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numPr>
          <w:ilvl w:val="0"/>
          <w:numId w:val="0"/>
        </w:numPr>
        <w:spacing w:line="500" w:lineRule="exact"/>
        <w:ind w:firstLine="562"/>
        <w:jc w:val="both"/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随着公司业务的不断壮大，顾客群体逐渐多元化。我们了解到顾客中奖信息查询流程复杂、领取奖品周期较长，顾客体验不太好。而且客服需要校验顾客的中奖信息，是否符合领奖规则等。另外顾客查询店铺多包裹快递信息并无入口、导致有些物品快递不能及时跟踪。这些都会给顾客造成困扰，给客服带来一定的工作压力。</w:t>
      </w:r>
    </w:p>
    <w:p>
      <w:pPr>
        <w:numPr>
          <w:ilvl w:val="0"/>
          <w:numId w:val="0"/>
        </w:numPr>
        <w:spacing w:line="500" w:lineRule="exact"/>
        <w:ind w:firstLine="562"/>
        <w:jc w:val="both"/>
        <w:rPr>
          <w:rFonts w:hint="default" w:ascii="仿宋_GB2312" w:eastAsia="仿宋_GB2312"/>
          <w:b w:val="0"/>
          <w:bCs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 w:val="0"/>
          <w:bCs/>
          <w:sz w:val="28"/>
          <w:szCs w:val="28"/>
          <w:lang w:val="en-US" w:eastAsia="zh-CN"/>
        </w:rPr>
        <w:t>为了更好服务顾客，缓解客服的工作压力。我们针对中奖查询和快递查询研发了一套淘系小程序。当顾客联系我们店铺客服时，店小秘会抛出小程序链接，顾客可以自主完成相应查询。不仅提高了用户的购买体验，而且对中奖、快递等进行数据化便于存档、查询、追踪，同时简化了客服的工作，提高了工作效率。所以研发一套智能查询系统是很有必要的。</w:t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项目界面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项目入口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850640" cy="2497455"/>
            <wp:effectExtent l="0" t="0" r="16510" b="17145"/>
            <wp:docPr id="1" name="图片 1" descr="lALPD3IrssRxy1HNAcbNArw_700_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LPD3IrssRxy1HNAcbNArw_700_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00730" cy="7149465"/>
            <wp:effectExtent l="0" t="0" r="13970" b="13335"/>
            <wp:docPr id="2" name="图片 2" descr="2233598196_25155872401_Screenshot_20201102_130418_com.taobao.taobao_[B@7584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33598196_25155872401_Screenshot_20201102_130418_com.taobao.taobao_[B@7584d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中奖查询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326130" cy="7204710"/>
            <wp:effectExtent l="0" t="0" r="7620" b="15240"/>
            <wp:docPr id="3" name="图片 3" descr="2233598196_25155846598_Screenshot_20201102_130424_com.taobao.taobao_[B@6ca6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33598196_25155846598_Screenshot_20201102_130424_com.taobao.taobao_[B@6ca6d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快递查询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13100" cy="6963410"/>
            <wp:effectExtent l="0" t="0" r="6350" b="8890"/>
            <wp:docPr id="4" name="图片 4" descr="2233598196_25155846593_Screenshot_20201102_130431_com.taobao.taobao_[B@8e7c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33598196_25155846593_Screenshot_20201102_130431_com.taobao.taobao_[B@8e7c6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Web管理端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1.活动管理</w:t>
      </w:r>
    </w:p>
    <w:p>
      <w:r>
        <w:drawing>
          <wp:inline distT="0" distB="0" distL="114300" distR="114300">
            <wp:extent cx="5266690" cy="2545715"/>
            <wp:effectExtent l="0" t="0" r="1016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2.轮播列表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45715"/>
            <wp:effectExtent l="0" t="0" r="1016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3.推荐列表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545715"/>
            <wp:effectExtent l="0" t="0" r="1016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开发工具：idea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代码管理：git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项目管理：maven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Jdk版本：jdk8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数据库：mysql8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开发框架：springboot+mybatis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缓存：Redis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第三方服务：阿里OSS服务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09335" cy="2526665"/>
            <wp:effectExtent l="0" t="0" r="571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62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default" w:ascii="仿宋_GB2312" w:eastAsia="仿宋_GB2312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  <w:t>中奖数据100%对接</w:t>
      </w:r>
    </w:p>
    <w:p>
      <w:pPr>
        <w:numPr>
          <w:numId w:val="0"/>
        </w:numPr>
        <w:ind w:leftChars="0"/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</w:pPr>
      <w:r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  <w:t>各物流信息95%覆盖（</w:t>
      </w:r>
      <w:r>
        <w:rPr>
          <w:rFonts w:hint="default" w:ascii="仿宋_GB2312" w:eastAsia="仿宋_GB2312" w:cs="宋体"/>
          <w:b w:val="0"/>
          <w:bCs/>
          <w:sz w:val="28"/>
          <w:szCs w:val="21"/>
          <w:lang w:eastAsia="zh-CN"/>
        </w:rPr>
        <w:t>对外对接</w:t>
      </w:r>
      <w:r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  <w:t>各个物流公司(顺丰、德邦、韵达、中通)）</w:t>
      </w:r>
    </w:p>
    <w:p>
      <w:pPr>
        <w:numPr>
          <w:numId w:val="0"/>
        </w:numPr>
        <w:ind w:leftChars="0"/>
        <w:rPr>
          <w:rFonts w:hint="eastAsia" w:ascii="仿宋_GB2312" w:eastAsia="仿宋_GB2312" w:cs="宋体"/>
          <w:b w:val="0"/>
          <w:bCs/>
          <w:sz w:val="28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仿宋_GB2312" w:eastAsia="仿宋_GB2312" w:cs="宋体"/>
          <w:b w:val="0"/>
          <w:bCs/>
          <w:sz w:val="2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6830C"/>
    <w:multiLevelType w:val="singleLevel"/>
    <w:tmpl w:val="BF7683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5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木屋</cp:lastModifiedBy>
  <dcterms:modified xsi:type="dcterms:W3CDTF">2020-11-02T05:15:28Z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