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0B94" w14:textId="45D75A34" w:rsidR="003539CA" w:rsidRDefault="003539CA" w:rsidP="003539C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539CA">
        <w:rPr>
          <w:rFonts w:ascii="Times New Roman" w:hAnsi="Times New Roman" w:cs="Times New Roman"/>
          <w:sz w:val="24"/>
          <w:szCs w:val="24"/>
          <w:u w:val="single"/>
        </w:rPr>
        <w:t>Immuno-oncology analysis</w:t>
      </w:r>
    </w:p>
    <w:p w14:paraId="256C1AAF" w14:textId="64D02672" w:rsidR="003539CA" w:rsidRDefault="003539CA" w:rsidP="0035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CIBERSORT objective: </w:t>
      </w:r>
      <w:r w:rsidRPr="003539CA">
        <w:rPr>
          <w:rFonts w:ascii="Times New Roman" w:hAnsi="Times New Roman" w:cs="Times New Roman"/>
          <w:sz w:val="24"/>
          <w:szCs w:val="24"/>
        </w:rPr>
        <w:t xml:space="preserve">Estimates the immune cell fractions in the input gene expression file / RNA-seq </w:t>
      </w:r>
      <w:proofErr w:type="gramStart"/>
      <w:r w:rsidRPr="003539CA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BF4DE49" w14:textId="77777777" w:rsidR="003539CA" w:rsidRDefault="003539CA" w:rsidP="0035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</w:t>
      </w:r>
    </w:p>
    <w:p w14:paraId="17982E00" w14:textId="0C201F70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gene expression files from normal bladder tissue and invasive bladder cancer tissue as Mixture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D2B0B" w14:textId="69C297B2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2767B" wp14:editId="1E5F8362">
            <wp:extent cx="3967438" cy="1254660"/>
            <wp:effectExtent l="0" t="0" r="0" b="3175"/>
            <wp:docPr id="196815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2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723" cy="12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73D" w14:textId="79EDF165" w:rsidR="003539CA" w:rsidRDefault="003539CA" w:rsidP="0035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</w:t>
      </w:r>
    </w:p>
    <w:p w14:paraId="55D9C575" w14:textId="407BF625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CIBERSORT (impute cell fractions) using LM22,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RNA profile with known immune cell composition, as the Signature matrix file on both Normal bladder tissue and Invasive bladder cancer tissue </w:t>
      </w:r>
    </w:p>
    <w:p w14:paraId="5D881DE0" w14:textId="056B41C0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61027" wp14:editId="53C6F1A2">
            <wp:extent cx="4526658" cy="1906270"/>
            <wp:effectExtent l="0" t="0" r="7620" b="0"/>
            <wp:docPr id="169335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31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895" cy="19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BAF8" w14:textId="56CC57E1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42F59" wp14:editId="3D318090">
            <wp:extent cx="4549329" cy="2232865"/>
            <wp:effectExtent l="0" t="0" r="3810" b="0"/>
            <wp:docPr id="1715741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18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8" cy="22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13B" w14:textId="38CD97E1" w:rsidR="003539CA" w:rsidRDefault="003539CA" w:rsidP="0035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</w:t>
      </w:r>
    </w:p>
    <w:p w14:paraId="6D273635" w14:textId="2AFC1A0A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CIBERSORT results for Normal group and Tumor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B046B" w14:textId="4E6F88D6" w:rsidR="003539CA" w:rsidRDefault="003539CA" w:rsidP="0035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</w:t>
      </w:r>
    </w:p>
    <w:p w14:paraId="0A72CB41" w14:textId="2B5C6EDD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average of the fractions for each type across all 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1D778" w14:textId="31C4C507" w:rsidR="003539CA" w:rsidRDefault="003539CA" w:rsidP="003539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t</w:t>
      </w:r>
      <w:r w:rsidRPr="003539CA">
        <w:rPr>
          <w:rFonts w:ascii="Times New Roman" w:hAnsi="Times New Roman" w:cs="Times New Roman"/>
          <w:sz w:val="24"/>
          <w:szCs w:val="24"/>
        </w:rPr>
        <w:t>op 5 types of immune cells</w:t>
      </w:r>
    </w:p>
    <w:p w14:paraId="2B45AE32" w14:textId="0B9C473D" w:rsidR="00F329DB" w:rsidRPr="005658DA" w:rsidRDefault="003539CA" w:rsidP="005658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was performed by opening the Normal tissue and Invasive bladder cancer tissue result CSV files in Excel and used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to find the average of all cell type. Then, </w:t>
      </w:r>
      <w:r w:rsidR="006D188C">
        <w:rPr>
          <w:rFonts w:ascii="Times New Roman" w:hAnsi="Times New Roman" w:cs="Times New Roman"/>
          <w:sz w:val="24"/>
          <w:szCs w:val="24"/>
        </w:rPr>
        <w:t xml:space="preserve">sorted averages in descending order by Data </w:t>
      </w:r>
      <w:r w:rsidR="006D188C" w:rsidRPr="006D18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88C">
        <w:rPr>
          <w:rFonts w:ascii="Times New Roman" w:hAnsi="Times New Roman" w:cs="Times New Roman"/>
          <w:sz w:val="24"/>
          <w:szCs w:val="24"/>
        </w:rPr>
        <w:t xml:space="preserve"> Sort &amp; Filter </w:t>
      </w:r>
      <w:r w:rsidR="006D188C" w:rsidRPr="006D18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88C">
        <w:rPr>
          <w:rFonts w:ascii="Times New Roman" w:hAnsi="Times New Roman" w:cs="Times New Roman"/>
          <w:sz w:val="24"/>
          <w:szCs w:val="24"/>
        </w:rPr>
        <w:t xml:space="preserve"> Z to A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4"/>
        <w:gridCol w:w="3776"/>
      </w:tblGrid>
      <w:tr w:rsidR="00F329DB" w:rsidRPr="005D7421" w14:paraId="502453CC" w14:textId="77777777" w:rsidTr="00F329DB">
        <w:tc>
          <w:tcPr>
            <w:tcW w:w="3774" w:type="dxa"/>
          </w:tcPr>
          <w:p w14:paraId="58AAECB6" w14:textId="43E2D45C" w:rsidR="00F329DB" w:rsidRPr="005D7421" w:rsidRDefault="00F329DB" w:rsidP="00F329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Group</w:t>
            </w:r>
          </w:p>
        </w:tc>
        <w:tc>
          <w:tcPr>
            <w:tcW w:w="3776" w:type="dxa"/>
          </w:tcPr>
          <w:p w14:paraId="3047DE35" w14:textId="46CF7675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Immune Cell type Fraction</w:t>
            </w:r>
          </w:p>
        </w:tc>
      </w:tr>
      <w:tr w:rsidR="00F329DB" w:rsidRPr="005D7421" w14:paraId="2C77B1CA" w14:textId="77777777" w:rsidTr="00F329DB">
        <w:tc>
          <w:tcPr>
            <w:tcW w:w="3774" w:type="dxa"/>
          </w:tcPr>
          <w:p w14:paraId="1CAF89F6" w14:textId="04A6AD5D" w:rsidR="00F329DB" w:rsidRPr="005D7421" w:rsidRDefault="00F329DB" w:rsidP="00F329DB">
            <w:p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T cells CD4 memory resting</w:t>
            </w:r>
          </w:p>
        </w:tc>
        <w:tc>
          <w:tcPr>
            <w:tcW w:w="3776" w:type="dxa"/>
          </w:tcPr>
          <w:p w14:paraId="154C5579" w14:textId="37C1910E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0.19057</w:t>
            </w:r>
          </w:p>
        </w:tc>
      </w:tr>
      <w:tr w:rsidR="00F329DB" w:rsidRPr="005D7421" w14:paraId="000C1733" w14:textId="77777777" w:rsidTr="00F329DB">
        <w:tc>
          <w:tcPr>
            <w:tcW w:w="3774" w:type="dxa"/>
          </w:tcPr>
          <w:p w14:paraId="06EC5A05" w14:textId="224BA96E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Macrophages M2</w:t>
            </w:r>
          </w:p>
        </w:tc>
        <w:tc>
          <w:tcPr>
            <w:tcW w:w="3776" w:type="dxa"/>
          </w:tcPr>
          <w:p w14:paraId="344617CE" w14:textId="323B52B7" w:rsidR="00F329DB" w:rsidRPr="005D7421" w:rsidRDefault="00F329DB" w:rsidP="00F329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0.16252</w:t>
            </w:r>
          </w:p>
        </w:tc>
      </w:tr>
      <w:tr w:rsidR="00F329DB" w:rsidRPr="005D7421" w14:paraId="34628D4C" w14:textId="77777777" w:rsidTr="00F329DB">
        <w:tc>
          <w:tcPr>
            <w:tcW w:w="3774" w:type="dxa"/>
          </w:tcPr>
          <w:p w14:paraId="6AE2BF70" w14:textId="56C92550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Mast cells resting</w:t>
            </w:r>
          </w:p>
        </w:tc>
        <w:tc>
          <w:tcPr>
            <w:tcW w:w="3776" w:type="dxa"/>
          </w:tcPr>
          <w:p w14:paraId="17D72992" w14:textId="05B03D96" w:rsidR="00F329DB" w:rsidRPr="005D7421" w:rsidRDefault="00F329DB" w:rsidP="00F329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0.13767</w:t>
            </w:r>
          </w:p>
        </w:tc>
      </w:tr>
      <w:tr w:rsidR="00F329DB" w:rsidRPr="005D7421" w14:paraId="098770B6" w14:textId="77777777" w:rsidTr="00F329DB">
        <w:tc>
          <w:tcPr>
            <w:tcW w:w="3774" w:type="dxa"/>
          </w:tcPr>
          <w:p w14:paraId="43D36C7C" w14:textId="047FAE41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T cells CD8</w:t>
            </w:r>
          </w:p>
        </w:tc>
        <w:tc>
          <w:tcPr>
            <w:tcW w:w="3776" w:type="dxa"/>
          </w:tcPr>
          <w:p w14:paraId="20F59CA7" w14:textId="4E60E0FC" w:rsidR="00F329DB" w:rsidRPr="005D7421" w:rsidRDefault="00F329DB" w:rsidP="00F329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0.10392</w:t>
            </w:r>
          </w:p>
        </w:tc>
      </w:tr>
      <w:tr w:rsidR="00F329DB" w:rsidRPr="005D7421" w14:paraId="0B264EEB" w14:textId="77777777" w:rsidTr="00F329DB">
        <w:tc>
          <w:tcPr>
            <w:tcW w:w="3774" w:type="dxa"/>
          </w:tcPr>
          <w:p w14:paraId="2BFBB8E1" w14:textId="1E95A047" w:rsidR="00F329DB" w:rsidRPr="005D7421" w:rsidRDefault="00F329DB" w:rsidP="00F3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Macrophages M1</w:t>
            </w:r>
          </w:p>
        </w:tc>
        <w:tc>
          <w:tcPr>
            <w:tcW w:w="3776" w:type="dxa"/>
          </w:tcPr>
          <w:p w14:paraId="72F06381" w14:textId="7206887A" w:rsidR="00F329DB" w:rsidRPr="005D7421" w:rsidRDefault="00F329DB" w:rsidP="00F329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0.05265</w:t>
            </w:r>
          </w:p>
        </w:tc>
      </w:tr>
    </w:tbl>
    <w:p w14:paraId="60866BC5" w14:textId="5DAD2119" w:rsidR="00F329DB" w:rsidRPr="005D7421" w:rsidRDefault="00F329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4"/>
        <w:gridCol w:w="3776"/>
      </w:tblGrid>
      <w:tr w:rsidR="00F329DB" w:rsidRPr="005D7421" w14:paraId="1CE62850" w14:textId="77777777" w:rsidTr="00D904B1">
        <w:tc>
          <w:tcPr>
            <w:tcW w:w="3774" w:type="dxa"/>
          </w:tcPr>
          <w:p w14:paraId="1FE13E8F" w14:textId="009D2C17" w:rsidR="00F329DB" w:rsidRPr="005D7421" w:rsidRDefault="00F329DB" w:rsidP="00D904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Tumor (Invasive) Group</w:t>
            </w:r>
          </w:p>
        </w:tc>
        <w:tc>
          <w:tcPr>
            <w:tcW w:w="3776" w:type="dxa"/>
          </w:tcPr>
          <w:p w14:paraId="1F29AD32" w14:textId="77777777" w:rsidR="00F329DB" w:rsidRPr="005D7421" w:rsidRDefault="00F329DB" w:rsidP="00D90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Immune Cell type Fraction</w:t>
            </w:r>
          </w:p>
        </w:tc>
      </w:tr>
      <w:tr w:rsidR="00F329DB" w:rsidRPr="005D7421" w14:paraId="2E33A11A" w14:textId="77777777" w:rsidTr="00D904B1">
        <w:tc>
          <w:tcPr>
            <w:tcW w:w="3774" w:type="dxa"/>
          </w:tcPr>
          <w:p w14:paraId="44A55409" w14:textId="44F3C05D" w:rsidR="00F329DB" w:rsidRPr="005D7421" w:rsidRDefault="005D7421" w:rsidP="00D904B1">
            <w:p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Dendritic cells activated</w:t>
            </w:r>
          </w:p>
        </w:tc>
        <w:tc>
          <w:tcPr>
            <w:tcW w:w="3776" w:type="dxa"/>
          </w:tcPr>
          <w:p w14:paraId="1595C858" w14:textId="704BB793" w:rsidR="00F329DB" w:rsidRPr="005D7421" w:rsidRDefault="005D7421" w:rsidP="00D90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0.12626</w:t>
            </w:r>
          </w:p>
        </w:tc>
      </w:tr>
      <w:tr w:rsidR="00F329DB" w:rsidRPr="005D7421" w14:paraId="023C8F6E" w14:textId="77777777" w:rsidTr="00D904B1">
        <w:tc>
          <w:tcPr>
            <w:tcW w:w="3774" w:type="dxa"/>
          </w:tcPr>
          <w:p w14:paraId="0DB820B7" w14:textId="46E9D7B8" w:rsidR="00F329DB" w:rsidRPr="005D7421" w:rsidRDefault="005D7421" w:rsidP="00D90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T cells regulatory (Tregs)</w:t>
            </w:r>
          </w:p>
        </w:tc>
        <w:tc>
          <w:tcPr>
            <w:tcW w:w="3776" w:type="dxa"/>
          </w:tcPr>
          <w:p w14:paraId="6BCBBDC8" w14:textId="5907DBEE" w:rsidR="00F329DB" w:rsidRPr="005D7421" w:rsidRDefault="005D7421" w:rsidP="00D904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0.09839</w:t>
            </w:r>
          </w:p>
        </w:tc>
      </w:tr>
      <w:tr w:rsidR="00F329DB" w:rsidRPr="005D7421" w14:paraId="3B15B3E9" w14:textId="77777777" w:rsidTr="00D904B1">
        <w:tc>
          <w:tcPr>
            <w:tcW w:w="3774" w:type="dxa"/>
          </w:tcPr>
          <w:p w14:paraId="6857267B" w14:textId="5C0CBDEA" w:rsidR="00F329DB" w:rsidRPr="005D7421" w:rsidRDefault="005D7421" w:rsidP="00D90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Macrophages M2</w:t>
            </w:r>
          </w:p>
        </w:tc>
        <w:tc>
          <w:tcPr>
            <w:tcW w:w="3776" w:type="dxa"/>
          </w:tcPr>
          <w:p w14:paraId="726C2D60" w14:textId="01E03CD2" w:rsidR="00F329DB" w:rsidRPr="005D7421" w:rsidRDefault="005D7421" w:rsidP="00D904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0.08984</w:t>
            </w:r>
          </w:p>
        </w:tc>
      </w:tr>
      <w:tr w:rsidR="00F329DB" w:rsidRPr="005D7421" w14:paraId="621435AB" w14:textId="77777777" w:rsidTr="00D904B1">
        <w:tc>
          <w:tcPr>
            <w:tcW w:w="3774" w:type="dxa"/>
          </w:tcPr>
          <w:p w14:paraId="4AA3CB2F" w14:textId="11716CC1" w:rsidR="00F329DB" w:rsidRPr="005D7421" w:rsidRDefault="005D7421" w:rsidP="005D7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T cells CD4 memory resting</w:t>
            </w:r>
          </w:p>
        </w:tc>
        <w:tc>
          <w:tcPr>
            <w:tcW w:w="3776" w:type="dxa"/>
          </w:tcPr>
          <w:p w14:paraId="08B6A63D" w14:textId="6BE42D35" w:rsidR="00F329DB" w:rsidRPr="005D7421" w:rsidRDefault="005D7421" w:rsidP="00D904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0.07505</w:t>
            </w:r>
          </w:p>
        </w:tc>
      </w:tr>
      <w:tr w:rsidR="00F329DB" w:rsidRPr="005D7421" w14:paraId="691D5B2C" w14:textId="77777777" w:rsidTr="00D904B1">
        <w:tc>
          <w:tcPr>
            <w:tcW w:w="3774" w:type="dxa"/>
          </w:tcPr>
          <w:p w14:paraId="3C5BD436" w14:textId="2A41269A" w:rsidR="00F329DB" w:rsidRPr="005D7421" w:rsidRDefault="005D7421" w:rsidP="00D90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sz w:val="24"/>
                <w:szCs w:val="24"/>
              </w:rPr>
              <w:t>Mast cells resting</w:t>
            </w:r>
          </w:p>
        </w:tc>
        <w:tc>
          <w:tcPr>
            <w:tcW w:w="3776" w:type="dxa"/>
          </w:tcPr>
          <w:p w14:paraId="29E8F575" w14:textId="72A3D8EB" w:rsidR="00F329DB" w:rsidRPr="005D7421" w:rsidRDefault="005D7421" w:rsidP="00D904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74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0.07296</w:t>
            </w:r>
          </w:p>
        </w:tc>
      </w:tr>
    </w:tbl>
    <w:p w14:paraId="216D8F47" w14:textId="7886A575" w:rsidR="00BF6642" w:rsidRDefault="00BF6642"/>
    <w:sectPr w:rsidR="00BF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E612" w14:textId="77777777" w:rsidR="00B80020" w:rsidRDefault="00B80020" w:rsidP="003539CA">
      <w:pPr>
        <w:spacing w:after="0" w:line="240" w:lineRule="auto"/>
      </w:pPr>
      <w:r>
        <w:separator/>
      </w:r>
    </w:p>
  </w:endnote>
  <w:endnote w:type="continuationSeparator" w:id="0">
    <w:p w14:paraId="70C6FC8E" w14:textId="77777777" w:rsidR="00B80020" w:rsidRDefault="00B80020" w:rsidP="0035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82B9" w14:textId="77777777" w:rsidR="00B80020" w:rsidRDefault="00B80020" w:rsidP="003539CA">
      <w:pPr>
        <w:spacing w:after="0" w:line="240" w:lineRule="auto"/>
      </w:pPr>
      <w:r>
        <w:separator/>
      </w:r>
    </w:p>
  </w:footnote>
  <w:footnote w:type="continuationSeparator" w:id="0">
    <w:p w14:paraId="05E40A57" w14:textId="77777777" w:rsidR="00B80020" w:rsidRDefault="00B80020" w:rsidP="0035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FFD"/>
    <w:multiLevelType w:val="hybridMultilevel"/>
    <w:tmpl w:val="2634E5A4"/>
    <w:lvl w:ilvl="0" w:tplc="2D24305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D26B9"/>
    <w:multiLevelType w:val="hybridMultilevel"/>
    <w:tmpl w:val="6ADA98C0"/>
    <w:lvl w:ilvl="0" w:tplc="A330E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F2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F2C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AF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C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26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2E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8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82111036">
    <w:abstractNumId w:val="1"/>
  </w:num>
  <w:num w:numId="2" w16cid:durableId="164870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69"/>
    <w:rsid w:val="0008092C"/>
    <w:rsid w:val="00106603"/>
    <w:rsid w:val="003539CA"/>
    <w:rsid w:val="004800B5"/>
    <w:rsid w:val="005658DA"/>
    <w:rsid w:val="00580051"/>
    <w:rsid w:val="005D7421"/>
    <w:rsid w:val="006D188C"/>
    <w:rsid w:val="006D4173"/>
    <w:rsid w:val="00917B11"/>
    <w:rsid w:val="00B51862"/>
    <w:rsid w:val="00B80020"/>
    <w:rsid w:val="00BF6642"/>
    <w:rsid w:val="00D224F8"/>
    <w:rsid w:val="00F329DB"/>
    <w:rsid w:val="00F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772CE"/>
  <w15:chartTrackingRefBased/>
  <w15:docId w15:val="{95A802E0-D8C7-46C5-9B0A-42788FB2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CA"/>
  </w:style>
  <w:style w:type="paragraph" w:styleId="Footer">
    <w:name w:val="footer"/>
    <w:basedOn w:val="Normal"/>
    <w:link w:val="FooterChar"/>
    <w:uiPriority w:val="99"/>
    <w:unhideWhenUsed/>
    <w:rsid w:val="0035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CA"/>
  </w:style>
  <w:style w:type="paragraph" w:styleId="ListParagraph">
    <w:name w:val="List Paragraph"/>
    <w:basedOn w:val="Normal"/>
    <w:uiPriority w:val="34"/>
    <w:qFormat/>
    <w:rsid w:val="0035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6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7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1099</Characters>
  <Application>Microsoft Office Word</Application>
  <DocSecurity>0</DocSecurity>
  <Lines>40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Yuktha Penumala</dc:creator>
  <cp:keywords/>
  <dc:description/>
  <cp:lastModifiedBy>Yuktha Penumala</cp:lastModifiedBy>
  <cp:revision>2</cp:revision>
  <dcterms:created xsi:type="dcterms:W3CDTF">2024-02-15T20:36:00Z</dcterms:created>
  <dcterms:modified xsi:type="dcterms:W3CDTF">2024-02-15T20:36:00Z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8fa3d333-3d74-4954-8773-ad8e9a695cca</vt:lpwstr>
  </property>
</Properties>
</file>