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hd w:fill="1F4E79" w:val="clear"/>
        <w:spacing w:after="20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120" w:before="480"/>
        <w:jc w:val="center"/>
      </w:pPr>
      <w:r>
        <w:rPr>
          <w:b/>
          <w:bCs/>
          <w:color w:val="1F4E79"/>
          <w:sz w:val="36"/>
          <w:szCs w:val="36"/>
        </w:rPr>
        <w:t xml:space="preserve">Société Générale — E-Cash Payments</w:t>
      </w:r>
    </w:p>
    <w:p>
      <w:pPr>
        <w:spacing w:after="200" w:before="0"/>
        <w:jc w:val="center"/>
      </w:pPr>
      <w:r>
        <w:rPr>
          <w:b/>
          <w:bCs/>
          <w:color w:val="1F4E79"/>
          <w:sz w:val="52"/>
          <w:szCs w:val="52"/>
        </w:rPr>
        <w:t xml:space="preserve">Reporting Architecture</w:t>
      </w:r>
    </w:p>
    <w:p>
      <w:pPr>
        <w:spacing w:after="80" w:before="0"/>
        <w:jc w:val="center"/>
      </w:pPr>
      <w:r>
        <w:rPr>
          <w:color w:val="595959"/>
          <w:sz w:val="26"/>
          <w:szCs w:val="26"/>
        </w:rPr>
        <w:t xml:space="preserve">Design, Implementation &amp; API Guide</w:t>
      </w:r>
    </w:p>
    <w:p>
      <w:pPr>
        <w:spacing w:after="80" w:before="480"/>
        <w:jc w:val="center"/>
      </w:pPr>
      <w:r>
        <w:rPr>
          <w:i/>
          <w:iCs/>
          <w:color w:val="595959"/>
          <w:sz w:val="22"/>
          <w:szCs w:val="22"/>
        </w:rPr>
        <w:t xml:space="preserve">Technical Lead Reference Document</w:t>
      </w:r>
    </w:p>
    <w:p>
      <w:pPr>
        <w:spacing w:after="0" w:before="80"/>
        <w:jc w:val="center"/>
      </w:pPr>
      <w:r>
        <w:rPr>
          <w:color w:val="595959"/>
          <w:sz w:val="22"/>
          <w:szCs w:val="22"/>
        </w:rPr>
        <w:t xml:space="preserve">Version 1.0  |  April 2026</w:t>
      </w:r>
    </w:p>
    <w:p>
      <w:pPr>
        <w:pBdr>
          <w:bottom w:val="single" w:color="2E75B6" w:sz="8" w:space="1"/>
        </w:pBd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1. Context &amp; Problem Statement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1.1 Landscape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E-Cash payment system is composed of multiple microservices, each owning its own PostgreSQL database with independent schemas. The current services include: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Entities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Creditor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creditor_db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creditors, accounts, segments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 Message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payment_msg_db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PACS008, PACS009, MT103, PAIN001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 Flow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payment_flow_db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flows, statuses,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Settlement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settlement_db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settlements, delivery refs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1.2 Business Need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Business users require monthly KPI dashboards and operational monitoring views accessible via Power BI or a custom GUI. Key requirements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Daily-refreshed reporting data (D-1 acceptable)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Cross-service metrics — end-to-end payment journey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Filters by message type, currency, creditor, date range,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 aggregates: volume, amounts, active creditors, settlement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impact on operational microservice databases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1.3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Schema diversity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service has its own schema — no shared model enforced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real-time need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batch refresh is sufficient for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Hybrid on-premise / unsettled cloud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Team 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Java / Spring Boot — no new tech paradigm unless justified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Existing APIs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Operational REST APIs already serve live GUI — must not be duplicated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2. Solution Architecture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2.1 High-Level Design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architecture introduces a dedicated Reporting Database (PostgreSQL) fed by a nightly ETL pipeline. It is physically separated from all microservice databases and exposed to consumers via a read-only Reporting API.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Architecture layers: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Layer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Source DBs (read replicas)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Never touched in production — read replicas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ETL Pipeline (Spring Batch)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Nightly extraction, watermark-based, config-driven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DB — Staging 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Raw JSONB landing zone, schema-agnostic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DB — Reporting 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Flattened typed tables + materialized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Layer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REST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Read-only Spring Boot API consumed by GUI / Power BI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2.2 Correlation Strategy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critical prerequisite is a common business identifier propagated across all services. The recommended golden key is the EndToEndId (from PAIN001/PACS008) or the UETR (SWIFT). A correlation table in the reporting DB maps all service-local IDs to this golden key: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reporting.payment_correlation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correlation_id   UUID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uetr             VARCHAR(36),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end_to_end_id    VARCHAR(35),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creditor_ref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message_id  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flow_id     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pain001_ref 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pacs008_ref 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first_seen_at    TIMESTAMP,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last_updated_at  TIMESTAMP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This table is the join backbone for all cross-service KPI queries. If the golden key does not yet propagate consistently, this is a technical debt item to address in parallel.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3. Reporting Database Schema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3.1 Staging Schema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staging schema is the raw landing zone. It uses JSONB to absorb schema differences across services. No transformation occurs at this layer.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Raw events from all sources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staging.raw_events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BIGSERIAL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source_service   VARCHAR(50),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source_table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business_id 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raw_data         JSONB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source_updated_at TIMESTAMP,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ingested_at      TIMESTAMP DEFAULT NOW(),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batch_date       DATE DEFAULT CURRENT_DATE,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(source_service, source_table, business_id, batch_date)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ETL watermark — one row per source table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staging.etl_watermark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source_service   VARCHAR(50),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source_table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last_extracted   TIMESTAMP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PRIMARY KEY (source_service, source_table)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ETL run audit log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staging.etl_run_log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BIGSERIAL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run_id           UUID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service_id       VARCHAR(50),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source_table     VARCHAR(100),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 VARCHAR(20),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rows_extracted   INT,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rows_upserted    INT,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started_at       TIMESTAMP,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finished_at      TIMESTAMP,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error_message    TEXT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3.2 Reporting Schema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reporting schema contains typed, flattened tables and materialized views optimised for query performance.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Fact table: payments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reporting.fact_payments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payment_id     UUID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message_type   VARCHAR(20),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creditor_id    UUID,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creditor_name  VARCHAR(255),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amount         NUMERIC(18,4),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currency       CHAR(3),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VARCHAR(50),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initiated_at   TIMESTAMP,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settled_at     TIMESTAMP,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flow_type      VARCHAR(50),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batch_date     DATE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Dimension table: creditors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reporting.dim_creditors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creditor_id    UUID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   VARCHAR(255),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country        CHAR(2),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        VARCHAR(50),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active         BOOLEAN,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as_of_date     DATE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Materialized view: daily payment volume KPIs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MATERIALIZED VIEW reporting.mv_daily_payment_volume AS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batch_date,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message_type,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currency,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COUNT(*)                    AS tx_count,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SUM(amount)                 AS total_amount,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AVG(amount)                 AS avg_amount,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COUNT(DISTINCT creditor_id) AS active_creditors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reporting.fact_payments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batch_date, message_type, currency;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4. ETL Pipeline — Spring Batch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Config-driven: source definitions in YAML or DB config table — zero Java changes to add a new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Source-isolated: one failing source never blocks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Watermark-based: incremental extraction using updated_at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Schema-agnostic: row_to_json() serializes source rows to JSONB — absorbs upstream schema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Self-observable: ETL logs its own run status to staging.etl_run_log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4.2 Source Configuration (YAML)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etl: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sources: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serviceId: creditor-svc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dataSourceRef: creditorDS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sourceTable: creditors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businessIdColumn: end_to_end_id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watermarkColumn: updated_at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chunkSize: 200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serviceId: payment-message-svc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dataSourceRef: paymentMsgDS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sourceTable: payment_messages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businessIdColumn: end_to_end_id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watermarkColumn: updated_at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chunkSize: 500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serviceId: payment-flow-svc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dataSourceRef: paymentFlowDS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sourceTable: payment_flows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businessIdColumn: end_to_end_id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watermarkColumn: updated_at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chunkSize: 200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4.3 Dynamic Job Builder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Steps are built dynamically at startup from the source config. No Step beans are hardcoded per service.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Job stagingIngestionJob()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List&lt;SourceConfig&gt; sources = etlProperties.getSources()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.stream().filter(SourceConfig::isEnabled).toList();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SimpleJobBuilder jobBuilder = null;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(SourceConfig source : sources)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 step = buildStepForSource(source);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jobBuilder = (jobBuilder == null)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new JobBuilder("stagingIngestionJob", repo).start(step)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jobBuilder.next(step);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jobBuilder.build();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4.4 Watermark-Aware Reader (JDBC)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Reads only rows modified since the last successful extraction. Uses row_to_json() to avoid schema coupling.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sql =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%s AS business_id,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row_to_json(t)::text AS raw_data,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%s AS source_updated_at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%s 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%s &gt; ?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BY %s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""".formatted(businessIdCol, watermarkCol,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sourceTable, watermarkCol, watermarkCol);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jdbc.query(sql, (rs, i) -&gt; RawEvent.builder()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.businessId(rs.getString("business_id"))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.rawData(rs.getString("raw_data"))   // JSONB blob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.sourceUpdatedAt(rs.getTimestamp("source_updated_at"))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.build(), lastExtracted);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4.5 Staging Upsert Writer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sql =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INTO staging.raw_events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(source_service, source_table, business_id,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raw_data, source_updated_at, batch_date)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VALUES (?, ?, ?, ?::jsonb, ?, CURRENT_DATE)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 CONFLICT (source_service, source_table, business_id, batch_date)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 UPDATE SET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raw_data = EXCLUDED.raw_data,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source_updated_at = EXCLUDED.source_updated_at,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ingested_at = NOW()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""";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4.6 Evolvability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 new source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 YAML entry or INSERT to etl_source_config — no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Disable a source temporarily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 enabled: false in YAML or flip DB flag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Source renames a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action — JSONB absorbs the change transparently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Change chunk size for performance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config entry, redeploy not required if DB-driven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Monitor last night's 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Query staging.etl_run_log — no log file parsing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5. Reporting REST API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5.1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Read-only: no writes, no domain logic — query and filter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JDBC throughout: no JPA — reporting schema is query-optimised, not domain-modelled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Pagination enforced: all list endpoints paginated — no unbounded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Whitelist sort columns: ORDER BY never interpolates user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Versioned: /api/v1/ prefix for safe evolution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Hits materialized views for KPI endpoints — sub-second response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5.2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/api/v1/payments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Paginated list with filters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/api/v1/payments/{id}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Single payment detail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/api/v1/payments/search?businessId=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Cross-service trace by business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/api/v1/creditors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Paginated creditor list with filters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/api/v1/kpis/summary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KPI totals for a date range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/api/v1/kpis/volume/daily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volume breakdown for charts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5.3 Filter Model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Base filter — all endpoints extend this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BaseFilter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page = 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size = 50;         // max 200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sortBy = "initiated_at";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sortDir = "desc";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 dateFrom;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 dateTo;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Payment-specific filter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PaymentFilter extends BaseFilter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messageType;    // PACS008, MT103, PAIN001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currency;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status;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creditorId;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amountMin;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amountMax;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5.4 Dynamic Query Builder (JDBC)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MapSqlParameterSource params = new MapSqlParameterSource();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StringBuilder where = new StringBuilder("WHERE 1=1 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(filter.getMessageType() != null)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where.append("AND message_type = :messageType 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params.addValue("messageType", filter.getMessageType());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(filter.getCurrency() != null)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where.append("AND currency = :currency 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params.addValue("currency", filter.getCurrency());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... other filters follow same pattern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Whitelist sort — never interpolate user input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sanitizeSortColumn(String input)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Set&lt;String&gt; allowed = Set.of(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"initiated_at", "settled_at", "amount",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"currency", "status", "creditor_name"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allowed.contains(input) ? input : "initiated_at";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5.5 KPI Endpoint — Hits Materialized View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Fast: reads pre-aggregated materialized view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sql =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SUM(tx_count), SUM(total_amount),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AVG(avg_amount), message_type, currency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reporting.mv_daily_payment_volume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batch_date BETWEEN :dateFrom AND :dateTo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 BY message_type, currency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BY total_amount DESC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""";</w:t>
      </w:r>
    </w:p>
    <w:p>
      <w:pPr>
        <w:shd w:fill="1E1E1E" w:val="clear"/>
        <w:spacing w:after="160" w:before="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6. JDBC vs JPA — Decision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For all ETL and Reporting API layers, JDBC is the correct choice. JPA should be reserved for microservice domain logic only.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JDBC</w:t>
            </w:r>
          </w:p>
        </w:tc>
        <w:tc>
          <w:tcPr>
            <w:tcW w:type="dxa" w:w="3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Bulk reads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Raw ResultSet, zero overhead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Entity graph, lazy proxies, L1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Schema diversity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Generic RowMapper, no model needed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Requires @Entity per source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JSONB handling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row_to_json() in SQL, trivial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Custom converters, fights the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Multi-datasource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 JdbcTemplate bean per 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 EntityManager factory per DS, complex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Source schema changes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Absorbed by JSONB, no code change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Breaks @Entity at compile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7. Pros, Cons &amp; Constraints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7.1 Overall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 /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Complete isolation from production databases — no operational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D-1 latency — not suitable for intraday real-time dashboards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Power BI Import mode gives sub-second dashboard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Requires read replica access to source DBs (infra request)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JSONB staging absorbs upstream schema changes transparently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Additional PostgreSQL instance to maintain and monitor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Config-driven ETL — adding a source requires no code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Correlation requires EndToEndId/UETR to propagate consistently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Self-observable — ETL run log queryable from Power BI itself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Materialized views must be refreshed after each ETL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Reuses Java/Spring Boot skills — no new tech paradigm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Two consumers (GUI + Power BI) require consistent API versioning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7.2 Spring Batch vs Python/Airflow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Spring Batch</w:t>
            </w:r>
          </w:p>
        </w:tc>
        <w:tc>
          <w:tcPr>
            <w:tcW w:type="dxa" w:w="34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+ Airflow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Team fit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Native Java — zero ramp-up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Requires Python/Ops skills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Scheduling UI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None out of the box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 Airflow DAG UI with retries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Adding a 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 YAML entry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 dict in SOURCES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Spring Batch meta-tables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Airflow DAG run history +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Same JVM ecosystem as services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Fully separate process/team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Start here — lower friction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Migrate when pipeline grows complex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b/>
          <w:bCs/>
          <w:color w:val="1F4E79"/>
          <w:sz w:val="28"/>
          <w:szCs w:val="28"/>
        </w:rPr>
        <w:t xml:space="preserve">7.3 Key Pre-conditions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The following must be confirmed before implementation begins: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replica access granted for all source databases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EndToEndId or UETR confirmed as the consistent golden key across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PII / data sensitivity classification completed for creditor and payment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Reporting DB server provisioned (dedicated PostgreSQL instance)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BI On-Premises Data Gateway installed if infrastructure is on-prem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after="180" w:before="360"/>
        <w:ind w:left="200" w:right="200"/>
      </w:pPr>
      <w:r>
        <w:rPr>
          <w:b/>
          <w:bCs/>
          <w:color w:val="FFFFFF"/>
          <w:sz w:val="32"/>
          <w:szCs w:val="32"/>
        </w:rPr>
        <w:t xml:space="preserve">8. Delivery Roadmap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960"/>
        <w:gridCol w:w="160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 Audit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Confirm EndToEndId/UETR propagation across all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0.5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DB Setup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Provision PostgreSQL, create staging + reporting schemas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0.5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ETL Pipeline v1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Spring Batch job for top 2-3 sources (payment messages + flows)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1-2 sprints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fact_payments, dim_creditors, mv_daily_payment_volume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API v1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Spring Boot REST — payments, creditors, KPI 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First KPI dashboard connected to reporting API or direct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0.5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Remaining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 remaining microservice sources via config — one entry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 per source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Total estimated delivery for first working dashboard: 3-4 sprints.</w:t>
      </w:r>
    </w:p>
    <w:p>
      <w:r>
        <w:br w:type="pag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Société Générale — E-Cash Reporting Architecture</w:t>
    </w:r>
    <w:r>
      <w:rPr>
        <w:color w:val="595959"/>
        <w:sz w:val="18"/>
        <w:szCs w:val="18"/>
      </w:rPr>
      <w:t xml:space="preserve">	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2026-04-02T10:08:59.149Z</dcterms:created>
  <dcterms:modified xsi:type="dcterms:W3CDTF">2026-04-02T10:08:59.150Z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