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4"/>
        <w:gridCol w:w="115"/>
        <w:gridCol w:w="716"/>
        <w:gridCol w:w="179"/>
        <w:gridCol w:w="2122"/>
        <w:gridCol w:w="561"/>
        <w:gridCol w:w="358"/>
        <w:gridCol w:w="989"/>
        <w:gridCol w:w="621"/>
        <w:gridCol w:w="639"/>
        <w:gridCol w:w="1635"/>
      </w:tblGrid>
      <w:tr w:rsidR="00812D0C" w:rsidRPr="007B4F3A" w:rsidTr="00BB369F">
        <w:trPr>
          <w:jc w:val="center"/>
        </w:trPr>
        <w:tc>
          <w:tcPr>
            <w:tcW w:w="9359" w:type="dxa"/>
            <w:gridSpan w:val="11"/>
            <w:tcBorders>
              <w:top w:val="double" w:sz="6" w:space="0" w:color="000000"/>
              <w:left w:val="double" w:sz="6" w:space="0" w:color="000000"/>
              <w:bottom w:val="nil"/>
              <w:right w:val="double" w:sz="6" w:space="0" w:color="000000"/>
            </w:tcBorders>
            <w:vAlign w:val="center"/>
          </w:tcPr>
          <w:p w:rsidR="00812D0C" w:rsidRPr="003418A0" w:rsidRDefault="00812D0C" w:rsidP="007F7A22">
            <w:pPr>
              <w:spacing w:line="400" w:lineRule="exact"/>
              <w:jc w:val="center"/>
              <w:rPr>
                <w:b/>
                <w:sz w:val="52"/>
              </w:rPr>
            </w:pPr>
          </w:p>
          <w:p w:rsidR="00F8317A" w:rsidRDefault="00F8317A" w:rsidP="00F8317A">
            <w:pPr>
              <w:spacing w:line="500" w:lineRule="exact"/>
              <w:rPr>
                <w:b/>
                <w:sz w:val="52"/>
              </w:rPr>
            </w:pPr>
          </w:p>
          <w:p w:rsidR="00F8317A" w:rsidRDefault="00F8317A" w:rsidP="00F8317A">
            <w:pPr>
              <w:spacing w:line="500" w:lineRule="exact"/>
              <w:rPr>
                <w:b/>
                <w:sz w:val="52"/>
              </w:rPr>
            </w:pPr>
          </w:p>
          <w:p w:rsidR="00F8317A" w:rsidRDefault="00F8317A" w:rsidP="00F8317A">
            <w:pPr>
              <w:spacing w:line="500" w:lineRule="exact"/>
              <w:rPr>
                <w:b/>
                <w:sz w:val="52"/>
              </w:rPr>
            </w:pPr>
          </w:p>
          <w:p w:rsidR="00F8317A" w:rsidRPr="003418A0" w:rsidRDefault="00F8317A" w:rsidP="00F8317A">
            <w:pPr>
              <w:spacing w:line="500" w:lineRule="exact"/>
              <w:rPr>
                <w:b/>
                <w:sz w:val="52"/>
              </w:rPr>
            </w:pPr>
          </w:p>
          <w:p w:rsidR="00812D0C" w:rsidRPr="00F8317A" w:rsidRDefault="00A41704" w:rsidP="00F8317A">
            <w:pPr>
              <w:spacing w:line="500" w:lineRule="exact"/>
              <w:ind w:right="480"/>
              <w:jc w:val="center"/>
              <w:rPr>
                <w:rFonts w:eastAsia="黑体"/>
                <w:sz w:val="52"/>
                <w:szCs w:val="52"/>
              </w:rPr>
            </w:pPr>
            <w:r w:rsidRPr="00F8317A">
              <w:rPr>
                <w:rFonts w:eastAsia="黑体" w:hint="eastAsia"/>
                <w:sz w:val="52"/>
                <w:szCs w:val="52"/>
              </w:rPr>
              <w:t>运营</w:t>
            </w:r>
            <w:r w:rsidR="001A3063" w:rsidRPr="00F8317A">
              <w:rPr>
                <w:rFonts w:eastAsia="黑体" w:hint="eastAsia"/>
                <w:sz w:val="52"/>
                <w:szCs w:val="52"/>
              </w:rPr>
              <w:t>信息</w:t>
            </w:r>
            <w:r w:rsidR="00006898" w:rsidRPr="00F8317A">
              <w:rPr>
                <w:rFonts w:eastAsia="黑体" w:hint="eastAsia"/>
                <w:sz w:val="52"/>
                <w:szCs w:val="52"/>
              </w:rPr>
              <w:t>通报</w:t>
            </w:r>
            <w:r w:rsidR="004643BB" w:rsidRPr="00F8317A">
              <w:rPr>
                <w:rFonts w:eastAsia="黑体" w:hint="eastAsia"/>
                <w:sz w:val="52"/>
                <w:szCs w:val="52"/>
              </w:rPr>
              <w:t>管理</w:t>
            </w:r>
            <w:r w:rsidR="00C05070">
              <w:rPr>
                <w:rFonts w:eastAsia="黑体" w:hint="eastAsia"/>
                <w:sz w:val="52"/>
                <w:szCs w:val="52"/>
              </w:rPr>
              <w:t>制度</w:t>
            </w:r>
          </w:p>
          <w:p w:rsidR="00812D0C" w:rsidRPr="003418A0" w:rsidRDefault="00812D0C" w:rsidP="007F7A22">
            <w:pPr>
              <w:spacing w:line="400" w:lineRule="exact"/>
              <w:rPr>
                <w:b/>
                <w:sz w:val="52"/>
              </w:rPr>
            </w:pPr>
          </w:p>
          <w:p w:rsidR="00812D0C" w:rsidRDefault="00812D0C" w:rsidP="007F7A22">
            <w:pPr>
              <w:spacing w:line="400" w:lineRule="exact"/>
              <w:rPr>
                <w:b/>
                <w:sz w:val="52"/>
              </w:rPr>
            </w:pPr>
          </w:p>
          <w:p w:rsidR="00F8317A" w:rsidRDefault="00F8317A" w:rsidP="007F7A22">
            <w:pPr>
              <w:spacing w:line="400" w:lineRule="exact"/>
              <w:rPr>
                <w:b/>
                <w:sz w:val="52"/>
              </w:rPr>
            </w:pPr>
          </w:p>
          <w:p w:rsidR="00F8317A" w:rsidRDefault="00F8317A" w:rsidP="007F7A22">
            <w:pPr>
              <w:spacing w:line="400" w:lineRule="exact"/>
              <w:rPr>
                <w:b/>
                <w:sz w:val="52"/>
              </w:rPr>
            </w:pPr>
          </w:p>
          <w:p w:rsidR="00F8317A" w:rsidRDefault="00F8317A" w:rsidP="007F7A22">
            <w:pPr>
              <w:spacing w:line="400" w:lineRule="exact"/>
              <w:rPr>
                <w:b/>
                <w:sz w:val="52"/>
              </w:rPr>
            </w:pPr>
          </w:p>
          <w:p w:rsidR="00F8317A" w:rsidRPr="00A41704" w:rsidRDefault="00F8317A" w:rsidP="007F7A22">
            <w:pPr>
              <w:spacing w:line="400" w:lineRule="exact"/>
              <w:rPr>
                <w:b/>
                <w:sz w:val="52"/>
              </w:rPr>
            </w:pPr>
          </w:p>
          <w:p w:rsidR="00812D0C" w:rsidRPr="003418A0" w:rsidRDefault="00812D0C" w:rsidP="007F7A22">
            <w:pPr>
              <w:spacing w:line="400" w:lineRule="exact"/>
              <w:rPr>
                <w:b/>
                <w:sz w:val="52"/>
              </w:rPr>
            </w:pPr>
          </w:p>
        </w:tc>
      </w:tr>
      <w:tr w:rsidR="00812D0C" w:rsidRPr="003418A0" w:rsidTr="00BB369F">
        <w:trPr>
          <w:jc w:val="center"/>
        </w:trPr>
        <w:tc>
          <w:tcPr>
            <w:tcW w:w="1539" w:type="dxa"/>
            <w:gridSpan w:val="2"/>
            <w:tcBorders>
              <w:top w:val="nil"/>
              <w:left w:val="double" w:sz="6" w:space="0" w:color="000000"/>
              <w:bottom w:val="nil"/>
              <w:right w:val="nil"/>
            </w:tcBorders>
            <w:vAlign w:val="center"/>
          </w:tcPr>
          <w:p w:rsidR="00812D0C" w:rsidRPr="003418A0" w:rsidRDefault="00812D0C" w:rsidP="007F7A22">
            <w:pPr>
              <w:spacing w:line="400" w:lineRule="exact"/>
              <w:ind w:firstLineChars="100" w:firstLine="210"/>
            </w:pPr>
          </w:p>
        </w:tc>
        <w:tc>
          <w:tcPr>
            <w:tcW w:w="895"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编制</w:t>
            </w:r>
          </w:p>
        </w:tc>
        <w:tc>
          <w:tcPr>
            <w:tcW w:w="2122" w:type="dxa"/>
            <w:tcBorders>
              <w:top w:val="nil"/>
              <w:left w:val="nil"/>
              <w:bottom w:val="single" w:sz="4" w:space="0" w:color="auto"/>
              <w:right w:val="nil"/>
            </w:tcBorders>
            <w:vAlign w:val="center"/>
          </w:tcPr>
          <w:p w:rsidR="00812D0C" w:rsidRPr="003418A0" w:rsidRDefault="0079387E" w:rsidP="001348F2">
            <w:pPr>
              <w:spacing w:line="400" w:lineRule="exact"/>
              <w:ind w:firstLineChars="150" w:firstLine="420"/>
              <w:rPr>
                <w:sz w:val="28"/>
                <w:szCs w:val="28"/>
              </w:rPr>
            </w:pPr>
            <w:r>
              <w:rPr>
                <w:rFonts w:hint="eastAsia"/>
                <w:sz w:val="28"/>
                <w:szCs w:val="28"/>
              </w:rPr>
              <w:t xml:space="preserve">  </w:t>
            </w:r>
            <w:r>
              <w:rPr>
                <w:rFonts w:hint="eastAsia"/>
                <w:sz w:val="28"/>
                <w:szCs w:val="28"/>
              </w:rPr>
              <w:t>杨平</w:t>
            </w:r>
          </w:p>
        </w:tc>
        <w:tc>
          <w:tcPr>
            <w:tcW w:w="919"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日期</w:t>
            </w:r>
          </w:p>
        </w:tc>
        <w:tc>
          <w:tcPr>
            <w:tcW w:w="1610" w:type="dxa"/>
            <w:gridSpan w:val="2"/>
            <w:tcBorders>
              <w:top w:val="nil"/>
              <w:left w:val="nil"/>
              <w:bottom w:val="single" w:sz="4" w:space="0" w:color="auto"/>
              <w:right w:val="nil"/>
            </w:tcBorders>
            <w:vAlign w:val="center"/>
          </w:tcPr>
          <w:p w:rsidR="00812D0C" w:rsidRPr="003418A0" w:rsidRDefault="001A3063" w:rsidP="007F7A22">
            <w:pPr>
              <w:spacing w:line="400" w:lineRule="exact"/>
              <w:rPr>
                <w:sz w:val="28"/>
                <w:szCs w:val="28"/>
              </w:rPr>
            </w:pPr>
            <w:r>
              <w:rPr>
                <w:rFonts w:hint="eastAsia"/>
                <w:sz w:val="28"/>
                <w:szCs w:val="28"/>
              </w:rPr>
              <w:t>2014</w:t>
            </w:r>
            <w:r w:rsidR="00721869" w:rsidRPr="003418A0">
              <w:rPr>
                <w:rFonts w:hint="eastAsia"/>
                <w:sz w:val="28"/>
                <w:szCs w:val="28"/>
              </w:rPr>
              <w:t>.</w:t>
            </w:r>
            <w:r>
              <w:rPr>
                <w:rFonts w:hint="eastAsia"/>
                <w:sz w:val="28"/>
                <w:szCs w:val="28"/>
              </w:rPr>
              <w:t>06</w:t>
            </w:r>
            <w:r w:rsidR="00D05345">
              <w:rPr>
                <w:rFonts w:hint="eastAsia"/>
                <w:sz w:val="28"/>
                <w:szCs w:val="28"/>
              </w:rPr>
              <w:t>.</w:t>
            </w:r>
            <w:r w:rsidR="0054424E">
              <w:rPr>
                <w:rFonts w:hint="eastAsia"/>
                <w:sz w:val="28"/>
                <w:szCs w:val="28"/>
              </w:rPr>
              <w:t>30</w:t>
            </w:r>
          </w:p>
        </w:tc>
        <w:tc>
          <w:tcPr>
            <w:tcW w:w="2274" w:type="dxa"/>
            <w:gridSpan w:val="2"/>
            <w:tcBorders>
              <w:top w:val="nil"/>
              <w:left w:val="nil"/>
              <w:bottom w:val="nil"/>
              <w:right w:val="double" w:sz="6" w:space="0" w:color="000000"/>
            </w:tcBorders>
            <w:vAlign w:val="center"/>
          </w:tcPr>
          <w:p w:rsidR="00812D0C" w:rsidRPr="003418A0" w:rsidRDefault="00812D0C" w:rsidP="007F7A22">
            <w:pPr>
              <w:spacing w:line="400" w:lineRule="exact"/>
            </w:pPr>
          </w:p>
        </w:tc>
      </w:tr>
      <w:tr w:rsidR="00812D0C" w:rsidRPr="003418A0" w:rsidTr="00BB369F">
        <w:trPr>
          <w:jc w:val="center"/>
        </w:trPr>
        <w:tc>
          <w:tcPr>
            <w:tcW w:w="1539" w:type="dxa"/>
            <w:gridSpan w:val="2"/>
            <w:tcBorders>
              <w:top w:val="nil"/>
              <w:left w:val="double" w:sz="6" w:space="0" w:color="000000"/>
              <w:bottom w:val="nil"/>
              <w:right w:val="nil"/>
            </w:tcBorders>
            <w:vAlign w:val="center"/>
          </w:tcPr>
          <w:p w:rsidR="00812D0C" w:rsidRPr="003418A0" w:rsidRDefault="00812D0C" w:rsidP="007F7A22">
            <w:pPr>
              <w:spacing w:line="400" w:lineRule="exact"/>
              <w:ind w:firstLineChars="100" w:firstLine="210"/>
            </w:pPr>
          </w:p>
        </w:tc>
        <w:tc>
          <w:tcPr>
            <w:tcW w:w="895"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审核</w:t>
            </w:r>
          </w:p>
        </w:tc>
        <w:tc>
          <w:tcPr>
            <w:tcW w:w="2122" w:type="dxa"/>
            <w:tcBorders>
              <w:top w:val="single" w:sz="4" w:space="0" w:color="auto"/>
              <w:left w:val="nil"/>
              <w:bottom w:val="single" w:sz="4" w:space="0" w:color="auto"/>
              <w:right w:val="nil"/>
            </w:tcBorders>
            <w:vAlign w:val="center"/>
          </w:tcPr>
          <w:p w:rsidR="00812D0C" w:rsidRPr="003418A0" w:rsidRDefault="000D5DE7" w:rsidP="000D5DE7">
            <w:pPr>
              <w:spacing w:line="400" w:lineRule="exact"/>
              <w:rPr>
                <w:sz w:val="28"/>
                <w:szCs w:val="28"/>
              </w:rPr>
            </w:pPr>
            <w:r>
              <w:rPr>
                <w:rFonts w:hint="eastAsia"/>
                <w:sz w:val="28"/>
                <w:szCs w:val="28"/>
              </w:rPr>
              <w:t>陈东彪、</w:t>
            </w:r>
            <w:r w:rsidR="00A41704">
              <w:rPr>
                <w:rFonts w:hint="eastAsia"/>
                <w:sz w:val="28"/>
                <w:szCs w:val="28"/>
              </w:rPr>
              <w:t>丁元刚</w:t>
            </w:r>
          </w:p>
        </w:tc>
        <w:tc>
          <w:tcPr>
            <w:tcW w:w="919"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日期</w:t>
            </w:r>
          </w:p>
        </w:tc>
        <w:tc>
          <w:tcPr>
            <w:tcW w:w="1610" w:type="dxa"/>
            <w:gridSpan w:val="2"/>
            <w:tcBorders>
              <w:top w:val="single" w:sz="4" w:space="0" w:color="auto"/>
              <w:left w:val="nil"/>
              <w:bottom w:val="single" w:sz="4" w:space="0" w:color="auto"/>
              <w:right w:val="nil"/>
            </w:tcBorders>
            <w:vAlign w:val="center"/>
          </w:tcPr>
          <w:p w:rsidR="00812D0C" w:rsidRPr="003418A0" w:rsidRDefault="00812D0C" w:rsidP="007F7A22">
            <w:pPr>
              <w:spacing w:line="400" w:lineRule="exact"/>
              <w:rPr>
                <w:sz w:val="28"/>
                <w:szCs w:val="28"/>
              </w:rPr>
            </w:pPr>
          </w:p>
        </w:tc>
        <w:tc>
          <w:tcPr>
            <w:tcW w:w="2274" w:type="dxa"/>
            <w:gridSpan w:val="2"/>
            <w:tcBorders>
              <w:top w:val="nil"/>
              <w:left w:val="nil"/>
              <w:bottom w:val="nil"/>
              <w:right w:val="double" w:sz="6" w:space="0" w:color="000000"/>
            </w:tcBorders>
            <w:vAlign w:val="center"/>
          </w:tcPr>
          <w:p w:rsidR="00812D0C" w:rsidRPr="003418A0" w:rsidRDefault="00812D0C" w:rsidP="007F7A22">
            <w:pPr>
              <w:spacing w:line="400" w:lineRule="exact"/>
            </w:pPr>
          </w:p>
        </w:tc>
      </w:tr>
      <w:tr w:rsidR="00812D0C" w:rsidRPr="003418A0" w:rsidTr="00BB369F">
        <w:trPr>
          <w:jc w:val="center"/>
        </w:trPr>
        <w:tc>
          <w:tcPr>
            <w:tcW w:w="1539" w:type="dxa"/>
            <w:gridSpan w:val="2"/>
            <w:tcBorders>
              <w:top w:val="nil"/>
              <w:left w:val="double" w:sz="6" w:space="0" w:color="000000"/>
              <w:bottom w:val="nil"/>
              <w:right w:val="nil"/>
            </w:tcBorders>
            <w:vAlign w:val="center"/>
          </w:tcPr>
          <w:p w:rsidR="00812D0C" w:rsidRPr="003418A0" w:rsidRDefault="00812D0C" w:rsidP="007F7A22">
            <w:pPr>
              <w:spacing w:line="400" w:lineRule="exact"/>
              <w:ind w:firstLineChars="100" w:firstLine="210"/>
            </w:pPr>
          </w:p>
        </w:tc>
        <w:tc>
          <w:tcPr>
            <w:tcW w:w="895"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批准</w:t>
            </w:r>
          </w:p>
        </w:tc>
        <w:tc>
          <w:tcPr>
            <w:tcW w:w="2122" w:type="dxa"/>
            <w:tcBorders>
              <w:top w:val="single" w:sz="4" w:space="0" w:color="auto"/>
              <w:left w:val="nil"/>
              <w:bottom w:val="single" w:sz="4" w:space="0" w:color="auto"/>
              <w:right w:val="nil"/>
            </w:tcBorders>
            <w:vAlign w:val="center"/>
          </w:tcPr>
          <w:p w:rsidR="00812D0C" w:rsidRPr="003418A0" w:rsidRDefault="00721869" w:rsidP="007F7A22">
            <w:pPr>
              <w:spacing w:line="400" w:lineRule="exact"/>
              <w:jc w:val="center"/>
              <w:rPr>
                <w:sz w:val="28"/>
                <w:szCs w:val="28"/>
              </w:rPr>
            </w:pPr>
            <w:r w:rsidRPr="003418A0">
              <w:rPr>
                <w:rFonts w:hint="eastAsia"/>
                <w:sz w:val="28"/>
                <w:szCs w:val="28"/>
              </w:rPr>
              <w:t>林峰</w:t>
            </w:r>
          </w:p>
        </w:tc>
        <w:tc>
          <w:tcPr>
            <w:tcW w:w="919" w:type="dxa"/>
            <w:gridSpan w:val="2"/>
            <w:tcBorders>
              <w:top w:val="nil"/>
              <w:left w:val="nil"/>
              <w:bottom w:val="nil"/>
              <w:right w:val="nil"/>
            </w:tcBorders>
            <w:vAlign w:val="center"/>
          </w:tcPr>
          <w:p w:rsidR="00812D0C" w:rsidRPr="003418A0" w:rsidRDefault="00812D0C" w:rsidP="007F7A22">
            <w:pPr>
              <w:spacing w:line="400" w:lineRule="exact"/>
              <w:rPr>
                <w:rFonts w:eastAsia="黑体"/>
                <w:sz w:val="28"/>
                <w:szCs w:val="28"/>
              </w:rPr>
            </w:pPr>
            <w:r w:rsidRPr="003418A0">
              <w:rPr>
                <w:rFonts w:eastAsia="黑体"/>
                <w:sz w:val="28"/>
                <w:szCs w:val="28"/>
              </w:rPr>
              <w:t>日期</w:t>
            </w:r>
          </w:p>
        </w:tc>
        <w:tc>
          <w:tcPr>
            <w:tcW w:w="1610" w:type="dxa"/>
            <w:gridSpan w:val="2"/>
            <w:tcBorders>
              <w:top w:val="single" w:sz="4" w:space="0" w:color="auto"/>
              <w:left w:val="nil"/>
              <w:bottom w:val="single" w:sz="4" w:space="0" w:color="auto"/>
              <w:right w:val="nil"/>
            </w:tcBorders>
            <w:vAlign w:val="center"/>
          </w:tcPr>
          <w:p w:rsidR="00812D0C" w:rsidRPr="003418A0" w:rsidRDefault="00812D0C" w:rsidP="007F7A22">
            <w:pPr>
              <w:spacing w:line="400" w:lineRule="exact"/>
              <w:rPr>
                <w:sz w:val="28"/>
                <w:szCs w:val="28"/>
              </w:rPr>
            </w:pPr>
          </w:p>
        </w:tc>
        <w:tc>
          <w:tcPr>
            <w:tcW w:w="2274" w:type="dxa"/>
            <w:gridSpan w:val="2"/>
            <w:tcBorders>
              <w:top w:val="nil"/>
              <w:left w:val="nil"/>
              <w:bottom w:val="nil"/>
              <w:right w:val="double" w:sz="6" w:space="0" w:color="000000"/>
            </w:tcBorders>
            <w:vAlign w:val="center"/>
          </w:tcPr>
          <w:p w:rsidR="00812D0C" w:rsidRPr="003418A0" w:rsidRDefault="00812D0C" w:rsidP="007F7A22">
            <w:pPr>
              <w:spacing w:line="400" w:lineRule="exact"/>
            </w:pPr>
          </w:p>
        </w:tc>
      </w:tr>
      <w:tr w:rsidR="00812D0C" w:rsidRPr="003418A0" w:rsidTr="00721869">
        <w:trPr>
          <w:trHeight w:val="1389"/>
          <w:jc w:val="center"/>
        </w:trPr>
        <w:tc>
          <w:tcPr>
            <w:tcW w:w="9359" w:type="dxa"/>
            <w:gridSpan w:val="11"/>
            <w:tcBorders>
              <w:top w:val="nil"/>
              <w:left w:val="double" w:sz="6" w:space="0" w:color="000000"/>
              <w:bottom w:val="double" w:sz="6" w:space="0" w:color="000000"/>
              <w:right w:val="double" w:sz="6" w:space="0" w:color="000000"/>
            </w:tcBorders>
            <w:vAlign w:val="center"/>
          </w:tcPr>
          <w:p w:rsidR="00812D0C" w:rsidRPr="003418A0" w:rsidRDefault="00812D0C" w:rsidP="007F7A22">
            <w:pPr>
              <w:spacing w:line="400" w:lineRule="exact"/>
            </w:pPr>
          </w:p>
          <w:p w:rsidR="00812D0C" w:rsidRPr="003418A0" w:rsidRDefault="00812D0C" w:rsidP="007F7A22">
            <w:pPr>
              <w:spacing w:line="400" w:lineRule="exact"/>
            </w:pPr>
          </w:p>
          <w:p w:rsidR="00812D0C" w:rsidRPr="003418A0" w:rsidRDefault="00812D0C" w:rsidP="007F7A22">
            <w:pPr>
              <w:spacing w:line="400" w:lineRule="exact"/>
            </w:pPr>
          </w:p>
          <w:p w:rsidR="00812D0C" w:rsidRPr="003418A0" w:rsidRDefault="00812D0C" w:rsidP="007F7A22">
            <w:pPr>
              <w:spacing w:line="400" w:lineRule="exact"/>
            </w:pPr>
          </w:p>
          <w:p w:rsidR="00812D0C" w:rsidRPr="003418A0" w:rsidRDefault="00812D0C" w:rsidP="007F7A22">
            <w:pPr>
              <w:spacing w:line="400" w:lineRule="exact"/>
            </w:pPr>
          </w:p>
          <w:p w:rsidR="004E770C" w:rsidRPr="003418A0" w:rsidRDefault="004E770C" w:rsidP="007F7A22">
            <w:pPr>
              <w:spacing w:line="400" w:lineRule="exact"/>
            </w:pPr>
          </w:p>
        </w:tc>
      </w:tr>
      <w:tr w:rsidR="00812D0C" w:rsidRPr="003418A0" w:rsidTr="00BB369F">
        <w:trPr>
          <w:trHeight w:val="528"/>
          <w:jc w:val="center"/>
        </w:trPr>
        <w:tc>
          <w:tcPr>
            <w:tcW w:w="9359" w:type="dxa"/>
            <w:gridSpan w:val="11"/>
            <w:tcBorders>
              <w:top w:val="double" w:sz="6" w:space="0" w:color="000000"/>
              <w:left w:val="double" w:sz="6" w:space="0" w:color="000000"/>
              <w:bottom w:val="single" w:sz="4" w:space="0" w:color="auto"/>
              <w:right w:val="double" w:sz="6" w:space="0" w:color="000000"/>
            </w:tcBorders>
            <w:vAlign w:val="center"/>
          </w:tcPr>
          <w:p w:rsidR="00812D0C" w:rsidRPr="003418A0" w:rsidRDefault="00812D0C" w:rsidP="007F7A22">
            <w:pPr>
              <w:spacing w:line="400" w:lineRule="exact"/>
              <w:jc w:val="center"/>
              <w:rPr>
                <w:rFonts w:eastAsia="黑体"/>
                <w:sz w:val="30"/>
              </w:rPr>
            </w:pPr>
            <w:r w:rsidRPr="003418A0">
              <w:rPr>
                <w:rFonts w:eastAsia="黑体"/>
                <w:sz w:val="30"/>
              </w:rPr>
              <w:t>修订记录</w:t>
            </w:r>
          </w:p>
        </w:tc>
      </w:tr>
      <w:tr w:rsidR="00812D0C" w:rsidRPr="003418A0" w:rsidTr="00BB369F">
        <w:trPr>
          <w:trHeight w:val="443"/>
          <w:jc w:val="center"/>
        </w:trPr>
        <w:tc>
          <w:tcPr>
            <w:tcW w:w="1424" w:type="dxa"/>
            <w:tcBorders>
              <w:left w:val="double" w:sz="6" w:space="0" w:color="000000"/>
            </w:tcBorders>
            <w:vAlign w:val="center"/>
          </w:tcPr>
          <w:p w:rsidR="00812D0C" w:rsidRPr="003418A0" w:rsidRDefault="00812D0C" w:rsidP="007F7A22">
            <w:pPr>
              <w:spacing w:line="400" w:lineRule="exact"/>
              <w:jc w:val="center"/>
              <w:rPr>
                <w:sz w:val="24"/>
              </w:rPr>
            </w:pPr>
            <w:r w:rsidRPr="003418A0">
              <w:rPr>
                <w:sz w:val="24"/>
              </w:rPr>
              <w:t>日</w:t>
            </w:r>
            <w:r w:rsidRPr="003418A0">
              <w:rPr>
                <w:sz w:val="24"/>
              </w:rPr>
              <w:t xml:space="preserve">  </w:t>
            </w:r>
            <w:r w:rsidRPr="003418A0">
              <w:rPr>
                <w:sz w:val="24"/>
              </w:rPr>
              <w:t>期</w:t>
            </w:r>
          </w:p>
        </w:tc>
        <w:tc>
          <w:tcPr>
            <w:tcW w:w="831" w:type="dxa"/>
            <w:gridSpan w:val="2"/>
            <w:vAlign w:val="center"/>
          </w:tcPr>
          <w:p w:rsidR="00812D0C" w:rsidRPr="003418A0" w:rsidRDefault="00812D0C" w:rsidP="007F7A22">
            <w:pPr>
              <w:spacing w:line="400" w:lineRule="exact"/>
              <w:jc w:val="center"/>
              <w:rPr>
                <w:sz w:val="24"/>
              </w:rPr>
            </w:pPr>
            <w:r w:rsidRPr="003418A0">
              <w:rPr>
                <w:sz w:val="24"/>
              </w:rPr>
              <w:t>修订状态</w:t>
            </w:r>
          </w:p>
        </w:tc>
        <w:tc>
          <w:tcPr>
            <w:tcW w:w="2862" w:type="dxa"/>
            <w:gridSpan w:val="3"/>
            <w:vAlign w:val="center"/>
          </w:tcPr>
          <w:p w:rsidR="00812D0C" w:rsidRPr="003418A0" w:rsidRDefault="00812D0C" w:rsidP="007F7A22">
            <w:pPr>
              <w:spacing w:line="400" w:lineRule="exact"/>
              <w:jc w:val="center"/>
              <w:rPr>
                <w:sz w:val="24"/>
              </w:rPr>
            </w:pPr>
            <w:r w:rsidRPr="003418A0">
              <w:rPr>
                <w:sz w:val="24"/>
              </w:rPr>
              <w:t>修改内容</w:t>
            </w:r>
          </w:p>
        </w:tc>
        <w:tc>
          <w:tcPr>
            <w:tcW w:w="1347" w:type="dxa"/>
            <w:gridSpan w:val="2"/>
            <w:vAlign w:val="center"/>
          </w:tcPr>
          <w:p w:rsidR="00812D0C" w:rsidRPr="003418A0" w:rsidRDefault="00812D0C" w:rsidP="007F7A22">
            <w:pPr>
              <w:spacing w:line="400" w:lineRule="exact"/>
              <w:jc w:val="center"/>
              <w:rPr>
                <w:sz w:val="24"/>
              </w:rPr>
            </w:pPr>
            <w:r w:rsidRPr="003418A0">
              <w:rPr>
                <w:sz w:val="24"/>
              </w:rPr>
              <w:t>修改人</w:t>
            </w:r>
          </w:p>
        </w:tc>
        <w:tc>
          <w:tcPr>
            <w:tcW w:w="1260" w:type="dxa"/>
            <w:gridSpan w:val="2"/>
            <w:vAlign w:val="center"/>
          </w:tcPr>
          <w:p w:rsidR="00812D0C" w:rsidRPr="003418A0" w:rsidRDefault="00812D0C" w:rsidP="007F7A22">
            <w:pPr>
              <w:spacing w:line="400" w:lineRule="exact"/>
              <w:jc w:val="center"/>
              <w:rPr>
                <w:sz w:val="24"/>
              </w:rPr>
            </w:pPr>
            <w:r w:rsidRPr="003418A0">
              <w:rPr>
                <w:sz w:val="24"/>
              </w:rPr>
              <w:t>审核人</w:t>
            </w:r>
          </w:p>
        </w:tc>
        <w:tc>
          <w:tcPr>
            <w:tcW w:w="1635" w:type="dxa"/>
            <w:tcBorders>
              <w:right w:val="double" w:sz="6" w:space="0" w:color="000000"/>
            </w:tcBorders>
            <w:vAlign w:val="center"/>
          </w:tcPr>
          <w:p w:rsidR="00812D0C" w:rsidRPr="003418A0" w:rsidRDefault="00812D0C" w:rsidP="007F7A22">
            <w:pPr>
              <w:spacing w:line="400" w:lineRule="exact"/>
              <w:jc w:val="center"/>
              <w:rPr>
                <w:sz w:val="24"/>
              </w:rPr>
            </w:pPr>
            <w:r w:rsidRPr="003418A0">
              <w:rPr>
                <w:sz w:val="24"/>
              </w:rPr>
              <w:t>批准人</w:t>
            </w:r>
          </w:p>
        </w:tc>
      </w:tr>
      <w:tr w:rsidR="00812D0C" w:rsidRPr="003418A0" w:rsidTr="00BB369F">
        <w:trPr>
          <w:trHeight w:val="463"/>
          <w:jc w:val="center"/>
        </w:trPr>
        <w:tc>
          <w:tcPr>
            <w:tcW w:w="1424" w:type="dxa"/>
            <w:tcBorders>
              <w:left w:val="double" w:sz="6" w:space="0" w:color="000000"/>
            </w:tcBorders>
            <w:vAlign w:val="center"/>
          </w:tcPr>
          <w:p w:rsidR="00812D0C" w:rsidRPr="004A1D57" w:rsidRDefault="00812D0C" w:rsidP="007F7A22">
            <w:pPr>
              <w:spacing w:line="400" w:lineRule="exact"/>
              <w:jc w:val="center"/>
              <w:rPr>
                <w:sz w:val="15"/>
                <w:szCs w:val="15"/>
              </w:rPr>
            </w:pPr>
          </w:p>
        </w:tc>
        <w:tc>
          <w:tcPr>
            <w:tcW w:w="831" w:type="dxa"/>
            <w:gridSpan w:val="2"/>
            <w:vAlign w:val="center"/>
          </w:tcPr>
          <w:p w:rsidR="00812D0C" w:rsidRPr="004A1D57" w:rsidRDefault="00812D0C" w:rsidP="007F7A22">
            <w:pPr>
              <w:spacing w:line="400" w:lineRule="exact"/>
              <w:jc w:val="center"/>
              <w:rPr>
                <w:sz w:val="15"/>
                <w:szCs w:val="15"/>
              </w:rPr>
            </w:pPr>
          </w:p>
        </w:tc>
        <w:tc>
          <w:tcPr>
            <w:tcW w:w="2862" w:type="dxa"/>
            <w:gridSpan w:val="3"/>
            <w:vAlign w:val="center"/>
          </w:tcPr>
          <w:p w:rsidR="00721869" w:rsidRPr="004A1D57" w:rsidRDefault="00721869" w:rsidP="007F7A22">
            <w:pPr>
              <w:spacing w:line="400" w:lineRule="exact"/>
              <w:jc w:val="center"/>
              <w:rPr>
                <w:sz w:val="15"/>
                <w:szCs w:val="15"/>
              </w:rPr>
            </w:pPr>
          </w:p>
        </w:tc>
        <w:tc>
          <w:tcPr>
            <w:tcW w:w="1347" w:type="dxa"/>
            <w:gridSpan w:val="2"/>
            <w:vAlign w:val="center"/>
          </w:tcPr>
          <w:p w:rsidR="00812D0C" w:rsidRPr="004A1D57" w:rsidRDefault="00812D0C" w:rsidP="007F7A22">
            <w:pPr>
              <w:spacing w:line="400" w:lineRule="exact"/>
              <w:jc w:val="center"/>
              <w:rPr>
                <w:sz w:val="15"/>
                <w:szCs w:val="15"/>
              </w:rPr>
            </w:pPr>
          </w:p>
        </w:tc>
        <w:tc>
          <w:tcPr>
            <w:tcW w:w="1260" w:type="dxa"/>
            <w:gridSpan w:val="2"/>
            <w:vAlign w:val="center"/>
          </w:tcPr>
          <w:p w:rsidR="00812D0C" w:rsidRPr="004A1D57" w:rsidRDefault="00812D0C" w:rsidP="007F7A22">
            <w:pPr>
              <w:spacing w:line="400" w:lineRule="exact"/>
              <w:rPr>
                <w:sz w:val="15"/>
                <w:szCs w:val="15"/>
              </w:rPr>
            </w:pPr>
          </w:p>
        </w:tc>
        <w:tc>
          <w:tcPr>
            <w:tcW w:w="1635" w:type="dxa"/>
            <w:tcBorders>
              <w:right w:val="double" w:sz="6" w:space="0" w:color="000000"/>
            </w:tcBorders>
            <w:vAlign w:val="center"/>
          </w:tcPr>
          <w:p w:rsidR="00812D0C" w:rsidRPr="004A1D57" w:rsidRDefault="00812D0C" w:rsidP="007F7A22">
            <w:pPr>
              <w:spacing w:line="400" w:lineRule="exact"/>
              <w:jc w:val="center"/>
              <w:rPr>
                <w:sz w:val="15"/>
                <w:szCs w:val="15"/>
              </w:rPr>
            </w:pPr>
          </w:p>
        </w:tc>
      </w:tr>
      <w:tr w:rsidR="004716B6" w:rsidRPr="003418A0" w:rsidTr="00BB369F">
        <w:trPr>
          <w:trHeight w:val="463"/>
          <w:jc w:val="center"/>
        </w:trPr>
        <w:tc>
          <w:tcPr>
            <w:tcW w:w="1424" w:type="dxa"/>
            <w:tcBorders>
              <w:left w:val="double" w:sz="6" w:space="0" w:color="000000"/>
            </w:tcBorders>
            <w:vAlign w:val="center"/>
          </w:tcPr>
          <w:p w:rsidR="004716B6" w:rsidRPr="003418A0" w:rsidRDefault="004716B6" w:rsidP="007F7A22">
            <w:pPr>
              <w:spacing w:line="400" w:lineRule="exact"/>
              <w:jc w:val="left"/>
            </w:pPr>
          </w:p>
        </w:tc>
        <w:tc>
          <w:tcPr>
            <w:tcW w:w="831" w:type="dxa"/>
            <w:gridSpan w:val="2"/>
            <w:vAlign w:val="center"/>
          </w:tcPr>
          <w:p w:rsidR="004716B6" w:rsidRPr="003418A0" w:rsidRDefault="004716B6" w:rsidP="007F7A22">
            <w:pPr>
              <w:spacing w:line="400" w:lineRule="exact"/>
              <w:jc w:val="left"/>
            </w:pPr>
          </w:p>
        </w:tc>
        <w:tc>
          <w:tcPr>
            <w:tcW w:w="2862" w:type="dxa"/>
            <w:gridSpan w:val="3"/>
            <w:vAlign w:val="center"/>
          </w:tcPr>
          <w:p w:rsidR="004716B6" w:rsidRPr="003418A0" w:rsidRDefault="004716B6" w:rsidP="007F7A22">
            <w:pPr>
              <w:spacing w:line="400" w:lineRule="exact"/>
              <w:jc w:val="left"/>
            </w:pPr>
          </w:p>
        </w:tc>
        <w:tc>
          <w:tcPr>
            <w:tcW w:w="1347" w:type="dxa"/>
            <w:gridSpan w:val="2"/>
            <w:vAlign w:val="center"/>
          </w:tcPr>
          <w:p w:rsidR="004716B6" w:rsidRPr="003418A0" w:rsidRDefault="004716B6" w:rsidP="007F7A22">
            <w:pPr>
              <w:spacing w:line="400" w:lineRule="exact"/>
              <w:jc w:val="left"/>
            </w:pPr>
          </w:p>
        </w:tc>
        <w:tc>
          <w:tcPr>
            <w:tcW w:w="1260" w:type="dxa"/>
            <w:gridSpan w:val="2"/>
            <w:vAlign w:val="center"/>
          </w:tcPr>
          <w:p w:rsidR="004716B6" w:rsidRPr="003418A0" w:rsidRDefault="004716B6" w:rsidP="007F7A22">
            <w:pPr>
              <w:spacing w:line="400" w:lineRule="exact"/>
              <w:jc w:val="left"/>
            </w:pPr>
          </w:p>
        </w:tc>
        <w:tc>
          <w:tcPr>
            <w:tcW w:w="1635" w:type="dxa"/>
            <w:tcBorders>
              <w:right w:val="double" w:sz="6" w:space="0" w:color="000000"/>
            </w:tcBorders>
            <w:vAlign w:val="center"/>
          </w:tcPr>
          <w:p w:rsidR="004716B6" w:rsidRPr="003418A0" w:rsidRDefault="004716B6" w:rsidP="007F7A22">
            <w:pPr>
              <w:spacing w:line="400" w:lineRule="exact"/>
              <w:jc w:val="left"/>
            </w:pPr>
          </w:p>
        </w:tc>
      </w:tr>
      <w:tr w:rsidR="00812D0C" w:rsidRPr="003418A0" w:rsidTr="00BB369F">
        <w:trPr>
          <w:trHeight w:val="462"/>
          <w:jc w:val="center"/>
        </w:trPr>
        <w:tc>
          <w:tcPr>
            <w:tcW w:w="1424" w:type="dxa"/>
            <w:tcBorders>
              <w:left w:val="double" w:sz="6" w:space="0" w:color="000000"/>
              <w:bottom w:val="single" w:sz="4" w:space="0" w:color="auto"/>
            </w:tcBorders>
            <w:vAlign w:val="center"/>
          </w:tcPr>
          <w:p w:rsidR="00812D0C" w:rsidRPr="003418A0" w:rsidRDefault="00812D0C" w:rsidP="007F7A22">
            <w:pPr>
              <w:spacing w:line="400" w:lineRule="exact"/>
              <w:rPr>
                <w:sz w:val="24"/>
              </w:rPr>
            </w:pPr>
          </w:p>
        </w:tc>
        <w:tc>
          <w:tcPr>
            <w:tcW w:w="831" w:type="dxa"/>
            <w:gridSpan w:val="2"/>
            <w:tcBorders>
              <w:bottom w:val="single" w:sz="4" w:space="0" w:color="auto"/>
            </w:tcBorders>
            <w:vAlign w:val="center"/>
          </w:tcPr>
          <w:p w:rsidR="00812D0C" w:rsidRPr="003418A0" w:rsidRDefault="00812D0C" w:rsidP="007F7A22">
            <w:pPr>
              <w:spacing w:line="400" w:lineRule="exact"/>
              <w:rPr>
                <w:sz w:val="24"/>
              </w:rPr>
            </w:pPr>
          </w:p>
        </w:tc>
        <w:tc>
          <w:tcPr>
            <w:tcW w:w="2862" w:type="dxa"/>
            <w:gridSpan w:val="3"/>
            <w:tcBorders>
              <w:bottom w:val="single" w:sz="4" w:space="0" w:color="auto"/>
            </w:tcBorders>
            <w:vAlign w:val="center"/>
          </w:tcPr>
          <w:p w:rsidR="00812D0C" w:rsidRPr="003418A0" w:rsidRDefault="00812D0C" w:rsidP="007F7A22">
            <w:pPr>
              <w:spacing w:line="400" w:lineRule="exact"/>
              <w:rPr>
                <w:sz w:val="24"/>
              </w:rPr>
            </w:pPr>
          </w:p>
        </w:tc>
        <w:tc>
          <w:tcPr>
            <w:tcW w:w="1347" w:type="dxa"/>
            <w:gridSpan w:val="2"/>
            <w:tcBorders>
              <w:bottom w:val="single" w:sz="4" w:space="0" w:color="auto"/>
            </w:tcBorders>
            <w:vAlign w:val="center"/>
          </w:tcPr>
          <w:p w:rsidR="00812D0C" w:rsidRPr="003418A0" w:rsidRDefault="00812D0C" w:rsidP="007F7A22">
            <w:pPr>
              <w:spacing w:line="400" w:lineRule="exact"/>
              <w:rPr>
                <w:sz w:val="24"/>
              </w:rPr>
            </w:pPr>
          </w:p>
        </w:tc>
        <w:tc>
          <w:tcPr>
            <w:tcW w:w="1260" w:type="dxa"/>
            <w:gridSpan w:val="2"/>
            <w:tcBorders>
              <w:bottom w:val="single" w:sz="4" w:space="0" w:color="auto"/>
            </w:tcBorders>
            <w:vAlign w:val="center"/>
          </w:tcPr>
          <w:p w:rsidR="00812D0C" w:rsidRPr="003418A0" w:rsidRDefault="00812D0C" w:rsidP="007F7A22">
            <w:pPr>
              <w:spacing w:line="400" w:lineRule="exact"/>
              <w:rPr>
                <w:sz w:val="24"/>
              </w:rPr>
            </w:pPr>
          </w:p>
        </w:tc>
        <w:tc>
          <w:tcPr>
            <w:tcW w:w="1635" w:type="dxa"/>
            <w:tcBorders>
              <w:bottom w:val="single" w:sz="4" w:space="0" w:color="auto"/>
              <w:right w:val="double" w:sz="6" w:space="0" w:color="000000"/>
            </w:tcBorders>
            <w:vAlign w:val="center"/>
          </w:tcPr>
          <w:p w:rsidR="00812D0C" w:rsidRPr="003418A0" w:rsidRDefault="00812D0C" w:rsidP="007F7A22">
            <w:pPr>
              <w:spacing w:line="400" w:lineRule="exact"/>
              <w:rPr>
                <w:sz w:val="24"/>
              </w:rPr>
            </w:pPr>
          </w:p>
        </w:tc>
      </w:tr>
      <w:tr w:rsidR="00812D0C" w:rsidRPr="003418A0" w:rsidTr="00BB369F">
        <w:trPr>
          <w:trHeight w:val="454"/>
          <w:jc w:val="center"/>
        </w:trPr>
        <w:tc>
          <w:tcPr>
            <w:tcW w:w="1424" w:type="dxa"/>
            <w:tcBorders>
              <w:left w:val="double" w:sz="6" w:space="0" w:color="000000"/>
              <w:bottom w:val="double" w:sz="6" w:space="0" w:color="000000"/>
            </w:tcBorders>
            <w:vAlign w:val="center"/>
          </w:tcPr>
          <w:p w:rsidR="00812D0C" w:rsidRPr="003418A0" w:rsidRDefault="00812D0C" w:rsidP="007F7A22">
            <w:pPr>
              <w:spacing w:line="400" w:lineRule="exact"/>
              <w:rPr>
                <w:sz w:val="24"/>
              </w:rPr>
            </w:pPr>
          </w:p>
        </w:tc>
        <w:tc>
          <w:tcPr>
            <w:tcW w:w="831" w:type="dxa"/>
            <w:gridSpan w:val="2"/>
            <w:tcBorders>
              <w:bottom w:val="double" w:sz="6" w:space="0" w:color="000000"/>
            </w:tcBorders>
            <w:vAlign w:val="center"/>
          </w:tcPr>
          <w:p w:rsidR="00812D0C" w:rsidRPr="003418A0" w:rsidRDefault="00812D0C" w:rsidP="007F7A22">
            <w:pPr>
              <w:spacing w:line="400" w:lineRule="exact"/>
              <w:rPr>
                <w:sz w:val="24"/>
              </w:rPr>
            </w:pPr>
          </w:p>
        </w:tc>
        <w:tc>
          <w:tcPr>
            <w:tcW w:w="2862" w:type="dxa"/>
            <w:gridSpan w:val="3"/>
            <w:tcBorders>
              <w:bottom w:val="double" w:sz="6" w:space="0" w:color="000000"/>
            </w:tcBorders>
            <w:vAlign w:val="center"/>
          </w:tcPr>
          <w:p w:rsidR="00812D0C" w:rsidRPr="003418A0" w:rsidRDefault="00812D0C" w:rsidP="007F7A22">
            <w:pPr>
              <w:spacing w:line="400" w:lineRule="exact"/>
              <w:rPr>
                <w:sz w:val="24"/>
              </w:rPr>
            </w:pPr>
          </w:p>
        </w:tc>
        <w:tc>
          <w:tcPr>
            <w:tcW w:w="1347" w:type="dxa"/>
            <w:gridSpan w:val="2"/>
            <w:tcBorders>
              <w:bottom w:val="double" w:sz="6" w:space="0" w:color="000000"/>
            </w:tcBorders>
            <w:vAlign w:val="center"/>
          </w:tcPr>
          <w:p w:rsidR="00812D0C" w:rsidRPr="003418A0" w:rsidRDefault="00812D0C" w:rsidP="007F7A22">
            <w:pPr>
              <w:spacing w:line="400" w:lineRule="exact"/>
              <w:rPr>
                <w:sz w:val="24"/>
              </w:rPr>
            </w:pPr>
          </w:p>
        </w:tc>
        <w:tc>
          <w:tcPr>
            <w:tcW w:w="1260" w:type="dxa"/>
            <w:gridSpan w:val="2"/>
            <w:tcBorders>
              <w:bottom w:val="double" w:sz="6" w:space="0" w:color="000000"/>
            </w:tcBorders>
            <w:vAlign w:val="center"/>
          </w:tcPr>
          <w:p w:rsidR="00812D0C" w:rsidRPr="003418A0" w:rsidRDefault="00812D0C" w:rsidP="007F7A22">
            <w:pPr>
              <w:spacing w:line="400" w:lineRule="exact"/>
              <w:rPr>
                <w:sz w:val="24"/>
              </w:rPr>
            </w:pPr>
          </w:p>
        </w:tc>
        <w:tc>
          <w:tcPr>
            <w:tcW w:w="1635" w:type="dxa"/>
            <w:tcBorders>
              <w:bottom w:val="double" w:sz="6" w:space="0" w:color="000000"/>
              <w:right w:val="double" w:sz="6" w:space="0" w:color="000000"/>
            </w:tcBorders>
            <w:vAlign w:val="center"/>
          </w:tcPr>
          <w:p w:rsidR="00812D0C" w:rsidRPr="003418A0" w:rsidRDefault="00812D0C" w:rsidP="007F7A22">
            <w:pPr>
              <w:spacing w:line="400" w:lineRule="exact"/>
              <w:rPr>
                <w:sz w:val="24"/>
              </w:rPr>
            </w:pPr>
          </w:p>
        </w:tc>
      </w:tr>
    </w:tbl>
    <w:p w:rsidR="00A41704" w:rsidRDefault="00A41704" w:rsidP="007F7A22">
      <w:pPr>
        <w:widowControl/>
        <w:spacing w:line="400" w:lineRule="exact"/>
        <w:jc w:val="left"/>
      </w:pPr>
    </w:p>
    <w:p w:rsidR="00812D0C" w:rsidRPr="00C74F9C" w:rsidRDefault="00812D0C" w:rsidP="007F7A22">
      <w:pPr>
        <w:numPr>
          <w:ilvl w:val="0"/>
          <w:numId w:val="1"/>
        </w:numPr>
        <w:spacing w:line="400" w:lineRule="exact"/>
        <w:ind w:right="72"/>
        <w:rPr>
          <w:rFonts w:hAnsi="宋体"/>
          <w:b/>
          <w:color w:val="000000"/>
          <w:szCs w:val="21"/>
        </w:rPr>
      </w:pPr>
      <w:r w:rsidRPr="003418A0">
        <w:rPr>
          <w:rFonts w:hAnsi="宋体" w:hint="eastAsia"/>
          <w:b/>
          <w:color w:val="000000"/>
          <w:szCs w:val="21"/>
        </w:rPr>
        <w:lastRenderedPageBreak/>
        <w:t>目的</w:t>
      </w:r>
    </w:p>
    <w:p w:rsidR="00AA16A0" w:rsidRDefault="003204EF" w:rsidP="00255383">
      <w:pPr>
        <w:spacing w:line="400" w:lineRule="exact"/>
        <w:ind w:leftChars="135" w:left="283" w:rightChars="35" w:right="73"/>
      </w:pPr>
      <w:r>
        <w:rPr>
          <w:rFonts w:hint="eastAsia"/>
        </w:rPr>
        <w:t xml:space="preserve">    </w:t>
      </w:r>
      <w:r w:rsidR="00A50B90">
        <w:rPr>
          <w:rFonts w:hint="eastAsia"/>
        </w:rPr>
        <w:t>为</w:t>
      </w:r>
      <w:r w:rsidR="00C41687">
        <w:rPr>
          <w:rFonts w:hint="eastAsia"/>
        </w:rPr>
        <w:t>保障集团</w:t>
      </w:r>
      <w:r w:rsidR="00D47E9D">
        <w:rPr>
          <w:rFonts w:hint="eastAsia"/>
        </w:rPr>
        <w:t>各部门、</w:t>
      </w:r>
      <w:r w:rsidR="00D47E9D">
        <w:rPr>
          <w:rFonts w:hAnsi="宋体" w:hint="eastAsia"/>
          <w:snapToGrid w:val="0"/>
          <w:szCs w:val="21"/>
        </w:rPr>
        <w:t>事业部（含直管城市公司）及城市公司的</w:t>
      </w:r>
      <w:r w:rsidR="004978EC">
        <w:rPr>
          <w:rFonts w:hint="eastAsia"/>
        </w:rPr>
        <w:t>运营条线</w:t>
      </w:r>
      <w:r w:rsidR="00C41687">
        <w:rPr>
          <w:rFonts w:hint="eastAsia"/>
        </w:rPr>
        <w:t>及时、准确地</w:t>
      </w:r>
      <w:r w:rsidR="004978EC">
        <w:rPr>
          <w:rFonts w:hint="eastAsia"/>
        </w:rPr>
        <w:t>获</w:t>
      </w:r>
      <w:r w:rsidR="00D47E9D">
        <w:rPr>
          <w:rFonts w:hAnsi="宋体" w:hint="eastAsia"/>
          <w:snapToGrid w:val="0"/>
          <w:szCs w:val="21"/>
        </w:rPr>
        <w:t>取及通报</w:t>
      </w:r>
      <w:r w:rsidR="00C41687">
        <w:rPr>
          <w:rFonts w:hAnsi="宋体" w:hint="eastAsia"/>
          <w:snapToGrid w:val="0"/>
          <w:szCs w:val="21"/>
        </w:rPr>
        <w:t>各项目</w:t>
      </w:r>
      <w:r w:rsidR="005A4DC8">
        <w:rPr>
          <w:rFonts w:hAnsi="宋体" w:hint="eastAsia"/>
          <w:snapToGrid w:val="0"/>
          <w:szCs w:val="21"/>
        </w:rPr>
        <w:t>开发</w:t>
      </w:r>
      <w:r w:rsidR="00C41687">
        <w:rPr>
          <w:rFonts w:hAnsi="宋体" w:hint="eastAsia"/>
          <w:snapToGrid w:val="0"/>
          <w:szCs w:val="21"/>
        </w:rPr>
        <w:t>运营状况信息，建立</w:t>
      </w:r>
      <w:r w:rsidR="007108F2">
        <w:rPr>
          <w:rFonts w:hAnsi="宋体" w:hint="eastAsia"/>
          <w:snapToGrid w:val="0"/>
          <w:szCs w:val="21"/>
        </w:rPr>
        <w:t>运营信息交流互动机制，</w:t>
      </w:r>
      <w:r w:rsidR="00AA16A0" w:rsidRPr="00E35D31">
        <w:rPr>
          <w:rFonts w:hint="eastAsia"/>
        </w:rPr>
        <w:t>规范</w:t>
      </w:r>
      <w:r w:rsidR="00A41704">
        <w:rPr>
          <w:rFonts w:hint="eastAsia"/>
        </w:rPr>
        <w:t>运营</w:t>
      </w:r>
      <w:r w:rsidR="00D47E9D">
        <w:rPr>
          <w:rFonts w:hint="eastAsia"/>
        </w:rPr>
        <w:t>条线</w:t>
      </w:r>
      <w:r w:rsidR="00311141">
        <w:rPr>
          <w:rFonts w:hint="eastAsia"/>
        </w:rPr>
        <w:t>信息</w:t>
      </w:r>
      <w:r w:rsidR="00A41704">
        <w:rPr>
          <w:rFonts w:hint="eastAsia"/>
        </w:rPr>
        <w:t>管理</w:t>
      </w:r>
      <w:r w:rsidR="0095651E">
        <w:rPr>
          <w:rFonts w:hint="eastAsia"/>
        </w:rPr>
        <w:t>工作</w:t>
      </w:r>
      <w:r w:rsidR="00A41704">
        <w:rPr>
          <w:rFonts w:hint="eastAsia"/>
        </w:rPr>
        <w:t>，</w:t>
      </w:r>
      <w:r w:rsidR="004978EC">
        <w:rPr>
          <w:rFonts w:hint="eastAsia"/>
        </w:rPr>
        <w:t>为</w:t>
      </w:r>
      <w:r w:rsidR="00D47E9D">
        <w:rPr>
          <w:rFonts w:hint="eastAsia"/>
        </w:rPr>
        <w:t>公司层面及项目层面</w:t>
      </w:r>
      <w:r w:rsidR="00311141">
        <w:rPr>
          <w:rFonts w:hint="eastAsia"/>
        </w:rPr>
        <w:t>运营情况给予</w:t>
      </w:r>
      <w:r w:rsidR="00D47E9D">
        <w:rPr>
          <w:rFonts w:hint="eastAsia"/>
        </w:rPr>
        <w:t>通报、</w:t>
      </w:r>
      <w:r w:rsidR="00311141">
        <w:rPr>
          <w:rFonts w:hint="eastAsia"/>
        </w:rPr>
        <w:t>评判</w:t>
      </w:r>
      <w:r w:rsidR="00D47E9D">
        <w:rPr>
          <w:rFonts w:hint="eastAsia"/>
        </w:rPr>
        <w:t>、</w:t>
      </w:r>
      <w:r w:rsidR="00311141">
        <w:rPr>
          <w:rFonts w:hint="eastAsia"/>
        </w:rPr>
        <w:t>决策，提供信息支持</w:t>
      </w:r>
      <w:r w:rsidR="00AC6343">
        <w:rPr>
          <w:rFonts w:hint="eastAsia"/>
        </w:rPr>
        <w:t>。</w:t>
      </w:r>
    </w:p>
    <w:p w:rsidR="00F75B56" w:rsidRPr="00E35D31" w:rsidRDefault="00F75B56" w:rsidP="007F7A22">
      <w:pPr>
        <w:spacing w:line="400" w:lineRule="exact"/>
        <w:ind w:right="74" w:firstLineChars="200" w:firstLine="420"/>
      </w:pPr>
    </w:p>
    <w:p w:rsidR="00812D0C" w:rsidRPr="003418A0" w:rsidRDefault="00812D0C" w:rsidP="007F7A22">
      <w:pPr>
        <w:numPr>
          <w:ilvl w:val="0"/>
          <w:numId w:val="1"/>
        </w:numPr>
        <w:spacing w:line="400" w:lineRule="exact"/>
        <w:ind w:right="72"/>
        <w:rPr>
          <w:b/>
          <w:color w:val="000000"/>
          <w:szCs w:val="21"/>
        </w:rPr>
      </w:pPr>
      <w:r w:rsidRPr="003418A0">
        <w:rPr>
          <w:rFonts w:hAnsi="宋体"/>
          <w:b/>
          <w:color w:val="000000"/>
          <w:szCs w:val="21"/>
        </w:rPr>
        <w:t>适用范围</w:t>
      </w:r>
    </w:p>
    <w:p w:rsidR="00812D0C" w:rsidRPr="00255383" w:rsidRDefault="003204EF" w:rsidP="00255383">
      <w:pPr>
        <w:spacing w:line="400" w:lineRule="exact"/>
        <w:ind w:leftChars="135" w:left="283" w:rightChars="35" w:right="73"/>
      </w:pPr>
      <w:r w:rsidRPr="00255383">
        <w:rPr>
          <w:rFonts w:hint="eastAsia"/>
        </w:rPr>
        <w:t xml:space="preserve">    </w:t>
      </w:r>
      <w:r w:rsidR="006F0128" w:rsidRPr="00255383">
        <w:rPr>
          <w:rFonts w:hint="eastAsia"/>
        </w:rPr>
        <w:t>主要</w:t>
      </w:r>
      <w:r w:rsidR="00AA16A0" w:rsidRPr="00255383">
        <w:rPr>
          <w:rFonts w:hint="eastAsia"/>
        </w:rPr>
        <w:t>适用于集团</w:t>
      </w:r>
      <w:r w:rsidR="006F0128" w:rsidRPr="00255383">
        <w:rPr>
          <w:rFonts w:hint="eastAsia"/>
        </w:rPr>
        <w:t>运营管理</w:t>
      </w:r>
      <w:r w:rsidR="009A728D" w:rsidRPr="00255383">
        <w:rPr>
          <w:rFonts w:hint="eastAsia"/>
        </w:rPr>
        <w:t>条线，包括集团运营管理</w:t>
      </w:r>
      <w:r w:rsidR="006F0128" w:rsidRPr="00255383">
        <w:rPr>
          <w:rFonts w:hint="eastAsia"/>
        </w:rPr>
        <w:t>部，各事业部（含直管城市公司）及城市公司运营部门（或运营岗位工作人员）</w:t>
      </w:r>
      <w:r w:rsidR="00255383" w:rsidRPr="00255383">
        <w:rPr>
          <w:rFonts w:hint="eastAsia"/>
        </w:rPr>
        <w:t>，以及相关职能部门</w:t>
      </w:r>
      <w:r w:rsidR="006F0128" w:rsidRPr="00255383">
        <w:rPr>
          <w:rFonts w:hint="eastAsia"/>
        </w:rPr>
        <w:t>。</w:t>
      </w:r>
    </w:p>
    <w:p w:rsidR="00F75B56" w:rsidRPr="003418A0" w:rsidRDefault="00F75B56" w:rsidP="007F7A22">
      <w:pPr>
        <w:adjustRightInd w:val="0"/>
        <w:snapToGrid w:val="0"/>
        <w:spacing w:line="400" w:lineRule="exact"/>
        <w:ind w:firstLineChars="200" w:firstLine="420"/>
        <w:rPr>
          <w:snapToGrid w:val="0"/>
          <w:szCs w:val="21"/>
        </w:rPr>
      </w:pPr>
    </w:p>
    <w:p w:rsidR="00F75B56" w:rsidRDefault="00AA16A0" w:rsidP="007F7A22">
      <w:pPr>
        <w:numPr>
          <w:ilvl w:val="0"/>
          <w:numId w:val="1"/>
        </w:numPr>
        <w:spacing w:line="400" w:lineRule="exact"/>
        <w:ind w:right="72"/>
        <w:rPr>
          <w:b/>
          <w:color w:val="000000"/>
          <w:szCs w:val="21"/>
        </w:rPr>
      </w:pPr>
      <w:r w:rsidRPr="003418A0">
        <w:rPr>
          <w:rFonts w:hAnsi="宋体" w:hint="eastAsia"/>
          <w:b/>
          <w:color w:val="000000"/>
          <w:szCs w:val="21"/>
        </w:rPr>
        <w:t>术语</w:t>
      </w:r>
      <w:r w:rsidR="000148AB">
        <w:rPr>
          <w:rFonts w:hAnsi="宋体" w:hint="eastAsia"/>
          <w:b/>
          <w:color w:val="000000"/>
          <w:szCs w:val="21"/>
        </w:rPr>
        <w:t>及</w:t>
      </w:r>
      <w:r w:rsidRPr="003418A0">
        <w:rPr>
          <w:rFonts w:hAnsi="宋体" w:hint="eastAsia"/>
          <w:b/>
          <w:color w:val="000000"/>
          <w:szCs w:val="21"/>
        </w:rPr>
        <w:t>定义</w:t>
      </w:r>
      <w:r w:rsidR="00D6413A">
        <w:rPr>
          <w:rFonts w:hAnsi="宋体" w:hint="eastAsia"/>
          <w:b/>
          <w:color w:val="000000"/>
          <w:szCs w:val="21"/>
        </w:rPr>
        <w:t>：</w:t>
      </w:r>
      <w:r w:rsidR="00D6413A">
        <w:rPr>
          <w:rFonts w:hAnsi="宋体" w:hint="eastAsia"/>
          <w:b/>
          <w:color w:val="000000"/>
          <w:szCs w:val="21"/>
        </w:rPr>
        <w:t xml:space="preserve">   </w:t>
      </w:r>
    </w:p>
    <w:p w:rsidR="007256E1" w:rsidRPr="00255383" w:rsidRDefault="00D47E9D" w:rsidP="00255383">
      <w:pPr>
        <w:spacing w:line="400" w:lineRule="exact"/>
        <w:ind w:leftChars="135" w:left="283" w:rightChars="35" w:right="73" w:firstLineChars="200" w:firstLine="420"/>
      </w:pPr>
      <w:r w:rsidRPr="00255383">
        <w:rPr>
          <w:rFonts w:hint="eastAsia"/>
        </w:rPr>
        <w:t>无</w:t>
      </w:r>
    </w:p>
    <w:p w:rsidR="00812D0C" w:rsidRPr="003418A0" w:rsidRDefault="00AA16A0" w:rsidP="007F7A22">
      <w:pPr>
        <w:numPr>
          <w:ilvl w:val="0"/>
          <w:numId w:val="1"/>
        </w:numPr>
        <w:spacing w:line="400" w:lineRule="exact"/>
        <w:ind w:right="72"/>
        <w:rPr>
          <w:b/>
          <w:color w:val="000000"/>
          <w:szCs w:val="21"/>
        </w:rPr>
      </w:pPr>
      <w:r w:rsidRPr="003418A0">
        <w:rPr>
          <w:rFonts w:hAnsi="宋体" w:hint="eastAsia"/>
          <w:b/>
          <w:color w:val="000000"/>
          <w:szCs w:val="21"/>
        </w:rPr>
        <w:t>职责</w:t>
      </w:r>
      <w:r w:rsidR="005E1818">
        <w:rPr>
          <w:rFonts w:hAnsi="宋体" w:hint="eastAsia"/>
          <w:b/>
          <w:color w:val="000000"/>
          <w:szCs w:val="21"/>
        </w:rPr>
        <w:t>与权限</w:t>
      </w:r>
    </w:p>
    <w:p w:rsidR="003204EF" w:rsidRDefault="000765B6" w:rsidP="007F7A22">
      <w:pPr>
        <w:numPr>
          <w:ilvl w:val="1"/>
          <w:numId w:val="1"/>
        </w:numPr>
        <w:tabs>
          <w:tab w:val="clear" w:pos="567"/>
        </w:tabs>
        <w:spacing w:line="400" w:lineRule="exact"/>
        <w:ind w:right="72"/>
        <w:rPr>
          <w:b/>
          <w:snapToGrid w:val="0"/>
          <w:szCs w:val="21"/>
        </w:rPr>
      </w:pPr>
      <w:r>
        <w:rPr>
          <w:rFonts w:hint="eastAsia"/>
          <w:b/>
          <w:snapToGrid w:val="0"/>
          <w:szCs w:val="21"/>
        </w:rPr>
        <w:t>集团运营管理部：</w:t>
      </w:r>
    </w:p>
    <w:p w:rsidR="0088497D" w:rsidRPr="00255383" w:rsidRDefault="003204EF" w:rsidP="00255383">
      <w:pPr>
        <w:spacing w:line="400" w:lineRule="exact"/>
        <w:ind w:leftChars="135" w:left="283" w:rightChars="35" w:right="73"/>
      </w:pPr>
      <w:r w:rsidRPr="00255383">
        <w:rPr>
          <w:rFonts w:hint="eastAsia"/>
        </w:rPr>
        <w:t xml:space="preserve">    </w:t>
      </w:r>
      <w:r w:rsidR="000765B6" w:rsidRPr="00255383">
        <w:rPr>
          <w:rFonts w:hint="eastAsia"/>
        </w:rPr>
        <w:t>负责</w:t>
      </w:r>
      <w:r w:rsidR="00255383">
        <w:rPr>
          <w:rFonts w:hint="eastAsia"/>
        </w:rPr>
        <w:t>集团层面运营信息的搜集整理、通报发布，</w:t>
      </w:r>
      <w:r w:rsidR="00255383" w:rsidRPr="00255383">
        <w:rPr>
          <w:rFonts w:hint="eastAsia"/>
        </w:rPr>
        <w:t>并负责组织</w:t>
      </w:r>
      <w:r w:rsidR="00255383">
        <w:rPr>
          <w:rFonts w:hint="eastAsia"/>
        </w:rPr>
        <w:t>集团财务、营销、设计、成本、等专业人员</w:t>
      </w:r>
      <w:r w:rsidR="00255383" w:rsidRPr="00255383">
        <w:rPr>
          <w:rFonts w:hint="eastAsia"/>
        </w:rPr>
        <w:t>对运营信息进行整理分析，形成集团总体运营报告（或专题报告）提交集团管理层。</w:t>
      </w:r>
      <w:r w:rsidR="00255383">
        <w:rPr>
          <w:rFonts w:hint="eastAsia"/>
        </w:rPr>
        <w:t>以及</w:t>
      </w:r>
      <w:r w:rsidR="000765B6" w:rsidRPr="00255383">
        <w:rPr>
          <w:rFonts w:hint="eastAsia"/>
        </w:rPr>
        <w:t>对各事业部（含直管城市公司）及城市公司运营</w:t>
      </w:r>
      <w:r w:rsidR="00255383">
        <w:rPr>
          <w:rFonts w:hint="eastAsia"/>
        </w:rPr>
        <w:t>信息的管理和汇总，对</w:t>
      </w:r>
      <w:r w:rsidR="000765B6" w:rsidRPr="00255383">
        <w:rPr>
          <w:rFonts w:hint="eastAsia"/>
        </w:rPr>
        <w:t>所有开发管理项目</w:t>
      </w:r>
      <w:r w:rsidR="00D17E99">
        <w:rPr>
          <w:rFonts w:hint="eastAsia"/>
        </w:rPr>
        <w:t>进行</w:t>
      </w:r>
      <w:r w:rsidR="000765B6" w:rsidRPr="00255383">
        <w:rPr>
          <w:rFonts w:hint="eastAsia"/>
        </w:rPr>
        <w:t>运营信息</w:t>
      </w:r>
      <w:r w:rsidR="00D17E99">
        <w:rPr>
          <w:rFonts w:hint="eastAsia"/>
        </w:rPr>
        <w:t>统筹，并负责信息</w:t>
      </w:r>
      <w:r w:rsidR="00C05070">
        <w:rPr>
          <w:rFonts w:hint="eastAsia"/>
        </w:rPr>
        <w:t>制度</w:t>
      </w:r>
      <w:r w:rsidR="00D17E99">
        <w:rPr>
          <w:rFonts w:hint="eastAsia"/>
        </w:rPr>
        <w:t>的梳理、信息系统的建设</w:t>
      </w:r>
      <w:r w:rsidR="00255383">
        <w:rPr>
          <w:rFonts w:hint="eastAsia"/>
        </w:rPr>
        <w:t>。</w:t>
      </w:r>
    </w:p>
    <w:p w:rsidR="00F519D8" w:rsidRPr="00E255C8" w:rsidRDefault="000D5DE7" w:rsidP="007F7A22">
      <w:pPr>
        <w:numPr>
          <w:ilvl w:val="1"/>
          <w:numId w:val="1"/>
        </w:numPr>
        <w:tabs>
          <w:tab w:val="clear" w:pos="567"/>
        </w:tabs>
        <w:spacing w:line="400" w:lineRule="exact"/>
        <w:ind w:right="72"/>
        <w:rPr>
          <w:b/>
          <w:snapToGrid w:val="0"/>
          <w:szCs w:val="21"/>
        </w:rPr>
      </w:pPr>
      <w:r>
        <w:rPr>
          <w:rFonts w:hint="eastAsia"/>
          <w:b/>
        </w:rPr>
        <w:t>集团各职能</w:t>
      </w:r>
      <w:r w:rsidR="00F519D8">
        <w:rPr>
          <w:rFonts w:hint="eastAsia"/>
          <w:b/>
        </w:rPr>
        <w:t>部门</w:t>
      </w:r>
      <w:r w:rsidR="005628A7">
        <w:rPr>
          <w:rFonts w:hint="eastAsia"/>
          <w:b/>
        </w:rPr>
        <w:t>（</w:t>
      </w:r>
      <w:r w:rsidR="00C8417A">
        <w:rPr>
          <w:rFonts w:hint="eastAsia"/>
          <w:b/>
        </w:rPr>
        <w:t>投资发展、营销、设计、成本、财务等</w:t>
      </w:r>
      <w:r w:rsidR="005628A7">
        <w:rPr>
          <w:rFonts w:hint="eastAsia"/>
          <w:b/>
        </w:rPr>
        <w:t>）</w:t>
      </w:r>
      <w:r w:rsidR="008C2022">
        <w:rPr>
          <w:rFonts w:hint="eastAsia"/>
          <w:b/>
        </w:rPr>
        <w:t>：</w:t>
      </w:r>
    </w:p>
    <w:p w:rsidR="00630769" w:rsidRDefault="009C0C00" w:rsidP="006F78A4">
      <w:pPr>
        <w:spacing w:line="400" w:lineRule="exact"/>
        <w:ind w:leftChars="135" w:left="283" w:rightChars="35" w:right="73" w:firstLine="435"/>
      </w:pPr>
      <w:r>
        <w:rPr>
          <w:rFonts w:hint="eastAsia"/>
        </w:rPr>
        <w:t>集团各职能部门负责对</w:t>
      </w:r>
      <w:r w:rsidRPr="00255383">
        <w:rPr>
          <w:rFonts w:hint="eastAsia"/>
        </w:rPr>
        <w:t>各事业部（含直管城市公司）及城市公司提交的</w:t>
      </w:r>
      <w:r w:rsidR="005628A7">
        <w:rPr>
          <w:rFonts w:hint="eastAsia"/>
        </w:rPr>
        <w:t>项目运营决策（如《项目定位</w:t>
      </w:r>
      <w:r w:rsidR="00797020">
        <w:rPr>
          <w:rFonts w:hint="eastAsia"/>
        </w:rPr>
        <w:t>》、《项目战略规划报告》、《方案决策及项目启动报告》</w:t>
      </w:r>
      <w:r w:rsidR="00CC7C42">
        <w:rPr>
          <w:rFonts w:hint="eastAsia"/>
        </w:rPr>
        <w:t>等</w:t>
      </w:r>
      <w:r w:rsidR="005628A7">
        <w:rPr>
          <w:rFonts w:hint="eastAsia"/>
        </w:rPr>
        <w:t>）</w:t>
      </w:r>
      <w:r w:rsidR="00CC7C42">
        <w:rPr>
          <w:rFonts w:hint="eastAsia"/>
        </w:rPr>
        <w:t>涉及的</w:t>
      </w:r>
      <w:r w:rsidR="003709E2">
        <w:rPr>
          <w:rFonts w:hint="eastAsia"/>
        </w:rPr>
        <w:t>专业</w:t>
      </w:r>
      <w:r>
        <w:rPr>
          <w:rFonts w:hint="eastAsia"/>
        </w:rPr>
        <w:t>内容</w:t>
      </w:r>
      <w:r w:rsidR="00ED721D">
        <w:rPr>
          <w:rFonts w:hint="eastAsia"/>
        </w:rPr>
        <w:t>进行</w:t>
      </w:r>
      <w:r w:rsidR="004D0778" w:rsidRPr="00255383">
        <w:rPr>
          <w:rFonts w:hint="eastAsia"/>
        </w:rPr>
        <w:t>校核审定</w:t>
      </w:r>
      <w:r w:rsidR="00CC7C42" w:rsidRPr="00255383">
        <w:rPr>
          <w:rFonts w:hint="eastAsia"/>
        </w:rPr>
        <w:t>，</w:t>
      </w:r>
      <w:r w:rsidR="004D0778" w:rsidRPr="00255383">
        <w:rPr>
          <w:rFonts w:hint="eastAsia"/>
        </w:rPr>
        <w:t>并参与</w:t>
      </w:r>
      <w:r w:rsidR="00267250" w:rsidRPr="00255383">
        <w:rPr>
          <w:rFonts w:hint="eastAsia"/>
        </w:rPr>
        <w:t>集团总体</w:t>
      </w:r>
      <w:r w:rsidR="00CC7C42" w:rsidRPr="00255383">
        <w:rPr>
          <w:rFonts w:hint="eastAsia"/>
        </w:rPr>
        <w:t>战略运营会及相关</w:t>
      </w:r>
      <w:r w:rsidR="004D0778" w:rsidRPr="00255383">
        <w:rPr>
          <w:rFonts w:hint="eastAsia"/>
        </w:rPr>
        <w:t>报告</w:t>
      </w:r>
      <w:r w:rsidR="00CC7C42" w:rsidRPr="00255383">
        <w:rPr>
          <w:rFonts w:hint="eastAsia"/>
        </w:rPr>
        <w:t>的准备</w:t>
      </w:r>
      <w:r w:rsidR="004D0778" w:rsidRPr="00255383">
        <w:rPr>
          <w:rFonts w:hint="eastAsia"/>
        </w:rPr>
        <w:t>工作。</w:t>
      </w:r>
      <w:r w:rsidR="00630769">
        <w:rPr>
          <w:rFonts w:hint="eastAsia"/>
        </w:rPr>
        <w:t xml:space="preserve"> </w:t>
      </w:r>
    </w:p>
    <w:p w:rsidR="006F78A4" w:rsidRDefault="006F78A4" w:rsidP="006F78A4">
      <w:pPr>
        <w:spacing w:line="400" w:lineRule="exact"/>
        <w:ind w:leftChars="135" w:left="283" w:rightChars="35" w:right="73" w:firstLine="435"/>
      </w:pPr>
      <w:r>
        <w:rPr>
          <w:rFonts w:hint="eastAsia"/>
        </w:rPr>
        <w:t>集团各职能部门在审核发布的专题计划、</w:t>
      </w:r>
      <w:r w:rsidR="009B30BE">
        <w:rPr>
          <w:rFonts w:hint="eastAsia"/>
        </w:rPr>
        <w:t>月报</w:t>
      </w:r>
      <w:r w:rsidR="009B30BE">
        <w:rPr>
          <w:rFonts w:hint="eastAsia"/>
        </w:rPr>
        <w:t>/</w:t>
      </w:r>
      <w:r w:rsidR="009B30BE">
        <w:rPr>
          <w:rFonts w:hint="eastAsia"/>
        </w:rPr>
        <w:t>周报</w:t>
      </w:r>
      <w:r w:rsidR="009B30BE">
        <w:rPr>
          <w:rFonts w:hint="eastAsia"/>
        </w:rPr>
        <w:t>/</w:t>
      </w:r>
      <w:r w:rsidR="009B30BE">
        <w:rPr>
          <w:rFonts w:hint="eastAsia"/>
        </w:rPr>
        <w:t>日报</w:t>
      </w:r>
      <w:r>
        <w:rPr>
          <w:rFonts w:hint="eastAsia"/>
        </w:rPr>
        <w:t>、会议纪要等涉及公司经营及项目运营等相关信息也抄报运营管理部。</w:t>
      </w:r>
    </w:p>
    <w:p w:rsidR="00F519D8" w:rsidRPr="003418A0" w:rsidRDefault="00F519D8" w:rsidP="007F7A22">
      <w:pPr>
        <w:numPr>
          <w:ilvl w:val="1"/>
          <w:numId w:val="1"/>
        </w:numPr>
        <w:tabs>
          <w:tab w:val="clear" w:pos="567"/>
        </w:tabs>
        <w:spacing w:line="400" w:lineRule="exact"/>
        <w:ind w:right="72"/>
        <w:rPr>
          <w:b/>
          <w:snapToGrid w:val="0"/>
          <w:szCs w:val="21"/>
        </w:rPr>
      </w:pPr>
      <w:r>
        <w:rPr>
          <w:rFonts w:hint="eastAsia"/>
          <w:b/>
        </w:rPr>
        <w:t>事业部（含直管城市公司）</w:t>
      </w:r>
      <w:r>
        <w:rPr>
          <w:rFonts w:hint="eastAsia"/>
          <w:b/>
        </w:rPr>
        <w:t>/</w:t>
      </w:r>
      <w:r>
        <w:rPr>
          <w:rFonts w:hint="eastAsia"/>
          <w:b/>
        </w:rPr>
        <w:t>城市公司</w:t>
      </w:r>
      <w:r w:rsidR="000A54F6">
        <w:rPr>
          <w:rFonts w:hint="eastAsia"/>
          <w:b/>
        </w:rPr>
        <w:t>运营部门</w:t>
      </w:r>
      <w:r w:rsidR="008C2022">
        <w:rPr>
          <w:rFonts w:hint="eastAsia"/>
          <w:b/>
        </w:rPr>
        <w:t>：</w:t>
      </w:r>
    </w:p>
    <w:p w:rsidR="00F35BB3" w:rsidRPr="00255383" w:rsidRDefault="003204EF" w:rsidP="00255383">
      <w:pPr>
        <w:spacing w:line="400" w:lineRule="exact"/>
        <w:ind w:leftChars="135" w:left="283" w:rightChars="35" w:right="73"/>
      </w:pPr>
      <w:r w:rsidRPr="00255383">
        <w:rPr>
          <w:rFonts w:hint="eastAsia"/>
        </w:rPr>
        <w:t xml:space="preserve">    </w:t>
      </w:r>
      <w:r w:rsidR="00B51C0E" w:rsidRPr="00255383">
        <w:rPr>
          <w:rFonts w:hint="eastAsia"/>
        </w:rPr>
        <w:t>各事业部（含直管城市公司）及城市公司运营部门（或运营岗位工作人员）</w:t>
      </w:r>
      <w:r w:rsidR="00AB5028">
        <w:rPr>
          <w:rFonts w:hint="eastAsia"/>
        </w:rPr>
        <w:t>负责并组织财务、营销、设计、成本</w:t>
      </w:r>
      <w:r w:rsidR="00124BD0">
        <w:rPr>
          <w:rFonts w:hint="eastAsia"/>
        </w:rPr>
        <w:t>等</w:t>
      </w:r>
      <w:r w:rsidR="00D17756">
        <w:rPr>
          <w:rFonts w:hint="eastAsia"/>
        </w:rPr>
        <w:t>专业人员进行</w:t>
      </w:r>
      <w:r w:rsidR="00B51C0E">
        <w:rPr>
          <w:rFonts w:hint="eastAsia"/>
        </w:rPr>
        <w:t>公司层面和项目层面的各类</w:t>
      </w:r>
      <w:r w:rsidR="00CC7C42">
        <w:rPr>
          <w:rFonts w:hint="eastAsia"/>
        </w:rPr>
        <w:t>涉及</w:t>
      </w:r>
      <w:r w:rsidR="00B51C0E">
        <w:rPr>
          <w:rFonts w:hint="eastAsia"/>
        </w:rPr>
        <w:t>运营</w:t>
      </w:r>
      <w:r w:rsidR="00CC7C42">
        <w:rPr>
          <w:rFonts w:hint="eastAsia"/>
        </w:rPr>
        <w:t>的</w:t>
      </w:r>
      <w:r w:rsidR="00B51C0E">
        <w:rPr>
          <w:rFonts w:hint="eastAsia"/>
        </w:rPr>
        <w:t>会议纪要</w:t>
      </w:r>
      <w:r w:rsidR="00AD6B3C">
        <w:rPr>
          <w:rFonts w:hint="eastAsia"/>
        </w:rPr>
        <w:t>、月报</w:t>
      </w:r>
      <w:r w:rsidR="00CC7C42">
        <w:rPr>
          <w:rFonts w:hint="eastAsia"/>
        </w:rPr>
        <w:t>/</w:t>
      </w:r>
      <w:r w:rsidR="00CC7C42">
        <w:rPr>
          <w:rFonts w:hint="eastAsia"/>
        </w:rPr>
        <w:t>周报</w:t>
      </w:r>
      <w:r w:rsidR="00CC7C42">
        <w:rPr>
          <w:rFonts w:hint="eastAsia"/>
        </w:rPr>
        <w:t>/</w:t>
      </w:r>
      <w:r w:rsidR="00CC7C42">
        <w:rPr>
          <w:rFonts w:hint="eastAsia"/>
        </w:rPr>
        <w:t>日报、</w:t>
      </w:r>
      <w:r w:rsidR="00AD6B3C">
        <w:rPr>
          <w:rFonts w:hint="eastAsia"/>
        </w:rPr>
        <w:t>总结</w:t>
      </w:r>
      <w:r w:rsidR="00CC7C42">
        <w:rPr>
          <w:rFonts w:hint="eastAsia"/>
        </w:rPr>
        <w:t>分析</w:t>
      </w:r>
      <w:r w:rsidR="00AD6B3C">
        <w:rPr>
          <w:rFonts w:hint="eastAsia"/>
        </w:rPr>
        <w:t>、专题报告、案例</w:t>
      </w:r>
      <w:r w:rsidR="00CC7C42">
        <w:rPr>
          <w:rFonts w:hint="eastAsia"/>
        </w:rPr>
        <w:t>等</w:t>
      </w:r>
      <w:r w:rsidR="00D17756">
        <w:rPr>
          <w:rFonts w:hint="eastAsia"/>
        </w:rPr>
        <w:t>的编制</w:t>
      </w:r>
      <w:r w:rsidR="00CC7C42">
        <w:rPr>
          <w:rFonts w:hint="eastAsia"/>
        </w:rPr>
        <w:t>、收集、整理等</w:t>
      </w:r>
      <w:r w:rsidR="00D17756">
        <w:rPr>
          <w:rFonts w:hint="eastAsia"/>
        </w:rPr>
        <w:t>工作</w:t>
      </w:r>
      <w:r w:rsidR="00545FD2">
        <w:rPr>
          <w:rFonts w:hint="eastAsia"/>
        </w:rPr>
        <w:t>，</w:t>
      </w:r>
      <w:r w:rsidR="00B51C0E">
        <w:rPr>
          <w:rFonts w:hint="eastAsia"/>
        </w:rPr>
        <w:t>通报</w:t>
      </w:r>
      <w:r w:rsidR="00D17756">
        <w:rPr>
          <w:rFonts w:hint="eastAsia"/>
        </w:rPr>
        <w:t>集团</w:t>
      </w:r>
      <w:r w:rsidR="00B51C0E">
        <w:rPr>
          <w:rFonts w:hint="eastAsia"/>
        </w:rPr>
        <w:t>运营管理</w:t>
      </w:r>
      <w:r w:rsidR="00D17756">
        <w:rPr>
          <w:rFonts w:hint="eastAsia"/>
        </w:rPr>
        <w:t>部</w:t>
      </w:r>
      <w:r w:rsidR="00AD6B3C">
        <w:rPr>
          <w:rFonts w:hint="eastAsia"/>
        </w:rPr>
        <w:t>和相关职能部门</w:t>
      </w:r>
      <w:r w:rsidR="00DF25C8">
        <w:rPr>
          <w:rFonts w:hint="eastAsia"/>
        </w:rPr>
        <w:t>。</w:t>
      </w:r>
    </w:p>
    <w:p w:rsidR="00970A8A" w:rsidRPr="009E054F" w:rsidRDefault="005E7867" w:rsidP="009E054F">
      <w:pPr>
        <w:numPr>
          <w:ilvl w:val="0"/>
          <w:numId w:val="1"/>
        </w:numPr>
        <w:spacing w:line="400" w:lineRule="exact"/>
        <w:ind w:right="72"/>
        <w:rPr>
          <w:rFonts w:hAnsi="宋体"/>
          <w:b/>
          <w:color w:val="000000"/>
          <w:szCs w:val="21"/>
        </w:rPr>
      </w:pPr>
      <w:r>
        <w:rPr>
          <w:rFonts w:hAnsi="宋体" w:hint="eastAsia"/>
          <w:b/>
          <w:color w:val="000000"/>
          <w:szCs w:val="21"/>
        </w:rPr>
        <w:t>运营信息</w:t>
      </w:r>
      <w:r w:rsidR="00071C2F">
        <w:rPr>
          <w:rFonts w:hAnsi="宋体" w:hint="eastAsia"/>
          <w:b/>
          <w:color w:val="000000"/>
          <w:szCs w:val="21"/>
        </w:rPr>
        <w:t>通报</w:t>
      </w:r>
      <w:r w:rsidR="003727CD">
        <w:rPr>
          <w:rFonts w:hAnsi="宋体" w:hint="eastAsia"/>
          <w:b/>
          <w:color w:val="000000"/>
          <w:szCs w:val="21"/>
        </w:rPr>
        <w:t>管理工作</w:t>
      </w:r>
      <w:r w:rsidR="00AD6B3C">
        <w:rPr>
          <w:rFonts w:hAnsi="宋体" w:hint="eastAsia"/>
          <w:b/>
          <w:color w:val="000000"/>
          <w:szCs w:val="21"/>
        </w:rPr>
        <w:t>内容与</w:t>
      </w:r>
      <w:r w:rsidR="00650258">
        <w:rPr>
          <w:rFonts w:hAnsi="宋体" w:hint="eastAsia"/>
          <w:b/>
          <w:color w:val="000000"/>
          <w:szCs w:val="21"/>
        </w:rPr>
        <w:t>要求</w:t>
      </w:r>
    </w:p>
    <w:p w:rsidR="000F528E" w:rsidRPr="002021E6" w:rsidRDefault="00AD6B3C" w:rsidP="00256E85">
      <w:pPr>
        <w:numPr>
          <w:ilvl w:val="1"/>
          <w:numId w:val="1"/>
        </w:numPr>
        <w:spacing w:line="400" w:lineRule="exact"/>
        <w:ind w:right="72"/>
        <w:rPr>
          <w:rFonts w:hAnsi="宋体"/>
          <w:color w:val="000000"/>
          <w:szCs w:val="21"/>
        </w:rPr>
      </w:pPr>
      <w:r>
        <w:rPr>
          <w:rFonts w:ascii="宋体" w:hAnsi="宋体" w:cs="Calibri" w:hint="eastAsia"/>
          <w:kern w:val="0"/>
          <w:szCs w:val="21"/>
        </w:rPr>
        <w:t>会议纪要</w:t>
      </w:r>
      <w:r w:rsidR="002A46B5">
        <w:rPr>
          <w:rFonts w:ascii="宋体" w:hAnsi="宋体" w:cs="Calibri" w:hint="eastAsia"/>
          <w:kern w:val="0"/>
          <w:szCs w:val="21"/>
        </w:rPr>
        <w:t>：</w:t>
      </w:r>
      <w:r w:rsidR="006214C2">
        <w:rPr>
          <w:rFonts w:ascii="宋体" w:hAnsi="宋体" w:cs="Calibri" w:hint="eastAsia"/>
          <w:kern w:val="0"/>
          <w:szCs w:val="21"/>
        </w:rPr>
        <w:t>集团及各</w:t>
      </w:r>
      <w:r w:rsidR="006214C2">
        <w:rPr>
          <w:rFonts w:hAnsi="宋体" w:hint="eastAsia"/>
          <w:snapToGrid w:val="0"/>
          <w:szCs w:val="21"/>
        </w:rPr>
        <w:t>事业部（含直管城市公司）及城市公司的</w:t>
      </w:r>
      <w:r w:rsidR="002A46B5">
        <w:rPr>
          <w:rFonts w:ascii="宋体" w:hAnsi="宋体" w:cs="Calibri" w:hint="eastAsia"/>
          <w:kern w:val="0"/>
          <w:szCs w:val="21"/>
        </w:rPr>
        <w:t>战略规划会议纪要、</w:t>
      </w:r>
      <w:r w:rsidR="006214C2">
        <w:rPr>
          <w:rFonts w:ascii="宋体" w:hAnsi="宋体" w:cs="Calibri" w:hint="eastAsia"/>
          <w:kern w:val="0"/>
          <w:szCs w:val="21"/>
        </w:rPr>
        <w:t>三年经营计划管理会议纪要、</w:t>
      </w:r>
      <w:r w:rsidR="000F528E">
        <w:rPr>
          <w:rFonts w:ascii="宋体" w:hAnsi="宋体" w:cs="Calibri" w:hint="eastAsia"/>
          <w:kern w:val="0"/>
          <w:szCs w:val="21"/>
        </w:rPr>
        <w:t>年</w:t>
      </w:r>
      <w:r w:rsidR="006214C2">
        <w:rPr>
          <w:rFonts w:ascii="宋体" w:hAnsi="宋体" w:cs="Calibri" w:hint="eastAsia"/>
          <w:kern w:val="0"/>
          <w:szCs w:val="21"/>
        </w:rPr>
        <w:t>/月度各类</w:t>
      </w:r>
      <w:r w:rsidR="00CC7C42">
        <w:rPr>
          <w:rFonts w:ascii="宋体" w:hAnsi="宋体" w:cs="Calibri" w:hint="eastAsia"/>
          <w:kern w:val="0"/>
          <w:szCs w:val="21"/>
        </w:rPr>
        <w:t>经营目标管理会议纪要、项目运营相关</w:t>
      </w:r>
      <w:r w:rsidR="000F528E">
        <w:rPr>
          <w:rFonts w:ascii="宋体" w:hAnsi="宋体" w:cs="Calibri" w:hint="eastAsia"/>
          <w:kern w:val="0"/>
          <w:szCs w:val="21"/>
        </w:rPr>
        <w:t>决策会纪要</w:t>
      </w:r>
      <w:r w:rsidR="00CC7C42">
        <w:rPr>
          <w:rFonts w:ascii="宋体" w:hAnsi="宋体" w:cs="Calibri" w:hint="eastAsia"/>
          <w:kern w:val="0"/>
          <w:szCs w:val="21"/>
        </w:rPr>
        <w:t>（如定位、分期、方案、营销策划、交付等决策会）</w:t>
      </w:r>
      <w:r w:rsidR="000F528E">
        <w:rPr>
          <w:rFonts w:ascii="宋体" w:hAnsi="宋体" w:cs="Calibri" w:hint="eastAsia"/>
          <w:kern w:val="0"/>
          <w:szCs w:val="21"/>
        </w:rPr>
        <w:t>，以及其他对运营条线的工作布置，</w:t>
      </w:r>
      <w:r w:rsidR="00CC7C42">
        <w:rPr>
          <w:rFonts w:hAnsi="宋体" w:hint="eastAsia"/>
          <w:color w:val="000000"/>
          <w:szCs w:val="21"/>
        </w:rPr>
        <w:t>由集团及</w:t>
      </w:r>
      <w:r w:rsidR="00CC7C42">
        <w:rPr>
          <w:rFonts w:ascii="宋体" w:hAnsi="宋体" w:cs="Calibri" w:hint="eastAsia"/>
          <w:kern w:val="0"/>
          <w:szCs w:val="21"/>
        </w:rPr>
        <w:t>各</w:t>
      </w:r>
      <w:r w:rsidR="00CC7C42">
        <w:rPr>
          <w:rFonts w:hAnsi="宋体" w:hint="eastAsia"/>
          <w:snapToGrid w:val="0"/>
          <w:szCs w:val="21"/>
        </w:rPr>
        <w:t>事业部</w:t>
      </w:r>
      <w:r w:rsidR="00CC7C42">
        <w:rPr>
          <w:rFonts w:hAnsi="宋体" w:hint="eastAsia"/>
          <w:snapToGrid w:val="0"/>
          <w:szCs w:val="21"/>
        </w:rPr>
        <w:lastRenderedPageBreak/>
        <w:t>（含直管城市公司）及城市公司</w:t>
      </w:r>
      <w:r w:rsidR="00CC7C42">
        <w:rPr>
          <w:rFonts w:hAnsi="宋体" w:hint="eastAsia"/>
          <w:color w:val="000000"/>
          <w:szCs w:val="21"/>
        </w:rPr>
        <w:t>运营人员协调相关职能部门</w:t>
      </w:r>
      <w:r w:rsidR="009B30BE">
        <w:rPr>
          <w:rFonts w:ascii="宋体" w:hAnsi="宋体" w:cs="Calibri" w:hint="eastAsia"/>
          <w:kern w:val="0"/>
          <w:szCs w:val="21"/>
        </w:rPr>
        <w:t>以邮件</w:t>
      </w:r>
      <w:r w:rsidR="00DA505A">
        <w:rPr>
          <w:rFonts w:ascii="宋体" w:hAnsi="宋体" w:cs="Calibri" w:hint="eastAsia"/>
          <w:kern w:val="0"/>
          <w:szCs w:val="21"/>
        </w:rPr>
        <w:t>方式，上报或抄送集团运营管理部运营总监和运营</w:t>
      </w:r>
      <w:r w:rsidR="00CC7C42">
        <w:rPr>
          <w:rFonts w:ascii="宋体" w:hAnsi="宋体" w:cs="Calibri" w:hint="eastAsia"/>
          <w:kern w:val="0"/>
          <w:szCs w:val="21"/>
        </w:rPr>
        <w:t>中心。</w:t>
      </w:r>
    </w:p>
    <w:p w:rsidR="002A46B5" w:rsidRPr="00C424BC" w:rsidRDefault="00C66C17" w:rsidP="00256E85">
      <w:pPr>
        <w:numPr>
          <w:ilvl w:val="1"/>
          <w:numId w:val="1"/>
        </w:numPr>
        <w:spacing w:line="400" w:lineRule="exact"/>
        <w:ind w:right="72"/>
        <w:rPr>
          <w:rFonts w:hAnsi="宋体"/>
          <w:color w:val="000000"/>
          <w:szCs w:val="21"/>
        </w:rPr>
      </w:pPr>
      <w:r>
        <w:rPr>
          <w:rFonts w:hAnsi="宋体" w:hint="eastAsia"/>
          <w:color w:val="000000"/>
          <w:szCs w:val="21"/>
        </w:rPr>
        <w:t>专题报告</w:t>
      </w:r>
      <w:r w:rsidR="002A46B5">
        <w:rPr>
          <w:rFonts w:hAnsi="宋体" w:hint="eastAsia"/>
          <w:color w:val="000000"/>
          <w:szCs w:val="21"/>
        </w:rPr>
        <w:t>：</w:t>
      </w:r>
      <w:r w:rsidR="00552BFB">
        <w:rPr>
          <w:rFonts w:hAnsi="宋体" w:hint="eastAsia"/>
          <w:color w:val="000000"/>
          <w:szCs w:val="21"/>
        </w:rPr>
        <w:t>涉及集团</w:t>
      </w:r>
      <w:r>
        <w:rPr>
          <w:rFonts w:ascii="宋体" w:hAnsi="宋体" w:cs="Calibri" w:hint="eastAsia"/>
          <w:kern w:val="0"/>
          <w:szCs w:val="21"/>
        </w:rPr>
        <w:t>及各</w:t>
      </w:r>
      <w:r>
        <w:rPr>
          <w:rFonts w:hAnsi="宋体" w:hint="eastAsia"/>
          <w:snapToGrid w:val="0"/>
          <w:szCs w:val="21"/>
        </w:rPr>
        <w:t>事业部（含直管城市公司）及城市公司</w:t>
      </w:r>
      <w:r w:rsidR="00552BFB">
        <w:rPr>
          <w:rFonts w:hAnsi="宋体" w:hint="eastAsia"/>
          <w:color w:val="000000"/>
          <w:szCs w:val="21"/>
        </w:rPr>
        <w:t>运营层面的</w:t>
      </w:r>
      <w:r>
        <w:rPr>
          <w:rFonts w:hAnsi="宋体" w:hint="eastAsia"/>
          <w:color w:val="000000"/>
          <w:szCs w:val="21"/>
        </w:rPr>
        <w:t>相关专业</w:t>
      </w:r>
      <w:r w:rsidR="00552BFB">
        <w:rPr>
          <w:rFonts w:hAnsi="宋体" w:hint="eastAsia"/>
          <w:color w:val="000000"/>
          <w:szCs w:val="21"/>
        </w:rPr>
        <w:t>各项</w:t>
      </w:r>
      <w:r w:rsidR="002A46B5">
        <w:rPr>
          <w:rFonts w:hAnsi="宋体" w:hint="eastAsia"/>
          <w:color w:val="000000"/>
          <w:szCs w:val="21"/>
        </w:rPr>
        <w:t>专题报告，</w:t>
      </w:r>
      <w:r w:rsidR="002C7932">
        <w:rPr>
          <w:rFonts w:hAnsi="宋体" w:hint="eastAsia"/>
          <w:color w:val="000000"/>
          <w:szCs w:val="21"/>
        </w:rPr>
        <w:t>包括但不限于</w:t>
      </w:r>
      <w:r w:rsidR="00552BFB">
        <w:rPr>
          <w:rFonts w:hAnsi="宋体" w:hint="eastAsia"/>
          <w:color w:val="000000"/>
          <w:szCs w:val="21"/>
        </w:rPr>
        <w:t>市场战略分析报告、营销分析报告、财务及盈利分析报告、</w:t>
      </w:r>
      <w:r w:rsidR="00480DC3">
        <w:rPr>
          <w:rFonts w:hAnsi="宋体" w:hint="eastAsia"/>
          <w:color w:val="000000"/>
          <w:szCs w:val="21"/>
        </w:rPr>
        <w:t>项目总体策划报告、</w:t>
      </w:r>
      <w:r w:rsidR="00F91B15">
        <w:rPr>
          <w:rFonts w:hAnsi="宋体" w:hint="eastAsia"/>
          <w:color w:val="000000"/>
          <w:szCs w:val="21"/>
        </w:rPr>
        <w:t>销售开盘准备会、开盘总结报告、</w:t>
      </w:r>
      <w:r w:rsidR="00552BFB">
        <w:rPr>
          <w:rFonts w:hAnsi="宋体" w:hint="eastAsia"/>
          <w:color w:val="000000"/>
          <w:szCs w:val="21"/>
        </w:rPr>
        <w:t>各项目目标成本执行情况报告、</w:t>
      </w:r>
      <w:r w:rsidR="00F91B15">
        <w:rPr>
          <w:rFonts w:hAnsi="宋体" w:hint="eastAsia"/>
          <w:color w:val="000000"/>
          <w:szCs w:val="21"/>
        </w:rPr>
        <w:t>项目交付方案，</w:t>
      </w:r>
      <w:r w:rsidR="00552BFB">
        <w:rPr>
          <w:rFonts w:hAnsi="宋体" w:hint="eastAsia"/>
          <w:color w:val="000000"/>
          <w:szCs w:val="21"/>
        </w:rPr>
        <w:t>以及</w:t>
      </w:r>
      <w:r w:rsidR="002C7932">
        <w:rPr>
          <w:rFonts w:hAnsi="宋体" w:hint="eastAsia"/>
          <w:color w:val="000000"/>
          <w:szCs w:val="21"/>
        </w:rPr>
        <w:t>外部标杆房企、竞争对手的研究分析报告</w:t>
      </w:r>
      <w:r w:rsidR="009B30BE">
        <w:rPr>
          <w:rFonts w:hAnsi="宋体" w:hint="eastAsia"/>
          <w:color w:val="000000"/>
          <w:szCs w:val="21"/>
        </w:rPr>
        <w:t>等</w:t>
      </w:r>
      <w:r w:rsidR="00552BFB">
        <w:rPr>
          <w:rFonts w:hAnsi="宋体" w:hint="eastAsia"/>
          <w:color w:val="000000"/>
          <w:szCs w:val="21"/>
        </w:rPr>
        <w:t>，由</w:t>
      </w:r>
      <w:r w:rsidR="009E054F">
        <w:rPr>
          <w:rFonts w:hAnsi="宋体" w:hint="eastAsia"/>
          <w:color w:val="000000"/>
          <w:szCs w:val="21"/>
        </w:rPr>
        <w:t>集团及</w:t>
      </w:r>
      <w:r w:rsidR="009E054F">
        <w:rPr>
          <w:rFonts w:ascii="宋体" w:hAnsi="宋体" w:cs="Calibri" w:hint="eastAsia"/>
          <w:kern w:val="0"/>
          <w:szCs w:val="21"/>
        </w:rPr>
        <w:t>各</w:t>
      </w:r>
      <w:r w:rsidR="009E054F">
        <w:rPr>
          <w:rFonts w:hAnsi="宋体" w:hint="eastAsia"/>
          <w:snapToGrid w:val="0"/>
          <w:szCs w:val="21"/>
        </w:rPr>
        <w:t>事业部（含直管城市公司）及城市公司</w:t>
      </w:r>
      <w:r w:rsidR="009E054F">
        <w:rPr>
          <w:rFonts w:hAnsi="宋体" w:hint="eastAsia"/>
          <w:color w:val="000000"/>
          <w:szCs w:val="21"/>
        </w:rPr>
        <w:t>运营人员协调相关</w:t>
      </w:r>
      <w:r w:rsidR="00552BFB">
        <w:rPr>
          <w:rFonts w:hAnsi="宋体" w:hint="eastAsia"/>
          <w:color w:val="000000"/>
          <w:szCs w:val="21"/>
        </w:rPr>
        <w:t>职能部门</w:t>
      </w:r>
      <w:r w:rsidR="009B30BE">
        <w:rPr>
          <w:rFonts w:ascii="宋体" w:hAnsi="宋体" w:cs="Calibri" w:hint="eastAsia"/>
          <w:kern w:val="0"/>
          <w:szCs w:val="21"/>
        </w:rPr>
        <w:t>以邮件</w:t>
      </w:r>
      <w:r w:rsidR="00644D2B">
        <w:rPr>
          <w:rFonts w:ascii="宋体" w:hAnsi="宋体" w:cs="Calibri" w:hint="eastAsia"/>
          <w:kern w:val="0"/>
          <w:szCs w:val="21"/>
        </w:rPr>
        <w:t>方式，</w:t>
      </w:r>
      <w:r w:rsidR="00CC7C42">
        <w:rPr>
          <w:rFonts w:ascii="宋体" w:hAnsi="宋体" w:cs="Calibri" w:hint="eastAsia"/>
          <w:kern w:val="0"/>
          <w:szCs w:val="21"/>
        </w:rPr>
        <w:t>上报或</w:t>
      </w:r>
      <w:r w:rsidR="00DA505A">
        <w:rPr>
          <w:rFonts w:ascii="宋体" w:hAnsi="宋体" w:cs="Calibri" w:hint="eastAsia"/>
          <w:kern w:val="0"/>
          <w:szCs w:val="21"/>
        </w:rPr>
        <w:t>抄送集团运营管理部运营总监和运营</w:t>
      </w:r>
      <w:r w:rsidR="00644D2B">
        <w:rPr>
          <w:rFonts w:ascii="宋体" w:hAnsi="宋体" w:cs="Calibri" w:hint="eastAsia"/>
          <w:kern w:val="0"/>
          <w:szCs w:val="21"/>
        </w:rPr>
        <w:t>中心</w:t>
      </w:r>
      <w:r w:rsidR="00552BFB">
        <w:rPr>
          <w:rFonts w:ascii="宋体" w:hAnsi="宋体" w:cs="Calibri" w:hint="eastAsia"/>
          <w:kern w:val="0"/>
          <w:szCs w:val="21"/>
        </w:rPr>
        <w:t>。</w:t>
      </w:r>
    </w:p>
    <w:p w:rsidR="00A22F82" w:rsidRPr="007B0D19" w:rsidRDefault="009E054F" w:rsidP="007B0D19">
      <w:pPr>
        <w:numPr>
          <w:ilvl w:val="1"/>
          <w:numId w:val="1"/>
        </w:numPr>
        <w:spacing w:line="400" w:lineRule="exact"/>
        <w:ind w:right="72"/>
        <w:rPr>
          <w:rFonts w:hAnsi="宋体"/>
          <w:color w:val="000000"/>
          <w:szCs w:val="21"/>
        </w:rPr>
      </w:pPr>
      <w:r>
        <w:rPr>
          <w:rFonts w:hAnsi="宋体" w:hint="eastAsia"/>
          <w:snapToGrid w:val="0"/>
          <w:szCs w:val="21"/>
        </w:rPr>
        <w:t>运营</w:t>
      </w:r>
      <w:r w:rsidR="00644D2B">
        <w:rPr>
          <w:rFonts w:hAnsi="宋体" w:hint="eastAsia"/>
          <w:snapToGrid w:val="0"/>
          <w:szCs w:val="21"/>
        </w:rPr>
        <w:t>分析</w:t>
      </w:r>
      <w:r w:rsidR="000734A2">
        <w:rPr>
          <w:rFonts w:hAnsi="宋体" w:hint="eastAsia"/>
          <w:snapToGrid w:val="0"/>
          <w:szCs w:val="21"/>
        </w:rPr>
        <w:t>报告</w:t>
      </w:r>
      <w:r w:rsidR="00644D2B">
        <w:rPr>
          <w:rFonts w:hAnsi="宋体" w:hint="eastAsia"/>
          <w:snapToGrid w:val="0"/>
          <w:szCs w:val="21"/>
        </w:rPr>
        <w:t>：</w:t>
      </w:r>
      <w:r w:rsidR="00644D2B" w:rsidRPr="00C424BC">
        <w:rPr>
          <w:rFonts w:hAnsi="宋体"/>
          <w:color w:val="000000"/>
          <w:szCs w:val="21"/>
        </w:rPr>
        <w:t xml:space="preserve"> </w:t>
      </w:r>
    </w:p>
    <w:p w:rsidR="000A3301" w:rsidRPr="007F7A22" w:rsidRDefault="00DA505A" w:rsidP="00727075">
      <w:pPr>
        <w:spacing w:line="400" w:lineRule="exact"/>
        <w:ind w:leftChars="270" w:left="567" w:right="72"/>
        <w:rPr>
          <w:snapToGrid w:val="0"/>
        </w:rPr>
      </w:pPr>
      <w:r>
        <w:rPr>
          <w:rFonts w:hAnsi="宋体" w:hint="eastAsia"/>
          <w:snapToGrid w:val="0"/>
          <w:color w:val="000000"/>
          <w:szCs w:val="21"/>
        </w:rPr>
        <w:t>(</w:t>
      </w:r>
      <w:r w:rsidR="00A82903" w:rsidRPr="007F7A22">
        <w:rPr>
          <w:rFonts w:hAnsi="宋体" w:hint="eastAsia"/>
          <w:snapToGrid w:val="0"/>
          <w:color w:val="000000"/>
          <w:szCs w:val="21"/>
        </w:rPr>
        <w:t>1</w:t>
      </w:r>
      <w:r>
        <w:rPr>
          <w:rFonts w:hAnsi="宋体" w:hint="eastAsia"/>
          <w:snapToGrid w:val="0"/>
          <w:color w:val="000000"/>
          <w:szCs w:val="21"/>
        </w:rPr>
        <w:t>)</w:t>
      </w:r>
      <w:r w:rsidR="00A82903" w:rsidRPr="007F7A22">
        <w:rPr>
          <w:rFonts w:hAnsi="宋体" w:hint="eastAsia"/>
          <w:snapToGrid w:val="0"/>
          <w:color w:val="000000"/>
          <w:szCs w:val="21"/>
        </w:rPr>
        <w:t>、</w:t>
      </w:r>
      <w:r w:rsidR="00A22F82" w:rsidRPr="007F7A22">
        <w:rPr>
          <w:rFonts w:ascii="宋体" w:hAnsi="宋体" w:cs="Calibri" w:hint="eastAsia"/>
          <w:snapToGrid w:val="0"/>
          <w:kern w:val="0"/>
          <w:szCs w:val="21"/>
        </w:rPr>
        <w:t>公司层面</w:t>
      </w:r>
      <w:r w:rsidR="00186265" w:rsidRPr="007F7A22">
        <w:rPr>
          <w:rFonts w:ascii="宋体" w:hAnsi="宋体" w:cs="Calibri" w:hint="eastAsia"/>
          <w:snapToGrid w:val="0"/>
          <w:kern w:val="0"/>
          <w:szCs w:val="21"/>
        </w:rPr>
        <w:t>运营</w:t>
      </w:r>
      <w:r w:rsidR="00A22F82" w:rsidRPr="007F7A22">
        <w:rPr>
          <w:rFonts w:ascii="宋体" w:hAnsi="宋体" w:cs="Calibri" w:hint="eastAsia"/>
          <w:snapToGrid w:val="0"/>
          <w:kern w:val="0"/>
          <w:szCs w:val="21"/>
        </w:rPr>
        <w:t>：反映公司经营情</w:t>
      </w:r>
      <w:r w:rsidR="00650258" w:rsidRPr="007F7A22">
        <w:rPr>
          <w:rFonts w:ascii="宋体" w:hAnsi="宋体" w:cs="Calibri" w:hint="eastAsia"/>
          <w:snapToGrid w:val="0"/>
          <w:kern w:val="0"/>
          <w:szCs w:val="21"/>
        </w:rPr>
        <w:t>况，</w:t>
      </w:r>
      <w:r w:rsidR="00865767">
        <w:rPr>
          <w:rFonts w:hAnsi="宋体" w:hint="eastAsia"/>
          <w:color w:val="000000"/>
          <w:szCs w:val="21"/>
        </w:rPr>
        <w:t>包括但不限于</w:t>
      </w:r>
      <w:r w:rsidR="007B0D19">
        <w:rPr>
          <w:rFonts w:ascii="宋体" w:hAnsi="宋体" w:cs="Calibri" w:hint="eastAsia"/>
          <w:snapToGrid w:val="0"/>
          <w:kern w:val="0"/>
          <w:szCs w:val="21"/>
        </w:rPr>
        <w:t>绩效监控、盈利情况、资源供应</w:t>
      </w:r>
      <w:r w:rsidR="003E71B7" w:rsidRPr="007F7A22">
        <w:rPr>
          <w:rFonts w:ascii="宋体" w:hAnsi="宋体" w:cs="Calibri" w:hint="eastAsia"/>
          <w:snapToGrid w:val="0"/>
          <w:kern w:val="0"/>
          <w:szCs w:val="21"/>
        </w:rPr>
        <w:t>与库存、</w:t>
      </w:r>
      <w:r w:rsidR="0020357F">
        <w:rPr>
          <w:rFonts w:ascii="宋体" w:hAnsi="宋体" w:cs="Calibri" w:hint="eastAsia"/>
          <w:snapToGrid w:val="0"/>
          <w:kern w:val="0"/>
          <w:szCs w:val="21"/>
        </w:rPr>
        <w:t>资金</w:t>
      </w:r>
      <w:r w:rsidR="007B0D19">
        <w:rPr>
          <w:rFonts w:ascii="宋体" w:hAnsi="宋体" w:cs="Calibri" w:hint="eastAsia"/>
          <w:snapToGrid w:val="0"/>
          <w:kern w:val="0"/>
          <w:szCs w:val="21"/>
        </w:rPr>
        <w:t>现金流、</w:t>
      </w:r>
      <w:r w:rsidR="00A22F82" w:rsidRPr="007F7A22">
        <w:rPr>
          <w:rFonts w:ascii="宋体" w:hAnsi="宋体" w:cs="Calibri" w:hint="eastAsia"/>
          <w:snapToGrid w:val="0"/>
          <w:kern w:val="0"/>
          <w:szCs w:val="21"/>
        </w:rPr>
        <w:t>公司战略运营</w:t>
      </w:r>
      <w:r w:rsidR="000A10EC" w:rsidRPr="007F7A22">
        <w:rPr>
          <w:rFonts w:ascii="宋体" w:hAnsi="宋体" w:cs="Calibri" w:hint="eastAsia"/>
          <w:snapToGrid w:val="0"/>
          <w:kern w:val="0"/>
          <w:szCs w:val="21"/>
        </w:rPr>
        <w:t>月度例</w:t>
      </w:r>
      <w:r w:rsidR="00A22F82" w:rsidRPr="007F7A22">
        <w:rPr>
          <w:rFonts w:ascii="宋体" w:hAnsi="宋体" w:cs="Calibri" w:hint="eastAsia"/>
          <w:snapToGrid w:val="0"/>
          <w:kern w:val="0"/>
          <w:szCs w:val="21"/>
        </w:rPr>
        <w:t>会</w:t>
      </w:r>
      <w:r w:rsidR="00F91B15">
        <w:rPr>
          <w:rFonts w:ascii="宋体" w:hAnsi="宋体" w:cs="Calibri" w:hint="eastAsia"/>
          <w:snapToGrid w:val="0"/>
          <w:kern w:val="0"/>
          <w:szCs w:val="21"/>
        </w:rPr>
        <w:t>、销售</w:t>
      </w:r>
      <w:r w:rsidR="0020357F">
        <w:rPr>
          <w:rFonts w:ascii="宋体" w:hAnsi="宋体" w:cs="Calibri" w:hint="eastAsia"/>
          <w:snapToGrid w:val="0"/>
          <w:kern w:val="0"/>
          <w:szCs w:val="21"/>
        </w:rPr>
        <w:t>/</w:t>
      </w:r>
      <w:r w:rsidR="00C04A43">
        <w:rPr>
          <w:rFonts w:ascii="宋体" w:hAnsi="宋体" w:cs="Calibri" w:hint="eastAsia"/>
          <w:snapToGrid w:val="0"/>
          <w:kern w:val="0"/>
          <w:szCs w:val="21"/>
        </w:rPr>
        <w:t>工程</w:t>
      </w:r>
      <w:r w:rsidR="0020357F">
        <w:rPr>
          <w:rFonts w:ascii="宋体" w:hAnsi="宋体" w:cs="Calibri" w:hint="eastAsia"/>
          <w:snapToGrid w:val="0"/>
          <w:kern w:val="0"/>
          <w:szCs w:val="21"/>
        </w:rPr>
        <w:t>/成本</w:t>
      </w:r>
      <w:r w:rsidR="00C04A43">
        <w:rPr>
          <w:rFonts w:ascii="宋体" w:hAnsi="宋体" w:cs="Calibri" w:hint="eastAsia"/>
          <w:snapToGrid w:val="0"/>
          <w:kern w:val="0"/>
          <w:szCs w:val="21"/>
        </w:rPr>
        <w:t>月报、以及重大运营事项</w:t>
      </w:r>
      <w:r w:rsidR="00CC7C42">
        <w:rPr>
          <w:rFonts w:ascii="宋体" w:hAnsi="宋体" w:cs="Calibri" w:hint="eastAsia"/>
          <w:snapToGrid w:val="0"/>
          <w:kern w:val="0"/>
          <w:szCs w:val="21"/>
        </w:rPr>
        <w:t>等</w:t>
      </w:r>
      <w:r w:rsidR="00C04A43">
        <w:rPr>
          <w:rFonts w:ascii="宋体" w:hAnsi="宋体" w:cs="Calibri" w:hint="eastAsia"/>
          <w:snapToGrid w:val="0"/>
          <w:kern w:val="0"/>
          <w:szCs w:val="21"/>
        </w:rPr>
        <w:t>，</w:t>
      </w:r>
      <w:r w:rsidR="00C4589E" w:rsidRPr="007F7A22">
        <w:rPr>
          <w:rFonts w:ascii="宋体" w:hAnsi="宋体" w:cs="Calibri" w:hint="eastAsia"/>
          <w:snapToGrid w:val="0"/>
          <w:kern w:val="0"/>
          <w:szCs w:val="21"/>
        </w:rPr>
        <w:t>以月报</w:t>
      </w:r>
      <w:r w:rsidR="0020357F">
        <w:rPr>
          <w:rFonts w:ascii="宋体" w:hAnsi="宋体" w:cs="Calibri" w:hint="eastAsia"/>
          <w:snapToGrid w:val="0"/>
          <w:kern w:val="0"/>
          <w:szCs w:val="21"/>
        </w:rPr>
        <w:t>、会议纪要或专题</w:t>
      </w:r>
      <w:r w:rsidR="00C4589E" w:rsidRPr="007F7A22">
        <w:rPr>
          <w:rFonts w:ascii="宋体" w:hAnsi="宋体" w:cs="Calibri" w:hint="eastAsia"/>
          <w:snapToGrid w:val="0"/>
          <w:kern w:val="0"/>
          <w:szCs w:val="21"/>
        </w:rPr>
        <w:t>形式上报</w:t>
      </w:r>
      <w:r w:rsidR="00F93528">
        <w:rPr>
          <w:rFonts w:ascii="宋体" w:hAnsi="宋体" w:cs="Calibri" w:hint="eastAsia"/>
          <w:kern w:val="0"/>
          <w:szCs w:val="21"/>
        </w:rPr>
        <w:t>集团运营管理部</w:t>
      </w:r>
      <w:r w:rsidR="00CC7C42">
        <w:rPr>
          <w:rFonts w:ascii="宋体" w:hAnsi="宋体" w:cs="Calibri" w:hint="eastAsia"/>
          <w:snapToGrid w:val="0"/>
          <w:kern w:val="0"/>
          <w:szCs w:val="21"/>
        </w:rPr>
        <w:t>。</w:t>
      </w:r>
      <w:r w:rsidR="00C04A43" w:rsidRPr="007F7A22">
        <w:rPr>
          <w:snapToGrid w:val="0"/>
        </w:rPr>
        <w:t xml:space="preserve"> </w:t>
      </w:r>
    </w:p>
    <w:p w:rsidR="00A22F82" w:rsidRPr="007F7A22" w:rsidRDefault="00DA505A" w:rsidP="00727075">
      <w:pPr>
        <w:widowControl/>
        <w:spacing w:line="400" w:lineRule="exact"/>
        <w:ind w:left="567"/>
        <w:rPr>
          <w:rFonts w:ascii="宋体" w:hAnsi="宋体" w:cs="Calibri"/>
          <w:snapToGrid w:val="0"/>
          <w:kern w:val="0"/>
          <w:szCs w:val="21"/>
        </w:rPr>
      </w:pPr>
      <w:r>
        <w:rPr>
          <w:rFonts w:hAnsi="宋体" w:hint="eastAsia"/>
          <w:snapToGrid w:val="0"/>
          <w:color w:val="000000"/>
          <w:szCs w:val="21"/>
        </w:rPr>
        <w:t>(</w:t>
      </w:r>
      <w:r w:rsidR="00A82903" w:rsidRPr="007F7A22">
        <w:rPr>
          <w:rFonts w:hAnsi="宋体" w:hint="eastAsia"/>
          <w:snapToGrid w:val="0"/>
          <w:color w:val="000000"/>
          <w:szCs w:val="21"/>
        </w:rPr>
        <w:t>2</w:t>
      </w:r>
      <w:r>
        <w:rPr>
          <w:rFonts w:hAnsi="宋体" w:hint="eastAsia"/>
          <w:snapToGrid w:val="0"/>
          <w:color w:val="000000"/>
          <w:szCs w:val="21"/>
        </w:rPr>
        <w:t>)</w:t>
      </w:r>
      <w:r w:rsidR="00A82903" w:rsidRPr="007F7A22">
        <w:rPr>
          <w:rFonts w:hAnsi="宋体" w:hint="eastAsia"/>
          <w:snapToGrid w:val="0"/>
          <w:color w:val="000000"/>
          <w:szCs w:val="21"/>
        </w:rPr>
        <w:t>、</w:t>
      </w:r>
      <w:r w:rsidR="00A22F82" w:rsidRPr="007F7A22">
        <w:rPr>
          <w:rFonts w:ascii="宋体" w:hAnsi="宋体" w:cs="Calibri" w:hint="eastAsia"/>
          <w:snapToGrid w:val="0"/>
          <w:kern w:val="0"/>
          <w:szCs w:val="21"/>
        </w:rPr>
        <w:t>项目</w:t>
      </w:r>
      <w:r w:rsidR="007B0D19">
        <w:rPr>
          <w:rFonts w:ascii="宋体" w:hAnsi="宋体" w:cs="Calibri" w:hint="eastAsia"/>
          <w:snapToGrid w:val="0"/>
          <w:kern w:val="0"/>
          <w:szCs w:val="21"/>
        </w:rPr>
        <w:t>层面运营</w:t>
      </w:r>
      <w:r w:rsidR="00A22F82" w:rsidRPr="007F7A22">
        <w:rPr>
          <w:rFonts w:ascii="宋体" w:hAnsi="宋体" w:cs="Calibri" w:hint="eastAsia"/>
          <w:snapToGrid w:val="0"/>
          <w:kern w:val="0"/>
          <w:szCs w:val="21"/>
        </w:rPr>
        <w:t>：反映项目运营情况，</w:t>
      </w:r>
      <w:r w:rsidR="00865767">
        <w:rPr>
          <w:rFonts w:hAnsi="宋体" w:hint="eastAsia"/>
          <w:color w:val="000000"/>
          <w:szCs w:val="21"/>
        </w:rPr>
        <w:t>包括但不限于</w:t>
      </w:r>
      <w:r w:rsidR="0020357F">
        <w:rPr>
          <w:rFonts w:hAnsi="宋体" w:hint="eastAsia"/>
          <w:color w:val="000000"/>
          <w:szCs w:val="21"/>
        </w:rPr>
        <w:t>项目月报、</w:t>
      </w:r>
      <w:r w:rsidR="004234B1">
        <w:rPr>
          <w:rFonts w:hAnsi="宋体" w:hint="eastAsia"/>
          <w:color w:val="000000"/>
          <w:szCs w:val="21"/>
        </w:rPr>
        <w:t>里程碑</w:t>
      </w:r>
      <w:r w:rsidR="00865767">
        <w:rPr>
          <w:rFonts w:ascii="宋体" w:hAnsi="宋体" w:cs="Calibri" w:hint="eastAsia"/>
          <w:snapToGrid w:val="0"/>
          <w:kern w:val="0"/>
          <w:szCs w:val="21"/>
        </w:rPr>
        <w:t>计划执行情况、</w:t>
      </w:r>
      <w:r w:rsidR="00CC7C42">
        <w:rPr>
          <w:rFonts w:hAnsi="宋体" w:hint="eastAsia"/>
          <w:color w:val="000000"/>
          <w:szCs w:val="21"/>
        </w:rPr>
        <w:t>开工</w:t>
      </w:r>
      <w:r w:rsidR="004234B1">
        <w:rPr>
          <w:rFonts w:hAnsi="宋体" w:hint="eastAsia"/>
          <w:color w:val="000000"/>
          <w:szCs w:val="21"/>
        </w:rPr>
        <w:t>申请、</w:t>
      </w:r>
      <w:r w:rsidR="00F91B15">
        <w:rPr>
          <w:rFonts w:hAnsi="宋体" w:hint="eastAsia"/>
          <w:color w:val="000000"/>
          <w:szCs w:val="21"/>
        </w:rPr>
        <w:t>开盘结果通报</w:t>
      </w:r>
      <w:r w:rsidR="00CC7C42">
        <w:rPr>
          <w:rFonts w:hAnsi="宋体" w:hint="eastAsia"/>
          <w:color w:val="000000"/>
          <w:szCs w:val="21"/>
        </w:rPr>
        <w:t>、开盘分析</w:t>
      </w:r>
      <w:r w:rsidR="00186265" w:rsidRPr="007F7A22">
        <w:rPr>
          <w:rFonts w:ascii="宋体" w:hAnsi="宋体" w:cs="Calibri" w:hint="eastAsia"/>
          <w:snapToGrid w:val="0"/>
          <w:kern w:val="0"/>
          <w:szCs w:val="21"/>
        </w:rPr>
        <w:t>、货值变化、销售情况与策略、成本变动、资金支付、</w:t>
      </w:r>
      <w:r w:rsidR="00480DC3">
        <w:rPr>
          <w:rFonts w:ascii="宋体" w:hAnsi="宋体" w:cs="Calibri" w:hint="eastAsia"/>
          <w:snapToGrid w:val="0"/>
          <w:kern w:val="0"/>
          <w:szCs w:val="21"/>
        </w:rPr>
        <w:t>工程施工进展情况、交付（结转）</w:t>
      </w:r>
      <w:r w:rsidR="000734A2">
        <w:rPr>
          <w:rFonts w:ascii="宋体" w:hAnsi="宋体" w:cs="Calibri" w:hint="eastAsia"/>
          <w:snapToGrid w:val="0"/>
          <w:kern w:val="0"/>
          <w:szCs w:val="21"/>
        </w:rPr>
        <w:t>、</w:t>
      </w:r>
      <w:r w:rsidR="008547D4">
        <w:rPr>
          <w:rFonts w:ascii="宋体" w:hAnsi="宋体" w:cs="Calibri" w:hint="eastAsia"/>
          <w:snapToGrid w:val="0"/>
          <w:kern w:val="0"/>
          <w:szCs w:val="21"/>
        </w:rPr>
        <w:t>大产证办理、</w:t>
      </w:r>
      <w:r w:rsidR="0020357F">
        <w:rPr>
          <w:rFonts w:ascii="宋体" w:hAnsi="宋体" w:cs="Calibri" w:hint="eastAsia"/>
          <w:snapToGrid w:val="0"/>
          <w:kern w:val="0"/>
          <w:szCs w:val="21"/>
        </w:rPr>
        <w:t>项目运营风险事项</w:t>
      </w:r>
      <w:r w:rsidR="00CC7C42">
        <w:rPr>
          <w:rFonts w:ascii="宋体" w:hAnsi="宋体" w:cs="Calibri" w:hint="eastAsia"/>
          <w:snapToGrid w:val="0"/>
          <w:kern w:val="0"/>
          <w:szCs w:val="21"/>
        </w:rPr>
        <w:t>等</w:t>
      </w:r>
      <w:r w:rsidR="00F93528">
        <w:rPr>
          <w:rFonts w:ascii="宋体" w:hAnsi="宋体" w:cs="Calibri" w:hint="eastAsia"/>
          <w:snapToGrid w:val="0"/>
          <w:kern w:val="0"/>
          <w:szCs w:val="21"/>
        </w:rPr>
        <w:t>，</w:t>
      </w:r>
      <w:r w:rsidR="00CC7C42">
        <w:rPr>
          <w:rFonts w:ascii="宋体" w:hAnsi="宋体" w:cs="Calibri" w:hint="eastAsia"/>
          <w:snapToGrid w:val="0"/>
          <w:kern w:val="0"/>
          <w:szCs w:val="21"/>
        </w:rPr>
        <w:t>及时上报</w:t>
      </w:r>
      <w:r w:rsidR="00F93528">
        <w:rPr>
          <w:rFonts w:ascii="宋体" w:hAnsi="宋体" w:cs="Calibri" w:hint="eastAsia"/>
          <w:kern w:val="0"/>
          <w:szCs w:val="21"/>
        </w:rPr>
        <w:t>集团运营管理部</w:t>
      </w:r>
      <w:r w:rsidR="00CC7C42">
        <w:rPr>
          <w:rFonts w:ascii="宋体" w:hAnsi="宋体" w:cs="Calibri" w:hint="eastAsia"/>
          <w:snapToGrid w:val="0"/>
          <w:kern w:val="0"/>
          <w:szCs w:val="21"/>
        </w:rPr>
        <w:t>。</w:t>
      </w:r>
    </w:p>
    <w:p w:rsidR="004A27E0" w:rsidRPr="007F7A22" w:rsidRDefault="00DA505A" w:rsidP="00727075">
      <w:pPr>
        <w:widowControl/>
        <w:spacing w:line="400" w:lineRule="exact"/>
        <w:ind w:left="567"/>
        <w:rPr>
          <w:rFonts w:ascii="Calibri" w:hAnsi="Calibri" w:cs="Calibri"/>
          <w:snapToGrid w:val="0"/>
          <w:kern w:val="21"/>
          <w:szCs w:val="21"/>
        </w:rPr>
      </w:pPr>
      <w:r>
        <w:rPr>
          <w:rFonts w:hAnsi="宋体" w:hint="eastAsia"/>
          <w:snapToGrid w:val="0"/>
          <w:color w:val="000000"/>
          <w:kern w:val="21"/>
          <w:szCs w:val="21"/>
        </w:rPr>
        <w:t>(</w:t>
      </w:r>
      <w:r w:rsidR="00A82903" w:rsidRPr="007F7A22">
        <w:rPr>
          <w:rFonts w:hAnsi="宋体" w:hint="eastAsia"/>
          <w:snapToGrid w:val="0"/>
          <w:color w:val="000000"/>
          <w:kern w:val="21"/>
          <w:szCs w:val="21"/>
        </w:rPr>
        <w:t>3</w:t>
      </w:r>
      <w:r>
        <w:rPr>
          <w:rFonts w:hAnsi="宋体" w:hint="eastAsia"/>
          <w:snapToGrid w:val="0"/>
          <w:color w:val="000000"/>
          <w:kern w:val="21"/>
          <w:szCs w:val="21"/>
        </w:rPr>
        <w:t>)</w:t>
      </w:r>
      <w:r w:rsidR="00A82903" w:rsidRPr="007F7A22">
        <w:rPr>
          <w:rFonts w:hAnsi="宋体" w:hint="eastAsia"/>
          <w:snapToGrid w:val="0"/>
          <w:color w:val="000000"/>
          <w:kern w:val="21"/>
          <w:szCs w:val="21"/>
        </w:rPr>
        <w:t>、</w:t>
      </w:r>
      <w:r w:rsidR="004A27E0" w:rsidRPr="007F7A22">
        <w:rPr>
          <w:rFonts w:hAnsi="宋体" w:hint="eastAsia"/>
          <w:snapToGrid w:val="0"/>
          <w:color w:val="000000"/>
          <w:kern w:val="21"/>
          <w:szCs w:val="21"/>
        </w:rPr>
        <w:t>项目楼栋主数据表</w:t>
      </w:r>
      <w:r w:rsidR="00B50131" w:rsidRPr="007F7A22">
        <w:rPr>
          <w:rFonts w:hAnsi="宋体" w:hint="eastAsia"/>
          <w:snapToGrid w:val="0"/>
          <w:color w:val="000000"/>
          <w:kern w:val="21"/>
          <w:szCs w:val="21"/>
        </w:rPr>
        <w:t>：</w:t>
      </w:r>
      <w:r w:rsidR="00601662" w:rsidRPr="007F7A22">
        <w:rPr>
          <w:snapToGrid w:val="0"/>
          <w:kern w:val="21"/>
        </w:rPr>
        <w:t>金蝶</w:t>
      </w:r>
      <w:r w:rsidR="00AF18FF" w:rsidRPr="007F7A22">
        <w:rPr>
          <w:rFonts w:hint="eastAsia"/>
          <w:snapToGrid w:val="0"/>
          <w:kern w:val="21"/>
        </w:rPr>
        <w:t>系统</w:t>
      </w:r>
      <w:r w:rsidR="00601662" w:rsidRPr="007F7A22">
        <w:rPr>
          <w:snapToGrid w:val="0"/>
          <w:kern w:val="21"/>
        </w:rPr>
        <w:t>线上</w:t>
      </w:r>
      <w:r w:rsidR="00E21728" w:rsidRPr="007F7A22">
        <w:rPr>
          <w:rFonts w:hint="eastAsia"/>
          <w:snapToGrid w:val="0"/>
          <w:kern w:val="21"/>
        </w:rPr>
        <w:t>项目楼栋</w:t>
      </w:r>
      <w:r w:rsidR="00601662" w:rsidRPr="007F7A22">
        <w:rPr>
          <w:snapToGrid w:val="0"/>
          <w:kern w:val="21"/>
        </w:rPr>
        <w:t>主数据按</w:t>
      </w:r>
      <w:r w:rsidR="008B3FAA" w:rsidRPr="007F7A22">
        <w:rPr>
          <w:rFonts w:hint="eastAsia"/>
          <w:snapToGrid w:val="0"/>
          <w:kern w:val="21"/>
        </w:rPr>
        <w:t>项目开发阶段相对应的</w:t>
      </w:r>
      <w:r w:rsidR="00601662" w:rsidRPr="007F7A22">
        <w:rPr>
          <w:snapToGrid w:val="0"/>
          <w:kern w:val="21"/>
        </w:rPr>
        <w:t>版本</w:t>
      </w:r>
      <w:r w:rsidR="00AF18FF" w:rsidRPr="007F7A22">
        <w:rPr>
          <w:rFonts w:hint="eastAsia"/>
          <w:snapToGrid w:val="0"/>
          <w:kern w:val="21"/>
        </w:rPr>
        <w:t>和销售情况</w:t>
      </w:r>
      <w:r w:rsidR="008B3FAA" w:rsidRPr="007F7A22">
        <w:rPr>
          <w:rFonts w:hint="eastAsia"/>
          <w:snapToGrid w:val="0"/>
          <w:kern w:val="21"/>
        </w:rPr>
        <w:t>进行</w:t>
      </w:r>
      <w:r w:rsidR="00E21728" w:rsidRPr="007F7A22">
        <w:rPr>
          <w:rFonts w:hint="eastAsia"/>
          <w:snapToGrid w:val="0"/>
          <w:kern w:val="21"/>
        </w:rPr>
        <w:t>数据</w:t>
      </w:r>
      <w:r w:rsidR="000E4407" w:rsidRPr="007F7A22">
        <w:rPr>
          <w:snapToGrid w:val="0"/>
          <w:kern w:val="21"/>
        </w:rPr>
        <w:t>更新</w:t>
      </w:r>
      <w:r w:rsidR="00E21728" w:rsidRPr="007F7A22">
        <w:rPr>
          <w:rFonts w:hint="eastAsia"/>
          <w:snapToGrid w:val="0"/>
          <w:kern w:val="21"/>
        </w:rPr>
        <w:t>，按每</w:t>
      </w:r>
      <w:r w:rsidR="00E21728" w:rsidRPr="007F7A22">
        <w:rPr>
          <w:snapToGrid w:val="0"/>
          <w:kern w:val="21"/>
        </w:rPr>
        <w:t>月</w:t>
      </w:r>
      <w:r w:rsidR="00E21728" w:rsidRPr="007F7A22">
        <w:rPr>
          <w:rFonts w:hint="eastAsia"/>
          <w:snapToGrid w:val="0"/>
          <w:kern w:val="21"/>
        </w:rPr>
        <w:t>提报</w:t>
      </w:r>
      <w:r w:rsidR="00E21728" w:rsidRPr="007F7A22">
        <w:rPr>
          <w:snapToGrid w:val="0"/>
          <w:kern w:val="21"/>
        </w:rPr>
        <w:t>要求</w:t>
      </w:r>
      <w:r w:rsidR="00E21728" w:rsidRPr="007F7A22">
        <w:rPr>
          <w:rFonts w:hint="eastAsia"/>
          <w:snapToGrid w:val="0"/>
          <w:kern w:val="21"/>
        </w:rPr>
        <w:t>，通过网上进行申报</w:t>
      </w:r>
      <w:r w:rsidR="00D57385">
        <w:rPr>
          <w:rFonts w:hint="eastAsia"/>
          <w:snapToGrid w:val="0"/>
          <w:kern w:val="21"/>
        </w:rPr>
        <w:t>，</w:t>
      </w:r>
      <w:r w:rsidR="00AF18FF" w:rsidRPr="007F7A22">
        <w:rPr>
          <w:rFonts w:ascii="宋体" w:hAnsi="宋体" w:cs="宋体" w:hint="eastAsia"/>
          <w:snapToGrid w:val="0"/>
          <w:kern w:val="21"/>
        </w:rPr>
        <w:t>填报质量应达到</w:t>
      </w:r>
      <w:r w:rsidR="000E4407" w:rsidRPr="007F7A22">
        <w:rPr>
          <w:snapToGrid w:val="0"/>
          <w:kern w:val="21"/>
        </w:rPr>
        <w:t>线上、线下楼栋</w:t>
      </w:r>
      <w:r w:rsidR="00AF18FF" w:rsidRPr="007F7A22">
        <w:rPr>
          <w:snapToGrid w:val="0"/>
          <w:kern w:val="21"/>
        </w:rPr>
        <w:t>信息</w:t>
      </w:r>
      <w:r w:rsidR="000E4407" w:rsidRPr="007F7A22">
        <w:rPr>
          <w:snapToGrid w:val="0"/>
          <w:kern w:val="21"/>
        </w:rPr>
        <w:t>数据</w:t>
      </w:r>
      <w:r w:rsidR="00AF18FF" w:rsidRPr="007F7A22">
        <w:rPr>
          <w:snapToGrid w:val="0"/>
          <w:kern w:val="21"/>
        </w:rPr>
        <w:t>与营销动态总货值</w:t>
      </w:r>
      <w:r w:rsidR="00AF18FF" w:rsidRPr="007F7A22">
        <w:rPr>
          <w:rFonts w:hint="eastAsia"/>
          <w:snapToGrid w:val="0"/>
          <w:kern w:val="21"/>
        </w:rPr>
        <w:t>及</w:t>
      </w:r>
      <w:r w:rsidR="000E4407" w:rsidRPr="007F7A22">
        <w:rPr>
          <w:snapToGrid w:val="0"/>
          <w:kern w:val="21"/>
        </w:rPr>
        <w:t>销售计划数据一致。</w:t>
      </w:r>
    </w:p>
    <w:p w:rsidR="00A22F82" w:rsidRPr="007F7A22" w:rsidRDefault="00DA505A" w:rsidP="00727075">
      <w:pPr>
        <w:spacing w:line="400" w:lineRule="exact"/>
        <w:ind w:leftChars="270" w:left="567" w:right="72"/>
        <w:rPr>
          <w:rFonts w:hAnsi="宋体"/>
          <w:snapToGrid w:val="0"/>
          <w:color w:val="000000"/>
          <w:szCs w:val="21"/>
        </w:rPr>
      </w:pPr>
      <w:r>
        <w:rPr>
          <w:rFonts w:hAnsi="宋体" w:hint="eastAsia"/>
          <w:snapToGrid w:val="0"/>
          <w:color w:val="000000"/>
          <w:szCs w:val="21"/>
        </w:rPr>
        <w:t>(</w:t>
      </w:r>
      <w:r w:rsidR="00A82903" w:rsidRPr="007F7A22">
        <w:rPr>
          <w:rFonts w:hAnsi="宋体" w:hint="eastAsia"/>
          <w:snapToGrid w:val="0"/>
          <w:color w:val="000000"/>
          <w:szCs w:val="21"/>
        </w:rPr>
        <w:t>4</w:t>
      </w:r>
      <w:r>
        <w:rPr>
          <w:rFonts w:hAnsi="宋体" w:hint="eastAsia"/>
          <w:snapToGrid w:val="0"/>
          <w:color w:val="000000"/>
          <w:szCs w:val="21"/>
        </w:rPr>
        <w:t>)</w:t>
      </w:r>
      <w:r w:rsidR="00A82903" w:rsidRPr="007F7A22">
        <w:rPr>
          <w:rFonts w:hAnsi="宋体" w:hint="eastAsia"/>
          <w:snapToGrid w:val="0"/>
          <w:color w:val="000000"/>
          <w:szCs w:val="21"/>
        </w:rPr>
        <w:t>、</w:t>
      </w:r>
      <w:r w:rsidR="00F91B15">
        <w:rPr>
          <w:rFonts w:hAnsi="宋体" w:hint="eastAsia"/>
          <w:snapToGrid w:val="0"/>
          <w:color w:val="000000"/>
          <w:szCs w:val="21"/>
        </w:rPr>
        <w:t>运营</w:t>
      </w:r>
      <w:r w:rsidR="00A22F82" w:rsidRPr="007F7A22">
        <w:rPr>
          <w:rFonts w:hAnsi="宋体" w:hint="eastAsia"/>
          <w:snapToGrid w:val="0"/>
          <w:color w:val="000000"/>
          <w:szCs w:val="21"/>
        </w:rPr>
        <w:t>会议决策</w:t>
      </w:r>
      <w:r w:rsidR="00186265" w:rsidRPr="007F7A22">
        <w:rPr>
          <w:rFonts w:hAnsi="宋体" w:hint="eastAsia"/>
          <w:snapToGrid w:val="0"/>
          <w:color w:val="000000"/>
          <w:szCs w:val="21"/>
        </w:rPr>
        <w:t>资料</w:t>
      </w:r>
      <w:r w:rsidR="00A22F82" w:rsidRPr="007F7A22">
        <w:rPr>
          <w:rFonts w:hAnsi="宋体" w:hint="eastAsia"/>
          <w:snapToGrid w:val="0"/>
          <w:color w:val="000000"/>
          <w:szCs w:val="21"/>
        </w:rPr>
        <w:t>：</w:t>
      </w:r>
      <w:r w:rsidR="00F26647" w:rsidRPr="007F7A22">
        <w:rPr>
          <w:rFonts w:hAnsi="宋体" w:hint="eastAsia"/>
          <w:snapToGrid w:val="0"/>
          <w:color w:val="000000"/>
          <w:szCs w:val="21"/>
        </w:rPr>
        <w:t>①集团层面对项目进行重大战略决策的会议</w:t>
      </w:r>
      <w:r w:rsidR="00A82903" w:rsidRPr="007F7A22">
        <w:rPr>
          <w:rFonts w:hAnsi="宋体" w:hint="eastAsia"/>
          <w:snapToGrid w:val="0"/>
          <w:color w:val="000000"/>
          <w:szCs w:val="21"/>
        </w:rPr>
        <w:t>资料</w:t>
      </w:r>
      <w:r w:rsidR="00D57385">
        <w:rPr>
          <w:rFonts w:hAnsi="宋体" w:hint="eastAsia"/>
          <w:snapToGrid w:val="0"/>
          <w:color w:val="000000"/>
          <w:szCs w:val="21"/>
        </w:rPr>
        <w:t>（</w:t>
      </w:r>
      <w:r w:rsidR="004D3BB6" w:rsidRPr="007F7A22">
        <w:rPr>
          <w:rFonts w:hAnsi="宋体" w:hint="eastAsia"/>
          <w:snapToGrid w:val="0"/>
          <w:color w:val="000000"/>
          <w:szCs w:val="21"/>
        </w:rPr>
        <w:t>包括定位报告、战略规划报告、方案决策及项目启动报告、首次开盘策划报告</w:t>
      </w:r>
      <w:r w:rsidR="00D57385">
        <w:rPr>
          <w:rFonts w:hAnsi="宋体" w:hint="eastAsia"/>
          <w:snapToGrid w:val="0"/>
          <w:color w:val="000000"/>
          <w:szCs w:val="21"/>
        </w:rPr>
        <w:t>等）需提前上报</w:t>
      </w:r>
      <w:r w:rsidR="004D3BB6" w:rsidRPr="007F7A22">
        <w:rPr>
          <w:rFonts w:hAnsi="宋体" w:hint="eastAsia"/>
          <w:snapToGrid w:val="0"/>
          <w:color w:val="000000"/>
          <w:szCs w:val="21"/>
        </w:rPr>
        <w:t>。</w:t>
      </w:r>
      <w:r w:rsidR="00A82903" w:rsidRPr="007F7A22">
        <w:rPr>
          <w:rFonts w:hAnsi="宋体" w:hint="eastAsia"/>
          <w:snapToGrid w:val="0"/>
          <w:color w:val="000000"/>
          <w:szCs w:val="21"/>
        </w:rPr>
        <w:t>②</w:t>
      </w:r>
      <w:r w:rsidR="00D57385">
        <w:rPr>
          <w:rFonts w:hAnsi="宋体" w:hint="eastAsia"/>
          <w:snapToGrid w:val="0"/>
          <w:color w:val="000000"/>
          <w:szCs w:val="21"/>
        </w:rPr>
        <w:t>结合城市公司战略运营会决议，以及项目开发过程中城市公司对项目运营策略的确定、调整的说明等，如</w:t>
      </w:r>
      <w:r w:rsidR="000734A2" w:rsidRPr="007F7A22">
        <w:rPr>
          <w:rFonts w:hAnsi="宋体" w:hint="eastAsia"/>
          <w:snapToGrid w:val="0"/>
          <w:color w:val="000000"/>
          <w:szCs w:val="21"/>
        </w:rPr>
        <w:t>项目</w:t>
      </w:r>
      <w:r w:rsidR="000734A2">
        <w:rPr>
          <w:rFonts w:hAnsi="宋体" w:hint="eastAsia"/>
          <w:snapToGrid w:val="0"/>
          <w:color w:val="000000"/>
          <w:szCs w:val="21"/>
        </w:rPr>
        <w:t>整盘</w:t>
      </w:r>
      <w:r w:rsidR="00D57385">
        <w:rPr>
          <w:rFonts w:hAnsi="宋体" w:hint="eastAsia"/>
          <w:snapToGrid w:val="0"/>
          <w:color w:val="000000"/>
          <w:szCs w:val="21"/>
        </w:rPr>
        <w:t>营销策略、融资方案等</w:t>
      </w:r>
      <w:r w:rsidR="000734A2">
        <w:rPr>
          <w:rFonts w:hAnsi="宋体" w:hint="eastAsia"/>
          <w:snapToGrid w:val="0"/>
          <w:color w:val="000000"/>
          <w:szCs w:val="21"/>
        </w:rPr>
        <w:t>。</w:t>
      </w:r>
      <w:r w:rsidR="004D3BB6" w:rsidRPr="007F7A22">
        <w:rPr>
          <w:rFonts w:hAnsi="宋体" w:hint="eastAsia"/>
          <w:snapToGrid w:val="0"/>
          <w:color w:val="000000"/>
          <w:szCs w:val="21"/>
        </w:rPr>
        <w:t>③</w:t>
      </w:r>
      <w:r w:rsidR="000734A2">
        <w:rPr>
          <w:rFonts w:hAnsi="宋体" w:hint="eastAsia"/>
          <w:snapToGrid w:val="0"/>
          <w:color w:val="000000"/>
          <w:szCs w:val="21"/>
        </w:rPr>
        <w:t>运营计划调整后的</w:t>
      </w:r>
      <w:r w:rsidR="000734A2" w:rsidRPr="007F7A22">
        <w:rPr>
          <w:rFonts w:hAnsi="宋体" w:hint="eastAsia"/>
          <w:snapToGrid w:val="0"/>
          <w:color w:val="000000"/>
          <w:szCs w:val="21"/>
        </w:rPr>
        <w:t>公司经营层面和项目运营层面</w:t>
      </w:r>
      <w:r w:rsidR="000734A2">
        <w:rPr>
          <w:rFonts w:hAnsi="宋体" w:hint="eastAsia"/>
          <w:snapToGrid w:val="0"/>
          <w:color w:val="000000"/>
          <w:szCs w:val="21"/>
        </w:rPr>
        <w:t>的专题上会</w:t>
      </w:r>
      <w:r w:rsidR="00D57385">
        <w:rPr>
          <w:rFonts w:hAnsi="宋体" w:hint="eastAsia"/>
          <w:snapToGrid w:val="0"/>
          <w:color w:val="000000"/>
          <w:szCs w:val="21"/>
        </w:rPr>
        <w:t>报告。</w:t>
      </w:r>
    </w:p>
    <w:p w:rsidR="0080520A" w:rsidRDefault="006F2E95" w:rsidP="006F2E95">
      <w:pPr>
        <w:spacing w:line="400" w:lineRule="exact"/>
        <w:ind w:leftChars="270" w:left="567" w:right="72"/>
        <w:rPr>
          <w:rFonts w:ascii="宋体" w:hAnsi="宋体" w:cs="Calibri"/>
          <w:kern w:val="0"/>
          <w:szCs w:val="21"/>
        </w:rPr>
      </w:pPr>
      <w:r>
        <w:rPr>
          <w:rFonts w:hAnsi="宋体" w:hint="eastAsia"/>
          <w:snapToGrid w:val="0"/>
          <w:szCs w:val="21"/>
        </w:rPr>
        <w:t>（</w:t>
      </w:r>
      <w:r>
        <w:rPr>
          <w:rFonts w:hAnsi="宋体" w:hint="eastAsia"/>
          <w:snapToGrid w:val="0"/>
          <w:szCs w:val="21"/>
        </w:rPr>
        <w:t>5</w:t>
      </w:r>
      <w:r>
        <w:rPr>
          <w:rFonts w:hAnsi="宋体" w:hint="eastAsia"/>
          <w:snapToGrid w:val="0"/>
          <w:szCs w:val="21"/>
        </w:rPr>
        <w:t>）提交时间要求：</w:t>
      </w:r>
      <w:r w:rsidR="008E6791">
        <w:rPr>
          <w:rFonts w:hAnsi="宋体" w:hint="eastAsia"/>
          <w:snapToGrid w:val="0"/>
          <w:szCs w:val="21"/>
        </w:rPr>
        <w:t>以上资料由</w:t>
      </w:r>
      <w:r w:rsidR="0080520A">
        <w:rPr>
          <w:rFonts w:hAnsi="宋体" w:hint="eastAsia"/>
          <w:snapToGrid w:val="0"/>
          <w:szCs w:val="21"/>
        </w:rPr>
        <w:t>各事业部（含直管城市公司）及城市公司运营部门（或运营岗位工作人员）</w:t>
      </w:r>
      <w:r w:rsidR="0080520A">
        <w:rPr>
          <w:rFonts w:hint="eastAsia"/>
        </w:rPr>
        <w:t>负责</w:t>
      </w:r>
      <w:r w:rsidR="008E6791">
        <w:rPr>
          <w:rFonts w:hint="eastAsia"/>
        </w:rPr>
        <w:t>收集</w:t>
      </w:r>
      <w:r w:rsidR="00D57385">
        <w:rPr>
          <w:rFonts w:hint="eastAsia"/>
        </w:rPr>
        <w:t>、汇总、整理</w:t>
      </w:r>
      <w:r w:rsidR="000E127F">
        <w:rPr>
          <w:rFonts w:hint="eastAsia"/>
        </w:rPr>
        <w:t>。</w:t>
      </w:r>
      <w:r w:rsidR="00CE36CA">
        <w:rPr>
          <w:rFonts w:hAnsi="宋体" w:hint="eastAsia"/>
          <w:snapToGrid w:val="0"/>
          <w:szCs w:val="21"/>
        </w:rPr>
        <w:t>会议纪要（项目周例会、专题会、公司月度例会、职能专题会等）须在会后</w:t>
      </w:r>
      <w:r w:rsidR="00CE36CA">
        <w:rPr>
          <w:rFonts w:hAnsi="宋体" w:hint="eastAsia"/>
          <w:color w:val="000000"/>
          <w:szCs w:val="21"/>
        </w:rPr>
        <w:t>2</w:t>
      </w:r>
      <w:r w:rsidR="00CE36CA">
        <w:rPr>
          <w:rFonts w:hAnsi="宋体" w:hint="eastAsia"/>
          <w:color w:val="000000"/>
          <w:szCs w:val="21"/>
        </w:rPr>
        <w:t>个工作日内</w:t>
      </w:r>
      <w:r w:rsidR="006D4213">
        <w:rPr>
          <w:rFonts w:hAnsi="宋体" w:hint="eastAsia"/>
          <w:color w:val="000000"/>
          <w:szCs w:val="21"/>
        </w:rPr>
        <w:t>以邮件方式提交</w:t>
      </w:r>
      <w:r w:rsidR="00CE36CA">
        <w:rPr>
          <w:rFonts w:hAnsi="宋体" w:hint="eastAsia"/>
          <w:color w:val="000000"/>
          <w:szCs w:val="21"/>
        </w:rPr>
        <w:t>；</w:t>
      </w:r>
      <w:r w:rsidR="00CE36CA">
        <w:rPr>
          <w:rFonts w:hAnsi="宋体" w:hint="eastAsia"/>
          <w:snapToGrid w:val="0"/>
          <w:szCs w:val="21"/>
        </w:rPr>
        <w:t>项目月报、合作月报等需在每月第</w:t>
      </w:r>
      <w:r w:rsidR="00CE36CA">
        <w:rPr>
          <w:rFonts w:hAnsi="宋体" w:hint="eastAsia"/>
          <w:snapToGrid w:val="0"/>
          <w:szCs w:val="21"/>
        </w:rPr>
        <w:t>1</w:t>
      </w:r>
      <w:r w:rsidR="00CE36CA">
        <w:rPr>
          <w:rFonts w:hAnsi="宋体" w:hint="eastAsia"/>
          <w:snapToGrid w:val="0"/>
          <w:szCs w:val="21"/>
        </w:rPr>
        <w:t>周</w:t>
      </w:r>
      <w:r w:rsidR="006D4213">
        <w:rPr>
          <w:rFonts w:hAnsi="宋体" w:hint="eastAsia"/>
          <w:snapToGrid w:val="0"/>
          <w:szCs w:val="21"/>
        </w:rPr>
        <w:t>以邮件方式提交</w:t>
      </w:r>
      <w:r w:rsidR="00CE36CA">
        <w:rPr>
          <w:rFonts w:hAnsi="宋体" w:hint="eastAsia"/>
          <w:snapToGrid w:val="0"/>
          <w:szCs w:val="21"/>
        </w:rPr>
        <w:t>；</w:t>
      </w:r>
      <w:r w:rsidR="007D0FF1">
        <w:rPr>
          <w:rFonts w:hint="eastAsia"/>
        </w:rPr>
        <w:t>公司</w:t>
      </w:r>
      <w:r w:rsidR="008E6791">
        <w:rPr>
          <w:rFonts w:hAnsi="宋体" w:hint="eastAsia"/>
          <w:color w:val="000000"/>
          <w:szCs w:val="21"/>
        </w:rPr>
        <w:t>月报在每月</w:t>
      </w:r>
      <w:r w:rsidR="008E6791">
        <w:rPr>
          <w:rFonts w:hAnsi="宋体" w:hint="eastAsia"/>
          <w:color w:val="000000"/>
          <w:szCs w:val="21"/>
        </w:rPr>
        <w:t>2</w:t>
      </w:r>
      <w:r w:rsidR="008E6791">
        <w:rPr>
          <w:rFonts w:hAnsi="宋体" w:hint="eastAsia"/>
          <w:color w:val="000000"/>
          <w:szCs w:val="21"/>
        </w:rPr>
        <w:t>日（如遇节假日顺延）前</w:t>
      </w:r>
      <w:r>
        <w:rPr>
          <w:rFonts w:hAnsi="宋体" w:hint="eastAsia"/>
          <w:color w:val="000000"/>
          <w:szCs w:val="21"/>
        </w:rPr>
        <w:t>以邮件方式提交；</w:t>
      </w:r>
      <w:r w:rsidR="00CE36CA">
        <w:rPr>
          <w:rFonts w:hAnsi="宋体" w:hint="eastAsia"/>
          <w:color w:val="000000"/>
          <w:szCs w:val="21"/>
        </w:rPr>
        <w:t>相关报告、案例等成果也及时按相关要求</w:t>
      </w:r>
      <w:r w:rsidR="006D4213">
        <w:rPr>
          <w:rFonts w:hAnsi="宋体" w:hint="eastAsia"/>
          <w:color w:val="000000"/>
          <w:szCs w:val="21"/>
        </w:rPr>
        <w:t>以邮件方式提交</w:t>
      </w:r>
      <w:r w:rsidR="00CE36CA">
        <w:rPr>
          <w:rFonts w:hAnsi="宋体" w:hint="eastAsia"/>
          <w:color w:val="000000"/>
          <w:szCs w:val="21"/>
        </w:rPr>
        <w:t>。</w:t>
      </w:r>
      <w:r w:rsidR="00BC0833">
        <w:rPr>
          <w:rFonts w:hAnsi="宋体" w:hint="eastAsia"/>
          <w:color w:val="000000"/>
          <w:szCs w:val="21"/>
        </w:rPr>
        <w:t>需要通过</w:t>
      </w:r>
      <w:r w:rsidR="00BC0833" w:rsidRPr="00FB4C64">
        <w:rPr>
          <w:rFonts w:hAnsi="宋体" w:hint="eastAsia"/>
          <w:color w:val="000000"/>
          <w:szCs w:val="21"/>
        </w:rPr>
        <w:t>会议决策</w:t>
      </w:r>
      <w:r w:rsidR="005F72D9">
        <w:rPr>
          <w:rFonts w:hAnsi="宋体" w:hint="eastAsia"/>
          <w:color w:val="000000"/>
          <w:szCs w:val="21"/>
        </w:rPr>
        <w:t>的</w:t>
      </w:r>
      <w:r w:rsidR="00BC0833">
        <w:rPr>
          <w:rFonts w:hAnsi="宋体" w:hint="eastAsia"/>
          <w:color w:val="000000"/>
          <w:szCs w:val="21"/>
        </w:rPr>
        <w:t>资料</w:t>
      </w:r>
      <w:r w:rsidR="005F72D9">
        <w:rPr>
          <w:rFonts w:hAnsi="宋体" w:hint="eastAsia"/>
          <w:color w:val="000000"/>
          <w:szCs w:val="21"/>
        </w:rPr>
        <w:t>在会议召开前的</w:t>
      </w:r>
      <w:r w:rsidR="00D963B7">
        <w:rPr>
          <w:rFonts w:hAnsi="宋体" w:hint="eastAsia"/>
          <w:color w:val="000000"/>
          <w:szCs w:val="21"/>
        </w:rPr>
        <w:t>3</w:t>
      </w:r>
      <w:r w:rsidR="005F72D9">
        <w:rPr>
          <w:rFonts w:hAnsi="宋体" w:hint="eastAsia"/>
          <w:color w:val="000000"/>
          <w:szCs w:val="21"/>
        </w:rPr>
        <w:t>个工作日，</w:t>
      </w:r>
      <w:r w:rsidR="007E72D8">
        <w:rPr>
          <w:rFonts w:hAnsi="宋体" w:hint="eastAsia"/>
          <w:color w:val="000000"/>
          <w:szCs w:val="21"/>
        </w:rPr>
        <w:t>以</w:t>
      </w:r>
      <w:r w:rsidR="000C6DDA">
        <w:rPr>
          <w:rFonts w:hAnsi="宋体" w:hint="eastAsia"/>
          <w:color w:val="000000"/>
          <w:szCs w:val="21"/>
        </w:rPr>
        <w:t>邮件</w:t>
      </w:r>
      <w:r w:rsidR="005F72D9">
        <w:rPr>
          <w:rFonts w:hAnsi="宋体" w:hint="eastAsia"/>
          <w:color w:val="000000"/>
          <w:szCs w:val="21"/>
        </w:rPr>
        <w:t>方式提交集团运营管理部</w:t>
      </w:r>
      <w:r w:rsidR="00A37618" w:rsidRPr="005E7E82">
        <w:rPr>
          <w:rFonts w:ascii="宋体" w:hAnsi="宋体" w:cs="Calibri" w:hint="eastAsia"/>
          <w:kern w:val="0"/>
          <w:szCs w:val="21"/>
        </w:rPr>
        <w:t>运营中心、</w:t>
      </w:r>
      <w:r w:rsidR="00A37618">
        <w:rPr>
          <w:rFonts w:ascii="宋体" w:hAnsi="宋体" w:cs="Calibri" w:hint="eastAsia"/>
          <w:kern w:val="0"/>
          <w:szCs w:val="21"/>
        </w:rPr>
        <w:t>集团</w:t>
      </w:r>
      <w:r w:rsidR="00A37618" w:rsidRPr="005E7E82">
        <w:rPr>
          <w:rFonts w:ascii="宋体" w:hAnsi="宋体" w:cs="Calibri" w:hint="eastAsia"/>
          <w:kern w:val="0"/>
          <w:szCs w:val="21"/>
        </w:rPr>
        <w:t>相关专业</w:t>
      </w:r>
      <w:r w:rsidR="00A37618">
        <w:rPr>
          <w:rFonts w:ascii="宋体" w:hAnsi="宋体" w:cs="Calibri" w:hint="eastAsia"/>
          <w:kern w:val="0"/>
          <w:szCs w:val="21"/>
        </w:rPr>
        <w:t>条线</w:t>
      </w:r>
      <w:r w:rsidR="00A37618" w:rsidRPr="005E7E82">
        <w:rPr>
          <w:rFonts w:ascii="宋体" w:hAnsi="宋体" w:cs="Calibri" w:hint="eastAsia"/>
          <w:kern w:val="0"/>
          <w:szCs w:val="21"/>
        </w:rPr>
        <w:t>端口</w:t>
      </w:r>
      <w:r w:rsidR="00A37618">
        <w:rPr>
          <w:rFonts w:ascii="宋体" w:hAnsi="宋体" w:cs="Calibri" w:hint="eastAsia"/>
          <w:kern w:val="0"/>
          <w:szCs w:val="21"/>
        </w:rPr>
        <w:t>，重要报告抄</w:t>
      </w:r>
      <w:r w:rsidR="00A37618" w:rsidRPr="005E7E82">
        <w:rPr>
          <w:rFonts w:ascii="宋体" w:hAnsi="宋体" w:cs="Calibri" w:hint="eastAsia"/>
          <w:kern w:val="0"/>
          <w:szCs w:val="21"/>
        </w:rPr>
        <w:t>送集团管理层。</w:t>
      </w:r>
    </w:p>
    <w:p w:rsidR="00D57385" w:rsidRPr="000C6DDA" w:rsidRDefault="00D57385" w:rsidP="0071583B">
      <w:pPr>
        <w:spacing w:line="400" w:lineRule="exact"/>
        <w:ind w:leftChars="270" w:left="567" w:right="72" w:firstLineChars="200" w:firstLine="420"/>
        <w:rPr>
          <w:rFonts w:ascii="宋体" w:hAnsi="宋体" w:cs="Calibri"/>
          <w:kern w:val="0"/>
          <w:szCs w:val="21"/>
        </w:rPr>
      </w:pPr>
      <w:r>
        <w:rPr>
          <w:rFonts w:hAnsi="宋体" w:hint="eastAsia"/>
          <w:color w:val="000000"/>
          <w:szCs w:val="21"/>
        </w:rPr>
        <w:t>文件格式不限，以</w:t>
      </w:r>
      <w:r>
        <w:rPr>
          <w:rFonts w:hAnsi="宋体" w:hint="eastAsia"/>
          <w:color w:val="000000"/>
          <w:szCs w:val="21"/>
        </w:rPr>
        <w:t>PPT</w:t>
      </w:r>
      <w:r>
        <w:rPr>
          <w:rFonts w:hAnsi="宋体" w:hint="eastAsia"/>
          <w:color w:val="000000"/>
          <w:szCs w:val="21"/>
        </w:rPr>
        <w:t>、</w:t>
      </w:r>
      <w:r>
        <w:rPr>
          <w:rFonts w:hAnsi="宋体" w:hint="eastAsia"/>
          <w:color w:val="000000"/>
          <w:szCs w:val="21"/>
        </w:rPr>
        <w:t>WORD</w:t>
      </w:r>
      <w:r>
        <w:rPr>
          <w:rFonts w:hAnsi="宋体" w:hint="eastAsia"/>
          <w:color w:val="000000"/>
          <w:szCs w:val="21"/>
        </w:rPr>
        <w:t>、</w:t>
      </w:r>
      <w:r>
        <w:rPr>
          <w:rFonts w:hAnsi="宋体" w:hint="eastAsia"/>
          <w:color w:val="000000"/>
          <w:szCs w:val="21"/>
        </w:rPr>
        <w:t>EXCEL</w:t>
      </w:r>
      <w:r>
        <w:rPr>
          <w:rFonts w:hAnsi="宋体" w:hint="eastAsia"/>
          <w:color w:val="000000"/>
          <w:szCs w:val="21"/>
        </w:rPr>
        <w:t>等常用形式为宜。</w:t>
      </w:r>
    </w:p>
    <w:p w:rsidR="00517ABE" w:rsidRDefault="002E1C75" w:rsidP="00256E85">
      <w:pPr>
        <w:numPr>
          <w:ilvl w:val="1"/>
          <w:numId w:val="1"/>
        </w:numPr>
        <w:spacing w:line="400" w:lineRule="exact"/>
        <w:ind w:right="72"/>
      </w:pPr>
      <w:r>
        <w:rPr>
          <w:rFonts w:hint="eastAsia"/>
        </w:rPr>
        <w:t>新增及项目运营指标调整</w:t>
      </w:r>
      <w:r w:rsidR="00FB4C64">
        <w:rPr>
          <w:rFonts w:hint="eastAsia"/>
        </w:rPr>
        <w:t>信息：</w:t>
      </w:r>
    </w:p>
    <w:p w:rsidR="00FB4C64" w:rsidRDefault="00AB2B6C" w:rsidP="00727075">
      <w:pPr>
        <w:pStyle w:val="a6"/>
        <w:spacing w:line="400" w:lineRule="exact"/>
        <w:ind w:left="567" w:right="72" w:firstLineChars="0" w:firstLine="0"/>
        <w:rPr>
          <w:rFonts w:hAnsi="宋体"/>
          <w:color w:val="000000"/>
          <w:szCs w:val="21"/>
        </w:rPr>
      </w:pPr>
      <w:r>
        <w:rPr>
          <w:rFonts w:hAnsi="宋体" w:hint="eastAsia"/>
          <w:color w:val="000000"/>
          <w:szCs w:val="21"/>
        </w:rPr>
        <w:t>（</w:t>
      </w:r>
      <w:r w:rsidR="008E6791">
        <w:rPr>
          <w:rFonts w:hAnsi="宋体" w:hint="eastAsia"/>
          <w:color w:val="000000"/>
          <w:szCs w:val="21"/>
        </w:rPr>
        <w:t>1</w:t>
      </w:r>
      <w:r>
        <w:rPr>
          <w:rFonts w:hAnsi="宋体" w:hint="eastAsia"/>
          <w:color w:val="000000"/>
          <w:szCs w:val="21"/>
        </w:rPr>
        <w:t>）</w:t>
      </w:r>
      <w:r w:rsidR="008E6791">
        <w:rPr>
          <w:rFonts w:hAnsi="宋体" w:hint="eastAsia"/>
          <w:color w:val="000000"/>
          <w:szCs w:val="21"/>
        </w:rPr>
        <w:t>、</w:t>
      </w:r>
      <w:r w:rsidR="00F84A03">
        <w:rPr>
          <w:rFonts w:hAnsi="宋体" w:hint="eastAsia"/>
          <w:color w:val="000000"/>
          <w:szCs w:val="21"/>
        </w:rPr>
        <w:t>获取新</w:t>
      </w:r>
      <w:r w:rsidR="00FB4C64">
        <w:rPr>
          <w:rFonts w:hAnsi="宋体" w:hint="eastAsia"/>
          <w:color w:val="000000"/>
          <w:szCs w:val="21"/>
        </w:rPr>
        <w:t>项目：</w:t>
      </w:r>
      <w:r w:rsidR="00895EC6">
        <w:rPr>
          <w:rFonts w:hAnsi="宋体" w:hint="eastAsia"/>
          <w:color w:val="000000"/>
          <w:szCs w:val="21"/>
        </w:rPr>
        <w:t>在新项目取得</w:t>
      </w:r>
      <w:r w:rsidR="00895EC6">
        <w:rPr>
          <w:rFonts w:hAnsi="宋体" w:hint="eastAsia"/>
          <w:color w:val="000000"/>
          <w:szCs w:val="21"/>
        </w:rPr>
        <w:t>2</w:t>
      </w:r>
      <w:r w:rsidR="00895EC6">
        <w:rPr>
          <w:rFonts w:hAnsi="宋体" w:hint="eastAsia"/>
          <w:color w:val="000000"/>
          <w:szCs w:val="21"/>
        </w:rPr>
        <w:t>个工作日内，项目所属</w:t>
      </w:r>
      <w:r w:rsidR="00A37618">
        <w:rPr>
          <w:rFonts w:hAnsi="宋体" w:hint="eastAsia"/>
          <w:snapToGrid w:val="0"/>
          <w:szCs w:val="21"/>
        </w:rPr>
        <w:t>事业部（含直管城市公司）及城市</w:t>
      </w:r>
      <w:r w:rsidR="00A37618">
        <w:rPr>
          <w:rFonts w:hAnsi="宋体" w:hint="eastAsia"/>
          <w:snapToGrid w:val="0"/>
          <w:szCs w:val="21"/>
        </w:rPr>
        <w:lastRenderedPageBreak/>
        <w:t>公司运营部门（或运营岗位工作人员）</w:t>
      </w:r>
      <w:r w:rsidR="00D932AE">
        <w:rPr>
          <w:rFonts w:hAnsi="宋体" w:hint="eastAsia"/>
          <w:snapToGrid w:val="0"/>
          <w:szCs w:val="21"/>
        </w:rPr>
        <w:t>，</w:t>
      </w:r>
      <w:r w:rsidR="00A37618">
        <w:rPr>
          <w:rFonts w:hint="eastAsia"/>
        </w:rPr>
        <w:t>负责</w:t>
      </w:r>
      <w:r w:rsidR="00E64BFB">
        <w:rPr>
          <w:rFonts w:hAnsi="宋体" w:hint="eastAsia"/>
          <w:color w:val="000000"/>
          <w:szCs w:val="21"/>
        </w:rPr>
        <w:t>将</w:t>
      </w:r>
      <w:r w:rsidR="00FB4C64">
        <w:rPr>
          <w:rFonts w:hAnsi="宋体" w:hint="eastAsia"/>
          <w:color w:val="000000"/>
          <w:szCs w:val="21"/>
        </w:rPr>
        <w:t>新增项目</w:t>
      </w:r>
      <w:r w:rsidR="00895EC6">
        <w:rPr>
          <w:rFonts w:hAnsi="宋体" w:hint="eastAsia"/>
          <w:color w:val="000000"/>
          <w:szCs w:val="21"/>
        </w:rPr>
        <w:t>运营</w:t>
      </w:r>
      <w:r w:rsidR="00A37618">
        <w:rPr>
          <w:rFonts w:hAnsi="宋体" w:hint="eastAsia"/>
          <w:color w:val="000000"/>
          <w:szCs w:val="21"/>
        </w:rPr>
        <w:t>决策会议</w:t>
      </w:r>
      <w:r w:rsidR="00FB4C64">
        <w:rPr>
          <w:rFonts w:hAnsi="宋体" w:hint="eastAsia"/>
          <w:color w:val="000000"/>
          <w:szCs w:val="21"/>
        </w:rPr>
        <w:t>时间</w:t>
      </w:r>
      <w:r w:rsidR="00D932AE">
        <w:rPr>
          <w:rFonts w:hAnsi="宋体" w:hint="eastAsia"/>
          <w:color w:val="000000"/>
          <w:szCs w:val="21"/>
        </w:rPr>
        <w:t>以及后续的运营安排</w:t>
      </w:r>
      <w:r w:rsidR="00E64BFB">
        <w:rPr>
          <w:rFonts w:hAnsi="宋体" w:hint="eastAsia"/>
          <w:color w:val="000000"/>
          <w:szCs w:val="21"/>
        </w:rPr>
        <w:t>，</w:t>
      </w:r>
      <w:r w:rsidR="00895EC6">
        <w:rPr>
          <w:rFonts w:hAnsi="宋体" w:hint="eastAsia"/>
          <w:color w:val="000000"/>
          <w:szCs w:val="21"/>
        </w:rPr>
        <w:t>以</w:t>
      </w:r>
      <w:r w:rsidR="000C6DDA">
        <w:rPr>
          <w:rFonts w:hAnsi="宋体" w:hint="eastAsia"/>
          <w:color w:val="000000"/>
          <w:szCs w:val="21"/>
        </w:rPr>
        <w:t>邮件</w:t>
      </w:r>
      <w:r w:rsidR="002E1C75">
        <w:rPr>
          <w:rFonts w:hAnsi="宋体" w:hint="eastAsia"/>
          <w:color w:val="000000"/>
          <w:szCs w:val="21"/>
        </w:rPr>
        <w:t>方式</w:t>
      </w:r>
      <w:r w:rsidR="00895EC6">
        <w:rPr>
          <w:rFonts w:hAnsi="宋体" w:hint="eastAsia"/>
          <w:color w:val="000000"/>
          <w:szCs w:val="21"/>
        </w:rPr>
        <w:t>报送</w:t>
      </w:r>
      <w:r w:rsidR="00E64BFB">
        <w:rPr>
          <w:rFonts w:hAnsi="宋体" w:hint="eastAsia"/>
          <w:color w:val="000000"/>
          <w:szCs w:val="21"/>
        </w:rPr>
        <w:t>集团运营管理部</w:t>
      </w:r>
      <w:r w:rsidR="00E64BFB" w:rsidRPr="005E7E82">
        <w:rPr>
          <w:rFonts w:ascii="宋体" w:hAnsi="宋体" w:cs="Calibri" w:hint="eastAsia"/>
          <w:kern w:val="0"/>
          <w:szCs w:val="21"/>
        </w:rPr>
        <w:t>运营中心</w:t>
      </w:r>
      <w:r w:rsidR="00E64BFB">
        <w:rPr>
          <w:rFonts w:ascii="宋体" w:hAnsi="宋体" w:cs="Calibri" w:hint="eastAsia"/>
          <w:kern w:val="0"/>
          <w:szCs w:val="21"/>
        </w:rPr>
        <w:t>，抄</w:t>
      </w:r>
      <w:r w:rsidR="00E64BFB" w:rsidRPr="005E7E82">
        <w:rPr>
          <w:rFonts w:ascii="宋体" w:hAnsi="宋体" w:cs="Calibri" w:hint="eastAsia"/>
          <w:kern w:val="0"/>
          <w:szCs w:val="21"/>
        </w:rPr>
        <w:t>送</w:t>
      </w:r>
      <w:r w:rsidR="00E64BFB">
        <w:rPr>
          <w:rFonts w:ascii="宋体" w:hAnsi="宋体" w:cs="Calibri" w:hint="eastAsia"/>
          <w:kern w:val="0"/>
          <w:szCs w:val="21"/>
        </w:rPr>
        <w:t>集团</w:t>
      </w:r>
      <w:r w:rsidR="00E64BFB" w:rsidRPr="005E7E82">
        <w:rPr>
          <w:rFonts w:ascii="宋体" w:hAnsi="宋体" w:cs="Calibri" w:hint="eastAsia"/>
          <w:kern w:val="0"/>
          <w:szCs w:val="21"/>
        </w:rPr>
        <w:t>运营总监</w:t>
      </w:r>
      <w:r w:rsidR="00F84A03">
        <w:rPr>
          <w:rFonts w:ascii="宋体" w:hAnsi="宋体" w:cs="Calibri" w:hint="eastAsia"/>
          <w:kern w:val="0"/>
          <w:szCs w:val="21"/>
        </w:rPr>
        <w:t>集团</w:t>
      </w:r>
      <w:r w:rsidR="004E5017">
        <w:rPr>
          <w:rFonts w:ascii="宋体" w:hAnsi="宋体" w:cs="Calibri" w:hint="eastAsia"/>
          <w:kern w:val="0"/>
          <w:szCs w:val="21"/>
        </w:rPr>
        <w:t>相</w:t>
      </w:r>
      <w:r w:rsidR="00895EC6">
        <w:rPr>
          <w:rFonts w:ascii="宋体" w:hAnsi="宋体" w:cs="Calibri" w:hint="eastAsia"/>
          <w:kern w:val="0"/>
          <w:szCs w:val="21"/>
        </w:rPr>
        <w:t>关管理层</w:t>
      </w:r>
      <w:r w:rsidR="00FB4C64">
        <w:rPr>
          <w:rFonts w:hAnsi="宋体" w:hint="eastAsia"/>
          <w:color w:val="000000"/>
          <w:szCs w:val="21"/>
        </w:rPr>
        <w:t>。</w:t>
      </w:r>
    </w:p>
    <w:p w:rsidR="00DA4EED" w:rsidRDefault="00AB2B6C" w:rsidP="00727075">
      <w:pPr>
        <w:spacing w:line="400" w:lineRule="exact"/>
        <w:ind w:leftChars="270" w:left="567" w:right="72"/>
        <w:rPr>
          <w:rFonts w:ascii="宋体" w:hAnsi="宋体" w:cs="Calibri"/>
          <w:kern w:val="0"/>
          <w:szCs w:val="21"/>
        </w:rPr>
      </w:pPr>
      <w:r>
        <w:rPr>
          <w:rFonts w:hAnsi="宋体" w:hint="eastAsia"/>
          <w:color w:val="000000"/>
          <w:szCs w:val="21"/>
        </w:rPr>
        <w:t>（</w:t>
      </w:r>
      <w:r w:rsidR="008E6791">
        <w:rPr>
          <w:rFonts w:hAnsi="宋体" w:hint="eastAsia"/>
          <w:color w:val="000000"/>
          <w:szCs w:val="21"/>
        </w:rPr>
        <w:t>2</w:t>
      </w:r>
      <w:r>
        <w:rPr>
          <w:rFonts w:hAnsi="宋体" w:hint="eastAsia"/>
          <w:color w:val="000000"/>
          <w:szCs w:val="21"/>
        </w:rPr>
        <w:t>）</w:t>
      </w:r>
      <w:r w:rsidR="008E6791">
        <w:rPr>
          <w:rFonts w:hAnsi="宋体" w:hint="eastAsia"/>
          <w:color w:val="000000"/>
          <w:szCs w:val="21"/>
        </w:rPr>
        <w:t>、</w:t>
      </w:r>
      <w:r w:rsidR="00F84A03">
        <w:rPr>
          <w:rFonts w:hAnsi="宋体" w:hint="eastAsia"/>
          <w:color w:val="000000"/>
          <w:szCs w:val="21"/>
        </w:rPr>
        <w:t>方案或产品调整：</w:t>
      </w:r>
      <w:r w:rsidR="00827307">
        <w:rPr>
          <w:rFonts w:hAnsi="宋体" w:hint="eastAsia"/>
          <w:color w:val="000000"/>
          <w:szCs w:val="21"/>
        </w:rPr>
        <w:t>项目</w:t>
      </w:r>
      <w:r w:rsidR="00AF08F1">
        <w:rPr>
          <w:rFonts w:hAnsi="宋体" w:hint="eastAsia"/>
          <w:color w:val="000000"/>
          <w:szCs w:val="21"/>
        </w:rPr>
        <w:t>方案设计</w:t>
      </w:r>
      <w:r w:rsidR="00827307">
        <w:rPr>
          <w:rFonts w:hAnsi="宋体" w:hint="eastAsia"/>
          <w:color w:val="000000"/>
          <w:szCs w:val="21"/>
        </w:rPr>
        <w:t>在项目方案设计文本完成后，在报建征询审批办理中项目属地</w:t>
      </w:r>
      <w:r w:rsidR="004F6C76">
        <w:rPr>
          <w:rFonts w:hAnsi="宋体" w:hint="eastAsia"/>
          <w:color w:val="000000"/>
          <w:szCs w:val="21"/>
        </w:rPr>
        <w:t>政府相关部门对方案提出修改，或集团重新对方案进行修改，使得方案</w:t>
      </w:r>
      <w:r w:rsidR="00827307">
        <w:rPr>
          <w:rFonts w:hAnsi="宋体" w:hint="eastAsia"/>
          <w:color w:val="000000"/>
          <w:szCs w:val="21"/>
        </w:rPr>
        <w:t>业态调整、</w:t>
      </w:r>
      <w:r w:rsidR="004F6C76">
        <w:rPr>
          <w:rFonts w:hAnsi="宋体" w:hint="eastAsia"/>
          <w:color w:val="000000"/>
          <w:szCs w:val="21"/>
        </w:rPr>
        <w:t>产品比率、面积段调整、</w:t>
      </w:r>
      <w:r w:rsidR="00827307">
        <w:rPr>
          <w:rFonts w:hAnsi="宋体" w:hint="eastAsia"/>
          <w:color w:val="000000"/>
          <w:szCs w:val="21"/>
        </w:rPr>
        <w:t>户型配置调整、</w:t>
      </w:r>
      <w:r w:rsidR="004F6C76">
        <w:rPr>
          <w:rFonts w:hAnsi="宋体" w:hint="eastAsia"/>
          <w:color w:val="000000"/>
          <w:szCs w:val="21"/>
        </w:rPr>
        <w:t>产品配置标准变化、以及</w:t>
      </w:r>
      <w:r w:rsidR="00827307">
        <w:rPr>
          <w:rFonts w:hAnsi="宋体" w:hint="eastAsia"/>
          <w:color w:val="000000"/>
          <w:szCs w:val="21"/>
        </w:rPr>
        <w:t>影响货值或成本变化达到</w:t>
      </w:r>
      <w:r w:rsidR="00827307">
        <w:rPr>
          <w:rFonts w:hAnsi="宋体" w:hint="eastAsia"/>
          <w:color w:val="000000"/>
          <w:szCs w:val="21"/>
        </w:rPr>
        <w:t>500</w:t>
      </w:r>
      <w:r w:rsidR="00D932AE">
        <w:rPr>
          <w:rFonts w:hAnsi="宋体" w:hint="eastAsia"/>
          <w:color w:val="000000"/>
          <w:szCs w:val="21"/>
        </w:rPr>
        <w:t>万元</w:t>
      </w:r>
      <w:r w:rsidR="004F6C76">
        <w:rPr>
          <w:rFonts w:hAnsi="宋体" w:hint="eastAsia"/>
          <w:color w:val="000000"/>
          <w:szCs w:val="21"/>
        </w:rPr>
        <w:t>调整</w:t>
      </w:r>
      <w:r w:rsidR="00D932AE">
        <w:rPr>
          <w:rFonts w:hAnsi="宋体" w:hint="eastAsia"/>
          <w:color w:val="000000"/>
          <w:szCs w:val="21"/>
        </w:rPr>
        <w:t>等重要事项，</w:t>
      </w:r>
      <w:r w:rsidR="00DA4EED">
        <w:rPr>
          <w:rFonts w:hAnsi="宋体" w:hint="eastAsia"/>
          <w:color w:val="000000"/>
          <w:szCs w:val="21"/>
        </w:rPr>
        <w:t>形成报告，由</w:t>
      </w:r>
      <w:r w:rsidR="00DA4EED">
        <w:rPr>
          <w:rFonts w:hAnsi="宋体" w:hint="eastAsia"/>
          <w:snapToGrid w:val="0"/>
          <w:szCs w:val="21"/>
        </w:rPr>
        <w:t>各事业部（含直管城市公司）及城市公司运营部门（或运营岗位工作人员）</w:t>
      </w:r>
      <w:r w:rsidR="00DA4EED">
        <w:rPr>
          <w:rFonts w:hint="eastAsia"/>
        </w:rPr>
        <w:t>负责</w:t>
      </w:r>
      <w:r w:rsidR="00D932AE">
        <w:rPr>
          <w:rFonts w:hAnsi="宋体" w:hint="eastAsia"/>
          <w:color w:val="000000"/>
          <w:szCs w:val="21"/>
        </w:rPr>
        <w:t>提报</w:t>
      </w:r>
      <w:r w:rsidR="00DA4EED">
        <w:rPr>
          <w:rFonts w:hAnsi="宋体" w:hint="eastAsia"/>
          <w:color w:val="000000"/>
          <w:szCs w:val="21"/>
        </w:rPr>
        <w:t>集团运营管理部</w:t>
      </w:r>
      <w:r w:rsidR="00DA4EED" w:rsidRPr="005E7E82">
        <w:rPr>
          <w:rFonts w:ascii="宋体" w:hAnsi="宋体" w:cs="Calibri" w:hint="eastAsia"/>
          <w:kern w:val="0"/>
          <w:szCs w:val="21"/>
        </w:rPr>
        <w:t>运营</w:t>
      </w:r>
      <w:r w:rsidR="00D932AE">
        <w:rPr>
          <w:rFonts w:ascii="宋体" w:hAnsi="宋体" w:cs="Calibri" w:hint="eastAsia"/>
          <w:kern w:val="0"/>
          <w:szCs w:val="21"/>
        </w:rPr>
        <w:t>部及运营中心</w:t>
      </w:r>
      <w:r w:rsidR="00DA4EED" w:rsidRPr="005E7E82">
        <w:rPr>
          <w:rFonts w:ascii="宋体" w:hAnsi="宋体" w:cs="Calibri" w:hint="eastAsia"/>
          <w:kern w:val="0"/>
          <w:szCs w:val="21"/>
        </w:rPr>
        <w:t>、</w:t>
      </w:r>
      <w:r w:rsidR="00DA4EED">
        <w:rPr>
          <w:rFonts w:ascii="宋体" w:hAnsi="宋体" w:cs="Calibri" w:hint="eastAsia"/>
          <w:kern w:val="0"/>
          <w:szCs w:val="21"/>
        </w:rPr>
        <w:t>集团</w:t>
      </w:r>
      <w:r w:rsidR="00DA4EED" w:rsidRPr="005E7E82">
        <w:rPr>
          <w:rFonts w:ascii="宋体" w:hAnsi="宋体" w:cs="Calibri" w:hint="eastAsia"/>
          <w:kern w:val="0"/>
          <w:szCs w:val="21"/>
        </w:rPr>
        <w:t>相关专业</w:t>
      </w:r>
      <w:r w:rsidR="00DA4EED">
        <w:rPr>
          <w:rFonts w:ascii="宋体" w:hAnsi="宋体" w:cs="Calibri" w:hint="eastAsia"/>
          <w:kern w:val="0"/>
          <w:szCs w:val="21"/>
        </w:rPr>
        <w:t>条线</w:t>
      </w:r>
      <w:r w:rsidR="00DA4EED" w:rsidRPr="005E7E82">
        <w:rPr>
          <w:rFonts w:ascii="宋体" w:hAnsi="宋体" w:cs="Calibri" w:hint="eastAsia"/>
          <w:kern w:val="0"/>
          <w:szCs w:val="21"/>
        </w:rPr>
        <w:t>端口</w:t>
      </w:r>
      <w:r w:rsidR="00DA4EED">
        <w:rPr>
          <w:rFonts w:ascii="宋体" w:hAnsi="宋体" w:cs="Calibri" w:hint="eastAsia"/>
          <w:kern w:val="0"/>
          <w:szCs w:val="21"/>
        </w:rPr>
        <w:t>，重要</w:t>
      </w:r>
      <w:r w:rsidR="00D932AE">
        <w:rPr>
          <w:rFonts w:ascii="宋体" w:hAnsi="宋体" w:cs="Calibri" w:hint="eastAsia"/>
          <w:kern w:val="0"/>
          <w:szCs w:val="21"/>
        </w:rPr>
        <w:t>事项必须</w:t>
      </w:r>
      <w:r w:rsidR="00DA4EED">
        <w:rPr>
          <w:rFonts w:ascii="宋体" w:hAnsi="宋体" w:cs="Calibri" w:hint="eastAsia"/>
          <w:kern w:val="0"/>
          <w:szCs w:val="21"/>
        </w:rPr>
        <w:t>抄</w:t>
      </w:r>
      <w:r w:rsidR="00DA4EED" w:rsidRPr="005E7E82">
        <w:rPr>
          <w:rFonts w:ascii="宋体" w:hAnsi="宋体" w:cs="Calibri" w:hint="eastAsia"/>
          <w:kern w:val="0"/>
          <w:szCs w:val="21"/>
        </w:rPr>
        <w:t>送集团管理层。</w:t>
      </w:r>
    </w:p>
    <w:p w:rsidR="00F84A03" w:rsidRPr="00A74581" w:rsidRDefault="00AB2B6C" w:rsidP="00727075">
      <w:pPr>
        <w:spacing w:line="400" w:lineRule="exact"/>
        <w:ind w:leftChars="270" w:left="567" w:right="72"/>
        <w:rPr>
          <w:rFonts w:ascii="宋体" w:hAnsi="宋体" w:cs="Calibri"/>
          <w:kern w:val="0"/>
          <w:szCs w:val="21"/>
        </w:rPr>
      </w:pPr>
      <w:r>
        <w:rPr>
          <w:rFonts w:hAnsi="宋体" w:hint="eastAsia"/>
          <w:szCs w:val="21"/>
        </w:rPr>
        <w:t>（</w:t>
      </w:r>
      <w:r w:rsidR="00F84A03" w:rsidRPr="00A74581">
        <w:rPr>
          <w:rFonts w:hAnsi="宋体" w:hint="eastAsia"/>
          <w:szCs w:val="21"/>
        </w:rPr>
        <w:t>3</w:t>
      </w:r>
      <w:r>
        <w:rPr>
          <w:rFonts w:hAnsi="宋体" w:hint="eastAsia"/>
          <w:szCs w:val="21"/>
        </w:rPr>
        <w:t>）</w:t>
      </w:r>
      <w:r w:rsidR="00447196">
        <w:rPr>
          <w:rFonts w:hAnsi="宋体" w:hint="eastAsia"/>
          <w:szCs w:val="21"/>
        </w:rPr>
        <w:t>、</w:t>
      </w:r>
      <w:r w:rsidR="00F84A03" w:rsidRPr="00A74581">
        <w:rPr>
          <w:rFonts w:hAnsi="宋体" w:hint="eastAsia"/>
          <w:szCs w:val="21"/>
        </w:rPr>
        <w:t>开工审批：</w:t>
      </w:r>
      <w:r w:rsidR="00123C01" w:rsidRPr="00A74581">
        <w:rPr>
          <w:rFonts w:hAnsi="宋体" w:hint="eastAsia"/>
          <w:szCs w:val="21"/>
        </w:rPr>
        <w:t>项目分期严格按《项目分期管理制度》执行。</w:t>
      </w:r>
      <w:r w:rsidR="00C52FB3" w:rsidRPr="00A74581">
        <w:rPr>
          <w:rFonts w:hAnsi="宋体" w:hint="eastAsia"/>
          <w:szCs w:val="21"/>
        </w:rPr>
        <w:t>每期开工前</w:t>
      </w:r>
      <w:r w:rsidR="00AC6016" w:rsidRPr="00A74581">
        <w:rPr>
          <w:rFonts w:hAnsi="宋体" w:hint="eastAsia"/>
          <w:szCs w:val="21"/>
        </w:rPr>
        <w:t>由</w:t>
      </w:r>
      <w:r w:rsidR="00AC6016" w:rsidRPr="00A74581">
        <w:rPr>
          <w:rFonts w:hAnsi="宋体" w:hint="eastAsia"/>
          <w:snapToGrid w:val="0"/>
          <w:szCs w:val="21"/>
        </w:rPr>
        <w:t>各事业部（含直管城市公司）及城市公司运营专</w:t>
      </w:r>
      <w:r w:rsidR="00870EE0" w:rsidRPr="00A74581">
        <w:rPr>
          <w:rFonts w:hAnsi="宋体" w:hint="eastAsia"/>
          <w:snapToGrid w:val="0"/>
          <w:szCs w:val="21"/>
        </w:rPr>
        <w:t>员完成《开工申请审批表》填写，通过网上按</w:t>
      </w:r>
      <w:r w:rsidR="00C05070">
        <w:rPr>
          <w:rFonts w:hAnsi="宋体" w:hint="eastAsia"/>
          <w:snapToGrid w:val="0"/>
          <w:szCs w:val="21"/>
        </w:rPr>
        <w:t>制度</w:t>
      </w:r>
      <w:r w:rsidR="00870EE0" w:rsidRPr="00A74581">
        <w:rPr>
          <w:rFonts w:hAnsi="宋体" w:hint="eastAsia"/>
          <w:snapToGrid w:val="0"/>
          <w:szCs w:val="21"/>
        </w:rPr>
        <w:t>进行审批。</w:t>
      </w:r>
      <w:bookmarkStart w:id="0" w:name="_GoBack"/>
      <w:bookmarkEnd w:id="0"/>
      <w:r w:rsidR="00123C01" w:rsidRPr="00A74581">
        <w:rPr>
          <w:rFonts w:hAnsi="宋体" w:hint="eastAsia"/>
          <w:snapToGrid w:val="0"/>
          <w:szCs w:val="21"/>
        </w:rPr>
        <w:t>后期</w:t>
      </w:r>
      <w:r w:rsidR="00123C01" w:rsidRPr="00A74581">
        <w:rPr>
          <w:rFonts w:hAnsi="宋体" w:hint="eastAsia"/>
          <w:szCs w:val="21"/>
        </w:rPr>
        <w:t>需对上期运营情况进行综合分析，为项目开发管理提供借鉴。</w:t>
      </w:r>
    </w:p>
    <w:p w:rsidR="005E11B2" w:rsidRDefault="00AB2B6C" w:rsidP="00727075">
      <w:pPr>
        <w:pStyle w:val="a6"/>
        <w:spacing w:line="400" w:lineRule="exact"/>
        <w:ind w:left="567" w:right="72" w:firstLineChars="0" w:firstLine="0"/>
        <w:rPr>
          <w:rFonts w:hAnsi="宋体"/>
          <w:color w:val="000000"/>
          <w:szCs w:val="21"/>
        </w:rPr>
      </w:pPr>
      <w:r>
        <w:rPr>
          <w:rFonts w:hAnsi="宋体" w:hint="eastAsia"/>
          <w:color w:val="000000"/>
          <w:szCs w:val="21"/>
        </w:rPr>
        <w:t>（</w:t>
      </w:r>
      <w:r w:rsidR="00F84A03">
        <w:rPr>
          <w:rFonts w:hAnsi="宋体" w:hint="eastAsia"/>
          <w:color w:val="000000"/>
          <w:szCs w:val="21"/>
        </w:rPr>
        <w:t>4</w:t>
      </w:r>
      <w:r>
        <w:rPr>
          <w:rFonts w:hAnsi="宋体" w:hint="eastAsia"/>
          <w:color w:val="000000"/>
          <w:szCs w:val="21"/>
        </w:rPr>
        <w:t>）</w:t>
      </w:r>
      <w:r w:rsidR="008E6791">
        <w:rPr>
          <w:rFonts w:hAnsi="宋体" w:hint="eastAsia"/>
          <w:color w:val="000000"/>
          <w:szCs w:val="21"/>
        </w:rPr>
        <w:t>、</w:t>
      </w:r>
      <w:r w:rsidR="00F84A03">
        <w:rPr>
          <w:rFonts w:hAnsi="宋体" w:hint="eastAsia"/>
          <w:color w:val="000000"/>
          <w:szCs w:val="21"/>
        </w:rPr>
        <w:t>计划调整：</w:t>
      </w:r>
      <w:r w:rsidR="00827307">
        <w:rPr>
          <w:rFonts w:hAnsi="宋体" w:hint="eastAsia"/>
          <w:color w:val="000000"/>
          <w:szCs w:val="21"/>
        </w:rPr>
        <w:t>项目开发过程中，实际进度与</w:t>
      </w:r>
      <w:r w:rsidR="00EB0FF8">
        <w:rPr>
          <w:rFonts w:hAnsi="宋体" w:hint="eastAsia"/>
          <w:color w:val="000000"/>
          <w:szCs w:val="21"/>
        </w:rPr>
        <w:t>计划的</w:t>
      </w:r>
      <w:r w:rsidR="00AD50D6">
        <w:rPr>
          <w:rFonts w:hAnsi="宋体" w:hint="eastAsia"/>
          <w:color w:val="000000"/>
          <w:szCs w:val="21"/>
        </w:rPr>
        <w:t>关键节点：施工许可证取得、销售开盘、</w:t>
      </w:r>
      <w:r w:rsidR="00827307">
        <w:rPr>
          <w:rFonts w:hAnsi="宋体" w:hint="eastAsia"/>
          <w:color w:val="000000"/>
          <w:szCs w:val="21"/>
        </w:rPr>
        <w:t>交付（结转）</w:t>
      </w:r>
      <w:r w:rsidR="00AD50D6">
        <w:rPr>
          <w:rFonts w:hAnsi="宋体" w:hint="eastAsia"/>
          <w:color w:val="000000"/>
          <w:szCs w:val="21"/>
        </w:rPr>
        <w:t>、大产证</w:t>
      </w:r>
      <w:r w:rsidR="00483D68">
        <w:rPr>
          <w:rFonts w:hAnsi="宋体" w:hint="eastAsia"/>
          <w:color w:val="000000"/>
          <w:szCs w:val="21"/>
        </w:rPr>
        <w:t>，通过计划的实际执行情况</w:t>
      </w:r>
      <w:r w:rsidR="001737CF">
        <w:rPr>
          <w:rFonts w:hAnsi="宋体" w:hint="eastAsia"/>
          <w:color w:val="000000"/>
          <w:szCs w:val="21"/>
        </w:rPr>
        <w:t>分析，</w:t>
      </w:r>
      <w:r w:rsidR="00483D68">
        <w:rPr>
          <w:rFonts w:hAnsi="宋体" w:hint="eastAsia"/>
          <w:color w:val="000000"/>
          <w:szCs w:val="21"/>
        </w:rPr>
        <w:t>预计</w:t>
      </w:r>
      <w:r w:rsidR="00827307">
        <w:rPr>
          <w:rFonts w:hAnsi="宋体" w:hint="eastAsia"/>
          <w:color w:val="000000"/>
          <w:szCs w:val="21"/>
        </w:rPr>
        <w:t>滞后达</w:t>
      </w:r>
      <w:r w:rsidR="00827307" w:rsidRPr="008E6791">
        <w:rPr>
          <w:rFonts w:hAnsi="宋体" w:hint="eastAsia"/>
          <w:color w:val="000000"/>
          <w:szCs w:val="21"/>
        </w:rPr>
        <w:t>30</w:t>
      </w:r>
      <w:r w:rsidR="00827307" w:rsidRPr="008E6791">
        <w:rPr>
          <w:rFonts w:hAnsi="宋体" w:hint="eastAsia"/>
          <w:color w:val="000000"/>
          <w:szCs w:val="21"/>
        </w:rPr>
        <w:t>天</w:t>
      </w:r>
      <w:r w:rsidR="00827307">
        <w:rPr>
          <w:rFonts w:hAnsi="宋体" w:hint="eastAsia"/>
          <w:color w:val="000000"/>
          <w:szCs w:val="21"/>
        </w:rPr>
        <w:t>以上，并且交付（结转）节点滞后，发生跨越上半年或跨越年度的情况。</w:t>
      </w:r>
      <w:r w:rsidR="001737CF">
        <w:rPr>
          <w:rFonts w:hAnsi="宋体" w:hint="eastAsia"/>
          <w:snapToGrid w:val="0"/>
          <w:szCs w:val="21"/>
        </w:rPr>
        <w:t>各事业部（含直管城市公司）及城市公司运营部门（或运营岗位工作人员）</w:t>
      </w:r>
      <w:r w:rsidR="001737CF">
        <w:rPr>
          <w:rFonts w:hint="eastAsia"/>
        </w:rPr>
        <w:t>负责</w:t>
      </w:r>
      <w:r w:rsidR="001737CF">
        <w:rPr>
          <w:rFonts w:hAnsi="宋体" w:hint="eastAsia"/>
          <w:color w:val="000000"/>
          <w:szCs w:val="21"/>
        </w:rPr>
        <w:t>将此项情况，</w:t>
      </w:r>
      <w:r w:rsidR="00022B08">
        <w:rPr>
          <w:rFonts w:hAnsi="宋体" w:hint="eastAsia"/>
          <w:color w:val="000000"/>
          <w:szCs w:val="21"/>
        </w:rPr>
        <w:t>以</w:t>
      </w:r>
      <w:r w:rsidR="002E1C75">
        <w:rPr>
          <w:rFonts w:hAnsi="宋体" w:hint="eastAsia"/>
          <w:color w:val="000000"/>
          <w:szCs w:val="21"/>
        </w:rPr>
        <w:t>邮件方式</w:t>
      </w:r>
      <w:r w:rsidR="00022B08">
        <w:rPr>
          <w:rFonts w:hAnsi="宋体" w:hint="eastAsia"/>
          <w:color w:val="000000"/>
          <w:szCs w:val="21"/>
        </w:rPr>
        <w:t>通报</w:t>
      </w:r>
      <w:r w:rsidR="001737CF">
        <w:rPr>
          <w:rFonts w:hAnsi="宋体" w:hint="eastAsia"/>
          <w:color w:val="000000"/>
          <w:szCs w:val="21"/>
        </w:rPr>
        <w:t>集团运营管理部</w:t>
      </w:r>
      <w:r w:rsidR="001737CF" w:rsidRPr="005E7E82">
        <w:rPr>
          <w:rFonts w:ascii="宋体" w:hAnsi="宋体" w:cs="Calibri" w:hint="eastAsia"/>
          <w:kern w:val="0"/>
          <w:szCs w:val="21"/>
        </w:rPr>
        <w:t>运营中心全体</w:t>
      </w:r>
      <w:r w:rsidR="001737CF">
        <w:rPr>
          <w:rFonts w:ascii="宋体" w:hAnsi="宋体" w:cs="Calibri" w:hint="eastAsia"/>
          <w:kern w:val="0"/>
          <w:szCs w:val="21"/>
        </w:rPr>
        <w:t>人员</w:t>
      </w:r>
      <w:r w:rsidR="00022B08">
        <w:rPr>
          <w:rFonts w:ascii="宋体" w:hAnsi="宋体" w:cs="Calibri" w:hint="eastAsia"/>
          <w:kern w:val="0"/>
          <w:szCs w:val="21"/>
        </w:rPr>
        <w:t>。</w:t>
      </w:r>
      <w:r w:rsidR="00022B08">
        <w:rPr>
          <w:rFonts w:hAnsi="宋体"/>
          <w:color w:val="000000"/>
          <w:szCs w:val="21"/>
        </w:rPr>
        <w:t xml:space="preserve"> </w:t>
      </w:r>
    </w:p>
    <w:p w:rsidR="00F37658" w:rsidRDefault="00AB2B6C" w:rsidP="00727075">
      <w:pPr>
        <w:pStyle w:val="a6"/>
        <w:spacing w:line="400" w:lineRule="exact"/>
        <w:ind w:left="567" w:right="72" w:firstLineChars="0" w:firstLine="0"/>
        <w:rPr>
          <w:rFonts w:hAnsi="宋体"/>
          <w:color w:val="000000"/>
          <w:szCs w:val="21"/>
        </w:rPr>
      </w:pPr>
      <w:r>
        <w:rPr>
          <w:rFonts w:hAnsi="宋体" w:hint="eastAsia"/>
          <w:color w:val="000000"/>
          <w:szCs w:val="21"/>
        </w:rPr>
        <w:t>（</w:t>
      </w:r>
      <w:r w:rsidR="00F84A03">
        <w:rPr>
          <w:rFonts w:hAnsi="宋体" w:hint="eastAsia"/>
          <w:color w:val="000000"/>
          <w:szCs w:val="21"/>
        </w:rPr>
        <w:t>5</w:t>
      </w:r>
      <w:r>
        <w:rPr>
          <w:rFonts w:hAnsi="宋体" w:hint="eastAsia"/>
          <w:color w:val="000000"/>
          <w:szCs w:val="21"/>
        </w:rPr>
        <w:t>）</w:t>
      </w:r>
      <w:r w:rsidR="008E6791">
        <w:rPr>
          <w:rFonts w:hAnsi="宋体" w:hint="eastAsia"/>
          <w:color w:val="000000"/>
          <w:szCs w:val="21"/>
        </w:rPr>
        <w:t>、</w:t>
      </w:r>
      <w:r w:rsidR="00F84A03">
        <w:rPr>
          <w:rFonts w:hAnsi="宋体" w:hint="eastAsia"/>
          <w:color w:val="000000"/>
          <w:szCs w:val="21"/>
        </w:rPr>
        <w:t>货值或售价调整：</w:t>
      </w:r>
      <w:r w:rsidR="00BC0833">
        <w:rPr>
          <w:rFonts w:hAnsi="宋体" w:hint="eastAsia"/>
          <w:color w:val="000000"/>
          <w:szCs w:val="21"/>
        </w:rPr>
        <w:t>项目销售批次累计达到项目可售面积的</w:t>
      </w:r>
      <w:r w:rsidR="00BC0833" w:rsidRPr="00101F08">
        <w:rPr>
          <w:rFonts w:hAnsi="宋体" w:hint="eastAsia"/>
          <w:color w:val="000000"/>
          <w:szCs w:val="21"/>
        </w:rPr>
        <w:t>20%</w:t>
      </w:r>
      <w:r w:rsidR="00BC0833">
        <w:rPr>
          <w:rFonts w:hAnsi="宋体" w:hint="eastAsia"/>
          <w:color w:val="000000"/>
          <w:szCs w:val="21"/>
        </w:rPr>
        <w:t>，</w:t>
      </w:r>
      <w:r w:rsidR="00D81690">
        <w:rPr>
          <w:rFonts w:hAnsi="宋体" w:hint="eastAsia"/>
          <w:color w:val="000000"/>
          <w:szCs w:val="21"/>
        </w:rPr>
        <w:t>该批次</w:t>
      </w:r>
      <w:r w:rsidR="00BC0833">
        <w:rPr>
          <w:rFonts w:hAnsi="宋体" w:hint="eastAsia"/>
          <w:color w:val="000000"/>
          <w:szCs w:val="21"/>
        </w:rPr>
        <w:t>销售价格调整幅度在</w:t>
      </w:r>
      <w:r w:rsidR="00BC0833" w:rsidRPr="00101F08">
        <w:rPr>
          <w:rFonts w:hAnsi="宋体" w:hint="eastAsia"/>
          <w:color w:val="000000"/>
          <w:szCs w:val="21"/>
        </w:rPr>
        <w:t>土</w:t>
      </w:r>
      <w:r w:rsidR="00BC0833" w:rsidRPr="00101F08">
        <w:rPr>
          <w:rFonts w:hAnsi="宋体" w:hint="eastAsia"/>
          <w:color w:val="000000"/>
          <w:szCs w:val="21"/>
        </w:rPr>
        <w:t>1%</w:t>
      </w:r>
      <w:r w:rsidR="00BC0833" w:rsidRPr="008E6791">
        <w:rPr>
          <w:rFonts w:hAnsi="宋体" w:hint="eastAsia"/>
          <w:color w:val="000000"/>
          <w:szCs w:val="21"/>
        </w:rPr>
        <w:t>以上</w:t>
      </w:r>
      <w:r w:rsidR="00BC0833">
        <w:rPr>
          <w:rFonts w:hAnsi="宋体" w:hint="eastAsia"/>
          <w:color w:val="000000"/>
          <w:szCs w:val="21"/>
        </w:rPr>
        <w:t>（含）的均价，且通过审批</w:t>
      </w:r>
      <w:r w:rsidR="00C05070">
        <w:rPr>
          <w:rFonts w:hAnsi="宋体" w:hint="eastAsia"/>
          <w:color w:val="000000"/>
          <w:szCs w:val="21"/>
        </w:rPr>
        <w:t>制度</w:t>
      </w:r>
      <w:r w:rsidR="00BC0833">
        <w:rPr>
          <w:rFonts w:hAnsi="宋体" w:hint="eastAsia"/>
          <w:color w:val="000000"/>
          <w:szCs w:val="21"/>
        </w:rPr>
        <w:t>获准的均价；</w:t>
      </w:r>
      <w:r w:rsidR="009662B2">
        <w:rPr>
          <w:rFonts w:hAnsi="宋体" w:hint="eastAsia"/>
          <w:color w:val="000000"/>
          <w:szCs w:val="21"/>
        </w:rPr>
        <w:t>项目动态</w:t>
      </w:r>
      <w:r w:rsidR="00AF08F1">
        <w:rPr>
          <w:rFonts w:hAnsi="宋体" w:hint="eastAsia"/>
          <w:color w:val="000000"/>
          <w:szCs w:val="21"/>
        </w:rPr>
        <w:t>成本变化</w:t>
      </w:r>
      <w:r w:rsidR="009662B2">
        <w:rPr>
          <w:rFonts w:hAnsi="宋体" w:hint="eastAsia"/>
          <w:color w:val="000000"/>
          <w:szCs w:val="21"/>
        </w:rPr>
        <w:t>超出目标成本</w:t>
      </w:r>
      <w:r w:rsidR="009662B2">
        <w:rPr>
          <w:rFonts w:hAnsi="宋体" w:hint="eastAsia"/>
          <w:color w:val="000000"/>
          <w:szCs w:val="21"/>
        </w:rPr>
        <w:t>3%</w:t>
      </w:r>
      <w:r w:rsidR="009662B2">
        <w:rPr>
          <w:rFonts w:hAnsi="宋体" w:hint="eastAsia"/>
          <w:color w:val="000000"/>
          <w:szCs w:val="21"/>
        </w:rPr>
        <w:t>（含）以上</w:t>
      </w:r>
      <w:r w:rsidR="00483D68">
        <w:rPr>
          <w:rFonts w:hAnsi="宋体" w:hint="eastAsia"/>
          <w:color w:val="000000"/>
          <w:szCs w:val="21"/>
        </w:rPr>
        <w:t>，</w:t>
      </w:r>
      <w:r w:rsidR="00076915">
        <w:rPr>
          <w:rFonts w:hAnsi="宋体" w:hint="eastAsia"/>
          <w:snapToGrid w:val="0"/>
          <w:szCs w:val="21"/>
        </w:rPr>
        <w:t>各事业部（含直管城市公司）及城市公司运营部门（或运营岗位工作人员）</w:t>
      </w:r>
      <w:r w:rsidR="00076915">
        <w:rPr>
          <w:rFonts w:hint="eastAsia"/>
        </w:rPr>
        <w:t>负责</w:t>
      </w:r>
      <w:r w:rsidR="00076915">
        <w:rPr>
          <w:rFonts w:hAnsi="宋体" w:hint="eastAsia"/>
          <w:color w:val="000000"/>
          <w:szCs w:val="21"/>
        </w:rPr>
        <w:t>将此项情况，</w:t>
      </w:r>
      <w:r w:rsidR="00B538AF">
        <w:rPr>
          <w:rFonts w:hAnsi="宋体" w:hint="eastAsia"/>
          <w:color w:val="000000"/>
          <w:szCs w:val="21"/>
        </w:rPr>
        <w:t>通报</w:t>
      </w:r>
      <w:r w:rsidR="00076915">
        <w:rPr>
          <w:rFonts w:hAnsi="宋体" w:hint="eastAsia"/>
          <w:color w:val="000000"/>
          <w:szCs w:val="21"/>
        </w:rPr>
        <w:t>集团运营管理部</w:t>
      </w:r>
      <w:r w:rsidR="00076915" w:rsidRPr="005E7E82">
        <w:rPr>
          <w:rFonts w:ascii="宋体" w:hAnsi="宋体" w:cs="Calibri" w:hint="eastAsia"/>
          <w:kern w:val="0"/>
          <w:szCs w:val="21"/>
        </w:rPr>
        <w:t>运营中心全体</w:t>
      </w:r>
      <w:r w:rsidR="00076915">
        <w:rPr>
          <w:rFonts w:ascii="宋体" w:hAnsi="宋体" w:cs="Calibri" w:hint="eastAsia"/>
          <w:kern w:val="0"/>
          <w:szCs w:val="21"/>
        </w:rPr>
        <w:t>人员</w:t>
      </w:r>
      <w:r w:rsidR="00B77131">
        <w:rPr>
          <w:rFonts w:ascii="宋体" w:hAnsi="宋体" w:cs="Calibri" w:hint="eastAsia"/>
          <w:kern w:val="0"/>
          <w:szCs w:val="21"/>
        </w:rPr>
        <w:t>，抄</w:t>
      </w:r>
      <w:r w:rsidR="00B77131" w:rsidRPr="005E7E82">
        <w:rPr>
          <w:rFonts w:ascii="宋体" w:hAnsi="宋体" w:cs="Calibri" w:hint="eastAsia"/>
          <w:kern w:val="0"/>
          <w:szCs w:val="21"/>
        </w:rPr>
        <w:t>送</w:t>
      </w:r>
      <w:r w:rsidR="00B77131">
        <w:rPr>
          <w:rFonts w:ascii="宋体" w:hAnsi="宋体" w:cs="Calibri" w:hint="eastAsia"/>
          <w:kern w:val="0"/>
          <w:szCs w:val="21"/>
        </w:rPr>
        <w:t>集团运营总监</w:t>
      </w:r>
      <w:r w:rsidR="00D108A4">
        <w:rPr>
          <w:rFonts w:hAnsi="宋体" w:hint="eastAsia"/>
          <w:color w:val="000000"/>
          <w:szCs w:val="21"/>
        </w:rPr>
        <w:t>。</w:t>
      </w:r>
    </w:p>
    <w:p w:rsidR="00101F08" w:rsidRDefault="00101F08" w:rsidP="00256E85">
      <w:pPr>
        <w:numPr>
          <w:ilvl w:val="1"/>
          <w:numId w:val="1"/>
        </w:numPr>
        <w:spacing w:line="400" w:lineRule="exact"/>
        <w:ind w:right="72"/>
      </w:pPr>
      <w:r>
        <w:rPr>
          <w:rFonts w:hint="eastAsia"/>
        </w:rPr>
        <w:t>合作开发项目：</w:t>
      </w:r>
    </w:p>
    <w:p w:rsidR="00101F08" w:rsidRDefault="00447196" w:rsidP="00876221">
      <w:pPr>
        <w:pStyle w:val="a6"/>
        <w:spacing w:line="400" w:lineRule="exact"/>
        <w:ind w:left="567" w:right="72" w:firstLineChars="0" w:firstLine="0"/>
      </w:pPr>
      <w:r>
        <w:rPr>
          <w:rFonts w:hint="eastAsia"/>
        </w:rPr>
        <w:t>（</w:t>
      </w:r>
      <w:r w:rsidR="00101F08">
        <w:rPr>
          <w:rFonts w:hint="eastAsia"/>
        </w:rPr>
        <w:t>1</w:t>
      </w:r>
      <w:r>
        <w:rPr>
          <w:rFonts w:hint="eastAsia"/>
        </w:rPr>
        <w:t>）</w:t>
      </w:r>
      <w:r w:rsidR="00101F08">
        <w:rPr>
          <w:rFonts w:hint="eastAsia"/>
        </w:rPr>
        <w:t>、合作开发项目由我司进行项目全过程管理，按</w:t>
      </w:r>
      <w:r w:rsidR="008C5D81">
        <w:rPr>
          <w:rFonts w:hint="eastAsia"/>
        </w:rPr>
        <w:t>照本</w:t>
      </w:r>
      <w:r w:rsidR="00C05070">
        <w:rPr>
          <w:rFonts w:hint="eastAsia"/>
        </w:rPr>
        <w:t>制度</w:t>
      </w:r>
      <w:r w:rsidR="008C5D81">
        <w:rPr>
          <w:rFonts w:hint="eastAsia"/>
        </w:rPr>
        <w:t>要求进行运营信息通报工作。</w:t>
      </w:r>
    </w:p>
    <w:p w:rsidR="008C5D81" w:rsidRPr="008C5D81" w:rsidRDefault="00447196" w:rsidP="00876221">
      <w:pPr>
        <w:pStyle w:val="a6"/>
        <w:spacing w:line="400" w:lineRule="exact"/>
        <w:ind w:left="567" w:right="72" w:firstLineChars="0" w:firstLine="0"/>
      </w:pPr>
      <w:r>
        <w:rPr>
          <w:rFonts w:hint="eastAsia"/>
        </w:rPr>
        <w:t>（</w:t>
      </w:r>
      <w:r w:rsidR="008C5D81">
        <w:rPr>
          <w:rFonts w:hint="eastAsia"/>
        </w:rPr>
        <w:t>2</w:t>
      </w:r>
      <w:r>
        <w:rPr>
          <w:rFonts w:hint="eastAsia"/>
        </w:rPr>
        <w:t>）、</w:t>
      </w:r>
      <w:r w:rsidR="008C5D81">
        <w:rPr>
          <w:rFonts w:hint="eastAsia"/>
        </w:rPr>
        <w:t>合作开发项目由合作对方进行项目全过程管理，由我司派出的项目对接管理人负责参照本</w:t>
      </w:r>
      <w:r w:rsidR="00C05070">
        <w:rPr>
          <w:rFonts w:hint="eastAsia"/>
        </w:rPr>
        <w:t>制度</w:t>
      </w:r>
      <w:r w:rsidR="008C5D81">
        <w:rPr>
          <w:rFonts w:hint="eastAsia"/>
        </w:rPr>
        <w:t>要求收集项目运营信息，提交项目所属公司运营人员。</w:t>
      </w:r>
      <w:r w:rsidR="008C5D81">
        <w:rPr>
          <w:rFonts w:hAnsi="宋体" w:hint="eastAsia"/>
          <w:color w:val="000000"/>
          <w:szCs w:val="21"/>
        </w:rPr>
        <w:t>由</w:t>
      </w:r>
      <w:r w:rsidR="008C5D81">
        <w:rPr>
          <w:rFonts w:hAnsi="宋体" w:hint="eastAsia"/>
          <w:snapToGrid w:val="0"/>
          <w:szCs w:val="21"/>
        </w:rPr>
        <w:t>各事业部（含直管城市公司）及城市公司运营部门（或运营岗位工作人员）</w:t>
      </w:r>
      <w:r w:rsidR="008C5D81">
        <w:rPr>
          <w:rFonts w:hint="eastAsia"/>
        </w:rPr>
        <w:t>负责</w:t>
      </w:r>
      <w:r w:rsidR="008C5D81">
        <w:rPr>
          <w:rFonts w:hAnsi="宋体" w:hint="eastAsia"/>
          <w:color w:val="000000"/>
          <w:szCs w:val="21"/>
        </w:rPr>
        <w:t>将此项报告以邮件的方式提交集团运营管理部</w:t>
      </w:r>
      <w:r w:rsidR="008C5D81" w:rsidRPr="005E7E82">
        <w:rPr>
          <w:rFonts w:ascii="宋体" w:hAnsi="宋体" w:cs="Calibri" w:hint="eastAsia"/>
          <w:kern w:val="0"/>
          <w:szCs w:val="21"/>
        </w:rPr>
        <w:t>运营中心全体</w:t>
      </w:r>
      <w:r w:rsidR="008C5D81">
        <w:rPr>
          <w:rFonts w:ascii="宋体" w:hAnsi="宋体" w:cs="Calibri" w:hint="eastAsia"/>
          <w:kern w:val="0"/>
          <w:szCs w:val="21"/>
        </w:rPr>
        <w:t>人员</w:t>
      </w:r>
      <w:r w:rsidR="008C5D81" w:rsidRPr="005E7E82">
        <w:rPr>
          <w:rFonts w:ascii="宋体" w:hAnsi="宋体" w:cs="Calibri" w:hint="eastAsia"/>
          <w:kern w:val="0"/>
          <w:szCs w:val="21"/>
        </w:rPr>
        <w:t>，</w:t>
      </w:r>
      <w:r w:rsidR="008C5D81">
        <w:rPr>
          <w:rFonts w:ascii="宋体" w:hAnsi="宋体" w:cs="Calibri" w:hint="eastAsia"/>
          <w:kern w:val="0"/>
          <w:szCs w:val="21"/>
        </w:rPr>
        <w:t>抄</w:t>
      </w:r>
      <w:r w:rsidR="008C5D81" w:rsidRPr="005E7E82">
        <w:rPr>
          <w:rFonts w:ascii="宋体" w:hAnsi="宋体" w:cs="Calibri" w:hint="eastAsia"/>
          <w:kern w:val="0"/>
          <w:szCs w:val="21"/>
        </w:rPr>
        <w:t>送</w:t>
      </w:r>
      <w:r w:rsidR="008C5D81">
        <w:rPr>
          <w:rFonts w:ascii="宋体" w:hAnsi="宋体" w:cs="Calibri" w:hint="eastAsia"/>
          <w:kern w:val="0"/>
          <w:szCs w:val="21"/>
        </w:rPr>
        <w:t>集团</w:t>
      </w:r>
      <w:r w:rsidR="00F65E5B">
        <w:rPr>
          <w:rFonts w:ascii="宋体" w:hAnsi="宋体" w:cs="Calibri" w:hint="eastAsia"/>
          <w:kern w:val="0"/>
          <w:szCs w:val="21"/>
        </w:rPr>
        <w:t>运营总监</w:t>
      </w:r>
      <w:r w:rsidR="008C5D81">
        <w:rPr>
          <w:rFonts w:ascii="宋体" w:hAnsi="宋体" w:cs="Calibri" w:hint="eastAsia"/>
          <w:kern w:val="0"/>
          <w:szCs w:val="21"/>
        </w:rPr>
        <w:t>，重要报告抄</w:t>
      </w:r>
      <w:r w:rsidR="008C5D81" w:rsidRPr="005E7E82">
        <w:rPr>
          <w:rFonts w:ascii="宋体" w:hAnsi="宋体" w:cs="Calibri" w:hint="eastAsia"/>
          <w:kern w:val="0"/>
          <w:szCs w:val="21"/>
        </w:rPr>
        <w:t>送集团管理层。</w:t>
      </w:r>
      <w:r w:rsidR="00E35F54">
        <w:rPr>
          <w:rFonts w:ascii="宋体" w:hAnsi="宋体" w:cs="Calibri" w:hint="eastAsia"/>
          <w:kern w:val="0"/>
          <w:szCs w:val="21"/>
        </w:rPr>
        <w:t>具体要求见集团合作项目管理系列文件。</w:t>
      </w:r>
    </w:p>
    <w:p w:rsidR="00071C2F" w:rsidRPr="002F1C5F" w:rsidRDefault="00071C2F" w:rsidP="00256E85">
      <w:pPr>
        <w:numPr>
          <w:ilvl w:val="1"/>
          <w:numId w:val="1"/>
        </w:numPr>
        <w:spacing w:line="400" w:lineRule="exact"/>
        <w:ind w:right="72"/>
        <w:rPr>
          <w:rFonts w:hAnsi="宋体"/>
          <w:color w:val="000000"/>
          <w:szCs w:val="21"/>
        </w:rPr>
      </w:pPr>
      <w:r w:rsidRPr="002F1C5F">
        <w:rPr>
          <w:rFonts w:hAnsi="宋体" w:hint="eastAsia"/>
          <w:color w:val="000000"/>
          <w:szCs w:val="21"/>
        </w:rPr>
        <w:t>运营知识</w:t>
      </w:r>
      <w:r w:rsidR="00A5092F" w:rsidRPr="002F1C5F">
        <w:rPr>
          <w:rFonts w:hAnsi="宋体" w:hint="eastAsia"/>
          <w:color w:val="000000"/>
          <w:szCs w:val="21"/>
        </w:rPr>
        <w:t>库：</w:t>
      </w:r>
      <w:r w:rsidR="008341DA" w:rsidRPr="002F1C5F">
        <w:rPr>
          <w:rFonts w:hAnsi="宋体" w:hint="eastAsia"/>
          <w:snapToGrid w:val="0"/>
          <w:szCs w:val="21"/>
        </w:rPr>
        <w:t>各事业部（含直管城市公司）及城市公司运营部门（或运营岗位工作人员）</w:t>
      </w:r>
      <w:r w:rsidR="00B337E2" w:rsidRPr="002F1C5F">
        <w:rPr>
          <w:rFonts w:hAnsi="宋体" w:hint="eastAsia"/>
          <w:snapToGrid w:val="0"/>
          <w:szCs w:val="21"/>
        </w:rPr>
        <w:t>负责</w:t>
      </w:r>
      <w:r w:rsidR="008341DA" w:rsidRPr="002F1C5F">
        <w:rPr>
          <w:rFonts w:hAnsi="宋体" w:hint="eastAsia"/>
          <w:snapToGrid w:val="0"/>
          <w:szCs w:val="21"/>
        </w:rPr>
        <w:t>安排</w:t>
      </w:r>
      <w:r w:rsidR="002F1C5F" w:rsidRPr="002F1C5F">
        <w:rPr>
          <w:rFonts w:hAnsi="宋体" w:hint="eastAsia"/>
          <w:szCs w:val="21"/>
        </w:rPr>
        <w:t>专项报告、运营分析报告</w:t>
      </w:r>
      <w:r w:rsidR="002F1C5F" w:rsidRPr="002F1C5F">
        <w:rPr>
          <w:rFonts w:hAnsi="宋体" w:hint="eastAsia"/>
          <w:color w:val="000000"/>
          <w:szCs w:val="21"/>
        </w:rPr>
        <w:t>、</w:t>
      </w:r>
      <w:r w:rsidR="0056449E" w:rsidRPr="002F1C5F">
        <w:rPr>
          <w:rFonts w:hAnsi="宋体" w:hint="eastAsia"/>
          <w:color w:val="000000"/>
          <w:szCs w:val="21"/>
        </w:rPr>
        <w:t>公司（或项目）成功</w:t>
      </w:r>
      <w:r w:rsidR="00874B0B" w:rsidRPr="002F1C5F">
        <w:rPr>
          <w:rFonts w:hAnsi="宋体" w:hint="eastAsia"/>
          <w:color w:val="000000"/>
          <w:szCs w:val="21"/>
        </w:rPr>
        <w:t>及</w:t>
      </w:r>
      <w:r w:rsidR="0056449E" w:rsidRPr="002F1C5F">
        <w:rPr>
          <w:rFonts w:hAnsi="宋体" w:hint="eastAsia"/>
          <w:color w:val="000000"/>
          <w:szCs w:val="21"/>
        </w:rPr>
        <w:t>教训经验总结</w:t>
      </w:r>
      <w:r w:rsidR="00B337E2" w:rsidRPr="002F1C5F">
        <w:rPr>
          <w:rFonts w:hAnsi="宋体" w:hint="eastAsia"/>
          <w:color w:val="000000"/>
          <w:szCs w:val="21"/>
        </w:rPr>
        <w:t>、</w:t>
      </w:r>
      <w:r w:rsidR="0056449E" w:rsidRPr="002F1C5F">
        <w:rPr>
          <w:rFonts w:hAnsi="宋体" w:hint="eastAsia"/>
          <w:color w:val="000000"/>
          <w:szCs w:val="21"/>
        </w:rPr>
        <w:t>各专业条线经验总结</w:t>
      </w:r>
      <w:r w:rsidR="00B337E2" w:rsidRPr="002F1C5F">
        <w:rPr>
          <w:rFonts w:hAnsi="宋体" w:hint="eastAsia"/>
          <w:color w:val="000000"/>
          <w:szCs w:val="21"/>
        </w:rPr>
        <w:t>、</w:t>
      </w:r>
      <w:r w:rsidR="00A5092F" w:rsidRPr="002F1C5F">
        <w:rPr>
          <w:rFonts w:hAnsi="宋体" w:hint="eastAsia"/>
          <w:color w:val="000000"/>
          <w:szCs w:val="21"/>
        </w:rPr>
        <w:t>案例分析、专题总结</w:t>
      </w:r>
      <w:r w:rsidR="00B337E2" w:rsidRPr="002F1C5F">
        <w:rPr>
          <w:rFonts w:hAnsi="宋体" w:hint="eastAsia"/>
          <w:color w:val="000000"/>
          <w:szCs w:val="21"/>
        </w:rPr>
        <w:t>编制工作，</w:t>
      </w:r>
      <w:r w:rsidR="002F1C5F" w:rsidRPr="002F1C5F">
        <w:rPr>
          <w:rFonts w:hAnsi="宋体" w:hint="eastAsia"/>
          <w:szCs w:val="21"/>
        </w:rPr>
        <w:t>上传知识库，并</w:t>
      </w:r>
      <w:r w:rsidR="00B337E2" w:rsidRPr="002F1C5F">
        <w:rPr>
          <w:rFonts w:hAnsi="宋体" w:hint="eastAsia"/>
          <w:color w:val="000000"/>
          <w:szCs w:val="21"/>
        </w:rPr>
        <w:t>提交集团运营管理部</w:t>
      </w:r>
      <w:r w:rsidR="001C643C" w:rsidRPr="002F1C5F">
        <w:rPr>
          <w:rFonts w:hAnsi="宋体" w:hint="eastAsia"/>
          <w:color w:val="000000"/>
          <w:szCs w:val="21"/>
        </w:rPr>
        <w:t>，达到经验共享。</w:t>
      </w:r>
    </w:p>
    <w:p w:rsidR="00B538AF" w:rsidRPr="00071C2F" w:rsidRDefault="00B538AF" w:rsidP="00256E85">
      <w:pPr>
        <w:numPr>
          <w:ilvl w:val="1"/>
          <w:numId w:val="1"/>
        </w:numPr>
        <w:spacing w:line="400" w:lineRule="exact"/>
        <w:ind w:right="72"/>
        <w:rPr>
          <w:rFonts w:hAnsi="宋体"/>
          <w:color w:val="000000"/>
          <w:szCs w:val="21"/>
        </w:rPr>
      </w:pPr>
      <w:r>
        <w:rPr>
          <w:rFonts w:hAnsi="宋体" w:hint="eastAsia"/>
          <w:color w:val="000000"/>
          <w:szCs w:val="21"/>
        </w:rPr>
        <w:t>其他运营相关需申报集团运营管理部事项，详参阅《旭辉集团各事业部</w:t>
      </w:r>
      <w:r>
        <w:rPr>
          <w:rFonts w:hAnsi="宋体" w:hint="eastAsia"/>
          <w:color w:val="000000"/>
          <w:szCs w:val="21"/>
        </w:rPr>
        <w:t>/</w:t>
      </w:r>
      <w:r>
        <w:rPr>
          <w:rFonts w:hAnsi="宋体" w:hint="eastAsia"/>
          <w:color w:val="000000"/>
          <w:szCs w:val="21"/>
        </w:rPr>
        <w:t>城市公司运营条线评价指标细则表》。</w:t>
      </w:r>
    </w:p>
    <w:p w:rsidR="00133BE1" w:rsidRDefault="007E63E8" w:rsidP="00256E85">
      <w:pPr>
        <w:numPr>
          <w:ilvl w:val="0"/>
          <w:numId w:val="1"/>
        </w:numPr>
        <w:spacing w:line="400" w:lineRule="exact"/>
        <w:ind w:right="72"/>
        <w:rPr>
          <w:rFonts w:hAnsi="宋体"/>
          <w:color w:val="000000"/>
          <w:szCs w:val="21"/>
        </w:rPr>
      </w:pPr>
      <w:r>
        <w:rPr>
          <w:rFonts w:hAnsi="宋体" w:hint="eastAsia"/>
          <w:color w:val="000000"/>
          <w:szCs w:val="21"/>
        </w:rPr>
        <w:lastRenderedPageBreak/>
        <w:t xml:space="preserve"> </w:t>
      </w:r>
      <w:r w:rsidR="00DA4EED">
        <w:rPr>
          <w:rFonts w:hAnsi="宋体" w:hint="eastAsia"/>
          <w:b/>
          <w:color w:val="000000"/>
          <w:szCs w:val="21"/>
        </w:rPr>
        <w:t>运营信息通报</w:t>
      </w:r>
      <w:r w:rsidRPr="00360073">
        <w:rPr>
          <w:rFonts w:hAnsi="宋体" w:hint="eastAsia"/>
          <w:b/>
          <w:color w:val="000000"/>
          <w:szCs w:val="21"/>
        </w:rPr>
        <w:t>考核</w:t>
      </w:r>
    </w:p>
    <w:p w:rsidR="00BE1048" w:rsidRDefault="00876221" w:rsidP="00256E85">
      <w:pPr>
        <w:spacing w:line="400" w:lineRule="exact"/>
        <w:ind w:leftChars="202" w:left="565" w:right="72" w:hangingChars="67" w:hanging="141"/>
        <w:rPr>
          <w:rFonts w:hAnsi="宋体"/>
          <w:color w:val="000000"/>
          <w:szCs w:val="21"/>
        </w:rPr>
      </w:pPr>
      <w:r>
        <w:rPr>
          <w:rFonts w:hAnsi="宋体" w:hint="eastAsia"/>
          <w:color w:val="000000"/>
          <w:szCs w:val="21"/>
        </w:rPr>
        <w:t xml:space="preserve"> </w:t>
      </w:r>
      <w:r w:rsidR="00A1759F">
        <w:rPr>
          <w:rFonts w:hAnsi="宋体" w:hint="eastAsia"/>
          <w:color w:val="000000"/>
          <w:szCs w:val="21"/>
        </w:rPr>
        <w:t xml:space="preserve">    </w:t>
      </w:r>
      <w:r w:rsidR="00BE1048">
        <w:rPr>
          <w:rFonts w:hAnsi="宋体" w:hint="eastAsia"/>
          <w:color w:val="000000"/>
          <w:szCs w:val="21"/>
        </w:rPr>
        <w:t>集团运营管理部将从提交时间和各类报告质量二个维度进行考核评比，</w:t>
      </w:r>
      <w:r w:rsidR="00A26F80">
        <w:rPr>
          <w:rFonts w:hAnsi="宋体" w:hint="eastAsia"/>
          <w:color w:val="000000"/>
          <w:szCs w:val="21"/>
        </w:rPr>
        <w:t>在运营条线评价中</w:t>
      </w:r>
      <w:r w:rsidR="00BE1048">
        <w:rPr>
          <w:rFonts w:hAnsi="宋体" w:hint="eastAsia"/>
          <w:color w:val="000000"/>
          <w:szCs w:val="21"/>
        </w:rPr>
        <w:t>，每月公布考核结果。具体考核标准选用《旭辉集团各事业部</w:t>
      </w:r>
      <w:r w:rsidR="00BE1048">
        <w:rPr>
          <w:rFonts w:hAnsi="宋体" w:hint="eastAsia"/>
          <w:color w:val="000000"/>
          <w:szCs w:val="21"/>
        </w:rPr>
        <w:t>/</w:t>
      </w:r>
      <w:r w:rsidR="00BE1048">
        <w:rPr>
          <w:rFonts w:hAnsi="宋体" w:hint="eastAsia"/>
          <w:color w:val="000000"/>
          <w:szCs w:val="21"/>
        </w:rPr>
        <w:t>城市公司运营条线评价指标细则表》中的相关内容。</w:t>
      </w:r>
    </w:p>
    <w:p w:rsidR="00F86131" w:rsidRPr="00F86131" w:rsidRDefault="002F1C5F" w:rsidP="004A18CA">
      <w:pPr>
        <w:numPr>
          <w:ilvl w:val="0"/>
          <w:numId w:val="1"/>
        </w:numPr>
        <w:spacing w:line="400" w:lineRule="exact"/>
        <w:ind w:right="72"/>
        <w:rPr>
          <w:rFonts w:hAnsi="宋体"/>
          <w:b/>
          <w:snapToGrid w:val="0"/>
          <w:szCs w:val="21"/>
        </w:rPr>
      </w:pPr>
      <w:r>
        <w:rPr>
          <w:rFonts w:hAnsi="宋体" w:hint="eastAsia"/>
          <w:b/>
          <w:snapToGrid w:val="0"/>
          <w:szCs w:val="21"/>
        </w:rPr>
        <w:t>附件</w:t>
      </w:r>
    </w:p>
    <w:p w:rsidR="0071246C" w:rsidRDefault="00F86131" w:rsidP="004A18CA">
      <w:pPr>
        <w:spacing w:line="400" w:lineRule="exact"/>
        <w:ind w:leftChars="270" w:left="567" w:right="72"/>
        <w:rPr>
          <w:rFonts w:hAnsi="宋体"/>
          <w:color w:val="000000"/>
          <w:szCs w:val="21"/>
        </w:rPr>
      </w:pPr>
      <w:r w:rsidRPr="00F86131">
        <w:rPr>
          <w:rFonts w:hAnsi="宋体" w:hint="eastAsia"/>
          <w:snapToGrid w:val="0"/>
          <w:szCs w:val="21"/>
        </w:rPr>
        <w:t>附件一</w:t>
      </w:r>
      <w:r w:rsidRPr="00F86131">
        <w:rPr>
          <w:rFonts w:hAnsi="宋体"/>
          <w:snapToGrid w:val="0"/>
          <w:szCs w:val="21"/>
        </w:rPr>
        <w:t xml:space="preserve">: </w:t>
      </w:r>
      <w:r w:rsidR="0071246C">
        <w:rPr>
          <w:rFonts w:hAnsi="宋体" w:hint="eastAsia"/>
          <w:color w:val="000000"/>
          <w:szCs w:val="21"/>
        </w:rPr>
        <w:t>《旭辉集团各事业部</w:t>
      </w:r>
      <w:r w:rsidR="0071246C">
        <w:rPr>
          <w:rFonts w:hAnsi="宋体" w:hint="eastAsia"/>
          <w:color w:val="000000"/>
          <w:szCs w:val="21"/>
        </w:rPr>
        <w:t>/</w:t>
      </w:r>
      <w:r w:rsidR="0071246C">
        <w:rPr>
          <w:rFonts w:hAnsi="宋体" w:hint="eastAsia"/>
          <w:color w:val="000000"/>
          <w:szCs w:val="21"/>
        </w:rPr>
        <w:t>城市公司运营条线评价指标细则表》</w:t>
      </w:r>
    </w:p>
    <w:p w:rsidR="00F86131" w:rsidRDefault="00133BE1" w:rsidP="004A18CA">
      <w:pPr>
        <w:numPr>
          <w:ilvl w:val="0"/>
          <w:numId w:val="1"/>
        </w:numPr>
        <w:spacing w:line="400" w:lineRule="exact"/>
        <w:ind w:right="72"/>
        <w:rPr>
          <w:rFonts w:hAnsi="宋体"/>
          <w:b/>
          <w:snapToGrid w:val="0"/>
          <w:szCs w:val="21"/>
        </w:rPr>
      </w:pPr>
      <w:r w:rsidRPr="00FB626F">
        <w:rPr>
          <w:rFonts w:hAnsi="宋体" w:hint="eastAsia"/>
          <w:b/>
          <w:snapToGrid w:val="0"/>
          <w:szCs w:val="21"/>
        </w:rPr>
        <w:t>附则：</w:t>
      </w:r>
    </w:p>
    <w:p w:rsidR="00F86131" w:rsidRDefault="00133BE1" w:rsidP="004A18CA">
      <w:pPr>
        <w:spacing w:line="400" w:lineRule="exact"/>
        <w:ind w:leftChars="270" w:left="567" w:right="72"/>
      </w:pPr>
      <w:r>
        <w:rPr>
          <w:rFonts w:hint="eastAsia"/>
        </w:rPr>
        <w:t>本</w:t>
      </w:r>
      <w:r w:rsidR="0071246C">
        <w:rPr>
          <w:rFonts w:hint="eastAsia"/>
        </w:rPr>
        <w:t>《</w:t>
      </w:r>
      <w:r w:rsidR="00651073">
        <w:rPr>
          <w:rFonts w:hint="eastAsia"/>
        </w:rPr>
        <w:t>运营</w:t>
      </w:r>
      <w:r w:rsidR="0071246C">
        <w:rPr>
          <w:rFonts w:hint="eastAsia"/>
        </w:rPr>
        <w:t>信息</w:t>
      </w:r>
      <w:r w:rsidR="008A7481">
        <w:rPr>
          <w:rFonts w:hint="eastAsia"/>
        </w:rPr>
        <w:t>通报</w:t>
      </w:r>
      <w:r w:rsidR="00651073">
        <w:rPr>
          <w:rFonts w:hint="eastAsia"/>
        </w:rPr>
        <w:t>管理</w:t>
      </w:r>
      <w:r w:rsidR="00C05070">
        <w:rPr>
          <w:rFonts w:hint="eastAsia"/>
        </w:rPr>
        <w:t>制度</w:t>
      </w:r>
      <w:r w:rsidR="00651073">
        <w:rPr>
          <w:rFonts w:hint="eastAsia"/>
        </w:rPr>
        <w:t>》</w:t>
      </w:r>
      <w:r>
        <w:rPr>
          <w:rFonts w:hint="eastAsia"/>
        </w:rPr>
        <w:t>由集团运营管理部负责解释，自总裁签发之日起执行。</w:t>
      </w:r>
    </w:p>
    <w:p w:rsidR="00BB0ED0" w:rsidRDefault="00BB0ED0" w:rsidP="007F7A22">
      <w:pPr>
        <w:spacing w:line="400" w:lineRule="exact"/>
        <w:ind w:right="72"/>
      </w:pPr>
    </w:p>
    <w:sectPr w:rsidR="00BB0ED0" w:rsidSect="006F2047">
      <w:headerReference w:type="default" r:id="rId8"/>
      <w:pgSz w:w="11906" w:h="16838"/>
      <w:pgMar w:top="1440" w:right="1304" w:bottom="1440"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E7B" w:rsidRDefault="00777E7B" w:rsidP="00812D0C">
      <w:r>
        <w:separator/>
      </w:r>
    </w:p>
  </w:endnote>
  <w:endnote w:type="continuationSeparator" w:id="1">
    <w:p w:rsidR="00777E7B" w:rsidRDefault="00777E7B" w:rsidP="00812D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E7B" w:rsidRDefault="00777E7B" w:rsidP="00812D0C">
      <w:r>
        <w:separator/>
      </w:r>
    </w:p>
  </w:footnote>
  <w:footnote w:type="continuationSeparator" w:id="1">
    <w:p w:rsidR="00777E7B" w:rsidRDefault="00777E7B" w:rsidP="00812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07" w:type="dxa"/>
      <w:jc w:val="center"/>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0"/>
      <w:gridCol w:w="3682"/>
      <w:gridCol w:w="2835"/>
    </w:tblGrid>
    <w:tr w:rsidR="005302FF" w:rsidTr="00D05345">
      <w:trPr>
        <w:trHeight w:val="1172"/>
        <w:jc w:val="center"/>
      </w:trPr>
      <w:tc>
        <w:tcPr>
          <w:tcW w:w="2890" w:type="dxa"/>
          <w:vAlign w:val="center"/>
        </w:tcPr>
        <w:p w:rsidR="005302FF" w:rsidRDefault="005302FF" w:rsidP="00BB369F">
          <w:pPr>
            <w:jc w:val="center"/>
            <w:rPr>
              <w:sz w:val="13"/>
            </w:rPr>
          </w:pPr>
          <w:r>
            <w:rPr>
              <w:rFonts w:hint="eastAsia"/>
              <w:noProof/>
              <w:sz w:val="13"/>
            </w:rPr>
            <w:drawing>
              <wp:anchor distT="0" distB="0" distL="114300" distR="114300" simplePos="0" relativeHeight="251659264" behindDoc="0" locked="0" layoutInCell="1" allowOverlap="0">
                <wp:simplePos x="0" y="0"/>
                <wp:positionH relativeFrom="column">
                  <wp:posOffset>496570</wp:posOffset>
                </wp:positionH>
                <wp:positionV relativeFrom="paragraph">
                  <wp:posOffset>146050</wp:posOffset>
                </wp:positionV>
                <wp:extent cx="690245" cy="453390"/>
                <wp:effectExtent l="19050" t="0" r="0" b="0"/>
                <wp:wrapNone/>
                <wp:docPr id="1" name="图片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a:srcRect/>
                        <a:stretch>
                          <a:fillRect/>
                        </a:stretch>
                      </pic:blipFill>
                      <pic:spPr bwMode="auto">
                        <a:xfrm>
                          <a:off x="0" y="0"/>
                          <a:ext cx="690245" cy="453390"/>
                        </a:xfrm>
                        <a:prstGeom prst="rect">
                          <a:avLst/>
                        </a:prstGeom>
                        <a:noFill/>
                      </pic:spPr>
                    </pic:pic>
                  </a:graphicData>
                </a:graphic>
              </wp:anchor>
            </w:drawing>
          </w:r>
        </w:p>
      </w:tc>
      <w:tc>
        <w:tcPr>
          <w:tcW w:w="3682" w:type="dxa"/>
          <w:vAlign w:val="center"/>
        </w:tcPr>
        <w:p w:rsidR="005302FF" w:rsidRPr="007E60EE" w:rsidRDefault="005302FF" w:rsidP="001A3063">
          <w:pPr>
            <w:jc w:val="center"/>
            <w:rPr>
              <w:rFonts w:eastAsia="黑体"/>
              <w:sz w:val="28"/>
            </w:rPr>
          </w:pPr>
          <w:r>
            <w:rPr>
              <w:rFonts w:eastAsia="黑体" w:hint="eastAsia"/>
              <w:sz w:val="28"/>
            </w:rPr>
            <w:t>运营</w:t>
          </w:r>
          <w:r w:rsidR="001A3063">
            <w:rPr>
              <w:rFonts w:eastAsia="黑体" w:hint="eastAsia"/>
              <w:sz w:val="28"/>
            </w:rPr>
            <w:t>信息</w:t>
          </w:r>
          <w:r w:rsidR="00006898">
            <w:rPr>
              <w:rFonts w:eastAsia="黑体" w:hint="eastAsia"/>
              <w:sz w:val="28"/>
            </w:rPr>
            <w:t>通报</w:t>
          </w:r>
          <w:r w:rsidR="004643BB">
            <w:rPr>
              <w:rFonts w:eastAsia="黑体" w:hint="eastAsia"/>
              <w:sz w:val="28"/>
            </w:rPr>
            <w:t>管理</w:t>
          </w:r>
          <w:r w:rsidR="00C05070">
            <w:rPr>
              <w:rFonts w:eastAsia="黑体" w:hint="eastAsia"/>
              <w:sz w:val="28"/>
            </w:rPr>
            <w:t>制度</w:t>
          </w:r>
        </w:p>
      </w:tc>
      <w:tc>
        <w:tcPr>
          <w:tcW w:w="2835" w:type="dxa"/>
          <w:vAlign w:val="center"/>
        </w:tcPr>
        <w:p w:rsidR="005302FF" w:rsidRPr="0048169D" w:rsidRDefault="005302FF" w:rsidP="00BB369F">
          <w:pPr>
            <w:rPr>
              <w:rFonts w:ascii="Arial" w:eastAsia="黑体" w:hAnsi="Arial"/>
            </w:rPr>
          </w:pPr>
          <w:r>
            <w:rPr>
              <w:rFonts w:ascii="Arial" w:eastAsia="黑体" w:hAnsi="Arial" w:hint="eastAsia"/>
            </w:rPr>
            <w:t>制度编号</w:t>
          </w:r>
          <w:r>
            <w:rPr>
              <w:rFonts w:ascii="Arial" w:eastAsia="黑体" w:hAnsi="Arial" w:hint="eastAsia"/>
            </w:rPr>
            <w:t>:</w:t>
          </w:r>
          <w:r>
            <w:t xml:space="preserve"> </w:t>
          </w:r>
          <w:r w:rsidR="00C05070">
            <w:rPr>
              <w:rFonts w:ascii="Arial" w:eastAsia="黑体" w:hAnsi="Arial"/>
            </w:rPr>
            <w:t>JT-YY-</w:t>
          </w:r>
          <w:r w:rsidR="00C05070">
            <w:rPr>
              <w:rFonts w:ascii="Arial" w:eastAsia="黑体" w:hAnsi="Arial" w:hint="eastAsia"/>
            </w:rPr>
            <w:t>ZD</w:t>
          </w:r>
          <w:r w:rsidRPr="00543AAA">
            <w:rPr>
              <w:rFonts w:ascii="Arial" w:eastAsia="黑体" w:hAnsi="Arial"/>
            </w:rPr>
            <w:t>-0</w:t>
          </w:r>
          <w:r w:rsidR="00DA505A">
            <w:rPr>
              <w:rFonts w:ascii="Arial" w:eastAsia="黑体" w:hAnsi="Arial" w:hint="eastAsia"/>
            </w:rPr>
            <w:t>9</w:t>
          </w:r>
        </w:p>
        <w:p w:rsidR="005302FF" w:rsidRDefault="005302FF" w:rsidP="00BB369F">
          <w:pPr>
            <w:rPr>
              <w:rFonts w:ascii="Arial" w:eastAsia="黑体" w:hAnsi="Arial"/>
            </w:rPr>
          </w:pPr>
          <w:r>
            <w:rPr>
              <w:rFonts w:ascii="Arial" w:eastAsia="黑体" w:hAnsi="Arial" w:hint="eastAsia"/>
            </w:rPr>
            <w:t>版号及分级：</w:t>
          </w:r>
          <w:r w:rsidR="000D5DE7">
            <w:rPr>
              <w:rFonts w:ascii="Arial" w:eastAsia="黑体" w:hAnsi="Arial" w:hint="eastAsia"/>
            </w:rPr>
            <w:t>A</w:t>
          </w:r>
          <w:r>
            <w:rPr>
              <w:rFonts w:ascii="Arial" w:eastAsia="黑体" w:hAnsi="Arial" w:hint="eastAsia"/>
            </w:rPr>
            <w:t xml:space="preserve">0  </w:t>
          </w:r>
          <w:r w:rsidR="000D5DE7">
            <w:rPr>
              <w:rFonts w:ascii="Arial" w:eastAsia="黑体" w:hAnsi="Arial" w:hint="eastAsia"/>
            </w:rPr>
            <w:t>二</w:t>
          </w:r>
          <w:r>
            <w:rPr>
              <w:rFonts w:ascii="Arial" w:eastAsia="黑体" w:hAnsi="Arial" w:hint="eastAsia"/>
            </w:rPr>
            <w:t>级</w:t>
          </w:r>
        </w:p>
        <w:p w:rsidR="005302FF" w:rsidRDefault="005302FF" w:rsidP="00BB369F">
          <w:pPr>
            <w:rPr>
              <w:rFonts w:ascii="Arial" w:eastAsia="黑体" w:hAnsi="Arial"/>
            </w:rPr>
          </w:pPr>
          <w:r>
            <w:rPr>
              <w:rFonts w:ascii="Arial" w:eastAsia="黑体" w:hAnsi="Arial" w:hint="eastAsia"/>
            </w:rPr>
            <w:t>生效日期：</w:t>
          </w:r>
          <w:r w:rsidR="001A3063">
            <w:rPr>
              <w:rFonts w:ascii="Arial" w:eastAsia="黑体" w:hAnsi="Arial" w:hint="eastAsia"/>
            </w:rPr>
            <w:t>2014</w:t>
          </w:r>
          <w:r>
            <w:rPr>
              <w:rFonts w:ascii="Arial" w:eastAsia="黑体" w:hAnsi="Arial" w:hint="eastAsia"/>
            </w:rPr>
            <w:t>.</w:t>
          </w:r>
          <w:r w:rsidR="00CB39CC">
            <w:rPr>
              <w:rFonts w:ascii="Arial" w:eastAsia="黑体" w:hAnsi="Arial" w:hint="eastAsia"/>
            </w:rPr>
            <w:t>07</w:t>
          </w:r>
          <w:r>
            <w:rPr>
              <w:rFonts w:ascii="Arial" w:eastAsia="黑体" w:hAnsi="Arial" w:hint="eastAsia"/>
            </w:rPr>
            <w:t>.</w:t>
          </w:r>
        </w:p>
        <w:p w:rsidR="005302FF" w:rsidRDefault="005302FF" w:rsidP="00BB369F">
          <w:pPr>
            <w:rPr>
              <w:sz w:val="24"/>
            </w:rPr>
          </w:pPr>
          <w:r>
            <w:rPr>
              <w:rFonts w:ascii="Arial" w:eastAsia="黑体" w:hAnsi="Arial" w:hint="eastAsia"/>
            </w:rPr>
            <w:t>页码：</w:t>
          </w:r>
          <w:r>
            <w:rPr>
              <w:rFonts w:ascii="Arial" w:eastAsia="黑体" w:hAnsi="Arial" w:hint="eastAsia"/>
              <w:kern w:val="0"/>
            </w:rPr>
            <w:t>第</w:t>
          </w:r>
          <w:r>
            <w:rPr>
              <w:rFonts w:ascii="Arial" w:eastAsia="黑体" w:hAnsi="Arial" w:hint="eastAsia"/>
              <w:kern w:val="0"/>
            </w:rPr>
            <w:t xml:space="preserve"> </w:t>
          </w:r>
          <w:r w:rsidR="00046E5F">
            <w:rPr>
              <w:rStyle w:val="a5"/>
              <w:sz w:val="18"/>
            </w:rPr>
            <w:fldChar w:fldCharType="begin"/>
          </w:r>
          <w:r>
            <w:rPr>
              <w:rStyle w:val="a5"/>
              <w:sz w:val="18"/>
            </w:rPr>
            <w:instrText xml:space="preserve"> PAGE </w:instrText>
          </w:r>
          <w:r w:rsidR="00046E5F">
            <w:rPr>
              <w:rStyle w:val="a5"/>
              <w:sz w:val="18"/>
            </w:rPr>
            <w:fldChar w:fldCharType="separate"/>
          </w:r>
          <w:r w:rsidR="006F2E95">
            <w:rPr>
              <w:rStyle w:val="a5"/>
              <w:noProof/>
              <w:sz w:val="18"/>
            </w:rPr>
            <w:t>3</w:t>
          </w:r>
          <w:r w:rsidR="00046E5F">
            <w:rPr>
              <w:rStyle w:val="a5"/>
              <w:sz w:val="18"/>
            </w:rPr>
            <w:fldChar w:fldCharType="end"/>
          </w:r>
          <w:r>
            <w:rPr>
              <w:rStyle w:val="a5"/>
              <w:rFonts w:hint="eastAsia"/>
              <w:sz w:val="18"/>
            </w:rPr>
            <w:t xml:space="preserve"> </w:t>
          </w:r>
          <w:r>
            <w:rPr>
              <w:rFonts w:ascii="Arial" w:eastAsia="黑体" w:hAnsi="Arial" w:hint="eastAsia"/>
              <w:kern w:val="0"/>
            </w:rPr>
            <w:t>页</w:t>
          </w:r>
          <w:r>
            <w:rPr>
              <w:rFonts w:ascii="Arial" w:eastAsia="黑体" w:hAnsi="Arial" w:hint="eastAsia"/>
              <w:kern w:val="0"/>
            </w:rPr>
            <w:t xml:space="preserve"> </w:t>
          </w:r>
          <w:r>
            <w:rPr>
              <w:rFonts w:ascii="Arial" w:eastAsia="黑体" w:hAnsi="Arial" w:hint="eastAsia"/>
              <w:kern w:val="0"/>
            </w:rPr>
            <w:t>共</w:t>
          </w:r>
          <w:r>
            <w:rPr>
              <w:rFonts w:ascii="Arial" w:eastAsia="黑体" w:hAnsi="Arial" w:hint="eastAsia"/>
              <w:kern w:val="0"/>
            </w:rPr>
            <w:t xml:space="preserve"> </w:t>
          </w:r>
          <w:r w:rsidR="00046E5F">
            <w:rPr>
              <w:rStyle w:val="a5"/>
              <w:sz w:val="18"/>
              <w:szCs w:val="18"/>
            </w:rPr>
            <w:fldChar w:fldCharType="begin"/>
          </w:r>
          <w:r>
            <w:rPr>
              <w:rStyle w:val="a5"/>
              <w:sz w:val="18"/>
              <w:szCs w:val="18"/>
            </w:rPr>
            <w:instrText xml:space="preserve"> NUMPAGES </w:instrText>
          </w:r>
          <w:r w:rsidR="00046E5F">
            <w:rPr>
              <w:rStyle w:val="a5"/>
              <w:sz w:val="18"/>
              <w:szCs w:val="18"/>
            </w:rPr>
            <w:fldChar w:fldCharType="separate"/>
          </w:r>
          <w:r w:rsidR="006F2E95">
            <w:rPr>
              <w:rStyle w:val="a5"/>
              <w:noProof/>
              <w:sz w:val="18"/>
              <w:szCs w:val="18"/>
            </w:rPr>
            <w:t>5</w:t>
          </w:r>
          <w:r w:rsidR="00046E5F">
            <w:rPr>
              <w:rStyle w:val="a5"/>
              <w:sz w:val="18"/>
              <w:szCs w:val="18"/>
            </w:rPr>
            <w:fldChar w:fldCharType="end"/>
          </w:r>
          <w:r>
            <w:rPr>
              <w:rStyle w:val="a5"/>
              <w:rFonts w:hint="eastAsia"/>
              <w:sz w:val="18"/>
            </w:rPr>
            <w:t xml:space="preserve"> </w:t>
          </w:r>
          <w:r>
            <w:rPr>
              <w:rFonts w:ascii="Arial" w:eastAsia="黑体" w:hAnsi="Arial" w:hint="eastAsia"/>
              <w:kern w:val="0"/>
            </w:rPr>
            <w:t>页</w:t>
          </w:r>
        </w:p>
      </w:tc>
    </w:tr>
  </w:tbl>
  <w:p w:rsidR="005302FF" w:rsidRDefault="005302FF" w:rsidP="00812D0C">
    <w:pPr>
      <w:pStyle w:val="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C49"/>
    <w:multiLevelType w:val="multilevel"/>
    <w:tmpl w:val="5470A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A580ACA"/>
    <w:multiLevelType w:val="multilevel"/>
    <w:tmpl w:val="289440F6"/>
    <w:lvl w:ilvl="0">
      <w:start w:val="1"/>
      <w:numFmt w:val="decimal"/>
      <w:lvlText w:val="%1."/>
      <w:lvlJc w:val="left"/>
      <w:pPr>
        <w:tabs>
          <w:tab w:val="num" w:pos="425"/>
        </w:tabs>
        <w:ind w:left="425" w:hanging="425"/>
      </w:pPr>
      <w:rPr>
        <w:rFonts w:hint="eastAsia"/>
        <w:b/>
      </w:rPr>
    </w:lvl>
    <w:lvl w:ilvl="1">
      <w:start w:val="1"/>
      <w:numFmt w:val="decimal"/>
      <w:lvlText w:val="%1.%2."/>
      <w:lvlJc w:val="left"/>
      <w:pPr>
        <w:tabs>
          <w:tab w:val="num" w:pos="567"/>
        </w:tabs>
        <w:ind w:left="567" w:hanging="567"/>
      </w:pPr>
      <w:rPr>
        <w:rFonts w:ascii="Times New Roman" w:eastAsia="宋体" w:hAnsi="Times New Roman" w:cs="Times New Roman" w:hint="default"/>
        <w:b w:val="0"/>
      </w:rPr>
    </w:lvl>
    <w:lvl w:ilvl="2">
      <w:start w:val="1"/>
      <w:numFmt w:val="decimal"/>
      <w:lvlText w:val="%1.%2.%3."/>
      <w:lvlJc w:val="left"/>
      <w:pPr>
        <w:tabs>
          <w:tab w:val="num" w:pos="709"/>
        </w:tabs>
        <w:ind w:left="709" w:hanging="709"/>
      </w:pPr>
      <w:rPr>
        <w:rFonts w:hint="eastAsia"/>
        <w:b w: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FF84675"/>
    <w:multiLevelType w:val="multilevel"/>
    <w:tmpl w:val="422615EC"/>
    <w:lvl w:ilvl="0">
      <w:start w:val="1"/>
      <w:numFmt w:val="decimal"/>
      <w:lvlText w:val="%1."/>
      <w:lvlJc w:val="left"/>
      <w:pPr>
        <w:tabs>
          <w:tab w:val="num" w:pos="425"/>
        </w:tabs>
        <w:ind w:left="425" w:hanging="425"/>
      </w:pPr>
      <w:rPr>
        <w:rFonts w:ascii="Times New Roman" w:hAnsi="Times New Roman" w:cs="Times New Roman" w:hint="default"/>
        <w:b w:val="0"/>
      </w:rPr>
    </w:lvl>
    <w:lvl w:ilvl="1">
      <w:start w:val="1"/>
      <w:numFmt w:val="decimal"/>
      <w:lvlText w:val="%1.%2."/>
      <w:lvlJc w:val="left"/>
      <w:pPr>
        <w:tabs>
          <w:tab w:val="num" w:pos="567"/>
        </w:tabs>
        <w:ind w:left="567" w:hanging="567"/>
      </w:pPr>
      <w:rPr>
        <w:rFonts w:ascii="Times New Roman" w:hAnsi="Times New Roman" w:cs="Times New Roman" w:hint="default"/>
        <w:b w:val="0"/>
      </w:rPr>
    </w:lvl>
    <w:lvl w:ilvl="2">
      <w:start w:val="1"/>
      <w:numFmt w:val="decimal"/>
      <w:lvlText w:val="%1.%2.%3."/>
      <w:lvlJc w:val="left"/>
      <w:pPr>
        <w:tabs>
          <w:tab w:val="num" w:pos="709"/>
        </w:tabs>
        <w:ind w:left="709" w:hanging="709"/>
      </w:pPr>
      <w:rPr>
        <w:b w:val="0"/>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C285200"/>
    <w:multiLevelType w:val="hybridMultilevel"/>
    <w:tmpl w:val="2952BACA"/>
    <w:lvl w:ilvl="0" w:tplc="1DF46BBC">
      <w:start w:val="1"/>
      <w:numFmt w:val="decimal"/>
      <w:lvlText w:val="1.1.%1"/>
      <w:lvlJc w:val="left"/>
      <w:pPr>
        <w:ind w:left="420" w:hanging="420"/>
      </w:pPr>
      <w:rPr>
        <w:rFonts w:hint="eastAsia"/>
      </w:rPr>
    </w:lvl>
    <w:lvl w:ilvl="1" w:tplc="1DF46BBC">
      <w:start w:val="1"/>
      <w:numFmt w:val="decimal"/>
      <w:lvlText w:val="1.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3869B9"/>
    <w:multiLevelType w:val="hybridMultilevel"/>
    <w:tmpl w:val="3668AE48"/>
    <w:lvl w:ilvl="0" w:tplc="B412854C">
      <w:start w:val="1"/>
      <w:numFmt w:val="decimal"/>
      <w:lvlText w:val="8.%1."/>
      <w:lvlJc w:val="left"/>
      <w:pPr>
        <w:ind w:left="420" w:hanging="420"/>
      </w:pPr>
      <w:rPr>
        <w:rFonts w:ascii="Times New Roman" w:hAnsi="Times New Roman"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74361B"/>
    <w:multiLevelType w:val="multilevel"/>
    <w:tmpl w:val="2A8A58DC"/>
    <w:lvl w:ilvl="0">
      <w:start w:val="3"/>
      <w:numFmt w:val="decimal"/>
      <w:lvlText w:val="%1.1."/>
      <w:lvlJc w:val="left"/>
      <w:pPr>
        <w:tabs>
          <w:tab w:val="num" w:pos="425"/>
        </w:tabs>
        <w:ind w:left="425" w:hanging="425"/>
      </w:pPr>
      <w:rPr>
        <w:rFonts w:ascii="Times New Roman" w:hAnsi="Times New Roman" w:hint="default"/>
        <w:b w:val="0"/>
        <w:i w:val="0"/>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390C4BB0"/>
    <w:multiLevelType w:val="hybridMultilevel"/>
    <w:tmpl w:val="B60C9F70"/>
    <w:lvl w:ilvl="0" w:tplc="17CAE0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8044EE"/>
    <w:multiLevelType w:val="multilevel"/>
    <w:tmpl w:val="089A80A2"/>
    <w:lvl w:ilvl="0">
      <w:start w:val="5"/>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eastAsia="宋体" w:hAnsi="Times New Roman" w:cs="Times New Roman" w:hint="default"/>
        <w:b w:val="0"/>
      </w:rPr>
    </w:lvl>
    <w:lvl w:ilvl="2">
      <w:start w:val="1"/>
      <w:numFmt w:val="decimal"/>
      <w:lvlText w:val="%1.%2.%3."/>
      <w:lvlJc w:val="left"/>
      <w:pPr>
        <w:tabs>
          <w:tab w:val="num" w:pos="709"/>
        </w:tabs>
        <w:ind w:left="709" w:hanging="709"/>
      </w:pPr>
      <w:rPr>
        <w:rFonts w:hint="eastAsia"/>
        <w:b w:val="0"/>
      </w:rPr>
    </w:lvl>
    <w:lvl w:ilvl="3">
      <w:start w:val="1"/>
      <w:numFmt w:val="decimal"/>
      <w:lvlText w:val="5.6.%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3DCD33CA"/>
    <w:multiLevelType w:val="hybridMultilevel"/>
    <w:tmpl w:val="DA2C7526"/>
    <w:lvl w:ilvl="0" w:tplc="20608F2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76D2EA9"/>
    <w:multiLevelType w:val="multilevel"/>
    <w:tmpl w:val="08364A02"/>
    <w:lvl w:ilvl="0">
      <w:start w:val="4"/>
      <w:numFmt w:val="decimal"/>
      <w:lvlText w:val="%1.2."/>
      <w:lvlJc w:val="left"/>
      <w:pPr>
        <w:tabs>
          <w:tab w:val="num" w:pos="425"/>
        </w:tabs>
        <w:ind w:left="425" w:hanging="425"/>
      </w:pPr>
      <w:rPr>
        <w:rFonts w:ascii="Times New Roman" w:hAnsi="Times New Roman"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6FCA625F"/>
    <w:multiLevelType w:val="hybridMultilevel"/>
    <w:tmpl w:val="98523060"/>
    <w:lvl w:ilvl="0" w:tplc="1C66E4C6">
      <w:start w:val="1"/>
      <w:numFmt w:val="decimal"/>
      <w:lvlText w:val="7.%1."/>
      <w:lvlJc w:val="left"/>
      <w:pPr>
        <w:ind w:left="845" w:hanging="420"/>
      </w:pPr>
      <w:rPr>
        <w:rFonts w:ascii="Times New Roman" w:eastAsia="宋体"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7040150A"/>
    <w:multiLevelType w:val="hybridMultilevel"/>
    <w:tmpl w:val="70E2244A"/>
    <w:lvl w:ilvl="0" w:tplc="B4E0656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725902FC"/>
    <w:multiLevelType w:val="hybridMultilevel"/>
    <w:tmpl w:val="5B2CFC00"/>
    <w:lvl w:ilvl="0" w:tplc="1DF46BB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0620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C006A25"/>
    <w:multiLevelType w:val="hybridMultilevel"/>
    <w:tmpl w:val="EC44A09C"/>
    <w:lvl w:ilvl="0" w:tplc="AD528E7C">
      <w:start w:val="1"/>
      <w:numFmt w:val="japaneseCounting"/>
      <w:lvlText w:val="%1、"/>
      <w:lvlJc w:val="left"/>
      <w:pPr>
        <w:tabs>
          <w:tab w:val="num" w:pos="720"/>
        </w:tabs>
        <w:ind w:left="720" w:hanging="720"/>
      </w:pPr>
      <w:rPr>
        <w:rFonts w:ascii="Arial" w:eastAsia="黑体" w:hAnsi="Arial" w:cs="Times New Roman"/>
        <w:lang w:val="en-US"/>
      </w:rPr>
    </w:lvl>
    <w:lvl w:ilvl="1" w:tplc="E7BA5B80">
      <w:start w:val="1"/>
      <w:numFmt w:val="decimal"/>
      <w:lvlText w:val="%2、"/>
      <w:lvlJc w:val="left"/>
      <w:pPr>
        <w:tabs>
          <w:tab w:val="num" w:pos="840"/>
        </w:tabs>
        <w:ind w:left="840" w:hanging="420"/>
      </w:pPr>
      <w:rPr>
        <w:rFonts w:ascii="宋体" w:eastAsia="宋体" w:hAnsi="宋体" w:cs="Times New Roman"/>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DEE6709"/>
    <w:multiLevelType w:val="hybridMultilevel"/>
    <w:tmpl w:val="41D285B0"/>
    <w:lvl w:ilvl="0" w:tplc="1DF46BBC">
      <w:start w:val="1"/>
      <w:numFmt w:val="decimal"/>
      <w:lvlText w:val="1.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3"/>
  </w:num>
  <w:num w:numId="3">
    <w:abstractNumId w:val="5"/>
  </w:num>
  <w:num w:numId="4">
    <w:abstractNumId w:val="9"/>
  </w:num>
  <w:num w:numId="5">
    <w:abstractNumId w:val="0"/>
  </w:num>
  <w:num w:numId="6">
    <w:abstractNumId w:val="3"/>
  </w:num>
  <w:num w:numId="7">
    <w:abstractNumId w:val="12"/>
  </w:num>
  <w:num w:numId="8">
    <w:abstractNumId w:val="15"/>
  </w:num>
  <w:num w:numId="9">
    <w:abstractNumId w:val="6"/>
  </w:num>
  <w:num w:numId="10">
    <w:abstractNumId w:val="14"/>
  </w:num>
  <w:num w:numId="11">
    <w:abstractNumId w:val="7"/>
  </w:num>
  <w:num w:numId="12">
    <w:abstractNumId w:val="10"/>
  </w:num>
  <w:num w:numId="13">
    <w:abstractNumId w:val="4"/>
  </w:num>
  <w:num w:numId="14">
    <w:abstractNumId w:va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D0C"/>
    <w:rsid w:val="00006898"/>
    <w:rsid w:val="000114DB"/>
    <w:rsid w:val="000124E9"/>
    <w:rsid w:val="00012A7A"/>
    <w:rsid w:val="000139E8"/>
    <w:rsid w:val="000148AB"/>
    <w:rsid w:val="00017D22"/>
    <w:rsid w:val="00017FA5"/>
    <w:rsid w:val="00022B08"/>
    <w:rsid w:val="00023FF5"/>
    <w:rsid w:val="00024528"/>
    <w:rsid w:val="000260C9"/>
    <w:rsid w:val="00033F31"/>
    <w:rsid w:val="0003442C"/>
    <w:rsid w:val="00042952"/>
    <w:rsid w:val="00046E5F"/>
    <w:rsid w:val="00050C27"/>
    <w:rsid w:val="00052D88"/>
    <w:rsid w:val="000571BE"/>
    <w:rsid w:val="00061272"/>
    <w:rsid w:val="00061B8A"/>
    <w:rsid w:val="00065617"/>
    <w:rsid w:val="00066619"/>
    <w:rsid w:val="00070E69"/>
    <w:rsid w:val="00071C2F"/>
    <w:rsid w:val="00072B0B"/>
    <w:rsid w:val="000734A2"/>
    <w:rsid w:val="000765B6"/>
    <w:rsid w:val="00076915"/>
    <w:rsid w:val="0008191F"/>
    <w:rsid w:val="000830C7"/>
    <w:rsid w:val="00083BDE"/>
    <w:rsid w:val="0008548D"/>
    <w:rsid w:val="00085C75"/>
    <w:rsid w:val="000A10EC"/>
    <w:rsid w:val="000A3301"/>
    <w:rsid w:val="000A54F6"/>
    <w:rsid w:val="000A5521"/>
    <w:rsid w:val="000B5A90"/>
    <w:rsid w:val="000C2031"/>
    <w:rsid w:val="000C4B80"/>
    <w:rsid w:val="000C4DB5"/>
    <w:rsid w:val="000C5FF7"/>
    <w:rsid w:val="000C6DDA"/>
    <w:rsid w:val="000C78DD"/>
    <w:rsid w:val="000D5DE7"/>
    <w:rsid w:val="000E127F"/>
    <w:rsid w:val="000E4407"/>
    <w:rsid w:val="000E69FB"/>
    <w:rsid w:val="000F246F"/>
    <w:rsid w:val="000F528E"/>
    <w:rsid w:val="000F691A"/>
    <w:rsid w:val="000F6F56"/>
    <w:rsid w:val="001011F2"/>
    <w:rsid w:val="00101F08"/>
    <w:rsid w:val="00104A64"/>
    <w:rsid w:val="0011250C"/>
    <w:rsid w:val="00114353"/>
    <w:rsid w:val="001217C3"/>
    <w:rsid w:val="00123C01"/>
    <w:rsid w:val="001242BA"/>
    <w:rsid w:val="00124BD0"/>
    <w:rsid w:val="001252CE"/>
    <w:rsid w:val="00125C32"/>
    <w:rsid w:val="0013010E"/>
    <w:rsid w:val="00133BE1"/>
    <w:rsid w:val="001348F2"/>
    <w:rsid w:val="00135894"/>
    <w:rsid w:val="001360AA"/>
    <w:rsid w:val="00136529"/>
    <w:rsid w:val="00137EAC"/>
    <w:rsid w:val="00142375"/>
    <w:rsid w:val="00142DB2"/>
    <w:rsid w:val="001434F7"/>
    <w:rsid w:val="00144298"/>
    <w:rsid w:val="00147931"/>
    <w:rsid w:val="00150DF1"/>
    <w:rsid w:val="00154F13"/>
    <w:rsid w:val="00160047"/>
    <w:rsid w:val="0016089C"/>
    <w:rsid w:val="00163E10"/>
    <w:rsid w:val="00167205"/>
    <w:rsid w:val="00167F83"/>
    <w:rsid w:val="00171E0D"/>
    <w:rsid w:val="001737CF"/>
    <w:rsid w:val="0017522B"/>
    <w:rsid w:val="0017639B"/>
    <w:rsid w:val="00181C61"/>
    <w:rsid w:val="001849ED"/>
    <w:rsid w:val="00186265"/>
    <w:rsid w:val="001871CD"/>
    <w:rsid w:val="001904A5"/>
    <w:rsid w:val="00191086"/>
    <w:rsid w:val="00192976"/>
    <w:rsid w:val="00193D8F"/>
    <w:rsid w:val="0019471E"/>
    <w:rsid w:val="0019628F"/>
    <w:rsid w:val="00196DA0"/>
    <w:rsid w:val="00197ECE"/>
    <w:rsid w:val="001A0CC1"/>
    <w:rsid w:val="001A3063"/>
    <w:rsid w:val="001A5A63"/>
    <w:rsid w:val="001B3023"/>
    <w:rsid w:val="001B471C"/>
    <w:rsid w:val="001B6824"/>
    <w:rsid w:val="001B694C"/>
    <w:rsid w:val="001C06C1"/>
    <w:rsid w:val="001C0FE3"/>
    <w:rsid w:val="001C3452"/>
    <w:rsid w:val="001C5CA2"/>
    <w:rsid w:val="001C643C"/>
    <w:rsid w:val="001D278A"/>
    <w:rsid w:val="001D366D"/>
    <w:rsid w:val="001D44A7"/>
    <w:rsid w:val="001D4718"/>
    <w:rsid w:val="001D5C71"/>
    <w:rsid w:val="001E512B"/>
    <w:rsid w:val="001F0473"/>
    <w:rsid w:val="002021E6"/>
    <w:rsid w:val="002028BE"/>
    <w:rsid w:val="0020357F"/>
    <w:rsid w:val="00203E5C"/>
    <w:rsid w:val="0020412B"/>
    <w:rsid w:val="00211B8E"/>
    <w:rsid w:val="00212A9B"/>
    <w:rsid w:val="002148CB"/>
    <w:rsid w:val="00217204"/>
    <w:rsid w:val="00220F3E"/>
    <w:rsid w:val="00225613"/>
    <w:rsid w:val="00225A4D"/>
    <w:rsid w:val="00227ACE"/>
    <w:rsid w:val="00233D4D"/>
    <w:rsid w:val="00236502"/>
    <w:rsid w:val="002372E0"/>
    <w:rsid w:val="00240156"/>
    <w:rsid w:val="002401D0"/>
    <w:rsid w:val="00244DBC"/>
    <w:rsid w:val="00247D6C"/>
    <w:rsid w:val="002503C7"/>
    <w:rsid w:val="00250741"/>
    <w:rsid w:val="00250B4A"/>
    <w:rsid w:val="00250F44"/>
    <w:rsid w:val="002510CC"/>
    <w:rsid w:val="00255383"/>
    <w:rsid w:val="00256E85"/>
    <w:rsid w:val="00256F26"/>
    <w:rsid w:val="00267250"/>
    <w:rsid w:val="002806E2"/>
    <w:rsid w:val="00281B18"/>
    <w:rsid w:val="002852E5"/>
    <w:rsid w:val="00285737"/>
    <w:rsid w:val="002872C8"/>
    <w:rsid w:val="00291A03"/>
    <w:rsid w:val="00292F80"/>
    <w:rsid w:val="00293E4B"/>
    <w:rsid w:val="002A46B5"/>
    <w:rsid w:val="002A49A6"/>
    <w:rsid w:val="002B1590"/>
    <w:rsid w:val="002B1FB1"/>
    <w:rsid w:val="002B467A"/>
    <w:rsid w:val="002B49FD"/>
    <w:rsid w:val="002B4F9E"/>
    <w:rsid w:val="002C1682"/>
    <w:rsid w:val="002C762B"/>
    <w:rsid w:val="002C7699"/>
    <w:rsid w:val="002C7932"/>
    <w:rsid w:val="002D2012"/>
    <w:rsid w:val="002D2A54"/>
    <w:rsid w:val="002D5A08"/>
    <w:rsid w:val="002D74DD"/>
    <w:rsid w:val="002E152B"/>
    <w:rsid w:val="002E16D6"/>
    <w:rsid w:val="002E1C75"/>
    <w:rsid w:val="002E2EA5"/>
    <w:rsid w:val="002E3480"/>
    <w:rsid w:val="002E3503"/>
    <w:rsid w:val="002E3F4E"/>
    <w:rsid w:val="002E5846"/>
    <w:rsid w:val="002F1C5F"/>
    <w:rsid w:val="002F47F7"/>
    <w:rsid w:val="002F4DB2"/>
    <w:rsid w:val="002F4E20"/>
    <w:rsid w:val="00304471"/>
    <w:rsid w:val="00307BC5"/>
    <w:rsid w:val="00311141"/>
    <w:rsid w:val="00312E6B"/>
    <w:rsid w:val="003134FF"/>
    <w:rsid w:val="00315ABA"/>
    <w:rsid w:val="003204EF"/>
    <w:rsid w:val="00321733"/>
    <w:rsid w:val="00321D38"/>
    <w:rsid w:val="003227DE"/>
    <w:rsid w:val="00324656"/>
    <w:rsid w:val="003256DC"/>
    <w:rsid w:val="00334A88"/>
    <w:rsid w:val="003418A0"/>
    <w:rsid w:val="00342883"/>
    <w:rsid w:val="00342EBD"/>
    <w:rsid w:val="003549D9"/>
    <w:rsid w:val="00360073"/>
    <w:rsid w:val="00363630"/>
    <w:rsid w:val="003641D1"/>
    <w:rsid w:val="003668C1"/>
    <w:rsid w:val="00366930"/>
    <w:rsid w:val="003709E2"/>
    <w:rsid w:val="0037266E"/>
    <w:rsid w:val="003727CD"/>
    <w:rsid w:val="00376FBE"/>
    <w:rsid w:val="00386412"/>
    <w:rsid w:val="00390C2D"/>
    <w:rsid w:val="00391DC7"/>
    <w:rsid w:val="003946C1"/>
    <w:rsid w:val="003A76E1"/>
    <w:rsid w:val="003B0386"/>
    <w:rsid w:val="003B0CE4"/>
    <w:rsid w:val="003B0CEE"/>
    <w:rsid w:val="003B5BD0"/>
    <w:rsid w:val="003B6ECA"/>
    <w:rsid w:val="003C016B"/>
    <w:rsid w:val="003C3C4A"/>
    <w:rsid w:val="003D1CE2"/>
    <w:rsid w:val="003D748C"/>
    <w:rsid w:val="003D7BBC"/>
    <w:rsid w:val="003E2477"/>
    <w:rsid w:val="003E3374"/>
    <w:rsid w:val="003E4738"/>
    <w:rsid w:val="003E68DF"/>
    <w:rsid w:val="003E71B7"/>
    <w:rsid w:val="003E7F5A"/>
    <w:rsid w:val="003F7014"/>
    <w:rsid w:val="004009E8"/>
    <w:rsid w:val="00401374"/>
    <w:rsid w:val="0040182E"/>
    <w:rsid w:val="004048E0"/>
    <w:rsid w:val="0040661F"/>
    <w:rsid w:val="00407403"/>
    <w:rsid w:val="00407859"/>
    <w:rsid w:val="00410870"/>
    <w:rsid w:val="004118CC"/>
    <w:rsid w:val="004121F9"/>
    <w:rsid w:val="0041769F"/>
    <w:rsid w:val="00421B7A"/>
    <w:rsid w:val="004234B1"/>
    <w:rsid w:val="00427F0D"/>
    <w:rsid w:val="00437F55"/>
    <w:rsid w:val="0044121D"/>
    <w:rsid w:val="00441CA4"/>
    <w:rsid w:val="00447196"/>
    <w:rsid w:val="00447D8C"/>
    <w:rsid w:val="00451D0F"/>
    <w:rsid w:val="00452EDD"/>
    <w:rsid w:val="00456531"/>
    <w:rsid w:val="00463DC6"/>
    <w:rsid w:val="004643BB"/>
    <w:rsid w:val="00466AE1"/>
    <w:rsid w:val="00466DBE"/>
    <w:rsid w:val="004706B0"/>
    <w:rsid w:val="004716B6"/>
    <w:rsid w:val="004732FE"/>
    <w:rsid w:val="00476EB3"/>
    <w:rsid w:val="00480DC3"/>
    <w:rsid w:val="00481BE8"/>
    <w:rsid w:val="00483D68"/>
    <w:rsid w:val="004860FB"/>
    <w:rsid w:val="00486E6D"/>
    <w:rsid w:val="00492995"/>
    <w:rsid w:val="00495892"/>
    <w:rsid w:val="00496B44"/>
    <w:rsid w:val="004978EC"/>
    <w:rsid w:val="00497E37"/>
    <w:rsid w:val="004A18CA"/>
    <w:rsid w:val="004A1D57"/>
    <w:rsid w:val="004A27E0"/>
    <w:rsid w:val="004A7C42"/>
    <w:rsid w:val="004B1F4E"/>
    <w:rsid w:val="004B2D4C"/>
    <w:rsid w:val="004B3DE4"/>
    <w:rsid w:val="004B4F65"/>
    <w:rsid w:val="004B63FF"/>
    <w:rsid w:val="004C545F"/>
    <w:rsid w:val="004D0778"/>
    <w:rsid w:val="004D355C"/>
    <w:rsid w:val="004D3BB6"/>
    <w:rsid w:val="004D3E33"/>
    <w:rsid w:val="004D5909"/>
    <w:rsid w:val="004D7243"/>
    <w:rsid w:val="004E5017"/>
    <w:rsid w:val="004E613B"/>
    <w:rsid w:val="004E619B"/>
    <w:rsid w:val="004E770C"/>
    <w:rsid w:val="004F02BE"/>
    <w:rsid w:val="004F3CF7"/>
    <w:rsid w:val="004F3D43"/>
    <w:rsid w:val="004F6C76"/>
    <w:rsid w:val="004F6DE4"/>
    <w:rsid w:val="00500342"/>
    <w:rsid w:val="00506A6B"/>
    <w:rsid w:val="00506B84"/>
    <w:rsid w:val="005136EB"/>
    <w:rsid w:val="00514DA9"/>
    <w:rsid w:val="0051709F"/>
    <w:rsid w:val="00517360"/>
    <w:rsid w:val="00517ABE"/>
    <w:rsid w:val="00520B07"/>
    <w:rsid w:val="00520FF3"/>
    <w:rsid w:val="00522F61"/>
    <w:rsid w:val="005302FF"/>
    <w:rsid w:val="005338DD"/>
    <w:rsid w:val="005345C5"/>
    <w:rsid w:val="005356EE"/>
    <w:rsid w:val="005364FE"/>
    <w:rsid w:val="00540085"/>
    <w:rsid w:val="00543AAA"/>
    <w:rsid w:val="0054424E"/>
    <w:rsid w:val="00545EE4"/>
    <w:rsid w:val="00545FD2"/>
    <w:rsid w:val="00546343"/>
    <w:rsid w:val="00552BFB"/>
    <w:rsid w:val="005614EE"/>
    <w:rsid w:val="00562465"/>
    <w:rsid w:val="005628A7"/>
    <w:rsid w:val="0056449E"/>
    <w:rsid w:val="00564B86"/>
    <w:rsid w:val="00567DC9"/>
    <w:rsid w:val="00571006"/>
    <w:rsid w:val="00574704"/>
    <w:rsid w:val="00576552"/>
    <w:rsid w:val="00580089"/>
    <w:rsid w:val="00580EF9"/>
    <w:rsid w:val="00581E28"/>
    <w:rsid w:val="00587A4D"/>
    <w:rsid w:val="0059024B"/>
    <w:rsid w:val="0059255F"/>
    <w:rsid w:val="005932CB"/>
    <w:rsid w:val="00595CA6"/>
    <w:rsid w:val="005A1DE2"/>
    <w:rsid w:val="005A4DC8"/>
    <w:rsid w:val="005A78BF"/>
    <w:rsid w:val="005B1F03"/>
    <w:rsid w:val="005B36A9"/>
    <w:rsid w:val="005B5033"/>
    <w:rsid w:val="005B5AAA"/>
    <w:rsid w:val="005C46CE"/>
    <w:rsid w:val="005D094A"/>
    <w:rsid w:val="005D5773"/>
    <w:rsid w:val="005D7E7F"/>
    <w:rsid w:val="005E11B2"/>
    <w:rsid w:val="005E1818"/>
    <w:rsid w:val="005E7867"/>
    <w:rsid w:val="005F0442"/>
    <w:rsid w:val="005F1BF1"/>
    <w:rsid w:val="005F72D9"/>
    <w:rsid w:val="00601662"/>
    <w:rsid w:val="00603FD6"/>
    <w:rsid w:val="00605C74"/>
    <w:rsid w:val="00611576"/>
    <w:rsid w:val="00615337"/>
    <w:rsid w:val="006214C2"/>
    <w:rsid w:val="00621626"/>
    <w:rsid w:val="006238DF"/>
    <w:rsid w:val="006305FE"/>
    <w:rsid w:val="00630769"/>
    <w:rsid w:val="0063563A"/>
    <w:rsid w:val="006362EB"/>
    <w:rsid w:val="00636F81"/>
    <w:rsid w:val="0064451D"/>
    <w:rsid w:val="00644D2B"/>
    <w:rsid w:val="00646DB6"/>
    <w:rsid w:val="00650258"/>
    <w:rsid w:val="00651073"/>
    <w:rsid w:val="00652AC5"/>
    <w:rsid w:val="00652F9E"/>
    <w:rsid w:val="0065436E"/>
    <w:rsid w:val="00654745"/>
    <w:rsid w:val="00660513"/>
    <w:rsid w:val="00662C15"/>
    <w:rsid w:val="006644AE"/>
    <w:rsid w:val="0067066C"/>
    <w:rsid w:val="006736FD"/>
    <w:rsid w:val="00684CE7"/>
    <w:rsid w:val="006859CE"/>
    <w:rsid w:val="00685A21"/>
    <w:rsid w:val="00686BE8"/>
    <w:rsid w:val="006A030B"/>
    <w:rsid w:val="006A0E53"/>
    <w:rsid w:val="006A0F5E"/>
    <w:rsid w:val="006A27D8"/>
    <w:rsid w:val="006A3546"/>
    <w:rsid w:val="006A4C8F"/>
    <w:rsid w:val="006A6156"/>
    <w:rsid w:val="006B4C63"/>
    <w:rsid w:val="006D3748"/>
    <w:rsid w:val="006D4213"/>
    <w:rsid w:val="006D6515"/>
    <w:rsid w:val="006D66AA"/>
    <w:rsid w:val="006D742A"/>
    <w:rsid w:val="006E0FFC"/>
    <w:rsid w:val="006E27EB"/>
    <w:rsid w:val="006E618E"/>
    <w:rsid w:val="006E75BA"/>
    <w:rsid w:val="006F0128"/>
    <w:rsid w:val="006F0E61"/>
    <w:rsid w:val="006F2047"/>
    <w:rsid w:val="006F2E95"/>
    <w:rsid w:val="006F5B3A"/>
    <w:rsid w:val="006F78A4"/>
    <w:rsid w:val="00700B74"/>
    <w:rsid w:val="00700EEF"/>
    <w:rsid w:val="00703EB7"/>
    <w:rsid w:val="00704E9E"/>
    <w:rsid w:val="00707A1C"/>
    <w:rsid w:val="007108F2"/>
    <w:rsid w:val="0071246C"/>
    <w:rsid w:val="00713F3B"/>
    <w:rsid w:val="00714E29"/>
    <w:rsid w:val="0071567D"/>
    <w:rsid w:val="0071583B"/>
    <w:rsid w:val="00721869"/>
    <w:rsid w:val="007256E1"/>
    <w:rsid w:val="00727075"/>
    <w:rsid w:val="00732815"/>
    <w:rsid w:val="00735774"/>
    <w:rsid w:val="0073586C"/>
    <w:rsid w:val="007360FB"/>
    <w:rsid w:val="00747F64"/>
    <w:rsid w:val="00750EA3"/>
    <w:rsid w:val="00752779"/>
    <w:rsid w:val="00752B9A"/>
    <w:rsid w:val="00754523"/>
    <w:rsid w:val="00754E1D"/>
    <w:rsid w:val="00756898"/>
    <w:rsid w:val="007636E6"/>
    <w:rsid w:val="00771ED2"/>
    <w:rsid w:val="0077284F"/>
    <w:rsid w:val="007739A2"/>
    <w:rsid w:val="00776EEC"/>
    <w:rsid w:val="0077765F"/>
    <w:rsid w:val="00777E7B"/>
    <w:rsid w:val="0078106E"/>
    <w:rsid w:val="007810EB"/>
    <w:rsid w:val="007869C3"/>
    <w:rsid w:val="00792ECD"/>
    <w:rsid w:val="0079387E"/>
    <w:rsid w:val="00797020"/>
    <w:rsid w:val="007A19CA"/>
    <w:rsid w:val="007B0D19"/>
    <w:rsid w:val="007B4F3A"/>
    <w:rsid w:val="007B727A"/>
    <w:rsid w:val="007C40A8"/>
    <w:rsid w:val="007D0FF1"/>
    <w:rsid w:val="007D4947"/>
    <w:rsid w:val="007D4AE8"/>
    <w:rsid w:val="007D5E09"/>
    <w:rsid w:val="007D7969"/>
    <w:rsid w:val="007E012A"/>
    <w:rsid w:val="007E1E99"/>
    <w:rsid w:val="007E3D23"/>
    <w:rsid w:val="007E3F9E"/>
    <w:rsid w:val="007E4BC1"/>
    <w:rsid w:val="007E60EE"/>
    <w:rsid w:val="007E63E8"/>
    <w:rsid w:val="007E72D8"/>
    <w:rsid w:val="007F3E2E"/>
    <w:rsid w:val="007F4393"/>
    <w:rsid w:val="007F50C1"/>
    <w:rsid w:val="007F5C90"/>
    <w:rsid w:val="007F6F7A"/>
    <w:rsid w:val="007F791D"/>
    <w:rsid w:val="007F7A22"/>
    <w:rsid w:val="0080128E"/>
    <w:rsid w:val="00804376"/>
    <w:rsid w:val="0080520A"/>
    <w:rsid w:val="008104DA"/>
    <w:rsid w:val="00812D0C"/>
    <w:rsid w:val="00817724"/>
    <w:rsid w:val="00820490"/>
    <w:rsid w:val="00827307"/>
    <w:rsid w:val="00827F3F"/>
    <w:rsid w:val="00830C22"/>
    <w:rsid w:val="008341DA"/>
    <w:rsid w:val="00835D46"/>
    <w:rsid w:val="00836034"/>
    <w:rsid w:val="00836F68"/>
    <w:rsid w:val="00840CFD"/>
    <w:rsid w:val="00845A9A"/>
    <w:rsid w:val="00845B42"/>
    <w:rsid w:val="00846C03"/>
    <w:rsid w:val="00852050"/>
    <w:rsid w:val="008547D4"/>
    <w:rsid w:val="00863C50"/>
    <w:rsid w:val="00865767"/>
    <w:rsid w:val="00865A83"/>
    <w:rsid w:val="00866E60"/>
    <w:rsid w:val="00870EE0"/>
    <w:rsid w:val="00873BF5"/>
    <w:rsid w:val="00874B0B"/>
    <w:rsid w:val="00876221"/>
    <w:rsid w:val="00876FAA"/>
    <w:rsid w:val="00880B8F"/>
    <w:rsid w:val="00881777"/>
    <w:rsid w:val="0088497D"/>
    <w:rsid w:val="00887026"/>
    <w:rsid w:val="008919E2"/>
    <w:rsid w:val="00891AC2"/>
    <w:rsid w:val="00895EC6"/>
    <w:rsid w:val="008A6249"/>
    <w:rsid w:val="008A7481"/>
    <w:rsid w:val="008B2D65"/>
    <w:rsid w:val="008B31FB"/>
    <w:rsid w:val="008B3575"/>
    <w:rsid w:val="008B3FAA"/>
    <w:rsid w:val="008B5926"/>
    <w:rsid w:val="008B72F9"/>
    <w:rsid w:val="008B75E4"/>
    <w:rsid w:val="008C0D48"/>
    <w:rsid w:val="008C2022"/>
    <w:rsid w:val="008C5D81"/>
    <w:rsid w:val="008C6463"/>
    <w:rsid w:val="008C7EA9"/>
    <w:rsid w:val="008D2EB4"/>
    <w:rsid w:val="008D3C6E"/>
    <w:rsid w:val="008D42C2"/>
    <w:rsid w:val="008D7EB3"/>
    <w:rsid w:val="008E5039"/>
    <w:rsid w:val="008E6791"/>
    <w:rsid w:val="008F343B"/>
    <w:rsid w:val="008F5344"/>
    <w:rsid w:val="008F6DAE"/>
    <w:rsid w:val="00901362"/>
    <w:rsid w:val="00901791"/>
    <w:rsid w:val="00903083"/>
    <w:rsid w:val="00907AB2"/>
    <w:rsid w:val="00912524"/>
    <w:rsid w:val="009134A1"/>
    <w:rsid w:val="00913A25"/>
    <w:rsid w:val="009148E0"/>
    <w:rsid w:val="00915051"/>
    <w:rsid w:val="00916DC4"/>
    <w:rsid w:val="009242B0"/>
    <w:rsid w:val="0093389A"/>
    <w:rsid w:val="00943E87"/>
    <w:rsid w:val="00947C31"/>
    <w:rsid w:val="0095246D"/>
    <w:rsid w:val="00953E04"/>
    <w:rsid w:val="00954130"/>
    <w:rsid w:val="0095651E"/>
    <w:rsid w:val="009632A5"/>
    <w:rsid w:val="00963339"/>
    <w:rsid w:val="00963CDA"/>
    <w:rsid w:val="00965080"/>
    <w:rsid w:val="009662B2"/>
    <w:rsid w:val="009664E2"/>
    <w:rsid w:val="009674F4"/>
    <w:rsid w:val="00970A8A"/>
    <w:rsid w:val="00971A39"/>
    <w:rsid w:val="00972760"/>
    <w:rsid w:val="00974E78"/>
    <w:rsid w:val="00975805"/>
    <w:rsid w:val="009777C7"/>
    <w:rsid w:val="0098046F"/>
    <w:rsid w:val="009822DE"/>
    <w:rsid w:val="00982F46"/>
    <w:rsid w:val="009830A3"/>
    <w:rsid w:val="0098494D"/>
    <w:rsid w:val="009853CB"/>
    <w:rsid w:val="00986542"/>
    <w:rsid w:val="009876E3"/>
    <w:rsid w:val="00990EDE"/>
    <w:rsid w:val="009918E5"/>
    <w:rsid w:val="00992F25"/>
    <w:rsid w:val="009A1FB8"/>
    <w:rsid w:val="009A2F32"/>
    <w:rsid w:val="009A34E2"/>
    <w:rsid w:val="009A447D"/>
    <w:rsid w:val="009A728D"/>
    <w:rsid w:val="009B30BE"/>
    <w:rsid w:val="009B3B4A"/>
    <w:rsid w:val="009B7B6A"/>
    <w:rsid w:val="009C0C00"/>
    <w:rsid w:val="009C7E8E"/>
    <w:rsid w:val="009D18CB"/>
    <w:rsid w:val="009D3BE1"/>
    <w:rsid w:val="009D4EA7"/>
    <w:rsid w:val="009E01AB"/>
    <w:rsid w:val="009E054F"/>
    <w:rsid w:val="009E0916"/>
    <w:rsid w:val="009E47A4"/>
    <w:rsid w:val="009E5DBB"/>
    <w:rsid w:val="009F0B3A"/>
    <w:rsid w:val="009F0E43"/>
    <w:rsid w:val="009F18AA"/>
    <w:rsid w:val="009F1B16"/>
    <w:rsid w:val="009F4E28"/>
    <w:rsid w:val="009F539B"/>
    <w:rsid w:val="009F79FC"/>
    <w:rsid w:val="00A0119F"/>
    <w:rsid w:val="00A05C90"/>
    <w:rsid w:val="00A1052D"/>
    <w:rsid w:val="00A10E13"/>
    <w:rsid w:val="00A12498"/>
    <w:rsid w:val="00A1759F"/>
    <w:rsid w:val="00A1766C"/>
    <w:rsid w:val="00A176DF"/>
    <w:rsid w:val="00A17840"/>
    <w:rsid w:val="00A22D10"/>
    <w:rsid w:val="00A22F82"/>
    <w:rsid w:val="00A26ABB"/>
    <w:rsid w:val="00A26F80"/>
    <w:rsid w:val="00A302F0"/>
    <w:rsid w:val="00A34C03"/>
    <w:rsid w:val="00A37618"/>
    <w:rsid w:val="00A4005A"/>
    <w:rsid w:val="00A40F3B"/>
    <w:rsid w:val="00A41704"/>
    <w:rsid w:val="00A5092F"/>
    <w:rsid w:val="00A50B90"/>
    <w:rsid w:val="00A57E20"/>
    <w:rsid w:val="00A57F50"/>
    <w:rsid w:val="00A60353"/>
    <w:rsid w:val="00A62596"/>
    <w:rsid w:val="00A66CAB"/>
    <w:rsid w:val="00A71A1F"/>
    <w:rsid w:val="00A74581"/>
    <w:rsid w:val="00A75D3A"/>
    <w:rsid w:val="00A7691E"/>
    <w:rsid w:val="00A803CA"/>
    <w:rsid w:val="00A804F7"/>
    <w:rsid w:val="00A82903"/>
    <w:rsid w:val="00A841D9"/>
    <w:rsid w:val="00A8598D"/>
    <w:rsid w:val="00A85D68"/>
    <w:rsid w:val="00A86159"/>
    <w:rsid w:val="00A86F95"/>
    <w:rsid w:val="00A9032C"/>
    <w:rsid w:val="00A912BF"/>
    <w:rsid w:val="00A947DE"/>
    <w:rsid w:val="00A978B8"/>
    <w:rsid w:val="00A97AFE"/>
    <w:rsid w:val="00AA16A0"/>
    <w:rsid w:val="00AA1FE7"/>
    <w:rsid w:val="00AB0A56"/>
    <w:rsid w:val="00AB28F1"/>
    <w:rsid w:val="00AB2B6C"/>
    <w:rsid w:val="00AB3072"/>
    <w:rsid w:val="00AB5028"/>
    <w:rsid w:val="00AC3192"/>
    <w:rsid w:val="00AC34FF"/>
    <w:rsid w:val="00AC54CD"/>
    <w:rsid w:val="00AC6016"/>
    <w:rsid w:val="00AC6343"/>
    <w:rsid w:val="00AD35FC"/>
    <w:rsid w:val="00AD50D6"/>
    <w:rsid w:val="00AD5D72"/>
    <w:rsid w:val="00AD6B3C"/>
    <w:rsid w:val="00AE1DA0"/>
    <w:rsid w:val="00AE6091"/>
    <w:rsid w:val="00AE6C5C"/>
    <w:rsid w:val="00AF08F1"/>
    <w:rsid w:val="00AF18FF"/>
    <w:rsid w:val="00AF303B"/>
    <w:rsid w:val="00AF4AA2"/>
    <w:rsid w:val="00B02049"/>
    <w:rsid w:val="00B02E03"/>
    <w:rsid w:val="00B04AEC"/>
    <w:rsid w:val="00B25409"/>
    <w:rsid w:val="00B337E2"/>
    <w:rsid w:val="00B34B7B"/>
    <w:rsid w:val="00B36C0E"/>
    <w:rsid w:val="00B36D67"/>
    <w:rsid w:val="00B376A8"/>
    <w:rsid w:val="00B41918"/>
    <w:rsid w:val="00B447A8"/>
    <w:rsid w:val="00B44EA0"/>
    <w:rsid w:val="00B457EC"/>
    <w:rsid w:val="00B45F79"/>
    <w:rsid w:val="00B50131"/>
    <w:rsid w:val="00B516C7"/>
    <w:rsid w:val="00B51C0E"/>
    <w:rsid w:val="00B538AF"/>
    <w:rsid w:val="00B57D61"/>
    <w:rsid w:val="00B63846"/>
    <w:rsid w:val="00B66C45"/>
    <w:rsid w:val="00B70570"/>
    <w:rsid w:val="00B7240C"/>
    <w:rsid w:val="00B76043"/>
    <w:rsid w:val="00B77131"/>
    <w:rsid w:val="00B82062"/>
    <w:rsid w:val="00B87E21"/>
    <w:rsid w:val="00B918B6"/>
    <w:rsid w:val="00B94A7D"/>
    <w:rsid w:val="00B968F6"/>
    <w:rsid w:val="00BA4622"/>
    <w:rsid w:val="00BA7E1F"/>
    <w:rsid w:val="00BB03EA"/>
    <w:rsid w:val="00BB0ED0"/>
    <w:rsid w:val="00BB369F"/>
    <w:rsid w:val="00BB6EE3"/>
    <w:rsid w:val="00BC0833"/>
    <w:rsid w:val="00BC1E16"/>
    <w:rsid w:val="00BC2B85"/>
    <w:rsid w:val="00BC2DF0"/>
    <w:rsid w:val="00BD0317"/>
    <w:rsid w:val="00BD10FE"/>
    <w:rsid w:val="00BD2836"/>
    <w:rsid w:val="00BD3390"/>
    <w:rsid w:val="00BD71FE"/>
    <w:rsid w:val="00BE1048"/>
    <w:rsid w:val="00BE1BF3"/>
    <w:rsid w:val="00BE2744"/>
    <w:rsid w:val="00BE28C4"/>
    <w:rsid w:val="00BE58AC"/>
    <w:rsid w:val="00BF1C7E"/>
    <w:rsid w:val="00BF1E7F"/>
    <w:rsid w:val="00BF3811"/>
    <w:rsid w:val="00BF5B68"/>
    <w:rsid w:val="00BF732A"/>
    <w:rsid w:val="00C04A43"/>
    <w:rsid w:val="00C05070"/>
    <w:rsid w:val="00C053DD"/>
    <w:rsid w:val="00C05DCC"/>
    <w:rsid w:val="00C06050"/>
    <w:rsid w:val="00C10937"/>
    <w:rsid w:val="00C1228C"/>
    <w:rsid w:val="00C13963"/>
    <w:rsid w:val="00C161EA"/>
    <w:rsid w:val="00C1623C"/>
    <w:rsid w:val="00C16B6A"/>
    <w:rsid w:val="00C246B9"/>
    <w:rsid w:val="00C257AD"/>
    <w:rsid w:val="00C3035F"/>
    <w:rsid w:val="00C3125B"/>
    <w:rsid w:val="00C32008"/>
    <w:rsid w:val="00C3364F"/>
    <w:rsid w:val="00C40146"/>
    <w:rsid w:val="00C41687"/>
    <w:rsid w:val="00C424BC"/>
    <w:rsid w:val="00C4589E"/>
    <w:rsid w:val="00C52FB3"/>
    <w:rsid w:val="00C538CB"/>
    <w:rsid w:val="00C55066"/>
    <w:rsid w:val="00C5758B"/>
    <w:rsid w:val="00C613A7"/>
    <w:rsid w:val="00C62B60"/>
    <w:rsid w:val="00C634D0"/>
    <w:rsid w:val="00C65266"/>
    <w:rsid w:val="00C66C17"/>
    <w:rsid w:val="00C74F9C"/>
    <w:rsid w:val="00C76446"/>
    <w:rsid w:val="00C7673C"/>
    <w:rsid w:val="00C81502"/>
    <w:rsid w:val="00C8417A"/>
    <w:rsid w:val="00C84284"/>
    <w:rsid w:val="00C85C47"/>
    <w:rsid w:val="00C8709B"/>
    <w:rsid w:val="00C87D7F"/>
    <w:rsid w:val="00C9125B"/>
    <w:rsid w:val="00C94252"/>
    <w:rsid w:val="00CA3D98"/>
    <w:rsid w:val="00CB1E39"/>
    <w:rsid w:val="00CB39CC"/>
    <w:rsid w:val="00CB4047"/>
    <w:rsid w:val="00CC06BE"/>
    <w:rsid w:val="00CC2138"/>
    <w:rsid w:val="00CC7C42"/>
    <w:rsid w:val="00CD4FD4"/>
    <w:rsid w:val="00CD715C"/>
    <w:rsid w:val="00CE36CA"/>
    <w:rsid w:val="00CF1A26"/>
    <w:rsid w:val="00D0021E"/>
    <w:rsid w:val="00D00852"/>
    <w:rsid w:val="00D031A5"/>
    <w:rsid w:val="00D034F4"/>
    <w:rsid w:val="00D043D9"/>
    <w:rsid w:val="00D05345"/>
    <w:rsid w:val="00D05FD4"/>
    <w:rsid w:val="00D108A4"/>
    <w:rsid w:val="00D128D5"/>
    <w:rsid w:val="00D133DB"/>
    <w:rsid w:val="00D1564E"/>
    <w:rsid w:val="00D17002"/>
    <w:rsid w:val="00D17756"/>
    <w:rsid w:val="00D17DA6"/>
    <w:rsid w:val="00D17E99"/>
    <w:rsid w:val="00D203A4"/>
    <w:rsid w:val="00D2265C"/>
    <w:rsid w:val="00D264B1"/>
    <w:rsid w:val="00D27627"/>
    <w:rsid w:val="00D32E6D"/>
    <w:rsid w:val="00D3687D"/>
    <w:rsid w:val="00D44038"/>
    <w:rsid w:val="00D47778"/>
    <w:rsid w:val="00D47E9D"/>
    <w:rsid w:val="00D5030B"/>
    <w:rsid w:val="00D512EF"/>
    <w:rsid w:val="00D521B0"/>
    <w:rsid w:val="00D52971"/>
    <w:rsid w:val="00D53834"/>
    <w:rsid w:val="00D542B7"/>
    <w:rsid w:val="00D57385"/>
    <w:rsid w:val="00D63431"/>
    <w:rsid w:val="00D6413A"/>
    <w:rsid w:val="00D6797C"/>
    <w:rsid w:val="00D67A74"/>
    <w:rsid w:val="00D72103"/>
    <w:rsid w:val="00D73EAE"/>
    <w:rsid w:val="00D74161"/>
    <w:rsid w:val="00D76DA5"/>
    <w:rsid w:val="00D81690"/>
    <w:rsid w:val="00D86163"/>
    <w:rsid w:val="00D9178D"/>
    <w:rsid w:val="00D92D1D"/>
    <w:rsid w:val="00D92E6F"/>
    <w:rsid w:val="00D932AE"/>
    <w:rsid w:val="00D9393F"/>
    <w:rsid w:val="00D93D64"/>
    <w:rsid w:val="00D963B7"/>
    <w:rsid w:val="00DA1EA5"/>
    <w:rsid w:val="00DA4EED"/>
    <w:rsid w:val="00DA505A"/>
    <w:rsid w:val="00DB04F0"/>
    <w:rsid w:val="00DB13A9"/>
    <w:rsid w:val="00DB284E"/>
    <w:rsid w:val="00DB306C"/>
    <w:rsid w:val="00DB3E04"/>
    <w:rsid w:val="00DB462D"/>
    <w:rsid w:val="00DB536E"/>
    <w:rsid w:val="00DB6B6D"/>
    <w:rsid w:val="00DB6F79"/>
    <w:rsid w:val="00DC0ACA"/>
    <w:rsid w:val="00DC7478"/>
    <w:rsid w:val="00DD30E9"/>
    <w:rsid w:val="00DD6239"/>
    <w:rsid w:val="00DE2D5F"/>
    <w:rsid w:val="00DE4B81"/>
    <w:rsid w:val="00DF0F60"/>
    <w:rsid w:val="00DF25C8"/>
    <w:rsid w:val="00DF3574"/>
    <w:rsid w:val="00E003E7"/>
    <w:rsid w:val="00E011B0"/>
    <w:rsid w:val="00E029E8"/>
    <w:rsid w:val="00E1020F"/>
    <w:rsid w:val="00E167ED"/>
    <w:rsid w:val="00E21728"/>
    <w:rsid w:val="00E255C8"/>
    <w:rsid w:val="00E35328"/>
    <w:rsid w:val="00E35D31"/>
    <w:rsid w:val="00E35F54"/>
    <w:rsid w:val="00E436E4"/>
    <w:rsid w:val="00E43CAA"/>
    <w:rsid w:val="00E510C5"/>
    <w:rsid w:val="00E52251"/>
    <w:rsid w:val="00E554C9"/>
    <w:rsid w:val="00E56A7E"/>
    <w:rsid w:val="00E5746D"/>
    <w:rsid w:val="00E57E7A"/>
    <w:rsid w:val="00E6007B"/>
    <w:rsid w:val="00E61FAA"/>
    <w:rsid w:val="00E64BFB"/>
    <w:rsid w:val="00E66042"/>
    <w:rsid w:val="00E67CE1"/>
    <w:rsid w:val="00E709B9"/>
    <w:rsid w:val="00E710EE"/>
    <w:rsid w:val="00E72D7F"/>
    <w:rsid w:val="00E747DE"/>
    <w:rsid w:val="00E756AF"/>
    <w:rsid w:val="00E75F27"/>
    <w:rsid w:val="00E770AA"/>
    <w:rsid w:val="00E80005"/>
    <w:rsid w:val="00E812F7"/>
    <w:rsid w:val="00E83AB0"/>
    <w:rsid w:val="00E86E9D"/>
    <w:rsid w:val="00E901D5"/>
    <w:rsid w:val="00E9154A"/>
    <w:rsid w:val="00E93FF3"/>
    <w:rsid w:val="00E94C0B"/>
    <w:rsid w:val="00E95AFE"/>
    <w:rsid w:val="00E976F5"/>
    <w:rsid w:val="00EA0034"/>
    <w:rsid w:val="00EA08A0"/>
    <w:rsid w:val="00EA7132"/>
    <w:rsid w:val="00EA7404"/>
    <w:rsid w:val="00EA7D5B"/>
    <w:rsid w:val="00EB08C0"/>
    <w:rsid w:val="00EB0FF8"/>
    <w:rsid w:val="00EB26DB"/>
    <w:rsid w:val="00EB3527"/>
    <w:rsid w:val="00EB6006"/>
    <w:rsid w:val="00EC0A3F"/>
    <w:rsid w:val="00EC2176"/>
    <w:rsid w:val="00ED219A"/>
    <w:rsid w:val="00ED6748"/>
    <w:rsid w:val="00ED6D6A"/>
    <w:rsid w:val="00ED721D"/>
    <w:rsid w:val="00EE0B5F"/>
    <w:rsid w:val="00EE3205"/>
    <w:rsid w:val="00EE5426"/>
    <w:rsid w:val="00EF16A7"/>
    <w:rsid w:val="00EF27F3"/>
    <w:rsid w:val="00EF2C1E"/>
    <w:rsid w:val="00EF79B8"/>
    <w:rsid w:val="00F04C01"/>
    <w:rsid w:val="00F159A6"/>
    <w:rsid w:val="00F16091"/>
    <w:rsid w:val="00F1613E"/>
    <w:rsid w:val="00F215E4"/>
    <w:rsid w:val="00F244FC"/>
    <w:rsid w:val="00F26647"/>
    <w:rsid w:val="00F27D50"/>
    <w:rsid w:val="00F30200"/>
    <w:rsid w:val="00F3514D"/>
    <w:rsid w:val="00F35BB3"/>
    <w:rsid w:val="00F35C5E"/>
    <w:rsid w:val="00F37658"/>
    <w:rsid w:val="00F40BED"/>
    <w:rsid w:val="00F4232B"/>
    <w:rsid w:val="00F42FF6"/>
    <w:rsid w:val="00F44BCF"/>
    <w:rsid w:val="00F519D8"/>
    <w:rsid w:val="00F52458"/>
    <w:rsid w:val="00F5276D"/>
    <w:rsid w:val="00F53679"/>
    <w:rsid w:val="00F55233"/>
    <w:rsid w:val="00F56FFE"/>
    <w:rsid w:val="00F6051C"/>
    <w:rsid w:val="00F63D4C"/>
    <w:rsid w:val="00F64098"/>
    <w:rsid w:val="00F65E5B"/>
    <w:rsid w:val="00F75B56"/>
    <w:rsid w:val="00F766BB"/>
    <w:rsid w:val="00F825E3"/>
    <w:rsid w:val="00F8317A"/>
    <w:rsid w:val="00F84A03"/>
    <w:rsid w:val="00F86131"/>
    <w:rsid w:val="00F868A8"/>
    <w:rsid w:val="00F91B15"/>
    <w:rsid w:val="00F9200D"/>
    <w:rsid w:val="00F93528"/>
    <w:rsid w:val="00F95B2B"/>
    <w:rsid w:val="00F9751F"/>
    <w:rsid w:val="00FB31EF"/>
    <w:rsid w:val="00FB39F0"/>
    <w:rsid w:val="00FB4C64"/>
    <w:rsid w:val="00FB626F"/>
    <w:rsid w:val="00FB7F40"/>
    <w:rsid w:val="00FC49FB"/>
    <w:rsid w:val="00FD423E"/>
    <w:rsid w:val="00FD43D2"/>
    <w:rsid w:val="00FE66E8"/>
    <w:rsid w:val="00FF618D"/>
    <w:rsid w:val="00FF77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D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D0C"/>
    <w:rPr>
      <w:rFonts w:ascii="Times New Roman" w:eastAsia="宋体" w:hAnsi="Times New Roman" w:cs="Times New Roman"/>
      <w:sz w:val="18"/>
      <w:szCs w:val="18"/>
    </w:rPr>
  </w:style>
  <w:style w:type="paragraph" w:styleId="a4">
    <w:name w:val="footer"/>
    <w:basedOn w:val="a"/>
    <w:link w:val="Char0"/>
    <w:uiPriority w:val="99"/>
    <w:unhideWhenUsed/>
    <w:rsid w:val="00812D0C"/>
    <w:pPr>
      <w:tabs>
        <w:tab w:val="center" w:pos="4153"/>
        <w:tab w:val="right" w:pos="8306"/>
      </w:tabs>
      <w:snapToGrid w:val="0"/>
      <w:jc w:val="left"/>
    </w:pPr>
    <w:rPr>
      <w:sz w:val="18"/>
      <w:szCs w:val="18"/>
    </w:rPr>
  </w:style>
  <w:style w:type="character" w:customStyle="1" w:styleId="Char0">
    <w:name w:val="页脚 Char"/>
    <w:basedOn w:val="a0"/>
    <w:link w:val="a4"/>
    <w:uiPriority w:val="99"/>
    <w:rsid w:val="00812D0C"/>
    <w:rPr>
      <w:rFonts w:ascii="Times New Roman" w:eastAsia="宋体" w:hAnsi="Times New Roman" w:cs="Times New Roman"/>
      <w:sz w:val="18"/>
      <w:szCs w:val="18"/>
    </w:rPr>
  </w:style>
  <w:style w:type="character" w:styleId="a5">
    <w:name w:val="page number"/>
    <w:basedOn w:val="a0"/>
    <w:rsid w:val="00812D0C"/>
  </w:style>
  <w:style w:type="paragraph" w:customStyle="1" w:styleId="1">
    <w:name w:val="样式1"/>
    <w:basedOn w:val="a3"/>
    <w:qFormat/>
    <w:rsid w:val="00812D0C"/>
    <w:pPr>
      <w:pBdr>
        <w:bottom w:val="none" w:sz="0" w:space="0" w:color="auto"/>
      </w:pBdr>
    </w:pPr>
  </w:style>
  <w:style w:type="paragraph" w:styleId="a6">
    <w:name w:val="List Paragraph"/>
    <w:basedOn w:val="a"/>
    <w:uiPriority w:val="34"/>
    <w:qFormat/>
    <w:rsid w:val="007869C3"/>
    <w:pPr>
      <w:ind w:firstLineChars="200" w:firstLine="420"/>
    </w:pPr>
  </w:style>
  <w:style w:type="paragraph" w:styleId="a7">
    <w:name w:val="Normal (Web)"/>
    <w:basedOn w:val="a"/>
    <w:uiPriority w:val="99"/>
    <w:rsid w:val="007E3F9E"/>
    <w:pPr>
      <w:widowControl/>
      <w:spacing w:before="100" w:beforeAutospacing="1" w:after="100" w:afterAutospacing="1"/>
      <w:jc w:val="left"/>
    </w:pPr>
    <w:rPr>
      <w:rFonts w:ascii="宋体" w:hAnsi="宋体"/>
      <w:kern w:val="0"/>
      <w:sz w:val="24"/>
    </w:rPr>
  </w:style>
  <w:style w:type="table" w:styleId="a8">
    <w:name w:val="Table Grid"/>
    <w:basedOn w:val="a1"/>
    <w:uiPriority w:val="59"/>
    <w:rsid w:val="000666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ate"/>
    <w:basedOn w:val="a"/>
    <w:next w:val="a"/>
    <w:link w:val="Char1"/>
    <w:uiPriority w:val="99"/>
    <w:semiHidden/>
    <w:unhideWhenUsed/>
    <w:rsid w:val="00866E60"/>
    <w:pPr>
      <w:ind w:leftChars="2500" w:left="100"/>
    </w:pPr>
  </w:style>
  <w:style w:type="character" w:customStyle="1" w:styleId="Char1">
    <w:name w:val="日期 Char"/>
    <w:basedOn w:val="a0"/>
    <w:link w:val="a9"/>
    <w:uiPriority w:val="99"/>
    <w:semiHidden/>
    <w:rsid w:val="00866E60"/>
    <w:rPr>
      <w:rFonts w:ascii="Times New Roman" w:eastAsia="宋体" w:hAnsi="Times New Roman" w:cs="Times New Roman"/>
      <w:szCs w:val="24"/>
    </w:rPr>
  </w:style>
  <w:style w:type="paragraph" w:styleId="aa">
    <w:name w:val="Balloon Text"/>
    <w:basedOn w:val="a"/>
    <w:link w:val="Char2"/>
    <w:uiPriority w:val="99"/>
    <w:semiHidden/>
    <w:unhideWhenUsed/>
    <w:rsid w:val="00817724"/>
    <w:rPr>
      <w:sz w:val="18"/>
      <w:szCs w:val="18"/>
    </w:rPr>
  </w:style>
  <w:style w:type="character" w:customStyle="1" w:styleId="Char2">
    <w:name w:val="批注框文本 Char"/>
    <w:basedOn w:val="a0"/>
    <w:link w:val="aa"/>
    <w:uiPriority w:val="99"/>
    <w:semiHidden/>
    <w:rsid w:val="00817724"/>
    <w:rPr>
      <w:rFonts w:ascii="Times New Roman" w:eastAsia="宋体" w:hAnsi="Times New Roman" w:cs="Times New Roman"/>
      <w:sz w:val="18"/>
      <w:szCs w:val="18"/>
    </w:rPr>
  </w:style>
  <w:style w:type="character" w:styleId="ab">
    <w:name w:val="Hyperlink"/>
    <w:basedOn w:val="a0"/>
    <w:uiPriority w:val="99"/>
    <w:unhideWhenUsed/>
    <w:rsid w:val="00AF4AA2"/>
    <w:rPr>
      <w:color w:val="0000FF" w:themeColor="hyperlink"/>
      <w:u w:val="single"/>
    </w:rPr>
  </w:style>
  <w:style w:type="character" w:styleId="ac">
    <w:name w:val="annotation reference"/>
    <w:basedOn w:val="a0"/>
    <w:uiPriority w:val="99"/>
    <w:semiHidden/>
    <w:unhideWhenUsed/>
    <w:rsid w:val="008B72F9"/>
    <w:rPr>
      <w:sz w:val="21"/>
      <w:szCs w:val="21"/>
    </w:rPr>
  </w:style>
  <w:style w:type="paragraph" w:styleId="ad">
    <w:name w:val="annotation text"/>
    <w:basedOn w:val="a"/>
    <w:link w:val="Char3"/>
    <w:uiPriority w:val="99"/>
    <w:semiHidden/>
    <w:unhideWhenUsed/>
    <w:rsid w:val="008B72F9"/>
    <w:pPr>
      <w:jc w:val="left"/>
    </w:pPr>
  </w:style>
  <w:style w:type="character" w:customStyle="1" w:styleId="Char3">
    <w:name w:val="批注文字 Char"/>
    <w:basedOn w:val="a0"/>
    <w:link w:val="ad"/>
    <w:uiPriority w:val="99"/>
    <w:semiHidden/>
    <w:rsid w:val="008B72F9"/>
    <w:rPr>
      <w:rFonts w:ascii="Times New Roman" w:eastAsia="宋体" w:hAnsi="Times New Roman" w:cs="Times New Roman"/>
      <w:szCs w:val="24"/>
    </w:rPr>
  </w:style>
  <w:style w:type="paragraph" w:styleId="ae">
    <w:name w:val="annotation subject"/>
    <w:basedOn w:val="ad"/>
    <w:next w:val="ad"/>
    <w:link w:val="Char4"/>
    <w:uiPriority w:val="99"/>
    <w:semiHidden/>
    <w:unhideWhenUsed/>
    <w:rsid w:val="008B72F9"/>
    <w:rPr>
      <w:b/>
      <w:bCs/>
    </w:rPr>
  </w:style>
  <w:style w:type="character" w:customStyle="1" w:styleId="Char4">
    <w:name w:val="批注主题 Char"/>
    <w:basedOn w:val="Char3"/>
    <w:link w:val="ae"/>
    <w:uiPriority w:val="99"/>
    <w:semiHidden/>
    <w:rsid w:val="008B72F9"/>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D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D0C"/>
    <w:rPr>
      <w:rFonts w:ascii="Times New Roman" w:eastAsia="宋体" w:hAnsi="Times New Roman" w:cs="Times New Roman"/>
      <w:sz w:val="18"/>
      <w:szCs w:val="18"/>
    </w:rPr>
  </w:style>
  <w:style w:type="paragraph" w:styleId="a4">
    <w:name w:val="footer"/>
    <w:basedOn w:val="a"/>
    <w:link w:val="Char0"/>
    <w:uiPriority w:val="99"/>
    <w:unhideWhenUsed/>
    <w:rsid w:val="00812D0C"/>
    <w:pPr>
      <w:tabs>
        <w:tab w:val="center" w:pos="4153"/>
        <w:tab w:val="right" w:pos="8306"/>
      </w:tabs>
      <w:snapToGrid w:val="0"/>
      <w:jc w:val="left"/>
    </w:pPr>
    <w:rPr>
      <w:sz w:val="18"/>
      <w:szCs w:val="18"/>
    </w:rPr>
  </w:style>
  <w:style w:type="character" w:customStyle="1" w:styleId="Char0">
    <w:name w:val="页脚 Char"/>
    <w:basedOn w:val="a0"/>
    <w:link w:val="a4"/>
    <w:uiPriority w:val="99"/>
    <w:rsid w:val="00812D0C"/>
    <w:rPr>
      <w:rFonts w:ascii="Times New Roman" w:eastAsia="宋体" w:hAnsi="Times New Roman" w:cs="Times New Roman"/>
      <w:sz w:val="18"/>
      <w:szCs w:val="18"/>
    </w:rPr>
  </w:style>
  <w:style w:type="character" w:styleId="a5">
    <w:name w:val="page number"/>
    <w:basedOn w:val="a0"/>
    <w:rsid w:val="00812D0C"/>
  </w:style>
  <w:style w:type="paragraph" w:customStyle="1" w:styleId="1">
    <w:name w:val="样式1"/>
    <w:basedOn w:val="a3"/>
    <w:qFormat/>
    <w:rsid w:val="00812D0C"/>
    <w:pPr>
      <w:pBdr>
        <w:bottom w:val="none" w:sz="0" w:space="0" w:color="auto"/>
      </w:pBdr>
    </w:pPr>
  </w:style>
  <w:style w:type="paragraph" w:styleId="a6">
    <w:name w:val="List Paragraph"/>
    <w:basedOn w:val="a"/>
    <w:uiPriority w:val="34"/>
    <w:qFormat/>
    <w:rsid w:val="007869C3"/>
    <w:pPr>
      <w:ind w:firstLineChars="200" w:firstLine="420"/>
    </w:pPr>
  </w:style>
  <w:style w:type="paragraph" w:styleId="a7">
    <w:name w:val="Normal (Web)"/>
    <w:basedOn w:val="a"/>
    <w:uiPriority w:val="99"/>
    <w:rsid w:val="007E3F9E"/>
    <w:pPr>
      <w:widowControl/>
      <w:spacing w:before="100" w:beforeAutospacing="1" w:after="100" w:afterAutospacing="1"/>
      <w:jc w:val="left"/>
    </w:pPr>
    <w:rPr>
      <w:rFonts w:ascii="宋体" w:hAnsi="宋体"/>
      <w:kern w:val="0"/>
      <w:sz w:val="24"/>
    </w:rPr>
  </w:style>
  <w:style w:type="table" w:styleId="a8">
    <w:name w:val="Table Grid"/>
    <w:basedOn w:val="a1"/>
    <w:uiPriority w:val="59"/>
    <w:rsid w:val="000666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ate"/>
    <w:basedOn w:val="a"/>
    <w:next w:val="a"/>
    <w:link w:val="Char1"/>
    <w:uiPriority w:val="99"/>
    <w:semiHidden/>
    <w:unhideWhenUsed/>
    <w:rsid w:val="00866E60"/>
    <w:pPr>
      <w:ind w:leftChars="2500" w:left="100"/>
    </w:pPr>
  </w:style>
  <w:style w:type="character" w:customStyle="1" w:styleId="Char1">
    <w:name w:val="日期 Char"/>
    <w:basedOn w:val="a0"/>
    <w:link w:val="a9"/>
    <w:uiPriority w:val="99"/>
    <w:semiHidden/>
    <w:rsid w:val="00866E60"/>
    <w:rPr>
      <w:rFonts w:ascii="Times New Roman" w:eastAsia="宋体" w:hAnsi="Times New Roman" w:cs="Times New Roman"/>
      <w:szCs w:val="24"/>
    </w:rPr>
  </w:style>
  <w:style w:type="paragraph" w:styleId="aa">
    <w:name w:val="Balloon Text"/>
    <w:basedOn w:val="a"/>
    <w:link w:val="Char2"/>
    <w:uiPriority w:val="99"/>
    <w:semiHidden/>
    <w:unhideWhenUsed/>
    <w:rsid w:val="00817724"/>
    <w:rPr>
      <w:sz w:val="18"/>
      <w:szCs w:val="18"/>
    </w:rPr>
  </w:style>
  <w:style w:type="character" w:customStyle="1" w:styleId="Char2">
    <w:name w:val="批注框文本 Char"/>
    <w:basedOn w:val="a0"/>
    <w:link w:val="aa"/>
    <w:uiPriority w:val="99"/>
    <w:semiHidden/>
    <w:rsid w:val="00817724"/>
    <w:rPr>
      <w:rFonts w:ascii="Times New Roman" w:eastAsia="宋体" w:hAnsi="Times New Roman" w:cs="Times New Roman"/>
      <w:sz w:val="18"/>
      <w:szCs w:val="18"/>
    </w:rPr>
  </w:style>
  <w:style w:type="character" w:styleId="ab">
    <w:name w:val="Hyperlink"/>
    <w:basedOn w:val="a0"/>
    <w:uiPriority w:val="99"/>
    <w:unhideWhenUsed/>
    <w:rsid w:val="00AF4AA2"/>
    <w:rPr>
      <w:color w:val="0000FF" w:themeColor="hyperlink"/>
      <w:u w:val="single"/>
    </w:rPr>
  </w:style>
  <w:style w:type="character" w:styleId="ac">
    <w:name w:val="annotation reference"/>
    <w:basedOn w:val="a0"/>
    <w:uiPriority w:val="99"/>
    <w:semiHidden/>
    <w:unhideWhenUsed/>
    <w:rsid w:val="008B72F9"/>
    <w:rPr>
      <w:sz w:val="21"/>
      <w:szCs w:val="21"/>
    </w:rPr>
  </w:style>
  <w:style w:type="paragraph" w:styleId="ad">
    <w:name w:val="annotation text"/>
    <w:basedOn w:val="a"/>
    <w:link w:val="Char3"/>
    <w:uiPriority w:val="99"/>
    <w:semiHidden/>
    <w:unhideWhenUsed/>
    <w:rsid w:val="008B72F9"/>
    <w:pPr>
      <w:jc w:val="left"/>
    </w:pPr>
  </w:style>
  <w:style w:type="character" w:customStyle="1" w:styleId="Char3">
    <w:name w:val="批注文字 Char"/>
    <w:basedOn w:val="a0"/>
    <w:link w:val="ad"/>
    <w:uiPriority w:val="99"/>
    <w:semiHidden/>
    <w:rsid w:val="008B72F9"/>
    <w:rPr>
      <w:rFonts w:ascii="Times New Roman" w:eastAsia="宋体" w:hAnsi="Times New Roman" w:cs="Times New Roman"/>
      <w:szCs w:val="24"/>
    </w:rPr>
  </w:style>
  <w:style w:type="paragraph" w:styleId="ae">
    <w:name w:val="annotation subject"/>
    <w:basedOn w:val="ad"/>
    <w:next w:val="ad"/>
    <w:link w:val="Char4"/>
    <w:uiPriority w:val="99"/>
    <w:semiHidden/>
    <w:unhideWhenUsed/>
    <w:rsid w:val="008B72F9"/>
    <w:rPr>
      <w:b/>
      <w:bCs/>
    </w:rPr>
  </w:style>
  <w:style w:type="character" w:customStyle="1" w:styleId="Char4">
    <w:name w:val="批注主题 Char"/>
    <w:basedOn w:val="Char3"/>
    <w:link w:val="ae"/>
    <w:uiPriority w:val="99"/>
    <w:semiHidden/>
    <w:rsid w:val="008B72F9"/>
    <w:rPr>
      <w:rFonts w:ascii="Times New Roman" w:eastAsia="宋体" w:hAnsi="Times New Roman" w:cs="Times New Roman"/>
      <w:b/>
      <w:bCs/>
      <w:szCs w:val="24"/>
    </w:rPr>
  </w:style>
</w:styles>
</file>

<file path=word/webSettings.xml><?xml version="1.0" encoding="utf-8"?>
<w:webSettings xmlns:r="http://schemas.openxmlformats.org/officeDocument/2006/relationships" xmlns:w="http://schemas.openxmlformats.org/wordprocessingml/2006/main">
  <w:divs>
    <w:div w:id="254555650">
      <w:bodyDiv w:val="1"/>
      <w:marLeft w:val="0"/>
      <w:marRight w:val="0"/>
      <w:marTop w:val="0"/>
      <w:marBottom w:val="0"/>
      <w:divBdr>
        <w:top w:val="none" w:sz="0" w:space="0" w:color="auto"/>
        <w:left w:val="none" w:sz="0" w:space="0" w:color="auto"/>
        <w:bottom w:val="none" w:sz="0" w:space="0" w:color="auto"/>
        <w:right w:val="none" w:sz="0" w:space="0" w:color="auto"/>
      </w:divBdr>
    </w:div>
    <w:div w:id="556087517">
      <w:bodyDiv w:val="1"/>
      <w:marLeft w:val="0"/>
      <w:marRight w:val="0"/>
      <w:marTop w:val="0"/>
      <w:marBottom w:val="0"/>
      <w:divBdr>
        <w:top w:val="none" w:sz="0" w:space="0" w:color="auto"/>
        <w:left w:val="none" w:sz="0" w:space="0" w:color="auto"/>
        <w:bottom w:val="none" w:sz="0" w:space="0" w:color="auto"/>
        <w:right w:val="none" w:sz="0" w:space="0" w:color="auto"/>
      </w:divBdr>
    </w:div>
    <w:div w:id="728000805">
      <w:bodyDiv w:val="1"/>
      <w:marLeft w:val="0"/>
      <w:marRight w:val="0"/>
      <w:marTop w:val="0"/>
      <w:marBottom w:val="0"/>
      <w:divBdr>
        <w:top w:val="none" w:sz="0" w:space="0" w:color="auto"/>
        <w:left w:val="none" w:sz="0" w:space="0" w:color="auto"/>
        <w:bottom w:val="none" w:sz="0" w:space="0" w:color="auto"/>
        <w:right w:val="none" w:sz="0" w:space="0" w:color="auto"/>
      </w:divBdr>
      <w:divsChild>
        <w:div w:id="1511220963">
          <w:marLeft w:val="0"/>
          <w:marRight w:val="0"/>
          <w:marTop w:val="0"/>
          <w:marBottom w:val="0"/>
          <w:divBdr>
            <w:top w:val="none" w:sz="0" w:space="0" w:color="auto"/>
            <w:left w:val="none" w:sz="0" w:space="0" w:color="auto"/>
            <w:bottom w:val="none" w:sz="0" w:space="0" w:color="auto"/>
            <w:right w:val="none" w:sz="0" w:space="0" w:color="auto"/>
          </w:divBdr>
        </w:div>
        <w:div w:id="793400763">
          <w:marLeft w:val="0"/>
          <w:marRight w:val="0"/>
          <w:marTop w:val="0"/>
          <w:marBottom w:val="0"/>
          <w:divBdr>
            <w:top w:val="none" w:sz="0" w:space="0" w:color="auto"/>
            <w:left w:val="none" w:sz="0" w:space="0" w:color="auto"/>
            <w:bottom w:val="none" w:sz="0" w:space="0" w:color="auto"/>
            <w:right w:val="none" w:sz="0" w:space="0" w:color="auto"/>
          </w:divBdr>
        </w:div>
        <w:div w:id="358435816">
          <w:marLeft w:val="0"/>
          <w:marRight w:val="0"/>
          <w:marTop w:val="0"/>
          <w:marBottom w:val="0"/>
          <w:divBdr>
            <w:top w:val="none" w:sz="0" w:space="0" w:color="auto"/>
            <w:left w:val="none" w:sz="0" w:space="0" w:color="auto"/>
            <w:bottom w:val="none" w:sz="0" w:space="0" w:color="auto"/>
            <w:right w:val="none" w:sz="0" w:space="0" w:color="auto"/>
          </w:divBdr>
        </w:div>
        <w:div w:id="835267371">
          <w:marLeft w:val="0"/>
          <w:marRight w:val="0"/>
          <w:marTop w:val="0"/>
          <w:marBottom w:val="0"/>
          <w:divBdr>
            <w:top w:val="none" w:sz="0" w:space="0" w:color="auto"/>
            <w:left w:val="none" w:sz="0" w:space="0" w:color="auto"/>
            <w:bottom w:val="none" w:sz="0" w:space="0" w:color="auto"/>
            <w:right w:val="none" w:sz="0" w:space="0" w:color="auto"/>
          </w:divBdr>
        </w:div>
        <w:div w:id="914239746">
          <w:marLeft w:val="0"/>
          <w:marRight w:val="0"/>
          <w:marTop w:val="0"/>
          <w:marBottom w:val="0"/>
          <w:divBdr>
            <w:top w:val="none" w:sz="0" w:space="0" w:color="auto"/>
            <w:left w:val="none" w:sz="0" w:space="0" w:color="auto"/>
            <w:bottom w:val="none" w:sz="0" w:space="0" w:color="auto"/>
            <w:right w:val="none" w:sz="0" w:space="0" w:color="auto"/>
          </w:divBdr>
        </w:div>
        <w:div w:id="954824102">
          <w:marLeft w:val="0"/>
          <w:marRight w:val="0"/>
          <w:marTop w:val="0"/>
          <w:marBottom w:val="0"/>
          <w:divBdr>
            <w:top w:val="none" w:sz="0" w:space="0" w:color="auto"/>
            <w:left w:val="none" w:sz="0" w:space="0" w:color="auto"/>
            <w:bottom w:val="none" w:sz="0" w:space="0" w:color="auto"/>
            <w:right w:val="none" w:sz="0" w:space="0" w:color="auto"/>
          </w:divBdr>
        </w:div>
        <w:div w:id="377821909">
          <w:marLeft w:val="0"/>
          <w:marRight w:val="0"/>
          <w:marTop w:val="0"/>
          <w:marBottom w:val="0"/>
          <w:divBdr>
            <w:top w:val="none" w:sz="0" w:space="0" w:color="auto"/>
            <w:left w:val="none" w:sz="0" w:space="0" w:color="auto"/>
            <w:bottom w:val="none" w:sz="0" w:space="0" w:color="auto"/>
            <w:right w:val="none" w:sz="0" w:space="0" w:color="auto"/>
          </w:divBdr>
        </w:div>
        <w:div w:id="2033799703">
          <w:marLeft w:val="0"/>
          <w:marRight w:val="0"/>
          <w:marTop w:val="0"/>
          <w:marBottom w:val="0"/>
          <w:divBdr>
            <w:top w:val="none" w:sz="0" w:space="0" w:color="auto"/>
            <w:left w:val="none" w:sz="0" w:space="0" w:color="auto"/>
            <w:bottom w:val="none" w:sz="0" w:space="0" w:color="auto"/>
            <w:right w:val="none" w:sz="0" w:space="0" w:color="auto"/>
          </w:divBdr>
        </w:div>
        <w:div w:id="1383601376">
          <w:marLeft w:val="0"/>
          <w:marRight w:val="0"/>
          <w:marTop w:val="0"/>
          <w:marBottom w:val="0"/>
          <w:divBdr>
            <w:top w:val="none" w:sz="0" w:space="0" w:color="auto"/>
            <w:left w:val="none" w:sz="0" w:space="0" w:color="auto"/>
            <w:bottom w:val="none" w:sz="0" w:space="0" w:color="auto"/>
            <w:right w:val="none" w:sz="0" w:space="0" w:color="auto"/>
          </w:divBdr>
        </w:div>
        <w:div w:id="1674453425">
          <w:marLeft w:val="0"/>
          <w:marRight w:val="0"/>
          <w:marTop w:val="0"/>
          <w:marBottom w:val="0"/>
          <w:divBdr>
            <w:top w:val="none" w:sz="0" w:space="0" w:color="auto"/>
            <w:left w:val="none" w:sz="0" w:space="0" w:color="auto"/>
            <w:bottom w:val="none" w:sz="0" w:space="0" w:color="auto"/>
            <w:right w:val="none" w:sz="0" w:space="0" w:color="auto"/>
          </w:divBdr>
        </w:div>
        <w:div w:id="256912106">
          <w:marLeft w:val="0"/>
          <w:marRight w:val="0"/>
          <w:marTop w:val="0"/>
          <w:marBottom w:val="0"/>
          <w:divBdr>
            <w:top w:val="none" w:sz="0" w:space="0" w:color="auto"/>
            <w:left w:val="none" w:sz="0" w:space="0" w:color="auto"/>
            <w:bottom w:val="none" w:sz="0" w:space="0" w:color="auto"/>
            <w:right w:val="none" w:sz="0" w:space="0" w:color="auto"/>
          </w:divBdr>
        </w:div>
        <w:div w:id="1533761850">
          <w:marLeft w:val="0"/>
          <w:marRight w:val="0"/>
          <w:marTop w:val="0"/>
          <w:marBottom w:val="0"/>
          <w:divBdr>
            <w:top w:val="none" w:sz="0" w:space="0" w:color="auto"/>
            <w:left w:val="none" w:sz="0" w:space="0" w:color="auto"/>
            <w:bottom w:val="none" w:sz="0" w:space="0" w:color="auto"/>
            <w:right w:val="none" w:sz="0" w:space="0" w:color="auto"/>
          </w:divBdr>
        </w:div>
        <w:div w:id="773937114">
          <w:marLeft w:val="0"/>
          <w:marRight w:val="0"/>
          <w:marTop w:val="0"/>
          <w:marBottom w:val="0"/>
          <w:divBdr>
            <w:top w:val="none" w:sz="0" w:space="0" w:color="auto"/>
            <w:left w:val="none" w:sz="0" w:space="0" w:color="auto"/>
            <w:bottom w:val="none" w:sz="0" w:space="0" w:color="auto"/>
            <w:right w:val="none" w:sz="0" w:space="0" w:color="auto"/>
          </w:divBdr>
        </w:div>
        <w:div w:id="1542743492">
          <w:marLeft w:val="0"/>
          <w:marRight w:val="0"/>
          <w:marTop w:val="0"/>
          <w:marBottom w:val="0"/>
          <w:divBdr>
            <w:top w:val="none" w:sz="0" w:space="0" w:color="auto"/>
            <w:left w:val="none" w:sz="0" w:space="0" w:color="auto"/>
            <w:bottom w:val="none" w:sz="0" w:space="0" w:color="auto"/>
            <w:right w:val="none" w:sz="0" w:space="0" w:color="auto"/>
          </w:divBdr>
        </w:div>
        <w:div w:id="660423614">
          <w:marLeft w:val="0"/>
          <w:marRight w:val="0"/>
          <w:marTop w:val="0"/>
          <w:marBottom w:val="0"/>
          <w:divBdr>
            <w:top w:val="none" w:sz="0" w:space="0" w:color="auto"/>
            <w:left w:val="none" w:sz="0" w:space="0" w:color="auto"/>
            <w:bottom w:val="none" w:sz="0" w:space="0" w:color="auto"/>
            <w:right w:val="none" w:sz="0" w:space="0" w:color="auto"/>
          </w:divBdr>
        </w:div>
        <w:div w:id="2007781730">
          <w:marLeft w:val="0"/>
          <w:marRight w:val="0"/>
          <w:marTop w:val="0"/>
          <w:marBottom w:val="0"/>
          <w:divBdr>
            <w:top w:val="none" w:sz="0" w:space="0" w:color="auto"/>
            <w:left w:val="none" w:sz="0" w:space="0" w:color="auto"/>
            <w:bottom w:val="none" w:sz="0" w:space="0" w:color="auto"/>
            <w:right w:val="none" w:sz="0" w:space="0" w:color="auto"/>
          </w:divBdr>
        </w:div>
        <w:div w:id="869562156">
          <w:marLeft w:val="0"/>
          <w:marRight w:val="0"/>
          <w:marTop w:val="0"/>
          <w:marBottom w:val="0"/>
          <w:divBdr>
            <w:top w:val="none" w:sz="0" w:space="0" w:color="auto"/>
            <w:left w:val="none" w:sz="0" w:space="0" w:color="auto"/>
            <w:bottom w:val="none" w:sz="0" w:space="0" w:color="auto"/>
            <w:right w:val="none" w:sz="0" w:space="0" w:color="auto"/>
          </w:divBdr>
        </w:div>
        <w:div w:id="1934626298">
          <w:marLeft w:val="0"/>
          <w:marRight w:val="0"/>
          <w:marTop w:val="0"/>
          <w:marBottom w:val="0"/>
          <w:divBdr>
            <w:top w:val="none" w:sz="0" w:space="0" w:color="auto"/>
            <w:left w:val="none" w:sz="0" w:space="0" w:color="auto"/>
            <w:bottom w:val="none" w:sz="0" w:space="0" w:color="auto"/>
            <w:right w:val="none" w:sz="0" w:space="0" w:color="auto"/>
          </w:divBdr>
        </w:div>
        <w:div w:id="1214343041">
          <w:marLeft w:val="0"/>
          <w:marRight w:val="0"/>
          <w:marTop w:val="0"/>
          <w:marBottom w:val="0"/>
          <w:divBdr>
            <w:top w:val="none" w:sz="0" w:space="0" w:color="auto"/>
            <w:left w:val="none" w:sz="0" w:space="0" w:color="auto"/>
            <w:bottom w:val="none" w:sz="0" w:space="0" w:color="auto"/>
            <w:right w:val="none" w:sz="0" w:space="0" w:color="auto"/>
          </w:divBdr>
        </w:div>
        <w:div w:id="1411654188">
          <w:marLeft w:val="0"/>
          <w:marRight w:val="0"/>
          <w:marTop w:val="0"/>
          <w:marBottom w:val="0"/>
          <w:divBdr>
            <w:top w:val="none" w:sz="0" w:space="0" w:color="auto"/>
            <w:left w:val="none" w:sz="0" w:space="0" w:color="auto"/>
            <w:bottom w:val="none" w:sz="0" w:space="0" w:color="auto"/>
            <w:right w:val="none" w:sz="0" w:space="0" w:color="auto"/>
          </w:divBdr>
        </w:div>
        <w:div w:id="306933898">
          <w:marLeft w:val="0"/>
          <w:marRight w:val="0"/>
          <w:marTop w:val="0"/>
          <w:marBottom w:val="0"/>
          <w:divBdr>
            <w:top w:val="none" w:sz="0" w:space="0" w:color="auto"/>
            <w:left w:val="none" w:sz="0" w:space="0" w:color="auto"/>
            <w:bottom w:val="none" w:sz="0" w:space="0" w:color="auto"/>
            <w:right w:val="none" w:sz="0" w:space="0" w:color="auto"/>
          </w:divBdr>
        </w:div>
        <w:div w:id="228200914">
          <w:marLeft w:val="0"/>
          <w:marRight w:val="0"/>
          <w:marTop w:val="0"/>
          <w:marBottom w:val="0"/>
          <w:divBdr>
            <w:top w:val="none" w:sz="0" w:space="0" w:color="auto"/>
            <w:left w:val="none" w:sz="0" w:space="0" w:color="auto"/>
            <w:bottom w:val="none" w:sz="0" w:space="0" w:color="auto"/>
            <w:right w:val="none" w:sz="0" w:space="0" w:color="auto"/>
          </w:divBdr>
        </w:div>
      </w:divsChild>
    </w:div>
    <w:div w:id="872695019">
      <w:bodyDiv w:val="1"/>
      <w:marLeft w:val="0"/>
      <w:marRight w:val="0"/>
      <w:marTop w:val="0"/>
      <w:marBottom w:val="0"/>
      <w:divBdr>
        <w:top w:val="none" w:sz="0" w:space="0" w:color="auto"/>
        <w:left w:val="none" w:sz="0" w:space="0" w:color="auto"/>
        <w:bottom w:val="none" w:sz="0" w:space="0" w:color="auto"/>
        <w:right w:val="none" w:sz="0" w:space="0" w:color="auto"/>
      </w:divBdr>
      <w:divsChild>
        <w:div w:id="1758558371">
          <w:marLeft w:val="0"/>
          <w:marRight w:val="0"/>
          <w:marTop w:val="0"/>
          <w:marBottom w:val="0"/>
          <w:divBdr>
            <w:top w:val="none" w:sz="0" w:space="0" w:color="auto"/>
            <w:left w:val="none" w:sz="0" w:space="0" w:color="auto"/>
            <w:bottom w:val="none" w:sz="0" w:space="0" w:color="auto"/>
            <w:right w:val="none" w:sz="0" w:space="0" w:color="auto"/>
          </w:divBdr>
        </w:div>
        <w:div w:id="996420086">
          <w:marLeft w:val="0"/>
          <w:marRight w:val="0"/>
          <w:marTop w:val="0"/>
          <w:marBottom w:val="0"/>
          <w:divBdr>
            <w:top w:val="none" w:sz="0" w:space="0" w:color="auto"/>
            <w:left w:val="none" w:sz="0" w:space="0" w:color="auto"/>
            <w:bottom w:val="none" w:sz="0" w:space="0" w:color="auto"/>
            <w:right w:val="none" w:sz="0" w:space="0" w:color="auto"/>
          </w:divBdr>
        </w:div>
        <w:div w:id="1455364085">
          <w:marLeft w:val="0"/>
          <w:marRight w:val="0"/>
          <w:marTop w:val="0"/>
          <w:marBottom w:val="0"/>
          <w:divBdr>
            <w:top w:val="none" w:sz="0" w:space="0" w:color="auto"/>
            <w:left w:val="none" w:sz="0" w:space="0" w:color="auto"/>
            <w:bottom w:val="none" w:sz="0" w:space="0" w:color="auto"/>
            <w:right w:val="none" w:sz="0" w:space="0" w:color="auto"/>
          </w:divBdr>
        </w:div>
        <w:div w:id="639919571">
          <w:marLeft w:val="0"/>
          <w:marRight w:val="0"/>
          <w:marTop w:val="0"/>
          <w:marBottom w:val="0"/>
          <w:divBdr>
            <w:top w:val="none" w:sz="0" w:space="0" w:color="auto"/>
            <w:left w:val="none" w:sz="0" w:space="0" w:color="auto"/>
            <w:bottom w:val="none" w:sz="0" w:space="0" w:color="auto"/>
            <w:right w:val="none" w:sz="0" w:space="0" w:color="auto"/>
          </w:divBdr>
        </w:div>
        <w:div w:id="1747339331">
          <w:marLeft w:val="0"/>
          <w:marRight w:val="0"/>
          <w:marTop w:val="0"/>
          <w:marBottom w:val="0"/>
          <w:divBdr>
            <w:top w:val="none" w:sz="0" w:space="0" w:color="auto"/>
            <w:left w:val="none" w:sz="0" w:space="0" w:color="auto"/>
            <w:bottom w:val="none" w:sz="0" w:space="0" w:color="auto"/>
            <w:right w:val="none" w:sz="0" w:space="0" w:color="auto"/>
          </w:divBdr>
        </w:div>
        <w:div w:id="1443768030">
          <w:marLeft w:val="0"/>
          <w:marRight w:val="0"/>
          <w:marTop w:val="0"/>
          <w:marBottom w:val="0"/>
          <w:divBdr>
            <w:top w:val="none" w:sz="0" w:space="0" w:color="auto"/>
            <w:left w:val="none" w:sz="0" w:space="0" w:color="auto"/>
            <w:bottom w:val="none" w:sz="0" w:space="0" w:color="auto"/>
            <w:right w:val="none" w:sz="0" w:space="0" w:color="auto"/>
          </w:divBdr>
        </w:div>
        <w:div w:id="675228870">
          <w:marLeft w:val="0"/>
          <w:marRight w:val="0"/>
          <w:marTop w:val="0"/>
          <w:marBottom w:val="0"/>
          <w:divBdr>
            <w:top w:val="none" w:sz="0" w:space="0" w:color="auto"/>
            <w:left w:val="none" w:sz="0" w:space="0" w:color="auto"/>
            <w:bottom w:val="none" w:sz="0" w:space="0" w:color="auto"/>
            <w:right w:val="none" w:sz="0" w:space="0" w:color="auto"/>
          </w:divBdr>
        </w:div>
      </w:divsChild>
    </w:div>
    <w:div w:id="1018197923">
      <w:bodyDiv w:val="1"/>
      <w:marLeft w:val="0"/>
      <w:marRight w:val="0"/>
      <w:marTop w:val="0"/>
      <w:marBottom w:val="0"/>
      <w:divBdr>
        <w:top w:val="none" w:sz="0" w:space="0" w:color="auto"/>
        <w:left w:val="none" w:sz="0" w:space="0" w:color="auto"/>
        <w:bottom w:val="none" w:sz="0" w:space="0" w:color="auto"/>
        <w:right w:val="none" w:sz="0" w:space="0" w:color="auto"/>
      </w:divBdr>
    </w:div>
    <w:div w:id="1141388893">
      <w:bodyDiv w:val="1"/>
      <w:marLeft w:val="0"/>
      <w:marRight w:val="0"/>
      <w:marTop w:val="0"/>
      <w:marBottom w:val="0"/>
      <w:divBdr>
        <w:top w:val="none" w:sz="0" w:space="0" w:color="auto"/>
        <w:left w:val="none" w:sz="0" w:space="0" w:color="auto"/>
        <w:bottom w:val="none" w:sz="0" w:space="0" w:color="auto"/>
        <w:right w:val="none" w:sz="0" w:space="0" w:color="auto"/>
      </w:divBdr>
    </w:div>
    <w:div w:id="1828281005">
      <w:bodyDiv w:val="1"/>
      <w:marLeft w:val="0"/>
      <w:marRight w:val="0"/>
      <w:marTop w:val="0"/>
      <w:marBottom w:val="0"/>
      <w:divBdr>
        <w:top w:val="none" w:sz="0" w:space="0" w:color="auto"/>
        <w:left w:val="none" w:sz="0" w:space="0" w:color="auto"/>
        <w:bottom w:val="none" w:sz="0" w:space="0" w:color="auto"/>
        <w:right w:val="none" w:sz="0" w:space="0" w:color="auto"/>
      </w:divBdr>
    </w:div>
    <w:div w:id="20579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AC34-EC82-4169-8627-54D1357F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517</Words>
  <Characters>2952</Characters>
  <Application>Microsoft Office Word</Application>
  <DocSecurity>0</DocSecurity>
  <Lines>24</Lines>
  <Paragraphs>6</Paragraphs>
  <ScaleCrop>false</ScaleCrop>
  <Company>微软中国</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YANGPING</dc:creator>
  <cp:lastModifiedBy>杨平</cp:lastModifiedBy>
  <cp:revision>29</cp:revision>
  <cp:lastPrinted>2014-06-27T06:03:00Z</cp:lastPrinted>
  <dcterms:created xsi:type="dcterms:W3CDTF">2014-06-25T06:47:00Z</dcterms:created>
  <dcterms:modified xsi:type="dcterms:W3CDTF">2014-07-09T08:45:00Z</dcterms:modified>
</cp:coreProperties>
</file>