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 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Product Management Intern</w:t>
      </w:r>
      <w:r>
        <w:rPr>
          <w:rFonts w:ascii="Calibri" w:cs="Calibri" w:eastAsia="Calibri" w:hAnsi="Calibri"/>
          <w:rtl w:val="0"/>
        </w:rPr>
        <w:tab/>
        <w:t xml:space="preserve">June 2026 - Present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Hawl Technology (LLC)</w:t>
        <w:tab/>
        <w:t xml:space="preserve">United States (Remote)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Established a cross-functional issue tracker to align the Product team with backend and frontend engineering, improving communication clarity and reducing bug-resolution turnaround time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Proposed and built a feature-tracking system to keep stakeholders aligned on the rollout of two new product features, strengthening cross-team communication and visibility</w:t>
      </w:r>
    </w:p>
    <w:p w:rsidR="00000000" w:rsidDel="00000000" w:rsidP="00000000" w:rsidRDefault="00000000" w:rsidRPr="00000000" w14:paraId="0009000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Coordinated influencer marketing campaigns with 30+ creators simultaneously, managing content review and ensuring brand alignment and consistent messaging across all channels</w:t>
      </w:r>
    </w:p>
    <w:p w:rsidR="00000000" w:rsidDel="00000000" w:rsidP="00000000" w:rsidRDefault="00000000" w:rsidRPr="00000000" w14:paraId="0009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competitive and industry research to inform client strategy, synthesizing findings into polished client-ready presentations and pitch decks</w:t>
      </w:r>
    </w:p>
    <w:p w:rsidR="00000000" w:rsidDel="00000000" w:rsidP="00000000" w:rsidRDefault="00000000" w:rsidRPr="00000000" w14:paraId="0009000B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0D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and scaled a DTC fashion e-commerce brand from launch, managing social media content strategy, brand voice, and community engagement across Instagram</w:t>
      </w:r>
    </w:p>
    <w:p w:rsidR="00000000" w:rsidDel="00000000" w:rsidP="00000000" w:rsidRDefault="00000000" w:rsidRPr="00000000" w14:paraId="0009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Generated NTD $100K in revenue and 1,000+ followers within four months using data-driven Meta analytics to optimize campaign performance</w:t>
      </w:r>
    </w:p>
    <w:p w:rsidR="00000000" w:rsidDel="00000000" w:rsidP="00000000" w:rsidRDefault="00000000" w:rsidRPr="00000000" w14:paraId="00090010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Human Resources Intern</w:t>
      </w:r>
      <w:r>
        <w:rPr>
          <w:rFonts w:ascii="Calibri" w:cs="Calibri" w:eastAsia="Calibri" w:hAnsi="Calibri"/>
          <w:rtl w:val="0"/>
        </w:rPr>
        <w:tab/>
        <w:t xml:space="preserve">September 2024 - December 2024</w:t>
      </w:r>
    </w:p>
    <w:p w:rsidR="00000000" w:rsidDel="00000000" w:rsidP="00000000" w:rsidRDefault="00000000" w:rsidRPr="00000000" w14:paraId="00090012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Garmin</w:t>
        <w:tab/>
        <w:t xml:space="preserve">Taoyuan City, TW</w:t>
      </w:r>
      <w:r>
        <w:rPr>
          <w:rtl w:val="0"/>
        </w:rPr>
      </w:r>
    </w:p>
    <w:p w:rsidR="00000000" w:rsidDel="00000000" w:rsidP="00000000" w:rsidRDefault="00000000" w:rsidRPr="00000000" w14:paraId="0009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executed a 5-month Instagram content calendar, driving follower growth and consistent brand engagement across student communities</w:t>
      </w:r>
    </w:p>
    <w:p w:rsidR="00000000" w:rsidDel="00000000" w:rsidP="00000000" w:rsidRDefault="00000000" w:rsidRPr="00000000" w14:paraId="0009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Recruited and onboarded 10 student ambassadors, amplifying brand reach through authentic peer-to-peer storytelling across university networks</w:t>
      </w:r>
    </w:p>
    <w:p w:rsidR="00000000" w:rsidDel="00000000" w:rsidP="00000000" w:rsidRDefault="00000000" w:rsidRPr="00000000" w14:paraId="00090015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1C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EquiTable Fundraising Strategy — Boston University</w:t>
      </w:r>
      <w:r>
        <w:rPr>
          <w:rFonts w:ascii="Calibri" w:cs="Calibri" w:eastAsia="Calibri" w:hAnsi="Calibri"/>
          <w:rtl w:val="0"/>
        </w:rPr>
        <w:tab/>
        <w:t xml:space="preserve">2026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Consulting Project </w:t>
        <w:tab/>
        <w:t xml:space="preserve">      Boston, MA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Developed a stakeholder communication framework for a food justice nonprofit, creating audience-segmented messaging guides tailored to donors, partners, and community members with distinct value propositions</w:t>
      </w:r>
    </w:p>
    <w:p w:rsidR="00000000" w:rsidDel="00000000" w:rsidP="00000000" w:rsidRDefault="00000000" w:rsidRPr="00000000" w14:paraId="00000021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Amazon Holiday Shopping Analysis - Boston University</w:t>
      </w:r>
      <w:r>
        <w:rPr>
          <w:rFonts w:ascii="Calibri" w:cs="Calibri" w:eastAsia="Calibri" w:hAnsi="Calibri"/>
          <w:rtl w:val="0"/>
        </w:rPr>
        <w:tab/>
        <w:t xml:space="preserve">September 2025 - October 2025</w:t>
      </w:r>
    </w:p>
    <w:p w:rsidR="00000000" w:rsidDel="00000000" w:rsidP="00000000" w:rsidRDefault="00000000" w:rsidRPr="00000000" w14:paraId="00000023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BA780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https://github.com/ypc0701-cmyk/B03-Project-Amazon-Holiday-Shopping-Analysis</w:t>
        </w:r>
      </w:hyperlink>
      <w:r>
        <w:rPr>
          <w:rFonts w:ascii="Calibri" w:cs="Calibri" w:eastAsia="Calibri" w:hAnsi="Calibri"/>
          <w:rtl w:val="0"/>
        </w:rPr>
        <w:t xml:space="preserve">       Boston, MA</w:t>
      </w:r>
    </w:p>
    <w:p w:rsidR="00000000" w:rsidDel="00000000" w:rsidP="00000000" w:rsidRDefault="00000000" w:rsidRPr="00000000" w14:paraId="00000024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Analyzed 1.8M Amazon transactions to uncover holiday demand patterns and deliver strategic recommendations on product prioritization and regional promotion strategy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demographic segmentation, identifying middle-income women (25-44) as the primary holiday spending segment to inform targeted marketing strategy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770"/>
        </w:tabs>
        <w:spacing w:after="18" w:line="216" w:lineRule="auto"/>
        <w:ind w:left="0" w:right="-720" w:firstLine="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Skill:</w:t>
      </w:r>
      <w:r>
        <w:rPr>
          <w:rFonts w:ascii="Calibri" w:cs="Calibri" w:eastAsia="Calibri" w:hAnsi="Calibri"/>
          <w:rtl w:val="0"/>
        </w:rPr>
        <w:t xml:space="preserve"> Python, SQL, Tableau, R, Microsoft Office, Google Workspace, HubSpot, Notion, Canva, Adobe, Meta Ads Manager</w:t>
      </w:r>
    </w:p>
    <w:p w:rsidR="00000000" w:rsidDel="00000000" w:rsidP="00000000" w:rsidRDefault="00000000" w:rsidRPr="00000000" w14:paraId="0000002A">
      <w:pPr>
        <w:spacing w:after="18" w:line="216" w:lineRule="auto"/>
        <w:ind w:left="-540" w:right="-720" w:hanging="180"/>
        <w:rPr/>
      </w:pPr>
      <w:r>
        <w:rPr>
          <w:rFonts w:ascii="Calibri" w:cs="Calibri" w:eastAsia="Calibri" w:hAnsi="Calibri"/>
          <w:b w:val="1"/>
          <w:bCs w:val="1"/>
          <w:rtl w:val="0"/>
        </w:rPr>
        <w:t xml:space="preserve">Language Skills: </w:t>
      </w:r>
      <w:r>
        <w:rPr>
          <w:rFonts w:ascii="Calibri" w:cs="Calibri" w:eastAsia="Calibri" w:hAnsi="Calibri"/>
          <w:rtl w:val="0"/>
        </w:rPr>
        <w:t xml:space="preserve">Mandarin (Native), English (Fluent), French(Basic)</w:t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B03-Project-Amazon-Holiday-Shopping-Analysis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