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9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90003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 Looker Studio dashboard to monitor real-time status of 6 automated data pipelines, strengthening data reliability for marketing reporting and analysis</w:t>
      </w:r>
    </w:p>
    <w:p w:rsidR="00000000" w:rsidDel="00000000" w:rsidP="00000000" w:rsidRDefault="00000000" w:rsidRPr="00000000" w14:paraId="0009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implemented an automated daily data pipeline (extraction, cleaning, upload), reducing manual processing time by 99% and accelerating data availability for campaign analysis</w:t>
      </w:r>
    </w:p>
    <w:p w:rsidR="00000000" w:rsidDel="00000000" w:rsidP="00000000" w:rsidRDefault="00000000" w:rsidRPr="00000000" w14:paraId="00090006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90008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>
        <w:rPr>
          <w:rtl w:val="0"/>
        </w:rPr>
      </w:r>
    </w:p>
    <w:p w:rsidR="00000000" w:rsidDel="00000000" w:rsidP="00000000" w:rsidRDefault="00000000" w:rsidRPr="00000000" w14:paraId="0009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Coordinated influencer marketing campaigns with 30+ creators simultaneously, ensuring brand alignment and consistent messaging across B2B/B2C channels.</w:t>
      </w:r>
    </w:p>
    <w:p w:rsidR="00000000" w:rsidDel="00000000" w:rsidP="00000000" w:rsidRDefault="00000000" w:rsidRPr="00000000" w14:paraId="0009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Conducted competitive and industry research to inform client strategy, synthesizing findings into polished client-ready presentations and pitch decks.</w:t>
      </w:r>
    </w:p>
    <w:p w:rsidR="00000000" w:rsidDel="00000000" w:rsidP="00000000" w:rsidRDefault="00000000" w:rsidRPr="00000000" w14:paraId="0009000B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0C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9000D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>
        <w:rPr>
          <w:rtl w:val="0"/>
        </w:rPr>
      </w:r>
    </w:p>
    <w:p w:rsidR="00000000" w:rsidDel="00000000" w:rsidP="00000000" w:rsidRDefault="00000000" w:rsidRPr="00000000" w14:paraId="0009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Built and scaled a DTC e-commerce brand from launch, managing social media strategy, brand voice, and community engagement across Instagram.</w:t>
      </w:r>
    </w:p>
    <w:p w:rsidR="00000000" w:rsidDel="00000000" w:rsidP="00000000" w:rsidRDefault="00000000" w:rsidRPr="00000000" w14:paraId="0009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Generated NTD $100K in revenue and 1,000+ organic followers within four months by running A/B-tested ad campaigns and optimizing performance through Meta Ads Manager.</w:t>
      </w:r>
    </w:p>
    <w:p w:rsidR="00000000" w:rsidDel="00000000" w:rsidP="00000000" w:rsidRDefault="00000000" w:rsidRPr="00000000" w14:paraId="00090010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90011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Human Resources Intern</w:t>
      </w:r>
      <w:r>
        <w:rPr>
          <w:rFonts w:ascii="Calibri" w:cs="Calibri" w:eastAsia="Calibri" w:hAnsi="Calibri"/>
          <w:rtl w:val="0"/>
        </w:rPr>
        <w:tab/>
        <w:t xml:space="preserve">September 2024 - December 2024</w:t>
      </w:r>
    </w:p>
    <w:p w:rsidR="00000000" w:rsidDel="00000000" w:rsidP="00000000" w:rsidRDefault="00000000" w:rsidRPr="00000000" w14:paraId="00090012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>
        <w:rPr>
          <w:rFonts w:ascii="Calibri" w:cs="Calibri" w:eastAsia="Calibri" w:hAnsi="Calibri"/>
          <w:rtl w:val="0"/>
        </w:rPr>
        <w:t xml:space="preserve">Garmin</w:t>
        <w:tab/>
        <w:t xml:space="preserve">Taoyuan City, TW</w:t>
      </w:r>
      <w:r>
        <w:rPr>
          <w:rtl w:val="0"/>
        </w:rPr>
      </w:r>
    </w:p>
    <w:p w:rsidR="00000000" w:rsidDel="00000000" w:rsidP="00000000" w:rsidRDefault="00000000" w:rsidRPr="00000000" w14:paraId="0009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and executed a 5-month content calendar, driving consistent brand engagement and standardizing internal platform operation documentation.</w:t>
      </w:r>
    </w:p>
    <w:p w:rsidR="00000000" w:rsidDel="00000000" w:rsidP="00000000" w:rsidRDefault="00000000" w:rsidRPr="00000000" w14:paraId="0009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Recruited 10 student ambassadors and coordinated campus activations, managing logistical details and brand collateral for large-scale events.</w:t>
      </w:r>
    </w:p>
    <w:p w:rsidR="00000000" w:rsidDel="00000000" w:rsidP="00000000" w:rsidRDefault="00000000" w:rsidRPr="00000000" w14:paraId="00090015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1C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Amazon Holiday Shopping Analysis - Boston University</w:t>
      </w:r>
      <w:r>
        <w:rPr>
          <w:rFonts w:ascii="Calibri" w:cs="Calibri" w:eastAsia="Calibri" w:hAnsi="Calibri"/>
          <w:rtl w:val="0"/>
        </w:rPr>
        <w:tab/>
        <w:t xml:space="preserve">September 2025 - October 2025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Course Project BA780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https://github.com/ypc0701-cmyk/B03-Project-Amazon-Holiday-Shopping-Analysis</w:t>
        </w:r>
      </w:hyperlink>
      <w:r>
        <w:rPr>
          <w:rFonts w:ascii="Calibri" w:cs="Calibri" w:eastAsia="Calibri" w:hAnsi="Calibri"/>
          <w:rtl w:val="0"/>
        </w:rPr>
        <w:t xml:space="preserve">       Boston, MA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after="18" w:line="216" w:lineRule="auto"/>
        <w:ind w:left="-180" w:right="-720" w:hanging="54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Analyzed 1.8M Amazon transactions to uncover holiday demand patterns and category growth opportunities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Identified top-performing categories including Electronics (+40%), Home (+28%), and Outdoor (+23%), delivering strategic recommendations on product prioritization and regional promotion strategy</w:t>
      </w:r>
    </w:p>
    <w:p w:rsidR="00000000" w:rsidDel="00000000" w:rsidP="00000000" w:rsidRDefault="00000000" w:rsidRPr="00000000" w14:paraId="00000022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12"/>
          <w:szCs w:val="12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Job Search Survey Analysis - Boston University</w:t>
      </w:r>
      <w:r>
        <w:rPr>
          <w:rFonts w:ascii="Calibri" w:cs="Calibri" w:eastAsia="Calibri" w:hAnsi="Calibri"/>
          <w:rtl w:val="0"/>
        </w:rPr>
        <w:tab/>
        <w:t xml:space="preserve">February 2026 - March 2026 </w:t>
      </w:r>
    </w:p>
    <w:p w:rsidR="00000000" w:rsidDel="00000000" w:rsidP="00000000" w:rsidRDefault="00000000" w:rsidRPr="00000000" w14:paraId="00000024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rtl w:val="0"/>
        </w:rPr>
        <w:t xml:space="preserve">Course Project BA830 </w:t>
        <w:tab/>
        <w:t xml:space="preserve">Boston, MA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Designed a quantitative randomized experiment with control and treatment groups to evaluate how information visibility influences consumer decision-making</w:t>
      </w:r>
    </w:p>
    <w:p w:rsidR="00000000" w:rsidDel="00000000" w:rsidP="00000000" w:rsidRDefault="00000000" w:rsidRPr="00000000" w14:paraId="00000027">
      <w:pPr>
        <w:tabs>
          <w:tab w:val="right" w:leader="none" w:pos="10770"/>
        </w:tabs>
        <w:spacing w:after="18" w:line="216" w:lineRule="auto"/>
        <w:ind w:right="-72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A">
      <w:pPr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Technical:</w:t>
      </w:r>
      <w:r>
        <w:rPr>
          <w:rFonts w:ascii="Calibri" w:cs="Calibri" w:eastAsia="Calibri" w:hAnsi="Calibri"/>
          <w:rtl w:val="0"/>
        </w:rPr>
        <w:t xml:space="preserve"> Python, SQL, Tableau, Looker Studio, R, Microsoft Office, Google Workspace, Notion, Canva, Adobe, Meta Ads Manager</w:t>
      </w:r>
    </w:p>
    <w:p w:rsidR="00000000" w:rsidDel="00000000" w:rsidP="00000000" w:rsidRDefault="00000000" w:rsidRPr="00000000" w14:paraId="0000002B">
      <w:pPr>
        <w:spacing w:after="18" w:line="216" w:lineRule="auto"/>
        <w:ind w:left="-540" w:right="-720" w:hanging="180"/>
        <w:rPr/>
      </w:pPr>
      <w:r>
        <w:rPr>
          <w:rFonts w:ascii="Calibri" w:cs="Calibri" w:eastAsia="Calibri" w:hAnsi="Calibri"/>
          <w:b w:val="1"/>
          <w:bCs w:val="1"/>
          <w:rtl w:val="0"/>
        </w:rPr>
        <w:t xml:space="preserve">Language Skills: </w:t>
      </w:r>
      <w:r>
        <w:rPr>
          <w:rFonts w:ascii="Calibri" w:cs="Calibri" w:eastAsia="Calibri" w:hAnsi="Calibri"/>
          <w:rtl w:val="0"/>
        </w:rPr>
        <w:t xml:space="preserve">Mandarin (Native), English (Fluent), French(Basic)</w:t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pc0701-cmyk/B03-Project-Amazon-Holiday-Shopping-Analysis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