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M.S. in Business Analytics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January 2027</w:t>
      </w:r>
    </w:p>
    <w:p w:rsidR="00000000" w:rsidDel="00000000" w:rsidP="00000000" w:rsidRDefault="00000000" w:rsidRPr="00000000" w14:paraId="00000003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Boston University, Questrom School of Business,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Boston, MA</w:t>
        <w:tab/>
        <w:t xml:space="preserve">GPA：3.38</w:t>
      </w:r>
    </w:p>
    <w:p w:rsidR="00000000" w:rsidDel="00000000" w:rsidP="00000000" w:rsidRDefault="00000000" w:rsidRPr="00000000" w14:paraId="00000004">
      <w:pPr>
        <w:spacing w:after="18" w:line="216" w:lineRule="auto"/>
        <w:ind w:left="-540" w:right="-720" w:hanging="18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B.S. in Business Administration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2025</w:t>
      </w:r>
    </w:p>
    <w:p w:rsidR="00000000" w:rsidDel="00000000" w:rsidP="00000000" w:rsidRDefault="00000000" w:rsidRPr="00000000" w14:paraId="00000006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Fu-Jen Catholic University, New Taipei City,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TW</w:t>
        <w:tab/>
        <w:t xml:space="preserve">GPA: 3.70</w:t>
      </w:r>
    </w:p>
    <w:p w:rsidR="00000000" w:rsidDel="00000000" w:rsidP="00000000" w:rsidRDefault="00000000" w:rsidRPr="00000000" w14:paraId="00000007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WORK EXPERIENCE</w:t>
      </w:r>
    </w:p>
    <w:p w:rsidR="00000000" w:rsidDel="00000000" w:rsidP="00000000" w:rsidRDefault="00000000" w:rsidRPr="00000000" w14:paraId="0000000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Management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Hawl Technology (LLC)</w:t>
        <w:tab/>
        <w:t xml:space="preserve">United States (Remote)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feature-tracking dashboard surfacing adoption metrics, segment-specific usage patterns, and issue discovery timeline; identified data-driven optimization priorities and enabled post-launch performance analysis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Implemented PostHog event tracking system; designed cohort analysis to surface segment-specific adoption patterns and engagement drivers</w:t>
      </w:r>
    </w:p>
    <w:p w:rsidR="00000000" w:rsidDel="00000000" w:rsidP="00000000" w:rsidRDefault="00000000" w:rsidRPr="00000000" w14:paraId="0000000D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&amp; Tech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Present</w:t>
      </w:r>
    </w:p>
    <w:p w:rsidR="00000000" w:rsidDel="00000000" w:rsidP="00000000" w:rsidRDefault="00000000" w:rsidRPr="00000000" w14:paraId="0000000F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Omnicom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CPA prediction model by audience segment and seasonality, enabling data-driven budget planning and client negotiation at the proposal stage.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 Looker Studio dashboard monitoring 6 Cloud Run jobs with automated failure alerts, identified 12 inactive brands consuming 35% of API quota and coordinated deactivation, reducing pipeline errors by 60%.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implemented a daily ETL pipeline from Meta API to BigQuery, reducing manual processing time by 99%.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2024 - June 2024</w:t>
      </w:r>
    </w:p>
    <w:p w:rsidR="00000000" w:rsidDel="00000000" w:rsidP="00000000" w:rsidRDefault="00000000" w:rsidRPr="00000000" w14:paraId="00000015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Growth Strategy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multi-industry market research; translated business requirements into structured, data-driven recommendations for product and packaging strategy optimization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Maintained data tracking systems across 10+ client accounts, ensuring accuracy and consistency of campaign performance metrics</w:t>
      </w:r>
    </w:p>
    <w:p w:rsidR="00000000" w:rsidDel="00000000" w:rsidP="00000000" w:rsidRDefault="00000000" w:rsidRPr="00000000" w14:paraId="00000018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2023 - April 2024</w:t>
      </w:r>
    </w:p>
    <w:p w:rsidR="00000000" w:rsidDel="00000000" w:rsidP="00000000" w:rsidRDefault="00000000" w:rsidRPr="00000000" w14:paraId="0000001A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Pour.selection (Online shop)</w:t>
        <w:tab/>
        <w:t xml:space="preserve">New 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Defined product strategy and user experience from zero for a DTC e-commerce brand, identifying target user needs through market research and iterating on product assortment, pricing, and positioning across 540+ SKUs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ran A/B-tested ad campaigns via Meta Ads Manager, translating performance data into prioritized product and creative decisions, growing to NTD $100K in revenue and 1,000+ organic followers within four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770"/>
        </w:tabs>
        <w:spacing w:after="18" w:line="216" w:lineRule="auto"/>
        <w:ind w:left="720" w:right="-720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ACADEMIC PROJECTS</w:t>
      </w:r>
    </w:p>
    <w:p w:rsidR="00000000" w:rsidDel="00000000" w:rsidP="00000000" w:rsidRDefault="00000000" w:rsidRPr="00000000" w14:paraId="0000001F">
      <w:pPr>
        <w:tabs>
          <w:tab w:val="right" w:leader="none" w:pos="10770"/>
        </w:tabs>
        <w:spacing w:line="240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Florida Housing Price Prediction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November 2025 - December 2025</w:t>
      </w:r>
    </w:p>
    <w:p w:rsidR="00000000" w:rsidDel="00000000" w:rsidP="00000000" w:rsidRDefault="00000000" w:rsidRPr="00000000" w14:paraId="00000020">
      <w:pPr>
        <w:tabs>
          <w:tab w:val="right" w:leader="none" w:pos="10770"/>
        </w:tabs>
        <w:spacing w:line="240" w:lineRule="auto"/>
        <w:ind w:left="-540" w:right="-720" w:hanging="18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BA810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https://github.com/ypc0701-cmyk/Florida-Housing-Prediction.git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right" w:leader="none" w:pos="10770"/>
        </w:tabs>
        <w:spacing w:after="18" w:line="216" w:lineRule="auto"/>
        <w:ind w:left="-180" w:right="-720" w:hanging="27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executed end-to-end data pipeline including data ingestion, cleaning, preprocessing, and feature engineering. Built, tuned, and evaluated four ML models on holdout test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line="240" w:lineRule="auto"/>
        <w:ind w:left="720" w:right="-72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Amazon Holiday Shopping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2025 - October 2025</w:t>
      </w:r>
    </w:p>
    <w:p w:rsidR="00000000" w:rsidDel="00000000" w:rsidP="00000000" w:rsidRDefault="00000000" w:rsidRPr="00000000" w14:paraId="00000024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BA780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https://github.com/ypc0701-cmyk/B03-Project-Amazon-Holiday-Shopping-Analysis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      Boston, MA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1.8M Amazon transactions to uncover holiday demand patterns and category growth opportunities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1.8M Amazon transactions; identified top gift-buying categories (Electronics +40%, Home +28%, Outdoor +23%) and primary demographic segment (middle-income women 25–44) * Delivered strategic recommendations on customer targeting and product prioritization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10770"/>
        </w:tabs>
        <w:spacing w:after="18" w:line="216" w:lineRule="auto"/>
        <w:ind w:right="-720"/>
        <w:rPr>
          <w:rFonts w:ascii="Calibri" w:cs="Calibri" w:eastAsia="Calibri" w:hAnsi="Calibri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spacing w:after="18" w:line="216" w:lineRule="auto"/>
        <w:ind w:left="-540" w:right="-99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Skills: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Python, SQL, Tableau, R, ETL pipeline design, data automation, Microsoft Office, Google Workspace, Notion, Adobe</w:t>
      </w:r>
    </w:p>
    <w:p w:rsidR="00000000" w:rsidDel="00000000" w:rsidP="00000000" w:rsidRDefault="00000000" w:rsidRPr="00000000" w14:paraId="0000002B">
      <w:pPr>
        <w:spacing w:after="18" w:line="216" w:lineRule="auto"/>
        <w:ind w:left="-540" w:right="-720" w:hanging="18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Language Skills: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Mandarin (Native), English (Fluent), French(Basic)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-720" w:right="-720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Pin-Chu Yin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Bdr>
        <w:top w:color="000000" w:space="0" w:sz="0" w:val="none"/>
        <w:left w:color="000000" w:space="0" w:sz="0" w:val="none"/>
        <w:bottom w:color="ffffff" w:space="0" w:sz="6" w:val="single"/>
        <w:right w:color="000000" w:space="0" w:sz="0" w:val="none"/>
      </w:pBdr>
      <w:spacing w:line="240" w:lineRule="auto"/>
      <w:ind w:left="-720" w:right="-720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Boston, MA 02215 | 617-861-1606 | ypc0701@bu.edu | </w:t>
    </w:r>
    <w:hyperlink r:id="rId1"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https://www.linkedin.com/in/pinchuyin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ypc0701-cmyk/Florida-Housing-Prediction.git" TargetMode="External"/><Relationship Id="rId7" Type="http://schemas.openxmlformats.org/officeDocument/2006/relationships/hyperlink" Target="https://github.com/ypc0701-cmyk/B03-Project-Amazon-Holiday-Shopping-Analysis" TargetMode="External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inchuy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