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6EACF" w14:textId="77777777" w:rsidR="00B42DB3" w:rsidRDefault="00ED3E20">
      <w:pPr>
        <w:rPr>
          <w:rFonts w:hint="eastAsia"/>
        </w:rPr>
      </w:pPr>
      <w:r>
        <w:t>S</w:t>
      </w:r>
      <w:r>
        <w:rPr>
          <w:rFonts w:hint="eastAsia"/>
        </w:rPr>
        <w:t xml:space="preserve">pring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-data 模块封装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事物操作过程：</w:t>
      </w:r>
    </w:p>
    <w:p w14:paraId="5BFB0394" w14:textId="77777777" w:rsidR="00077490" w:rsidRDefault="00ED3E2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>当我们使用</w:t>
      </w:r>
      <w:proofErr w:type="spellStart"/>
      <w:r>
        <w:rPr>
          <w:rFonts w:hint="eastAsia"/>
        </w:rPr>
        <w:t>RedisTemplate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时，无论是操作那种数据类型，最终都是调用到了</w:t>
      </w:r>
      <w:proofErr w:type="spellStart"/>
      <w:r>
        <w:rPr>
          <w:rFonts w:hint="eastAsia"/>
        </w:rPr>
        <w:t>RedisTemplate</w:t>
      </w:r>
      <w:proofErr w:type="spellEnd"/>
      <w:r>
        <w:rPr>
          <w:rFonts w:hint="eastAsia"/>
        </w:rPr>
        <w:t>的</w:t>
      </w:r>
      <w:r w:rsidRPr="00ED3E20">
        <w:rPr>
          <w:rFonts w:ascii="Menlo" w:hAnsi="Menlo" w:cs="Menlo"/>
          <w:color w:val="000000"/>
          <w:sz w:val="18"/>
          <w:szCs w:val="18"/>
        </w:rPr>
        <w:t>execute</w:t>
      </w:r>
      <w:r>
        <w:rPr>
          <w:rFonts w:ascii="Menlo" w:hAnsi="Menlo" w:cs="Menlo" w:hint="eastAsia"/>
          <w:color w:val="000000"/>
          <w:sz w:val="18"/>
          <w:szCs w:val="18"/>
        </w:rPr>
        <w:t>方法，</w:t>
      </w:r>
      <w:r w:rsidR="00077490">
        <w:rPr>
          <w:rFonts w:ascii="Menlo" w:hAnsi="Menlo" w:cs="Menlo" w:hint="eastAsia"/>
          <w:color w:val="000000"/>
          <w:sz w:val="18"/>
          <w:szCs w:val="18"/>
        </w:rPr>
        <w:t>代码如下；</w:t>
      </w:r>
    </w:p>
    <w:p w14:paraId="47C532AF" w14:textId="77777777" w:rsidR="00077490" w:rsidRDefault="0007749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7749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CFB7463" wp14:editId="15ACC652">
            <wp:extent cx="5270500" cy="354076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4F51" w14:textId="77777777" w:rsidR="00077490" w:rsidRDefault="0007749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7749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2040EECA" wp14:editId="76157B4B">
            <wp:extent cx="5092700" cy="36703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DE46" w14:textId="77777777" w:rsidR="00077490" w:rsidRDefault="0007749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77490">
        <w:rPr>
          <w:rFonts w:ascii="Menlo" w:hAnsi="Menlo" w:cs="Menlo"/>
          <w:color w:val="000000"/>
          <w:sz w:val="18"/>
          <w:szCs w:val="18"/>
        </w:rPr>
        <w:lastRenderedPageBreak/>
        <w:drawing>
          <wp:inline distT="0" distB="0" distL="0" distR="0" wp14:anchorId="3127EA20" wp14:editId="634DAD75">
            <wp:extent cx="5270500" cy="36861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E30C" w14:textId="77777777" w:rsidR="00077490" w:rsidRDefault="0007749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</w:p>
    <w:p w14:paraId="20D6FF01" w14:textId="77777777" w:rsidR="00ED3E20" w:rsidRDefault="00ED3E2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而</w:t>
      </w:r>
      <w:r w:rsidR="00077490">
        <w:rPr>
          <w:rFonts w:ascii="Menlo" w:hAnsi="Menlo" w:cs="Menlo" w:hint="eastAsia"/>
          <w:color w:val="000000"/>
          <w:sz w:val="18"/>
          <w:szCs w:val="18"/>
        </w:rPr>
        <w:t>该方法中会判断是否开启了事物支持，如果开启事物的话，最终的操作执行都封装到了</w:t>
      </w:r>
      <w:proofErr w:type="spellStart"/>
      <w:r w:rsidR="00077490">
        <w:rPr>
          <w:rFonts w:ascii="Menlo" w:hAnsi="Menlo" w:cs="Menlo"/>
          <w:color w:val="000000"/>
          <w:sz w:val="18"/>
          <w:szCs w:val="18"/>
        </w:rPr>
        <w:t>RedisTransactionSynchronizer</w:t>
      </w:r>
      <w:proofErr w:type="spellEnd"/>
      <w:r w:rsidR="00077490">
        <w:rPr>
          <w:rFonts w:ascii="Menlo" w:hAnsi="Menlo" w:cs="Menlo" w:hint="eastAsia"/>
          <w:color w:val="000000"/>
          <w:sz w:val="18"/>
          <w:szCs w:val="18"/>
        </w:rPr>
        <w:t>中，在此之前执行以下</w:t>
      </w:r>
      <w:r w:rsidR="00077490">
        <w:rPr>
          <w:rFonts w:ascii="Menlo" w:hAnsi="Menlo" w:cs="Menlo"/>
          <w:color w:val="000000"/>
          <w:sz w:val="18"/>
          <w:szCs w:val="18"/>
        </w:rPr>
        <w:t>multi</w:t>
      </w:r>
      <w:r w:rsidR="00077490">
        <w:rPr>
          <w:rFonts w:ascii="Menlo" w:hAnsi="Menlo" w:cs="Menlo" w:hint="eastAsia"/>
          <w:color w:val="000000"/>
          <w:sz w:val="18"/>
          <w:szCs w:val="18"/>
        </w:rPr>
        <w:t>命令，开启</w:t>
      </w:r>
      <w:proofErr w:type="spellStart"/>
      <w:r w:rsidR="00077490">
        <w:rPr>
          <w:rFonts w:ascii="Menlo" w:hAnsi="Menlo" w:cs="Menlo" w:hint="eastAsia"/>
          <w:color w:val="000000"/>
          <w:sz w:val="18"/>
          <w:szCs w:val="18"/>
        </w:rPr>
        <w:t>Redis</w:t>
      </w:r>
      <w:proofErr w:type="spellEnd"/>
      <w:r w:rsidR="00077490">
        <w:rPr>
          <w:rFonts w:ascii="Menlo" w:hAnsi="Menlo" w:cs="Menlo" w:hint="eastAsia"/>
          <w:color w:val="000000"/>
          <w:sz w:val="18"/>
          <w:szCs w:val="18"/>
        </w:rPr>
        <w:t>事物</w:t>
      </w:r>
    </w:p>
    <w:p w14:paraId="73019351" w14:textId="77777777" w:rsidR="00077490" w:rsidRDefault="00077490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077490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604478F" wp14:editId="5D39FB8F">
            <wp:extent cx="5270500" cy="3679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6EFB" w14:textId="77777777" w:rsidR="00077490" w:rsidRDefault="00077490" w:rsidP="00077490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在</w:t>
      </w:r>
      <w:r>
        <w:rPr>
          <w:rFonts w:ascii="Menlo" w:hAnsi="Menlo" w:cs="Menlo" w:hint="eastAsia"/>
          <w:color w:val="000000"/>
          <w:sz w:val="18"/>
          <w:szCs w:val="18"/>
        </w:rPr>
        <w:t>spring</w:t>
      </w:r>
      <w:r>
        <w:rPr>
          <w:rFonts w:ascii="Menlo" w:hAnsi="Menlo" w:cs="Menlo" w:hint="eastAsia"/>
          <w:color w:val="000000"/>
          <w:sz w:val="18"/>
          <w:szCs w:val="18"/>
        </w:rPr>
        <w:t>事物执行完成后会去调用往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TransactionSynchronizationManager</w:t>
      </w:r>
      <w:proofErr w:type="spellEnd"/>
    </w:p>
    <w:p w14:paraId="4D176408" w14:textId="77777777" w:rsidR="00077490" w:rsidRDefault="00E56EAA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注册的同步处理，就是上面的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RedisTransactionSynchronizer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，查看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RedisTransactionSynchronizer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的代码：</w:t>
      </w:r>
    </w:p>
    <w:p w14:paraId="15656060" w14:textId="77777777" w:rsidR="00E56EAA" w:rsidRDefault="00E56EAA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E56EAA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4748926" wp14:editId="55BE355E">
            <wp:extent cx="5270500" cy="35941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1B4" w14:textId="77777777" w:rsidR="00E56EAA" w:rsidRPr="00ED3E20" w:rsidRDefault="00E56EAA" w:rsidP="00ED3E20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根据</w:t>
      </w:r>
      <w:r>
        <w:rPr>
          <w:rFonts w:ascii="Menlo" w:hAnsi="Menlo" w:cs="Menlo" w:hint="eastAsia"/>
          <w:color w:val="000000"/>
          <w:sz w:val="18"/>
          <w:szCs w:val="18"/>
        </w:rPr>
        <w:t>spring</w:t>
      </w:r>
      <w:r>
        <w:rPr>
          <w:rFonts w:ascii="Menlo" w:hAnsi="Menlo" w:cs="Menlo" w:hint="eastAsia"/>
          <w:color w:val="000000"/>
          <w:sz w:val="18"/>
          <w:szCs w:val="18"/>
        </w:rPr>
        <w:t>事物的状态，进行</w:t>
      </w:r>
      <w:proofErr w:type="spellStart"/>
      <w:r>
        <w:rPr>
          <w:rFonts w:ascii="Menlo" w:hAnsi="Menlo" w:cs="Menlo" w:hint="eastAsia"/>
          <w:color w:val="000000"/>
          <w:sz w:val="18"/>
          <w:szCs w:val="18"/>
        </w:rPr>
        <w:t>Redis</w:t>
      </w:r>
      <w:proofErr w:type="spellEnd"/>
      <w:r>
        <w:rPr>
          <w:rFonts w:ascii="Menlo" w:hAnsi="Menlo" w:cs="Menlo" w:hint="eastAsia"/>
          <w:color w:val="000000"/>
          <w:sz w:val="18"/>
          <w:szCs w:val="18"/>
        </w:rPr>
        <w:t>事物的执行或者取消</w:t>
      </w:r>
      <w:bookmarkStart w:id="0" w:name="_GoBack"/>
      <w:bookmarkEnd w:id="0"/>
    </w:p>
    <w:sectPr w:rsidR="00E56EAA" w:rsidRPr="00ED3E20" w:rsidSect="001A4B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E20"/>
    <w:rsid w:val="00077490"/>
    <w:rsid w:val="001A4B76"/>
    <w:rsid w:val="00B42DB3"/>
    <w:rsid w:val="00E56EAA"/>
    <w:rsid w:val="00ED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41C7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D3E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ED3E2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56</Words>
  <Characters>323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2019-05-21T02:53:00Z</dcterms:created>
  <dcterms:modified xsi:type="dcterms:W3CDTF">2019-05-21T03:25:00Z</dcterms:modified>
</cp:coreProperties>
</file>