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BB" w:rsidRDefault="007302BB" w:rsidP="007302BB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68C2F" wp14:editId="383CAA49">
                <wp:simplePos x="0" y="0"/>
                <wp:positionH relativeFrom="margin">
                  <wp:posOffset>3590925</wp:posOffset>
                </wp:positionH>
                <wp:positionV relativeFrom="paragraph">
                  <wp:posOffset>-1609725</wp:posOffset>
                </wp:positionV>
                <wp:extent cx="1762125" cy="3810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2BB" w:rsidRPr="00FB198C" w:rsidRDefault="007302BB" w:rsidP="007302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Bản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đính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kèm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VIII</w:t>
                            </w:r>
                          </w:p>
                          <w:p w:rsidR="007302BB" w:rsidRPr="00FB198C" w:rsidRDefault="007302BB" w:rsidP="007302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Biểu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M08-NS-QT-</w:t>
                            </w:r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8C2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82.75pt;margin-top:-126.75pt;width:138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" fillcolor="red" strokeweight=".5pt">
                <v:textbox>
                  <w:txbxContent>
                    <w:p w:rsidR="007302BB" w:rsidRPr="00FB198C" w:rsidRDefault="007302BB" w:rsidP="007302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Bản đính kèm số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VIII</w:t>
                      </w:r>
                    </w:p>
                    <w:p w:rsidR="007302BB" w:rsidRPr="00FB198C" w:rsidRDefault="007302BB" w:rsidP="007302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Biểu mẫu số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M08-NS-QT-</w:t>
                      </w:r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HỢP ĐỒNG THỬ VIỆC</w:t>
      </w:r>
    </w:p>
    <w:p w:rsidR="007302BB" w:rsidRPr="007302BB" w:rsidRDefault="007302BB" w:rsidP="007302BB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Hợp đồng này làm tại Công ty Cổ phần thép Việt Nhật ngày........tháng.......năm..............giữa: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Một bên là: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>Quốc tịch: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Ngày tháng năm sinh: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Số hộ chiếu/CMND: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  <w:t>Ngày cấp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  <w:t>Nơi cấp: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Chức vụ: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 xml:space="preserve">Đại diện cho: </w:t>
      </w: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Công ty cổ phần thép Việt Nhật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Địa chỉ: Km 9, Phường quán toan, Quận hồng bàng – TP.Hải phòng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Điện thoại: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  <w:t>Fax: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Sau đây gọi tắt là “</w:t>
      </w: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Công ty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>”</w:t>
      </w:r>
    </w:p>
    <w:p w:rsidR="007302BB" w:rsidRPr="007302BB" w:rsidRDefault="007302BB" w:rsidP="00BA4370">
      <w:pPr>
        <w:spacing w:after="12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Giấy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ủy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quyền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: 283/2015/UQ-TVN.CTHĐQT,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ngày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18/6/2015 do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ông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Nguyễn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Văn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Bình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tịch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HĐQT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ty CP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Thép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Việt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Nhật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ủy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quyền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cho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ông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Đặng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Việt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Bách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Phó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TGĐ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thứ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nhất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ty CP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Thép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Việt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Nhật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ký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7302BB">
        <w:rPr>
          <w:rFonts w:ascii="Times New Roman" w:hAnsi="Times New Roman" w:cs="Times New Roman"/>
          <w:sz w:val="24"/>
          <w:szCs w:val="24"/>
          <w:lang w:val="en-GB"/>
        </w:rPr>
        <w:t xml:space="preserve"> HĐLĐ.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Và một bên là: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  <w:t>Quốc tich: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Ngày tháng năm sinh: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Nghệ nghiệp: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Số CMND: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  <w:t>Ngày cấp: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ab/>
        <w:t>Nơi cấp: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Địa chỉ thường trú: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Địa chỉ tạm trú (nếu có):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Sau đây gọi tắt là “</w:t>
      </w: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Người lao động</w:t>
      </w:r>
      <w:r w:rsidRPr="007302BB">
        <w:rPr>
          <w:rFonts w:ascii="Times New Roman" w:hAnsi="Times New Roman" w:cs="Times New Roman"/>
          <w:sz w:val="24"/>
          <w:szCs w:val="24"/>
          <w:lang w:val="vi-VN"/>
        </w:rPr>
        <w:t>”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i/>
          <w:sz w:val="24"/>
          <w:szCs w:val="24"/>
          <w:lang w:val="vi-VN"/>
        </w:rPr>
        <w:t>Hai bên cam kết thực hiện đúng và đầy đủ các điều khoản của Hợp đồng lao động thử việc như sau: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Điều 1. Thời hạn và nội dung công việc</w:t>
      </w:r>
    </w:p>
    <w:p w:rsidR="007302BB" w:rsidRPr="007302BB" w:rsidRDefault="007302BB" w:rsidP="007302BB">
      <w:pPr>
        <w:pStyle w:val="ListParagraph"/>
        <w:numPr>
          <w:ilvl w:val="1"/>
          <w:numId w:val="3"/>
        </w:numPr>
        <w:spacing w:before="120" w:after="120"/>
        <w:ind w:left="720" w:hanging="45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Thời hạn hợp đồng:..........tháng, từ ngày......./......../.........đến hết ngày........./........./...........</w:t>
      </w:r>
    </w:p>
    <w:p w:rsidR="007302BB" w:rsidRPr="007302BB" w:rsidRDefault="007302BB" w:rsidP="007302BB">
      <w:pPr>
        <w:pStyle w:val="ListParagraph"/>
        <w:numPr>
          <w:ilvl w:val="1"/>
          <w:numId w:val="3"/>
        </w:numPr>
        <w:spacing w:before="120" w:after="120"/>
        <w:ind w:left="720" w:hanging="45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Vị trí/Chức danh công việc:</w:t>
      </w:r>
    </w:p>
    <w:p w:rsidR="007302BB" w:rsidRPr="007302BB" w:rsidRDefault="007302BB" w:rsidP="007302BB">
      <w:pPr>
        <w:pStyle w:val="ListParagraph"/>
        <w:numPr>
          <w:ilvl w:val="1"/>
          <w:numId w:val="3"/>
        </w:numPr>
        <w:spacing w:before="120" w:after="120"/>
        <w:ind w:left="720" w:hanging="45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Công việc phải làm:</w:t>
      </w:r>
    </w:p>
    <w:p w:rsidR="007302BB" w:rsidRPr="007302BB" w:rsidRDefault="007302BB" w:rsidP="007302BB">
      <w:pPr>
        <w:pStyle w:val="ListParagraph"/>
        <w:numPr>
          <w:ilvl w:val="1"/>
          <w:numId w:val="3"/>
        </w:numPr>
        <w:spacing w:before="120" w:after="120"/>
        <w:ind w:left="720" w:hanging="45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Địa điểm làm việc: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Điều 2. Thời giờ làm việc, Thời giờ nghỉ ngơi</w:t>
      </w:r>
    </w:p>
    <w:p w:rsidR="007302BB" w:rsidRPr="007302BB" w:rsidRDefault="007302BB" w:rsidP="007302BB">
      <w:pPr>
        <w:pStyle w:val="ListParagraph"/>
        <w:numPr>
          <w:ilvl w:val="0"/>
          <w:numId w:val="4"/>
        </w:numPr>
        <w:spacing w:before="120" w:after="120" w:line="276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 xml:space="preserve">Thời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; 48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4"/>
        </w:numPr>
        <w:spacing w:before="120" w:after="120" w:line="276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 xml:space="preserve">Làm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4"/>
        </w:numPr>
        <w:spacing w:before="120" w:after="120" w:line="276" w:lineRule="auto"/>
        <w:ind w:hanging="45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sz w:val="24"/>
          <w:szCs w:val="24"/>
          <w:lang w:val="vi-VN"/>
        </w:rPr>
        <w:t>Thời giờ nghỉ ngơi (nghỉ trong giờ làm việc, nghỉ chuyển ca, nghỉ hàng tuần....): Theo Luật lao động hiện hành và Chính sách của Công ty.</w:t>
      </w:r>
    </w:p>
    <w:p w:rsidR="007302BB" w:rsidRPr="007302BB" w:rsidRDefault="007302BB" w:rsidP="007302BB">
      <w:p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Điều 3. Nghĩa vụ và quyền lợi của người lao động</w:t>
      </w:r>
    </w:p>
    <w:p w:rsidR="007302BB" w:rsidRPr="007302BB" w:rsidRDefault="007302BB" w:rsidP="007302BB">
      <w:pPr>
        <w:pStyle w:val="ListParagraph"/>
        <w:numPr>
          <w:ilvl w:val="0"/>
          <w:numId w:val="5"/>
        </w:numPr>
        <w:spacing w:before="120" w:after="120" w:line="276" w:lineRule="auto"/>
        <w:ind w:left="720" w:hanging="45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302BB">
        <w:rPr>
          <w:rFonts w:ascii="Times New Roman" w:hAnsi="Times New Roman" w:cs="Times New Roman"/>
          <w:b/>
          <w:sz w:val="24"/>
          <w:szCs w:val="24"/>
          <w:lang w:val="vi-VN"/>
        </w:rPr>
        <w:t>Quyền lợi:</w:t>
      </w:r>
    </w:p>
    <w:p w:rsidR="007302BB" w:rsidRPr="007302BB" w:rsidRDefault="007302BB" w:rsidP="007302BB">
      <w:pPr>
        <w:pStyle w:val="ListParagraph"/>
        <w:numPr>
          <w:ilvl w:val="0"/>
          <w:numId w:val="6"/>
        </w:numPr>
        <w:spacing w:before="120" w:after="120" w:line="276" w:lineRule="auto"/>
        <w:ind w:left="1350" w:hanging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lương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7"/>
        </w:num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7"/>
        </w:num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lương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7"/>
        </w:num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lương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): Theo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</w:t>
      </w:r>
    </w:p>
    <w:p w:rsidR="007302BB" w:rsidRPr="007302BB" w:rsidRDefault="007302BB" w:rsidP="007302BB">
      <w:pPr>
        <w:pStyle w:val="ListParagraph"/>
        <w:numPr>
          <w:ilvl w:val="0"/>
          <w:numId w:val="6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2BB">
        <w:rPr>
          <w:rFonts w:ascii="Times New Roman" w:hAnsi="Times New Roman" w:cs="Times New Roman"/>
          <w:sz w:val="24"/>
          <w:szCs w:val="24"/>
        </w:rPr>
        <w:t xml:space="preserve">Trang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6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túc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6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(BHXH),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(BHYT),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(BHTN):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6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02B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ty.</w:t>
      </w:r>
    </w:p>
    <w:p w:rsidR="007302BB" w:rsidRPr="007302BB" w:rsidRDefault="007302BB" w:rsidP="007302BB">
      <w:pPr>
        <w:pStyle w:val="ListParagraph"/>
        <w:numPr>
          <w:ilvl w:val="0"/>
          <w:numId w:val="5"/>
        </w:numPr>
        <w:spacing w:before="120" w:after="120" w:line="276" w:lineRule="auto"/>
        <w:ind w:left="720" w:hanging="45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8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302B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proofErr w:type="gram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8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ban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8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</w:t>
      </w:r>
      <w:r w:rsidR="00B5797B">
        <w:rPr>
          <w:rFonts w:ascii="Times New Roman" w:hAnsi="Times New Roman" w:cs="Times New Roman"/>
          <w:sz w:val="24"/>
          <w:szCs w:val="24"/>
        </w:rPr>
        <w:t>ợ</w:t>
      </w:r>
      <w:r w:rsidRPr="007302BB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BA4370">
      <w:pPr>
        <w:pStyle w:val="ListParagraph"/>
        <w:numPr>
          <w:ilvl w:val="0"/>
          <w:numId w:val="8"/>
        </w:numPr>
        <w:spacing w:before="120" w:after="120" w:line="276" w:lineRule="auto"/>
        <w:ind w:left="1349" w:hanging="62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</w:t>
      </w:r>
      <w:hyperlink r:id="rId7" w:tgtFrame="_blank" w:history="1">
        <w:r w:rsidRPr="007302BB">
          <w:rPr>
            <w:rFonts w:ascii="Times New Roman" w:hAnsi="Times New Roman" w:cs="Times New Roman"/>
            <w:sz w:val="24"/>
            <w:szCs w:val="24"/>
          </w:rPr>
          <w:t>ì</w:t>
        </w:r>
      </w:hyperlink>
      <w:r w:rsidRPr="007302BB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ty.Trường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8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chất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9"/>
        </w:num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hư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hỏng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mất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vi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khác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gây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thiệt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hại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tổn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thất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cụ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hao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phép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thì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phải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bồi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thường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pháp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bCs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9"/>
        </w:num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4.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quyên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ty</w:t>
      </w:r>
    </w:p>
    <w:p w:rsidR="007302BB" w:rsidRPr="007302BB" w:rsidRDefault="007302BB" w:rsidP="007302BB">
      <w:pPr>
        <w:pStyle w:val="ListParagraph"/>
        <w:numPr>
          <w:ilvl w:val="0"/>
          <w:numId w:val="10"/>
        </w:numPr>
        <w:spacing w:before="120" w:after="120" w:line="276" w:lineRule="auto"/>
        <w:ind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11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11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2BB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10"/>
        </w:numPr>
        <w:spacing w:before="120" w:after="120" w:line="276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Quyền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12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ngừng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7302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ty.</w:t>
      </w:r>
    </w:p>
    <w:p w:rsidR="007302BB" w:rsidRPr="007302BB" w:rsidRDefault="007302BB" w:rsidP="007302BB">
      <w:pPr>
        <w:pStyle w:val="ListParagraph"/>
        <w:numPr>
          <w:ilvl w:val="0"/>
          <w:numId w:val="12"/>
        </w:numPr>
        <w:spacing w:before="120" w:after="120" w:line="276" w:lineRule="auto"/>
        <w:ind w:left="135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hoãn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ty.</w:t>
      </w:r>
    </w:p>
    <w:p w:rsidR="007302BB" w:rsidRPr="007302BB" w:rsidRDefault="007302BB" w:rsidP="007302BB">
      <w:p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5.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730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</w:p>
    <w:p w:rsidR="007302BB" w:rsidRPr="007302BB" w:rsidRDefault="007302BB" w:rsidP="007302BB">
      <w:pPr>
        <w:pStyle w:val="ListParagraph"/>
        <w:numPr>
          <w:ilvl w:val="0"/>
          <w:numId w:val="13"/>
        </w:numPr>
        <w:spacing w:before="120" w:after="120" w:line="276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: Trong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bồi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13"/>
        </w:numPr>
        <w:spacing w:before="120" w:after="120" w:line="276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đãi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ngộ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>.</w:t>
      </w:r>
    </w:p>
    <w:p w:rsidR="007302BB" w:rsidRPr="007302BB" w:rsidRDefault="007302BB" w:rsidP="007302BB">
      <w:pPr>
        <w:pStyle w:val="ListParagraph"/>
        <w:numPr>
          <w:ilvl w:val="0"/>
          <w:numId w:val="13"/>
        </w:numPr>
        <w:spacing w:before="120" w:after="120" w:line="276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ty.</w:t>
      </w:r>
    </w:p>
    <w:p w:rsidR="007302BB" w:rsidRPr="007302BB" w:rsidRDefault="007302BB" w:rsidP="007302BB">
      <w:pPr>
        <w:spacing w:before="120" w:after="12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B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302BB">
        <w:rPr>
          <w:rFonts w:ascii="Times New Roman" w:hAnsi="Times New Roman" w:cs="Times New Roman"/>
          <w:sz w:val="24"/>
          <w:szCs w:val="24"/>
        </w:rPr>
        <w:t xml:space="preserve"> ……</w:t>
      </w:r>
      <w:proofErr w:type="gramStart"/>
      <w:r w:rsidRPr="007302BB">
        <w:rPr>
          <w:rFonts w:ascii="Times New Roman" w:hAnsi="Times New Roman" w:cs="Times New Roman"/>
          <w:sz w:val="24"/>
          <w:szCs w:val="24"/>
        </w:rPr>
        <w:t>…./</w:t>
      </w:r>
      <w:proofErr w:type="gramEnd"/>
      <w:r w:rsidRPr="007302BB">
        <w:rPr>
          <w:rFonts w:ascii="Times New Roman" w:hAnsi="Times New Roman" w:cs="Times New Roman"/>
          <w:sz w:val="24"/>
          <w:szCs w:val="24"/>
        </w:rPr>
        <w:t>………../………..</w:t>
      </w:r>
    </w:p>
    <w:p w:rsidR="007302BB" w:rsidRPr="007302BB" w:rsidRDefault="007302BB" w:rsidP="007302BB">
      <w:pPr>
        <w:spacing w:before="120" w:after="120"/>
        <w:ind w:left="270"/>
        <w:rPr>
          <w:rFonts w:ascii="Times New Roman" w:hAnsi="Times New Roman" w:cs="Times New Roman"/>
          <w:sz w:val="24"/>
          <w:szCs w:val="24"/>
        </w:rPr>
      </w:pPr>
    </w:p>
    <w:p w:rsidR="007302BB" w:rsidRPr="007302BB" w:rsidRDefault="007302BB" w:rsidP="007302BB">
      <w:pPr>
        <w:spacing w:before="120" w:after="120"/>
        <w:ind w:left="27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1701"/>
        <w:gridCol w:w="4677"/>
      </w:tblGrid>
      <w:tr w:rsidR="007302BB" w:rsidRPr="007302BB" w:rsidTr="00BA4370">
        <w:tc>
          <w:tcPr>
            <w:tcW w:w="2424" w:type="dxa"/>
          </w:tcPr>
          <w:p w:rsidR="007302BB" w:rsidRPr="007302BB" w:rsidRDefault="007302BB" w:rsidP="007302BB">
            <w:pPr>
              <w:spacing w:before="120" w:after="12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302BB">
              <w:rPr>
                <w:rFonts w:cs="Times New Roman"/>
                <w:b/>
                <w:sz w:val="24"/>
                <w:szCs w:val="24"/>
                <w:lang w:val="en-US"/>
              </w:rPr>
              <w:t>NGƯỜI LAO ĐỘNG</w:t>
            </w:r>
          </w:p>
        </w:tc>
        <w:tc>
          <w:tcPr>
            <w:tcW w:w="1701" w:type="dxa"/>
          </w:tcPr>
          <w:p w:rsidR="007302BB" w:rsidRPr="007302BB" w:rsidRDefault="007302BB" w:rsidP="007302BB">
            <w:pPr>
              <w:spacing w:before="120" w:after="12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7302BB" w:rsidRPr="007302BB" w:rsidRDefault="007302BB" w:rsidP="007302BB">
            <w:pPr>
              <w:spacing w:before="120" w:after="12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302BB">
              <w:rPr>
                <w:rFonts w:cs="Times New Roman"/>
                <w:b/>
                <w:sz w:val="24"/>
                <w:szCs w:val="24"/>
                <w:lang w:val="en-US"/>
              </w:rPr>
              <w:t>CÔNG TY CỔ PHẦN THÉP VIỆT NHẬT</w:t>
            </w:r>
          </w:p>
        </w:tc>
      </w:tr>
      <w:tr w:rsidR="007302BB" w:rsidRPr="007302BB" w:rsidTr="00BA4370">
        <w:tc>
          <w:tcPr>
            <w:tcW w:w="2424" w:type="dxa"/>
          </w:tcPr>
          <w:p w:rsidR="007302BB" w:rsidRPr="00BA4370" w:rsidRDefault="007302BB" w:rsidP="007302BB">
            <w:pPr>
              <w:spacing w:before="120" w:after="12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Ký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ghi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rõ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họ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tên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7302BB" w:rsidRPr="007302BB" w:rsidRDefault="007302BB" w:rsidP="007302BB">
            <w:pPr>
              <w:spacing w:before="120" w:after="12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7302BB" w:rsidRPr="00BA4370" w:rsidRDefault="007302BB" w:rsidP="007302BB">
            <w:pPr>
              <w:spacing w:before="120" w:after="12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Ký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ghi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rõ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họ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tên</w:t>
            </w:r>
            <w:proofErr w:type="spellEnd"/>
            <w:r w:rsidRPr="00BA4370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</w:tc>
      </w:tr>
    </w:tbl>
    <w:p w:rsidR="007302BB" w:rsidRPr="007302BB" w:rsidRDefault="007302BB" w:rsidP="007302BB">
      <w:pPr>
        <w:spacing w:before="120" w:after="120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7302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302BB" w:rsidRPr="007302BB" w:rsidRDefault="007302BB" w:rsidP="007302BB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340EE2" w:rsidRPr="007302BB" w:rsidRDefault="00126ECE" w:rsidP="007302BB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340EE2" w:rsidRPr="007302BB" w:rsidSect="006D3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CE" w:rsidRDefault="00126ECE" w:rsidP="005F3669">
      <w:pPr>
        <w:spacing w:after="0" w:line="240" w:lineRule="auto"/>
      </w:pPr>
      <w:r>
        <w:separator/>
      </w:r>
    </w:p>
  </w:endnote>
  <w:endnote w:type="continuationSeparator" w:id="0">
    <w:p w:rsidR="00126ECE" w:rsidRDefault="00126ECE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47" w:rsidRDefault="00462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82353C">
      <w:rPr>
        <w:rFonts w:ascii="Times New Roman" w:hAnsi="Times New Roman" w:cs="Times New Roman"/>
        <w:sz w:val="20"/>
        <w:szCs w:val="20"/>
      </w:rPr>
      <w:t>Luyện</w:t>
    </w:r>
    <w:proofErr w:type="spellEnd"/>
    <w:r w:rsidR="0082353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82353C">
      <w:rPr>
        <w:rFonts w:ascii="Times New Roman" w:hAnsi="Times New Roman" w:cs="Times New Roman"/>
        <w:sz w:val="20"/>
        <w:szCs w:val="20"/>
      </w:rPr>
      <w:t>cao</w:t>
    </w:r>
    <w:proofErr w:type="spellEnd"/>
    <w:r w:rsidR="0082353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82353C">
      <w:rPr>
        <w:rFonts w:ascii="Times New Roman" w:hAnsi="Times New Roman" w:cs="Times New Roman"/>
        <w:sz w:val="20"/>
        <w:szCs w:val="20"/>
      </w:rPr>
      <w:t>cấp</w:t>
    </w:r>
    <w:proofErr w:type="spellEnd"/>
    <w:r w:rsidR="0082353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6224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6224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47" w:rsidRDefault="00462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CE" w:rsidRDefault="00126ECE" w:rsidP="005F3669">
      <w:pPr>
        <w:spacing w:after="0" w:line="240" w:lineRule="auto"/>
      </w:pPr>
      <w:r>
        <w:separator/>
      </w:r>
    </w:p>
  </w:footnote>
  <w:footnote w:type="continuationSeparator" w:id="0">
    <w:p w:rsidR="00126ECE" w:rsidRDefault="00126ECE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47" w:rsidRDefault="00462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27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55"/>
      <w:gridCol w:w="4472"/>
    </w:tblGrid>
    <w:tr w:rsidR="005F3669" w:rsidRPr="00226576" w:rsidTr="00BA4370">
      <w:trPr>
        <w:trHeight w:val="717"/>
      </w:trPr>
      <w:tc>
        <w:tcPr>
          <w:tcW w:w="4555" w:type="dxa"/>
        </w:tcPr>
        <w:p w:rsidR="005F3669" w:rsidRPr="000B1655" w:rsidRDefault="00462247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37AA860E" wp14:editId="23E599A9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472" w:type="dxa"/>
          <w:vAlign w:val="bottom"/>
        </w:tcPr>
        <w:p w:rsidR="005F3669" w:rsidRPr="00226576" w:rsidRDefault="007302BB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M08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47" w:rsidRDefault="00462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13E5"/>
    <w:multiLevelType w:val="hybridMultilevel"/>
    <w:tmpl w:val="3BCA4164"/>
    <w:lvl w:ilvl="0" w:tplc="618CC5DC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F004047"/>
    <w:multiLevelType w:val="hybridMultilevel"/>
    <w:tmpl w:val="642434DC"/>
    <w:lvl w:ilvl="0" w:tplc="403214A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5699"/>
    <w:multiLevelType w:val="hybridMultilevel"/>
    <w:tmpl w:val="266445EA"/>
    <w:lvl w:ilvl="0" w:tplc="DBFE19EE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43862841"/>
    <w:multiLevelType w:val="hybridMultilevel"/>
    <w:tmpl w:val="19FE9E9C"/>
    <w:lvl w:ilvl="0" w:tplc="A8DC965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A2D2F33"/>
    <w:multiLevelType w:val="multilevel"/>
    <w:tmpl w:val="CF3E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8B0A8D"/>
    <w:multiLevelType w:val="hybridMultilevel"/>
    <w:tmpl w:val="D3005F66"/>
    <w:lvl w:ilvl="0" w:tplc="AE88184E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02CB9"/>
    <w:multiLevelType w:val="hybridMultilevel"/>
    <w:tmpl w:val="D9C28056"/>
    <w:lvl w:ilvl="0" w:tplc="9B00D048">
      <w:start w:val="1"/>
      <w:numFmt w:val="decimal"/>
      <w:lvlText w:val="4.2.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DC6031D"/>
    <w:multiLevelType w:val="hybridMultilevel"/>
    <w:tmpl w:val="4830EE88"/>
    <w:lvl w:ilvl="0" w:tplc="761C83F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D7954"/>
    <w:multiLevelType w:val="hybridMultilevel"/>
    <w:tmpl w:val="A774A154"/>
    <w:lvl w:ilvl="0" w:tplc="1692521E">
      <w:start w:val="1"/>
      <w:numFmt w:val="decimal"/>
      <w:lvlText w:val="4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F1E15"/>
    <w:multiLevelType w:val="hybridMultilevel"/>
    <w:tmpl w:val="9976C912"/>
    <w:lvl w:ilvl="0" w:tplc="7C2E7EE6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51E6D"/>
    <w:multiLevelType w:val="hybridMultilevel"/>
    <w:tmpl w:val="027EE686"/>
    <w:lvl w:ilvl="0" w:tplc="F322162C">
      <w:start w:val="1"/>
      <w:numFmt w:val="decimal"/>
      <w:lvlText w:val="3.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BB"/>
    <w:rsid w:val="000A342E"/>
    <w:rsid w:val="000E51B7"/>
    <w:rsid w:val="000F019C"/>
    <w:rsid w:val="00126ECE"/>
    <w:rsid w:val="00232580"/>
    <w:rsid w:val="002A32CF"/>
    <w:rsid w:val="004440A3"/>
    <w:rsid w:val="00452DEB"/>
    <w:rsid w:val="00462247"/>
    <w:rsid w:val="004D60AF"/>
    <w:rsid w:val="004F3CBF"/>
    <w:rsid w:val="004F5EC0"/>
    <w:rsid w:val="005F3669"/>
    <w:rsid w:val="00604194"/>
    <w:rsid w:val="006349F4"/>
    <w:rsid w:val="006B68B0"/>
    <w:rsid w:val="006D320F"/>
    <w:rsid w:val="007302BB"/>
    <w:rsid w:val="007957CC"/>
    <w:rsid w:val="007D7B80"/>
    <w:rsid w:val="0082353C"/>
    <w:rsid w:val="00973F17"/>
    <w:rsid w:val="00976DAA"/>
    <w:rsid w:val="009D6AC1"/>
    <w:rsid w:val="009E288C"/>
    <w:rsid w:val="00A7525C"/>
    <w:rsid w:val="00B5797B"/>
    <w:rsid w:val="00BA4370"/>
    <w:rsid w:val="00BD77F5"/>
    <w:rsid w:val="00C16177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0C95F"/>
  <w15:chartTrackingRefBased/>
  <w15:docId w15:val="{4E356758-0E84-4B99-AD34-D19D6F2D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uatkhaiphong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12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5</cp:revision>
  <dcterms:created xsi:type="dcterms:W3CDTF">2015-12-22T07:21:00Z</dcterms:created>
  <dcterms:modified xsi:type="dcterms:W3CDTF">2018-06-20T10:00:00Z</dcterms:modified>
</cp:coreProperties>
</file>