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EA" w:rsidRPr="001556D0" w:rsidRDefault="007030EA" w:rsidP="007030EA">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DANH MỤC HỒ SƠ PHÁP LÝ VỀ MÔI TRƯỜNG</w:t>
      </w:r>
    </w:p>
    <w:tbl>
      <w:tblPr>
        <w:tblStyle w:val="TableGrid"/>
        <w:tblW w:w="14925" w:type="dxa"/>
        <w:tblInd w:w="-815" w:type="dxa"/>
        <w:tblLayout w:type="fixed"/>
        <w:tblLook w:val="04A0" w:firstRow="1" w:lastRow="0" w:firstColumn="1" w:lastColumn="0" w:noHBand="0" w:noVBand="1"/>
      </w:tblPr>
      <w:tblGrid>
        <w:gridCol w:w="720"/>
        <w:gridCol w:w="3150"/>
        <w:gridCol w:w="1980"/>
        <w:gridCol w:w="810"/>
        <w:gridCol w:w="990"/>
        <w:gridCol w:w="7275"/>
      </w:tblGrid>
      <w:tr w:rsidR="00D92A96" w:rsidRPr="001556D0" w:rsidTr="00D92A96">
        <w:tc>
          <w:tcPr>
            <w:tcW w:w="720" w:type="dxa"/>
            <w:vMerge w:val="restart"/>
            <w:shd w:val="clear" w:color="auto" w:fill="5B9BD5" w:themeFill="accent1"/>
            <w:vAlign w:val="center"/>
          </w:tcPr>
          <w:p w:rsidR="00D92A96" w:rsidRPr="001556D0" w:rsidRDefault="00D92A96" w:rsidP="00E27259">
            <w:pPr>
              <w:rPr>
                <w:rFonts w:ascii="Times New Roman" w:hAnsi="Times New Roman" w:cs="Times New Roman"/>
                <w:b/>
                <w:sz w:val="24"/>
                <w:szCs w:val="24"/>
              </w:rPr>
            </w:pPr>
            <w:r w:rsidRPr="001556D0">
              <w:rPr>
                <w:rFonts w:ascii="Times New Roman" w:hAnsi="Times New Roman" w:cs="Times New Roman"/>
                <w:b/>
                <w:sz w:val="24"/>
                <w:szCs w:val="24"/>
              </w:rPr>
              <w:t>STT</w:t>
            </w:r>
          </w:p>
        </w:tc>
        <w:tc>
          <w:tcPr>
            <w:tcW w:w="3150" w:type="dxa"/>
            <w:vMerge w:val="restart"/>
            <w:shd w:val="clear" w:color="auto" w:fill="5B9BD5" w:themeFill="accent1"/>
            <w:vAlign w:val="center"/>
          </w:tcPr>
          <w:p w:rsidR="00D92A96" w:rsidRPr="001556D0" w:rsidRDefault="00D92A96" w:rsidP="00D92A96">
            <w:pPr>
              <w:jc w:val="center"/>
              <w:rPr>
                <w:rFonts w:ascii="Times New Roman" w:hAnsi="Times New Roman" w:cs="Times New Roman"/>
                <w:b/>
                <w:sz w:val="24"/>
                <w:szCs w:val="24"/>
              </w:rPr>
            </w:pPr>
            <w:r w:rsidRPr="001556D0">
              <w:rPr>
                <w:rFonts w:ascii="Times New Roman" w:hAnsi="Times New Roman" w:cs="Times New Roman"/>
                <w:b/>
                <w:sz w:val="24"/>
                <w:szCs w:val="24"/>
              </w:rPr>
              <w:t>Tài liệu/Hồ sơ</w:t>
            </w:r>
          </w:p>
        </w:tc>
        <w:tc>
          <w:tcPr>
            <w:tcW w:w="1980" w:type="dxa"/>
            <w:vMerge w:val="restart"/>
            <w:shd w:val="clear" w:color="auto" w:fill="5B9BD5" w:themeFill="accent1"/>
            <w:vAlign w:val="center"/>
          </w:tcPr>
          <w:p w:rsidR="00D92A96" w:rsidRDefault="00D92A96" w:rsidP="00E27259">
            <w:pPr>
              <w:rPr>
                <w:rFonts w:ascii="Times New Roman" w:hAnsi="Times New Roman" w:cs="Times New Roman"/>
                <w:b/>
                <w:sz w:val="24"/>
                <w:szCs w:val="24"/>
              </w:rPr>
            </w:pPr>
            <w:r>
              <w:rPr>
                <w:rFonts w:ascii="Times New Roman" w:hAnsi="Times New Roman" w:cs="Times New Roman"/>
                <w:b/>
                <w:sz w:val="24"/>
                <w:szCs w:val="24"/>
              </w:rPr>
              <w:t>Căn cứ pháp lý</w:t>
            </w:r>
          </w:p>
        </w:tc>
        <w:tc>
          <w:tcPr>
            <w:tcW w:w="1800" w:type="dxa"/>
            <w:gridSpan w:val="2"/>
            <w:shd w:val="clear" w:color="auto" w:fill="5B9BD5" w:themeFill="accent1"/>
            <w:vAlign w:val="center"/>
          </w:tcPr>
          <w:p w:rsidR="00D92A96" w:rsidRPr="001556D0" w:rsidRDefault="00D92A96" w:rsidP="00616A47">
            <w:pPr>
              <w:jc w:val="center"/>
              <w:rPr>
                <w:rFonts w:ascii="Times New Roman" w:hAnsi="Times New Roman" w:cs="Times New Roman"/>
                <w:b/>
                <w:sz w:val="24"/>
                <w:szCs w:val="24"/>
              </w:rPr>
            </w:pPr>
            <w:r>
              <w:rPr>
                <w:rFonts w:ascii="Times New Roman" w:hAnsi="Times New Roman" w:cs="Times New Roman"/>
                <w:b/>
                <w:sz w:val="24"/>
                <w:szCs w:val="24"/>
              </w:rPr>
              <w:t>Đánh giá sự tuân thủ</w:t>
            </w:r>
          </w:p>
        </w:tc>
        <w:tc>
          <w:tcPr>
            <w:tcW w:w="7275" w:type="dxa"/>
            <w:vMerge w:val="restart"/>
            <w:shd w:val="clear" w:color="auto" w:fill="5B9BD5" w:themeFill="accent1"/>
            <w:vAlign w:val="center"/>
          </w:tcPr>
          <w:p w:rsidR="00D92A96" w:rsidRPr="001556D0" w:rsidRDefault="00D92A96" w:rsidP="001556D0">
            <w:pPr>
              <w:jc w:val="center"/>
              <w:rPr>
                <w:rFonts w:ascii="Times New Roman" w:hAnsi="Times New Roman" w:cs="Times New Roman"/>
                <w:b/>
                <w:sz w:val="24"/>
                <w:szCs w:val="24"/>
              </w:rPr>
            </w:pPr>
            <w:bookmarkStart w:id="0" w:name="_GoBack"/>
            <w:bookmarkEnd w:id="0"/>
            <w:r w:rsidRPr="001556D0">
              <w:rPr>
                <w:rFonts w:ascii="Times New Roman" w:hAnsi="Times New Roman" w:cs="Times New Roman"/>
                <w:b/>
                <w:sz w:val="24"/>
                <w:szCs w:val="24"/>
              </w:rPr>
              <w:t>Chi tiết: số hiệu, tên, ngày ký…</w:t>
            </w:r>
          </w:p>
        </w:tc>
      </w:tr>
      <w:tr w:rsidR="00D92A96" w:rsidRPr="001556D0" w:rsidTr="00D92A96">
        <w:tc>
          <w:tcPr>
            <w:tcW w:w="720" w:type="dxa"/>
            <w:vMerge/>
            <w:shd w:val="clear" w:color="auto" w:fill="5B9BD5" w:themeFill="accent1"/>
            <w:vAlign w:val="center"/>
          </w:tcPr>
          <w:p w:rsidR="00D92A96" w:rsidRPr="001556D0" w:rsidRDefault="00D92A96" w:rsidP="00E27259">
            <w:pPr>
              <w:rPr>
                <w:rFonts w:ascii="Times New Roman" w:hAnsi="Times New Roman" w:cs="Times New Roman"/>
                <w:b/>
                <w:sz w:val="24"/>
                <w:szCs w:val="24"/>
              </w:rPr>
            </w:pPr>
          </w:p>
        </w:tc>
        <w:tc>
          <w:tcPr>
            <w:tcW w:w="3150" w:type="dxa"/>
            <w:vMerge/>
            <w:shd w:val="clear" w:color="auto" w:fill="5B9BD5" w:themeFill="accent1"/>
            <w:vAlign w:val="center"/>
          </w:tcPr>
          <w:p w:rsidR="00D92A96" w:rsidRPr="001556D0" w:rsidRDefault="00D92A96" w:rsidP="00E27259">
            <w:pPr>
              <w:rPr>
                <w:rFonts w:ascii="Times New Roman" w:hAnsi="Times New Roman" w:cs="Times New Roman"/>
                <w:b/>
                <w:sz w:val="24"/>
                <w:szCs w:val="24"/>
              </w:rPr>
            </w:pPr>
          </w:p>
        </w:tc>
        <w:tc>
          <w:tcPr>
            <w:tcW w:w="1980" w:type="dxa"/>
            <w:vMerge/>
            <w:shd w:val="clear" w:color="auto" w:fill="5B9BD5" w:themeFill="accent1"/>
            <w:vAlign w:val="center"/>
          </w:tcPr>
          <w:p w:rsidR="00D92A96" w:rsidRPr="001556D0" w:rsidRDefault="00D92A96" w:rsidP="00E27259">
            <w:pPr>
              <w:rPr>
                <w:rFonts w:ascii="Times New Roman" w:hAnsi="Times New Roman" w:cs="Times New Roman"/>
                <w:b/>
                <w:sz w:val="24"/>
                <w:szCs w:val="24"/>
              </w:rPr>
            </w:pPr>
          </w:p>
        </w:tc>
        <w:tc>
          <w:tcPr>
            <w:tcW w:w="810" w:type="dxa"/>
            <w:shd w:val="clear" w:color="auto" w:fill="5B9BD5" w:themeFill="accent1"/>
            <w:vAlign w:val="center"/>
          </w:tcPr>
          <w:p w:rsidR="00D92A96" w:rsidRPr="001556D0" w:rsidRDefault="00D92A96" w:rsidP="00D92A96">
            <w:pPr>
              <w:jc w:val="center"/>
              <w:rPr>
                <w:rFonts w:ascii="Times New Roman" w:hAnsi="Times New Roman" w:cs="Times New Roman"/>
                <w:b/>
                <w:sz w:val="24"/>
                <w:szCs w:val="24"/>
              </w:rPr>
            </w:pPr>
            <w:r>
              <w:rPr>
                <w:rFonts w:ascii="Times New Roman" w:hAnsi="Times New Roman" w:cs="Times New Roman"/>
                <w:b/>
                <w:sz w:val="24"/>
                <w:szCs w:val="24"/>
              </w:rPr>
              <w:t>Tuân thủ</w:t>
            </w:r>
          </w:p>
        </w:tc>
        <w:tc>
          <w:tcPr>
            <w:tcW w:w="990" w:type="dxa"/>
            <w:shd w:val="clear" w:color="auto" w:fill="5B9BD5" w:themeFill="accent1"/>
            <w:vAlign w:val="center"/>
          </w:tcPr>
          <w:p w:rsidR="00D92A96" w:rsidRPr="001556D0" w:rsidRDefault="00D92A96" w:rsidP="00D92A96">
            <w:pPr>
              <w:jc w:val="center"/>
              <w:rPr>
                <w:rFonts w:ascii="Times New Roman" w:hAnsi="Times New Roman" w:cs="Times New Roman"/>
                <w:b/>
                <w:sz w:val="24"/>
                <w:szCs w:val="24"/>
              </w:rPr>
            </w:pPr>
            <w:r w:rsidRPr="001556D0">
              <w:rPr>
                <w:rFonts w:ascii="Times New Roman" w:hAnsi="Times New Roman" w:cs="Times New Roman"/>
                <w:b/>
                <w:sz w:val="24"/>
                <w:szCs w:val="24"/>
              </w:rPr>
              <w:t>Không</w:t>
            </w:r>
            <w:r>
              <w:rPr>
                <w:rFonts w:ascii="Times New Roman" w:hAnsi="Times New Roman" w:cs="Times New Roman"/>
                <w:b/>
                <w:sz w:val="24"/>
                <w:szCs w:val="24"/>
              </w:rPr>
              <w:t xml:space="preserve"> tuân thủ</w:t>
            </w:r>
          </w:p>
        </w:tc>
        <w:tc>
          <w:tcPr>
            <w:tcW w:w="7275" w:type="dxa"/>
            <w:vMerge/>
            <w:shd w:val="clear" w:color="auto" w:fill="5B9BD5" w:themeFill="accent1"/>
            <w:vAlign w:val="center"/>
          </w:tcPr>
          <w:p w:rsidR="00D92A96" w:rsidRPr="001556D0" w:rsidRDefault="00D92A96" w:rsidP="001556D0">
            <w:pPr>
              <w:jc w:val="center"/>
              <w:rPr>
                <w:rFonts w:ascii="Times New Roman" w:hAnsi="Times New Roman" w:cs="Times New Roman"/>
                <w:b/>
                <w:sz w:val="24"/>
                <w:szCs w:val="24"/>
              </w:rPr>
            </w:pPr>
          </w:p>
        </w:tc>
      </w:tr>
      <w:tr w:rsidR="0043081D" w:rsidRPr="001556D0" w:rsidTr="00D92A96">
        <w:tc>
          <w:tcPr>
            <w:tcW w:w="720" w:type="dxa"/>
            <w:shd w:val="clear" w:color="auto" w:fill="DEEAF6" w:themeFill="accent1" w:themeFillTint="33"/>
          </w:tcPr>
          <w:p w:rsidR="0043081D" w:rsidRPr="001556D0" w:rsidRDefault="0043081D" w:rsidP="00E27259">
            <w:pPr>
              <w:rPr>
                <w:rFonts w:ascii="Times New Roman" w:hAnsi="Times New Roman" w:cs="Times New Roman"/>
                <w:b/>
                <w:sz w:val="24"/>
                <w:szCs w:val="24"/>
              </w:rPr>
            </w:pPr>
            <w:r w:rsidRPr="001556D0">
              <w:rPr>
                <w:rFonts w:ascii="Times New Roman" w:hAnsi="Times New Roman" w:cs="Times New Roman"/>
                <w:b/>
                <w:sz w:val="24"/>
                <w:szCs w:val="24"/>
              </w:rPr>
              <w:t>I</w:t>
            </w:r>
          </w:p>
        </w:tc>
        <w:tc>
          <w:tcPr>
            <w:tcW w:w="14205" w:type="dxa"/>
            <w:gridSpan w:val="5"/>
            <w:shd w:val="clear" w:color="auto" w:fill="DEEAF6" w:themeFill="accent1" w:themeFillTint="33"/>
          </w:tcPr>
          <w:p w:rsidR="0043081D" w:rsidRPr="001556D0" w:rsidRDefault="00144FD0" w:rsidP="00E27259">
            <w:pPr>
              <w:rPr>
                <w:rFonts w:ascii="Times New Roman" w:hAnsi="Times New Roman" w:cs="Times New Roman"/>
                <w:b/>
                <w:sz w:val="24"/>
                <w:szCs w:val="24"/>
              </w:rPr>
            </w:pPr>
            <w:r>
              <w:rPr>
                <w:rFonts w:ascii="Times New Roman" w:hAnsi="Times New Roman" w:cs="Times New Roman"/>
                <w:b/>
                <w:sz w:val="24"/>
                <w:szCs w:val="24"/>
              </w:rPr>
              <w:t>Yêu cầu pháp luật</w:t>
            </w:r>
          </w:p>
        </w:tc>
      </w:tr>
      <w:tr w:rsidR="00AD403F" w:rsidRPr="001556D0" w:rsidTr="00D92A96">
        <w:tc>
          <w:tcPr>
            <w:tcW w:w="72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1</w:t>
            </w:r>
          </w:p>
        </w:tc>
        <w:tc>
          <w:tcPr>
            <w:tcW w:w="3150" w:type="dxa"/>
          </w:tcPr>
          <w:p w:rsidR="00AD403F" w:rsidRPr="001556D0"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P</w:t>
            </w:r>
            <w:r w:rsidRPr="001556D0">
              <w:rPr>
                <w:rFonts w:ascii="Times New Roman" w:hAnsi="Times New Roman" w:cs="Times New Roman"/>
                <w:sz w:val="24"/>
                <w:szCs w:val="24"/>
                <w:lang w:val="nl-NL"/>
              </w:rPr>
              <w:t xml:space="preserve">hê duyệt ĐTM/cam kết </w:t>
            </w:r>
            <w:r w:rsidRPr="001556D0">
              <w:rPr>
                <w:rFonts w:ascii="Times New Roman" w:hAnsi="Times New Roman" w:cs="Times New Roman"/>
                <w:sz w:val="24"/>
                <w:szCs w:val="24"/>
              </w:rPr>
              <w:t>Bản cam kết bảo vệ môi trường (nếu có)</w:t>
            </w:r>
          </w:p>
        </w:tc>
        <w:tc>
          <w:tcPr>
            <w:tcW w:w="1980" w:type="dxa"/>
          </w:tcPr>
          <w:p w:rsidR="00AD403F" w:rsidRDefault="00AD403F" w:rsidP="007030EA">
            <w:pPr>
              <w:rPr>
                <w:rFonts w:ascii="Times New Roman" w:hAnsi="Times New Roman" w:cs="Times New Roman"/>
                <w:sz w:val="24"/>
                <w:szCs w:val="24"/>
              </w:rPr>
            </w:pPr>
            <w:r>
              <w:rPr>
                <w:rFonts w:ascii="Times New Roman" w:hAnsi="Times New Roman" w:cs="Times New Roman"/>
                <w:sz w:val="24"/>
                <w:szCs w:val="24"/>
              </w:rPr>
              <w:t>Luật bảo vệ môi trường số 55/2014/QH13</w:t>
            </w:r>
          </w:p>
        </w:tc>
        <w:tc>
          <w:tcPr>
            <w:tcW w:w="81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AD403F" w:rsidRPr="001556D0" w:rsidRDefault="00AD403F" w:rsidP="007030EA">
            <w:pPr>
              <w:rPr>
                <w:rFonts w:ascii="Times New Roman" w:hAnsi="Times New Roman" w:cs="Times New Roman"/>
                <w:sz w:val="24"/>
                <w:szCs w:val="24"/>
              </w:rPr>
            </w:pPr>
          </w:p>
        </w:tc>
        <w:tc>
          <w:tcPr>
            <w:tcW w:w="7275"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Số:2005/QĐ-BTNMT Ngày 21 tháng 11 năm 2012 Quyết định về việc phê duyệt báo cáo đánh giá tác động môi trường của Dự án “Đầu tư xây dựng Khu liên hợp luyện cán thép cao cấp công suất 1.000.000 tấn/năm” thực hiện tại Lô CN03, Khu công nghệp Nam Cầu Kiền, huyện Thủy Nguyên, thành phố Hải Phòng</w:t>
            </w:r>
          </w:p>
        </w:tc>
      </w:tr>
      <w:tr w:rsidR="00AD403F" w:rsidRPr="001556D0" w:rsidTr="00D92A96">
        <w:tc>
          <w:tcPr>
            <w:tcW w:w="72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2</w:t>
            </w:r>
          </w:p>
        </w:tc>
        <w:tc>
          <w:tcPr>
            <w:tcW w:w="3150" w:type="dxa"/>
          </w:tcPr>
          <w:p w:rsidR="007030EA"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 xml:space="preserve">Giấy phép xả thải </w:t>
            </w:r>
          </w:p>
          <w:p w:rsidR="00AD403F" w:rsidRPr="001556D0"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(nếu có)</w:t>
            </w:r>
          </w:p>
        </w:tc>
        <w:tc>
          <w:tcPr>
            <w:tcW w:w="198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Luật tài nguyên nước số 17/2012/QH13</w:t>
            </w:r>
          </w:p>
        </w:tc>
        <w:tc>
          <w:tcPr>
            <w:tcW w:w="810" w:type="dxa"/>
          </w:tcPr>
          <w:p w:rsidR="00AD403F" w:rsidRPr="001556D0" w:rsidRDefault="00AD403F" w:rsidP="007030EA">
            <w:pPr>
              <w:rPr>
                <w:rFonts w:ascii="Times New Roman" w:hAnsi="Times New Roman" w:cs="Times New Roman"/>
                <w:sz w:val="24"/>
                <w:szCs w:val="24"/>
              </w:rPr>
            </w:pPr>
          </w:p>
        </w:tc>
        <w:tc>
          <w:tcPr>
            <w:tcW w:w="990" w:type="dxa"/>
          </w:tcPr>
          <w:p w:rsidR="00AD403F" w:rsidRPr="001556D0" w:rsidRDefault="00AD403F" w:rsidP="007030EA">
            <w:pPr>
              <w:rPr>
                <w:rFonts w:ascii="Times New Roman" w:hAnsi="Times New Roman" w:cs="Times New Roman"/>
                <w:sz w:val="24"/>
                <w:szCs w:val="24"/>
              </w:rPr>
            </w:pPr>
          </w:p>
        </w:tc>
        <w:tc>
          <w:tcPr>
            <w:tcW w:w="7275"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Có hợp đồng cung cấp tiện ích hạ tầng khu công nghiệp và biên bản đấu nối.</w:t>
            </w:r>
          </w:p>
        </w:tc>
      </w:tr>
      <w:tr w:rsidR="00AD403F" w:rsidRPr="001556D0" w:rsidTr="00D92A96">
        <w:tc>
          <w:tcPr>
            <w:tcW w:w="72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3</w:t>
            </w:r>
          </w:p>
        </w:tc>
        <w:tc>
          <w:tcPr>
            <w:tcW w:w="3150" w:type="dxa"/>
          </w:tcPr>
          <w:p w:rsidR="00AD403F" w:rsidRPr="001556D0"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Giấy phép khai thác nước ngầm/nước mặt (nếu có)</w:t>
            </w:r>
          </w:p>
        </w:tc>
        <w:tc>
          <w:tcPr>
            <w:tcW w:w="1980" w:type="dxa"/>
          </w:tcPr>
          <w:p w:rsidR="00AD403F" w:rsidRPr="001556D0" w:rsidRDefault="00AD403F" w:rsidP="007030EA">
            <w:pPr>
              <w:rPr>
                <w:rFonts w:ascii="Times New Roman" w:hAnsi="Times New Roman" w:cs="Times New Roman"/>
                <w:sz w:val="24"/>
                <w:szCs w:val="24"/>
              </w:rPr>
            </w:pPr>
          </w:p>
        </w:tc>
        <w:tc>
          <w:tcPr>
            <w:tcW w:w="810" w:type="dxa"/>
          </w:tcPr>
          <w:p w:rsidR="00AD403F" w:rsidRPr="001556D0" w:rsidRDefault="00AD403F" w:rsidP="007030EA">
            <w:pPr>
              <w:rPr>
                <w:rFonts w:ascii="Times New Roman" w:hAnsi="Times New Roman" w:cs="Times New Roman"/>
                <w:sz w:val="24"/>
                <w:szCs w:val="24"/>
              </w:rPr>
            </w:pPr>
          </w:p>
        </w:tc>
        <w:tc>
          <w:tcPr>
            <w:tcW w:w="990" w:type="dxa"/>
          </w:tcPr>
          <w:p w:rsidR="00AD403F" w:rsidRPr="001556D0" w:rsidRDefault="00CF0306" w:rsidP="007030EA">
            <w:pPr>
              <w:rPr>
                <w:rFonts w:ascii="Times New Roman" w:hAnsi="Times New Roman" w:cs="Times New Roman"/>
                <w:sz w:val="24"/>
                <w:szCs w:val="24"/>
              </w:rPr>
            </w:pPr>
            <w:r>
              <w:rPr>
                <w:rFonts w:ascii="Times New Roman" w:hAnsi="Times New Roman" w:cs="Times New Roman"/>
                <w:sz w:val="24"/>
                <w:szCs w:val="24"/>
              </w:rPr>
              <w:t>KAD</w:t>
            </w:r>
          </w:p>
        </w:tc>
        <w:tc>
          <w:tcPr>
            <w:tcW w:w="7275"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Công ty không sử dụng nước ngầm nước mặt.</w:t>
            </w:r>
          </w:p>
        </w:tc>
      </w:tr>
      <w:tr w:rsidR="00AD403F" w:rsidRPr="001556D0" w:rsidTr="00D92A96">
        <w:tc>
          <w:tcPr>
            <w:tcW w:w="72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4</w:t>
            </w:r>
          </w:p>
        </w:tc>
        <w:tc>
          <w:tcPr>
            <w:tcW w:w="3150" w:type="dxa"/>
          </w:tcPr>
          <w:p w:rsidR="00AD403F" w:rsidRPr="001556D0"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Hợp đồng/Năng lực đơn vị thực hiện quan trắc môi trường</w:t>
            </w:r>
          </w:p>
        </w:tc>
        <w:tc>
          <w:tcPr>
            <w:tcW w:w="1980" w:type="dxa"/>
          </w:tcPr>
          <w:p w:rsidR="00AD403F" w:rsidRDefault="007030EA" w:rsidP="007030EA">
            <w:pPr>
              <w:rPr>
                <w:rFonts w:ascii="Times New Roman" w:hAnsi="Times New Roman" w:cs="Times New Roman"/>
                <w:sz w:val="24"/>
                <w:szCs w:val="24"/>
              </w:rPr>
            </w:pPr>
            <w:r>
              <w:rPr>
                <w:rFonts w:ascii="Times New Roman" w:hAnsi="Times New Roman" w:cs="Times New Roman"/>
                <w:sz w:val="24"/>
                <w:szCs w:val="24"/>
              </w:rPr>
              <w:t>Thông tư s</w:t>
            </w:r>
            <w:r w:rsidR="00AD403F" w:rsidRPr="00B86516">
              <w:rPr>
                <w:rFonts w:ascii="Times New Roman" w:hAnsi="Times New Roman" w:cs="Times New Roman"/>
                <w:sz w:val="24"/>
                <w:szCs w:val="24"/>
              </w:rPr>
              <w:t>ố: 24/2017/TT-BTNMT</w:t>
            </w:r>
          </w:p>
        </w:tc>
        <w:tc>
          <w:tcPr>
            <w:tcW w:w="81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AD403F" w:rsidRPr="001556D0" w:rsidRDefault="00AD403F" w:rsidP="007030EA">
            <w:pPr>
              <w:rPr>
                <w:rFonts w:ascii="Times New Roman" w:hAnsi="Times New Roman" w:cs="Times New Roman"/>
                <w:sz w:val="24"/>
                <w:szCs w:val="24"/>
              </w:rPr>
            </w:pPr>
          </w:p>
        </w:tc>
        <w:tc>
          <w:tcPr>
            <w:tcW w:w="7275"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Hợp đồng số: 1803.03/HĐ/LCC Quan trắc chất lượng môi trường năm 2018</w:t>
            </w:r>
          </w:p>
        </w:tc>
      </w:tr>
      <w:tr w:rsidR="00AD403F" w:rsidRPr="001556D0" w:rsidTr="00D92A96">
        <w:tc>
          <w:tcPr>
            <w:tcW w:w="72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5</w:t>
            </w:r>
          </w:p>
        </w:tc>
        <w:tc>
          <w:tcPr>
            <w:tcW w:w="3150" w:type="dxa"/>
          </w:tcPr>
          <w:p w:rsidR="00AD403F" w:rsidRPr="001556D0"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Hợp đồng/Năng lực đơn vị thực hiện vận chuyển, xử lý CTNH</w:t>
            </w:r>
          </w:p>
        </w:tc>
        <w:tc>
          <w:tcPr>
            <w:tcW w:w="1980" w:type="dxa"/>
          </w:tcPr>
          <w:p w:rsidR="00AD403F" w:rsidRDefault="00AD403F" w:rsidP="007030EA">
            <w:pPr>
              <w:rPr>
                <w:rFonts w:ascii="Times New Roman" w:hAnsi="Times New Roman" w:cs="Times New Roman"/>
                <w:sz w:val="24"/>
                <w:szCs w:val="24"/>
              </w:rPr>
            </w:pPr>
            <w:r>
              <w:rPr>
                <w:rFonts w:ascii="Times New Roman" w:hAnsi="Times New Roman" w:cs="Times New Roman"/>
                <w:sz w:val="24"/>
                <w:szCs w:val="24"/>
              </w:rPr>
              <w:t>Thông tư số 36/2015/BTNMT về quản lý chất thải gnuy hại</w:t>
            </w:r>
          </w:p>
        </w:tc>
        <w:tc>
          <w:tcPr>
            <w:tcW w:w="81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AD403F" w:rsidRPr="001556D0" w:rsidRDefault="00AD403F" w:rsidP="007030EA">
            <w:pPr>
              <w:rPr>
                <w:rFonts w:ascii="Times New Roman" w:hAnsi="Times New Roman" w:cs="Times New Roman"/>
                <w:sz w:val="24"/>
                <w:szCs w:val="24"/>
              </w:rPr>
            </w:pPr>
          </w:p>
        </w:tc>
        <w:tc>
          <w:tcPr>
            <w:tcW w:w="7275" w:type="dxa"/>
          </w:tcPr>
          <w:p w:rsidR="00AD403F" w:rsidRDefault="00AD403F" w:rsidP="007030EA">
            <w:pPr>
              <w:rPr>
                <w:rFonts w:ascii="Times New Roman" w:hAnsi="Times New Roman" w:cs="Times New Roman"/>
                <w:sz w:val="24"/>
                <w:szCs w:val="24"/>
              </w:rPr>
            </w:pPr>
            <w:r>
              <w:rPr>
                <w:rFonts w:ascii="Times New Roman" w:hAnsi="Times New Roman" w:cs="Times New Roman"/>
                <w:sz w:val="24"/>
                <w:szCs w:val="24"/>
              </w:rPr>
              <w:t xml:space="preserve"> Hợp đồng số 01-2018/HĐ-VCXLCTNH/TTP-LCC vận chuyển và xử lý chất thải nguy hại</w:t>
            </w:r>
          </w:p>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Hợp đồng số 08/HĐ/TVN-KLMVB/2017 xử lý bụi lò luyện thép</w:t>
            </w:r>
          </w:p>
        </w:tc>
      </w:tr>
      <w:tr w:rsidR="00AD403F" w:rsidRPr="001556D0" w:rsidTr="00D92A96">
        <w:tc>
          <w:tcPr>
            <w:tcW w:w="72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6</w:t>
            </w:r>
          </w:p>
        </w:tc>
        <w:tc>
          <w:tcPr>
            <w:tcW w:w="3150" w:type="dxa"/>
          </w:tcPr>
          <w:p w:rsidR="00AD403F" w:rsidRPr="001556D0" w:rsidRDefault="00AD403F" w:rsidP="007030EA">
            <w:pPr>
              <w:rPr>
                <w:rFonts w:ascii="Times New Roman" w:hAnsi="Times New Roman" w:cs="Times New Roman"/>
                <w:sz w:val="24"/>
                <w:szCs w:val="24"/>
              </w:rPr>
            </w:pPr>
            <w:r w:rsidRPr="001556D0">
              <w:rPr>
                <w:rFonts w:ascii="Times New Roman" w:hAnsi="Times New Roman" w:cs="Times New Roman"/>
                <w:sz w:val="24"/>
                <w:szCs w:val="24"/>
              </w:rPr>
              <w:t>Đăng ký chủ nguồn thải CTNH (nếu có). Chứng từ CTNH</w:t>
            </w:r>
          </w:p>
        </w:tc>
        <w:tc>
          <w:tcPr>
            <w:tcW w:w="1980" w:type="dxa"/>
          </w:tcPr>
          <w:p w:rsidR="00AD403F" w:rsidRDefault="00AD403F" w:rsidP="007030EA">
            <w:pPr>
              <w:rPr>
                <w:rFonts w:ascii="Times New Roman" w:hAnsi="Times New Roman" w:cs="Times New Roman"/>
                <w:sz w:val="24"/>
                <w:szCs w:val="24"/>
              </w:rPr>
            </w:pPr>
            <w:r>
              <w:rPr>
                <w:rFonts w:ascii="Times New Roman" w:hAnsi="Times New Roman" w:cs="Times New Roman"/>
                <w:sz w:val="24"/>
                <w:szCs w:val="24"/>
              </w:rPr>
              <w:t>Thông tư số 36/2015/BTNMT về quản lý chất thả</w:t>
            </w:r>
            <w:r w:rsidR="00CF0306">
              <w:rPr>
                <w:rFonts w:ascii="Times New Roman" w:hAnsi="Times New Roman" w:cs="Times New Roman"/>
                <w:sz w:val="24"/>
                <w:szCs w:val="24"/>
              </w:rPr>
              <w:t xml:space="preserve">i nguy </w:t>
            </w:r>
            <w:r>
              <w:rPr>
                <w:rFonts w:ascii="Times New Roman" w:hAnsi="Times New Roman" w:cs="Times New Roman"/>
                <w:sz w:val="24"/>
                <w:szCs w:val="24"/>
              </w:rPr>
              <w:t>hại</w:t>
            </w:r>
          </w:p>
        </w:tc>
        <w:tc>
          <w:tcPr>
            <w:tcW w:w="810"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AD403F" w:rsidRPr="001556D0" w:rsidRDefault="00AD403F" w:rsidP="007030EA">
            <w:pPr>
              <w:rPr>
                <w:rFonts w:ascii="Times New Roman" w:hAnsi="Times New Roman" w:cs="Times New Roman"/>
                <w:sz w:val="24"/>
                <w:szCs w:val="24"/>
              </w:rPr>
            </w:pPr>
          </w:p>
        </w:tc>
        <w:tc>
          <w:tcPr>
            <w:tcW w:w="7275" w:type="dxa"/>
          </w:tcPr>
          <w:p w:rsidR="00AD403F" w:rsidRPr="001556D0" w:rsidRDefault="00AD403F" w:rsidP="007030EA">
            <w:pPr>
              <w:rPr>
                <w:rFonts w:ascii="Times New Roman" w:hAnsi="Times New Roman" w:cs="Times New Roman"/>
                <w:sz w:val="24"/>
                <w:szCs w:val="24"/>
              </w:rPr>
            </w:pPr>
            <w:r>
              <w:rPr>
                <w:rFonts w:ascii="Times New Roman" w:hAnsi="Times New Roman" w:cs="Times New Roman"/>
                <w:sz w:val="24"/>
                <w:szCs w:val="24"/>
              </w:rPr>
              <w:t>Sổ chủ nguồn thải chất thải nguy hại Mã số QLCTNH: 31.001006.T cấp lần đầu ngày 20/11/2015</w:t>
            </w:r>
          </w:p>
        </w:tc>
      </w:tr>
      <w:tr w:rsidR="00CF0306" w:rsidRPr="004551A3" w:rsidTr="00D92A96">
        <w:tc>
          <w:tcPr>
            <w:tcW w:w="72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7</w:t>
            </w:r>
          </w:p>
        </w:tc>
        <w:tc>
          <w:tcPr>
            <w:tcW w:w="315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Phương án PCCC, tình trạng phê duỵệt</w:t>
            </w:r>
          </w:p>
        </w:tc>
        <w:tc>
          <w:tcPr>
            <w:tcW w:w="1980" w:type="dxa"/>
          </w:tcPr>
          <w:p w:rsidR="00CF0306" w:rsidRDefault="00CF0306" w:rsidP="007030EA">
            <w:pPr>
              <w:rPr>
                <w:rFonts w:ascii="Times New Roman" w:hAnsi="Times New Roman" w:cs="Times New Roman"/>
                <w:sz w:val="24"/>
                <w:szCs w:val="24"/>
              </w:rPr>
            </w:pPr>
          </w:p>
        </w:tc>
        <w:tc>
          <w:tcPr>
            <w:tcW w:w="810" w:type="dxa"/>
          </w:tcPr>
          <w:p w:rsidR="00CF0306" w:rsidRPr="004551A3" w:rsidRDefault="00CF0306"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CF0306" w:rsidRPr="004551A3" w:rsidRDefault="00CF0306" w:rsidP="007030EA">
            <w:pPr>
              <w:rPr>
                <w:rFonts w:ascii="Times New Roman" w:hAnsi="Times New Roman" w:cs="Times New Roman"/>
                <w:sz w:val="24"/>
                <w:szCs w:val="24"/>
              </w:rPr>
            </w:pPr>
          </w:p>
        </w:tc>
        <w:tc>
          <w:tcPr>
            <w:tcW w:w="7275" w:type="dxa"/>
          </w:tcPr>
          <w:p w:rsidR="00CF0306" w:rsidRPr="004551A3" w:rsidRDefault="00CF0306" w:rsidP="007030EA">
            <w:pPr>
              <w:rPr>
                <w:rFonts w:ascii="Times New Roman" w:hAnsi="Times New Roman" w:cs="Times New Roman"/>
                <w:sz w:val="24"/>
                <w:szCs w:val="24"/>
              </w:rPr>
            </w:pPr>
            <w:r>
              <w:rPr>
                <w:rFonts w:ascii="Times New Roman" w:hAnsi="Times New Roman" w:cs="Times New Roman"/>
                <w:sz w:val="24"/>
                <w:szCs w:val="24"/>
              </w:rPr>
              <w:t>giấy chứng nhận thẩm duyệt về phòng cháy chữa cháy ngày 10 tháng 6 năm 2012</w:t>
            </w:r>
          </w:p>
        </w:tc>
      </w:tr>
      <w:tr w:rsidR="00CF0306" w:rsidRPr="004551A3" w:rsidTr="00D92A96">
        <w:tc>
          <w:tcPr>
            <w:tcW w:w="72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8</w:t>
            </w:r>
          </w:p>
        </w:tc>
        <w:tc>
          <w:tcPr>
            <w:tcW w:w="3150" w:type="dxa"/>
            <w:shd w:val="clear" w:color="auto" w:fill="FFFFFF" w:themeFill="background1"/>
          </w:tcPr>
          <w:p w:rsidR="00CF0306" w:rsidRPr="004551A3" w:rsidRDefault="00CF0306" w:rsidP="007030EA">
            <w:pPr>
              <w:rPr>
                <w:rFonts w:ascii="Times New Roman" w:hAnsi="Times New Roman" w:cs="Times New Roman"/>
                <w:sz w:val="24"/>
                <w:szCs w:val="24"/>
              </w:rPr>
            </w:pPr>
            <w:r w:rsidRPr="00144FD0">
              <w:rPr>
                <w:rFonts w:ascii="Times New Roman" w:hAnsi="Times New Roman" w:cs="Times New Roman"/>
                <w:sz w:val="24"/>
                <w:szCs w:val="24"/>
              </w:rPr>
              <w:t>Phương án xử lý sự cố hóa chất, tình trạng phê duỵệt</w:t>
            </w:r>
          </w:p>
        </w:tc>
        <w:tc>
          <w:tcPr>
            <w:tcW w:w="1980" w:type="dxa"/>
          </w:tcPr>
          <w:p w:rsidR="00CF0306" w:rsidRPr="004551A3" w:rsidRDefault="00CF0306" w:rsidP="007030EA">
            <w:pPr>
              <w:rPr>
                <w:rFonts w:ascii="Times New Roman" w:hAnsi="Times New Roman" w:cs="Times New Roman"/>
                <w:sz w:val="24"/>
                <w:szCs w:val="24"/>
              </w:rPr>
            </w:pPr>
          </w:p>
        </w:tc>
        <w:tc>
          <w:tcPr>
            <w:tcW w:w="810" w:type="dxa"/>
          </w:tcPr>
          <w:p w:rsidR="00CF0306" w:rsidRPr="004551A3" w:rsidRDefault="00CF0306" w:rsidP="007030EA">
            <w:pPr>
              <w:rPr>
                <w:rFonts w:ascii="Times New Roman" w:hAnsi="Times New Roman" w:cs="Times New Roman"/>
                <w:sz w:val="24"/>
                <w:szCs w:val="24"/>
              </w:rPr>
            </w:pPr>
          </w:p>
        </w:tc>
        <w:tc>
          <w:tcPr>
            <w:tcW w:w="990" w:type="dxa"/>
          </w:tcPr>
          <w:p w:rsidR="00CF0306" w:rsidRPr="004551A3" w:rsidRDefault="00144FD0" w:rsidP="007030EA">
            <w:pPr>
              <w:rPr>
                <w:rFonts w:ascii="Times New Roman" w:hAnsi="Times New Roman" w:cs="Times New Roman"/>
                <w:sz w:val="24"/>
                <w:szCs w:val="24"/>
              </w:rPr>
            </w:pPr>
            <w:r>
              <w:rPr>
                <w:rFonts w:ascii="Times New Roman" w:hAnsi="Times New Roman" w:cs="Times New Roman"/>
                <w:sz w:val="24"/>
                <w:szCs w:val="24"/>
              </w:rPr>
              <w:t>x</w:t>
            </w:r>
          </w:p>
        </w:tc>
        <w:tc>
          <w:tcPr>
            <w:tcW w:w="7275" w:type="dxa"/>
          </w:tcPr>
          <w:p w:rsidR="00CF0306" w:rsidRPr="004551A3" w:rsidRDefault="00CF0306" w:rsidP="007030EA">
            <w:pPr>
              <w:rPr>
                <w:rFonts w:ascii="Times New Roman" w:hAnsi="Times New Roman" w:cs="Times New Roman"/>
                <w:sz w:val="24"/>
                <w:szCs w:val="24"/>
              </w:rPr>
            </w:pPr>
          </w:p>
        </w:tc>
      </w:tr>
      <w:tr w:rsidR="00CF0306" w:rsidRPr="001556D0" w:rsidTr="00D92A96">
        <w:tc>
          <w:tcPr>
            <w:tcW w:w="72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lastRenderedPageBreak/>
              <w:t>9</w:t>
            </w:r>
          </w:p>
        </w:tc>
        <w:tc>
          <w:tcPr>
            <w:tcW w:w="315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Xác nhận các công trình biện pháp BVMT của các cơ quan hữu quan</w:t>
            </w:r>
          </w:p>
        </w:tc>
        <w:tc>
          <w:tcPr>
            <w:tcW w:w="1980" w:type="dxa"/>
          </w:tcPr>
          <w:p w:rsidR="00CF0306" w:rsidRPr="004551A3" w:rsidRDefault="00CF0306" w:rsidP="007030EA">
            <w:pPr>
              <w:rPr>
                <w:rFonts w:ascii="Times New Roman" w:hAnsi="Times New Roman" w:cs="Times New Roman"/>
                <w:sz w:val="24"/>
                <w:szCs w:val="24"/>
              </w:rPr>
            </w:pPr>
            <w:r>
              <w:rPr>
                <w:rFonts w:ascii="Times New Roman" w:hAnsi="Times New Roman" w:cs="Times New Roman"/>
                <w:sz w:val="24"/>
                <w:szCs w:val="24"/>
              </w:rPr>
              <w:t>Luật bảo vệ môi trường số 55/2014/QH13</w:t>
            </w:r>
          </w:p>
        </w:tc>
        <w:tc>
          <w:tcPr>
            <w:tcW w:w="81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x</w:t>
            </w:r>
          </w:p>
        </w:tc>
        <w:tc>
          <w:tcPr>
            <w:tcW w:w="990" w:type="dxa"/>
          </w:tcPr>
          <w:p w:rsidR="00CF0306" w:rsidRPr="004551A3" w:rsidRDefault="00CF0306" w:rsidP="007030EA">
            <w:pPr>
              <w:rPr>
                <w:rFonts w:ascii="Times New Roman" w:hAnsi="Times New Roman" w:cs="Times New Roman"/>
                <w:sz w:val="24"/>
                <w:szCs w:val="24"/>
              </w:rPr>
            </w:pPr>
          </w:p>
        </w:tc>
        <w:tc>
          <w:tcPr>
            <w:tcW w:w="7275" w:type="dxa"/>
          </w:tcPr>
          <w:p w:rsidR="00CF0306" w:rsidRPr="004551A3" w:rsidRDefault="00CF0306" w:rsidP="00D92A96">
            <w:pPr>
              <w:jc w:val="both"/>
              <w:rPr>
                <w:rFonts w:ascii="Times New Roman" w:hAnsi="Times New Roman" w:cs="Times New Roman"/>
                <w:sz w:val="24"/>
                <w:szCs w:val="24"/>
              </w:rPr>
            </w:pPr>
            <w:r w:rsidRPr="004551A3">
              <w:rPr>
                <w:rFonts w:ascii="Times New Roman" w:hAnsi="Times New Roman" w:cs="Times New Roman"/>
                <w:sz w:val="24"/>
                <w:szCs w:val="24"/>
              </w:rPr>
              <w:t>Số 101/GXN-TCMT ngày 30 tháng 11 năm 2016 Giấy xác nhận hoàn thành công trình bảo vệ môi trườ</w:t>
            </w:r>
            <w:r w:rsidR="007030EA">
              <w:rPr>
                <w:rFonts w:ascii="Times New Roman" w:hAnsi="Times New Roman" w:cs="Times New Roman"/>
                <w:sz w:val="24"/>
                <w:szCs w:val="24"/>
              </w:rPr>
              <w:t>ng đ</w:t>
            </w:r>
            <w:r w:rsidRPr="004551A3">
              <w:rPr>
                <w:rFonts w:ascii="Times New Roman" w:hAnsi="Times New Roman" w:cs="Times New Roman"/>
                <w:sz w:val="24"/>
                <w:szCs w:val="24"/>
              </w:rPr>
              <w:t>ối với một số hạng mục công trình của Dự án “Đầu tư xây dựng Khu liên hợp luyện cán thép cao cấp công suất 1.000.000 tấn/năm” tại Khu công nghệp Nam Cầu Kiền, xã Kiền Bái, huyện Thủy Nguyên, thành phố Hải Phòng</w:t>
            </w:r>
            <w:r w:rsidR="007030EA">
              <w:rPr>
                <w:rFonts w:ascii="Times New Roman" w:hAnsi="Times New Roman" w:cs="Times New Roman"/>
                <w:sz w:val="24"/>
                <w:szCs w:val="24"/>
              </w:rPr>
              <w:t>.</w:t>
            </w:r>
          </w:p>
          <w:p w:rsidR="00CF0306" w:rsidRPr="001556D0" w:rsidRDefault="00CF0306" w:rsidP="00D92A96">
            <w:pPr>
              <w:jc w:val="both"/>
              <w:rPr>
                <w:rFonts w:ascii="Times New Roman" w:hAnsi="Times New Roman" w:cs="Times New Roman"/>
                <w:sz w:val="24"/>
                <w:szCs w:val="24"/>
              </w:rPr>
            </w:pPr>
            <w:r w:rsidRPr="004551A3">
              <w:rPr>
                <w:rFonts w:ascii="Times New Roman" w:hAnsi="Times New Roman" w:cs="Times New Roman"/>
                <w:sz w:val="24"/>
                <w:szCs w:val="24"/>
              </w:rPr>
              <w:t>Số 32/GXN-BTNMT ngày 29 tháng 4 năm 2016 Giấy xác nhận đủ điều kiện bảo bệ môi trường trong nhập khẩu phế liệu làm nguyên liệu sản xuất</w:t>
            </w:r>
            <w:r w:rsidR="007030EA">
              <w:rPr>
                <w:rFonts w:ascii="Times New Roman" w:hAnsi="Times New Roman" w:cs="Times New Roman"/>
                <w:sz w:val="24"/>
                <w:szCs w:val="24"/>
              </w:rPr>
              <w:t>.</w:t>
            </w:r>
          </w:p>
        </w:tc>
      </w:tr>
      <w:tr w:rsidR="00CF0306" w:rsidRPr="004551A3" w:rsidTr="00D92A96">
        <w:tc>
          <w:tcPr>
            <w:tcW w:w="72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10</w:t>
            </w:r>
          </w:p>
        </w:tc>
        <w:tc>
          <w:tcPr>
            <w:tcW w:w="315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lang w:val="nl-NL"/>
              </w:rPr>
              <w:t>Tình trạng các Báo cáo với cơ quan hữu quan: CTNH, xả thải, hóa chất, .v.v...</w:t>
            </w:r>
          </w:p>
        </w:tc>
        <w:tc>
          <w:tcPr>
            <w:tcW w:w="1980" w:type="dxa"/>
          </w:tcPr>
          <w:p w:rsidR="00CF0306" w:rsidRPr="004551A3" w:rsidRDefault="00CF0306" w:rsidP="007030EA">
            <w:pPr>
              <w:rPr>
                <w:rFonts w:ascii="Times New Roman" w:hAnsi="Times New Roman" w:cs="Times New Roman"/>
                <w:sz w:val="24"/>
                <w:szCs w:val="24"/>
              </w:rPr>
            </w:pPr>
            <w:r>
              <w:rPr>
                <w:rFonts w:ascii="Times New Roman" w:hAnsi="Times New Roman" w:cs="Times New Roman"/>
                <w:sz w:val="24"/>
                <w:szCs w:val="24"/>
              </w:rPr>
              <w:t>Thông tư số 36/2015/BTNMT về quản lý chất thả</w:t>
            </w:r>
            <w:r w:rsidR="00D92A96">
              <w:rPr>
                <w:rFonts w:ascii="Times New Roman" w:hAnsi="Times New Roman" w:cs="Times New Roman"/>
                <w:sz w:val="24"/>
                <w:szCs w:val="24"/>
              </w:rPr>
              <w:t>i ng</w:t>
            </w:r>
            <w:r>
              <w:rPr>
                <w:rFonts w:ascii="Times New Roman" w:hAnsi="Times New Roman" w:cs="Times New Roman"/>
                <w:sz w:val="24"/>
                <w:szCs w:val="24"/>
              </w:rPr>
              <w:t>uy hại</w:t>
            </w:r>
          </w:p>
        </w:tc>
        <w:tc>
          <w:tcPr>
            <w:tcW w:w="81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x</w:t>
            </w:r>
          </w:p>
        </w:tc>
        <w:tc>
          <w:tcPr>
            <w:tcW w:w="990" w:type="dxa"/>
          </w:tcPr>
          <w:p w:rsidR="00CF0306" w:rsidRPr="004551A3" w:rsidRDefault="00CF0306" w:rsidP="007030EA">
            <w:pPr>
              <w:rPr>
                <w:rFonts w:ascii="Times New Roman" w:hAnsi="Times New Roman" w:cs="Times New Roman"/>
                <w:sz w:val="24"/>
                <w:szCs w:val="24"/>
              </w:rPr>
            </w:pPr>
          </w:p>
        </w:tc>
        <w:tc>
          <w:tcPr>
            <w:tcW w:w="7275"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Báo cáo quản lý chất thải định kỳ năm 2016, 2017</w:t>
            </w:r>
          </w:p>
        </w:tc>
      </w:tr>
      <w:tr w:rsidR="00CF0306" w:rsidRPr="004551A3" w:rsidTr="00D92A96">
        <w:tc>
          <w:tcPr>
            <w:tcW w:w="72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11</w:t>
            </w:r>
          </w:p>
        </w:tc>
        <w:tc>
          <w:tcPr>
            <w:tcW w:w="3150" w:type="dxa"/>
          </w:tcPr>
          <w:p w:rsidR="00CF0306" w:rsidRPr="004551A3" w:rsidRDefault="00CF0306" w:rsidP="007030EA">
            <w:pPr>
              <w:rPr>
                <w:rFonts w:ascii="Times New Roman" w:hAnsi="Times New Roman" w:cs="Times New Roman"/>
                <w:sz w:val="24"/>
                <w:szCs w:val="24"/>
              </w:rPr>
            </w:pPr>
            <w:r w:rsidRPr="00144FD0">
              <w:rPr>
                <w:rFonts w:ascii="Times New Roman" w:hAnsi="Times New Roman" w:cs="Times New Roman"/>
                <w:sz w:val="24"/>
                <w:szCs w:val="24"/>
                <w:lang w:val="nl-NL"/>
              </w:rPr>
              <w:t>Tình trạng Bảo hiểm rủi ro bao gồm cháy nổ bắt buộc</w:t>
            </w:r>
            <w:r w:rsidR="00144FD0" w:rsidRPr="00144FD0">
              <w:rPr>
                <w:rFonts w:ascii="Times New Roman" w:hAnsi="Times New Roman" w:cs="Times New Roman"/>
                <w:sz w:val="24"/>
                <w:szCs w:val="24"/>
                <w:lang w:val="nl-NL"/>
              </w:rPr>
              <w:t>.</w:t>
            </w:r>
          </w:p>
        </w:tc>
        <w:tc>
          <w:tcPr>
            <w:tcW w:w="1980" w:type="dxa"/>
          </w:tcPr>
          <w:p w:rsidR="00CF0306" w:rsidRPr="004551A3" w:rsidRDefault="00CF0306" w:rsidP="007030EA">
            <w:pPr>
              <w:rPr>
                <w:rFonts w:ascii="Times New Roman" w:hAnsi="Times New Roman" w:cs="Times New Roman"/>
                <w:sz w:val="24"/>
                <w:szCs w:val="24"/>
              </w:rPr>
            </w:pPr>
          </w:p>
        </w:tc>
        <w:tc>
          <w:tcPr>
            <w:tcW w:w="810" w:type="dxa"/>
          </w:tcPr>
          <w:p w:rsidR="00CF0306" w:rsidRPr="004551A3" w:rsidRDefault="00144FD0"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CF0306" w:rsidRPr="004551A3" w:rsidRDefault="00CF0306" w:rsidP="007030EA">
            <w:pPr>
              <w:rPr>
                <w:rFonts w:ascii="Times New Roman" w:hAnsi="Times New Roman" w:cs="Times New Roman"/>
                <w:sz w:val="24"/>
                <w:szCs w:val="24"/>
              </w:rPr>
            </w:pPr>
          </w:p>
        </w:tc>
        <w:tc>
          <w:tcPr>
            <w:tcW w:w="7275" w:type="dxa"/>
          </w:tcPr>
          <w:p w:rsidR="00CF0306" w:rsidRPr="004551A3" w:rsidRDefault="00144FD0" w:rsidP="00D92A96">
            <w:pPr>
              <w:rPr>
                <w:rFonts w:ascii="Times New Roman" w:hAnsi="Times New Roman" w:cs="Times New Roman"/>
                <w:sz w:val="24"/>
                <w:szCs w:val="24"/>
              </w:rPr>
            </w:pPr>
            <w:r w:rsidRPr="00144FD0">
              <w:rPr>
                <w:rFonts w:ascii="Times New Roman" w:hAnsi="Times New Roman" w:cs="Times New Roman"/>
                <w:sz w:val="24"/>
                <w:szCs w:val="24"/>
                <w:lang w:val="nl-NL"/>
              </w:rPr>
              <w:t xml:space="preserve">Bảo hiểm rủi ro </w:t>
            </w:r>
            <w:r w:rsidR="00D92A96">
              <w:rPr>
                <w:rFonts w:ascii="Times New Roman" w:hAnsi="Times New Roman" w:cs="Times New Roman"/>
                <w:sz w:val="24"/>
                <w:szCs w:val="24"/>
                <w:lang w:val="nl-NL"/>
              </w:rPr>
              <w:t>tài sản</w:t>
            </w:r>
          </w:p>
        </w:tc>
      </w:tr>
      <w:tr w:rsidR="00CF0306" w:rsidRPr="004551A3" w:rsidTr="00D92A96">
        <w:tc>
          <w:tcPr>
            <w:tcW w:w="720" w:type="dxa"/>
          </w:tcPr>
          <w:p w:rsidR="00CF0306" w:rsidRPr="004551A3" w:rsidRDefault="00CF0306" w:rsidP="007030EA">
            <w:pPr>
              <w:rPr>
                <w:rFonts w:ascii="Times New Roman" w:hAnsi="Times New Roman" w:cs="Times New Roman"/>
                <w:sz w:val="24"/>
                <w:szCs w:val="24"/>
              </w:rPr>
            </w:pPr>
            <w:r w:rsidRPr="004551A3">
              <w:rPr>
                <w:rFonts w:ascii="Times New Roman" w:hAnsi="Times New Roman" w:cs="Times New Roman"/>
                <w:sz w:val="24"/>
                <w:szCs w:val="24"/>
              </w:rPr>
              <w:t>12</w:t>
            </w:r>
          </w:p>
        </w:tc>
        <w:tc>
          <w:tcPr>
            <w:tcW w:w="3150" w:type="dxa"/>
          </w:tcPr>
          <w:p w:rsidR="00CF0306" w:rsidRPr="004551A3" w:rsidRDefault="00CF0306" w:rsidP="007030EA">
            <w:pPr>
              <w:rPr>
                <w:rFonts w:ascii="Times New Roman" w:hAnsi="Times New Roman" w:cs="Times New Roman"/>
                <w:sz w:val="24"/>
                <w:szCs w:val="24"/>
              </w:rPr>
            </w:pPr>
            <w:r w:rsidRPr="00144FD0">
              <w:rPr>
                <w:rFonts w:ascii="Times New Roman" w:hAnsi="Times New Roman" w:cs="Times New Roman"/>
                <w:sz w:val="24"/>
                <w:szCs w:val="24"/>
              </w:rPr>
              <w:t>Phương án ứng phó sự cố bức xạ (nếu có)</w:t>
            </w:r>
            <w:r w:rsidR="00144FD0" w:rsidRPr="00144FD0">
              <w:rPr>
                <w:rFonts w:ascii="Times New Roman" w:hAnsi="Times New Roman" w:cs="Times New Roman"/>
                <w:sz w:val="24"/>
                <w:szCs w:val="24"/>
              </w:rPr>
              <w:t>.</w:t>
            </w:r>
          </w:p>
        </w:tc>
        <w:tc>
          <w:tcPr>
            <w:tcW w:w="1980" w:type="dxa"/>
          </w:tcPr>
          <w:p w:rsidR="00CF0306" w:rsidRPr="004551A3" w:rsidRDefault="00CF0306" w:rsidP="007030EA">
            <w:pPr>
              <w:rPr>
                <w:rFonts w:ascii="Times New Roman" w:hAnsi="Times New Roman" w:cs="Times New Roman"/>
                <w:sz w:val="24"/>
                <w:szCs w:val="24"/>
              </w:rPr>
            </w:pPr>
          </w:p>
        </w:tc>
        <w:tc>
          <w:tcPr>
            <w:tcW w:w="810" w:type="dxa"/>
          </w:tcPr>
          <w:p w:rsidR="00CF0306" w:rsidRPr="004551A3" w:rsidRDefault="007030EA"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CF0306" w:rsidRPr="004551A3" w:rsidRDefault="00CF0306" w:rsidP="007030EA">
            <w:pPr>
              <w:rPr>
                <w:rFonts w:ascii="Times New Roman" w:hAnsi="Times New Roman" w:cs="Times New Roman"/>
                <w:sz w:val="24"/>
                <w:szCs w:val="24"/>
              </w:rPr>
            </w:pPr>
          </w:p>
        </w:tc>
        <w:tc>
          <w:tcPr>
            <w:tcW w:w="7275" w:type="dxa"/>
          </w:tcPr>
          <w:p w:rsidR="00CF0306" w:rsidRPr="004551A3" w:rsidRDefault="00144FD0" w:rsidP="007030EA">
            <w:pPr>
              <w:rPr>
                <w:rFonts w:ascii="Times New Roman" w:hAnsi="Times New Roman" w:cs="Times New Roman"/>
                <w:sz w:val="24"/>
                <w:szCs w:val="24"/>
              </w:rPr>
            </w:pPr>
            <w:r>
              <w:rPr>
                <w:rFonts w:ascii="Times New Roman" w:hAnsi="Times New Roman" w:cs="Times New Roman"/>
                <w:sz w:val="24"/>
                <w:szCs w:val="24"/>
              </w:rPr>
              <w:t>Phương án ứng phó sự cố bức xạ</w:t>
            </w:r>
          </w:p>
        </w:tc>
      </w:tr>
      <w:tr w:rsidR="00144FD0" w:rsidRPr="001556D0" w:rsidTr="00D92A96">
        <w:tc>
          <w:tcPr>
            <w:tcW w:w="720" w:type="dxa"/>
            <w:shd w:val="clear" w:color="auto" w:fill="DEEAF6" w:themeFill="accent1" w:themeFillTint="33"/>
          </w:tcPr>
          <w:p w:rsidR="00144FD0" w:rsidRPr="004551A3" w:rsidRDefault="00144FD0" w:rsidP="007030EA">
            <w:pPr>
              <w:rPr>
                <w:rFonts w:ascii="Times New Roman" w:hAnsi="Times New Roman" w:cs="Times New Roman"/>
                <w:b/>
                <w:sz w:val="24"/>
                <w:szCs w:val="24"/>
              </w:rPr>
            </w:pPr>
            <w:r w:rsidRPr="004551A3">
              <w:rPr>
                <w:rFonts w:ascii="Times New Roman" w:hAnsi="Times New Roman" w:cs="Times New Roman"/>
                <w:b/>
                <w:sz w:val="24"/>
                <w:szCs w:val="24"/>
              </w:rPr>
              <w:t>II</w:t>
            </w:r>
          </w:p>
        </w:tc>
        <w:tc>
          <w:tcPr>
            <w:tcW w:w="14205" w:type="dxa"/>
            <w:gridSpan w:val="5"/>
            <w:shd w:val="clear" w:color="auto" w:fill="DEEAF6" w:themeFill="accent1" w:themeFillTint="33"/>
          </w:tcPr>
          <w:p w:rsidR="00144FD0" w:rsidRPr="004551A3" w:rsidRDefault="00144FD0" w:rsidP="007030EA">
            <w:pPr>
              <w:rPr>
                <w:rFonts w:ascii="Times New Roman" w:hAnsi="Times New Roman" w:cs="Times New Roman"/>
                <w:b/>
                <w:sz w:val="24"/>
                <w:szCs w:val="24"/>
              </w:rPr>
            </w:pPr>
            <w:r>
              <w:rPr>
                <w:rFonts w:ascii="Times New Roman" w:hAnsi="Times New Roman" w:cs="Times New Roman"/>
                <w:b/>
                <w:sz w:val="24"/>
                <w:szCs w:val="24"/>
              </w:rPr>
              <w:t>Hệ thống quản lý môi trường</w:t>
            </w:r>
          </w:p>
        </w:tc>
      </w:tr>
      <w:tr w:rsidR="00CF0306" w:rsidRPr="001556D0" w:rsidTr="00D92A96">
        <w:tc>
          <w:tcPr>
            <w:tcW w:w="720" w:type="dxa"/>
          </w:tcPr>
          <w:p w:rsidR="00CF0306" w:rsidRPr="001556D0" w:rsidRDefault="00CF0306" w:rsidP="007030EA">
            <w:pPr>
              <w:widowControl w:val="0"/>
              <w:rPr>
                <w:rFonts w:ascii="Times New Roman" w:hAnsi="Times New Roman" w:cs="Times New Roman"/>
                <w:sz w:val="24"/>
                <w:szCs w:val="24"/>
              </w:rPr>
            </w:pPr>
            <w:r>
              <w:rPr>
                <w:rFonts w:ascii="Times New Roman" w:hAnsi="Times New Roman" w:cs="Times New Roman"/>
                <w:sz w:val="24"/>
                <w:szCs w:val="24"/>
              </w:rPr>
              <w:t>1</w:t>
            </w:r>
          </w:p>
        </w:tc>
        <w:tc>
          <w:tcPr>
            <w:tcW w:w="3150" w:type="dxa"/>
          </w:tcPr>
          <w:p w:rsidR="00CF0306" w:rsidRPr="001556D0" w:rsidRDefault="00CF0306" w:rsidP="007030EA">
            <w:pPr>
              <w:widowControl w:val="0"/>
              <w:rPr>
                <w:rFonts w:ascii="Times New Roman" w:hAnsi="Times New Roman" w:cs="Times New Roman"/>
                <w:sz w:val="24"/>
                <w:szCs w:val="24"/>
              </w:rPr>
            </w:pPr>
            <w:r w:rsidRPr="00B2047B">
              <w:rPr>
                <w:rFonts w:ascii="Times New Roman" w:hAnsi="Times New Roman" w:cs="Times New Roman"/>
                <w:sz w:val="26"/>
                <w:szCs w:val="26"/>
              </w:rPr>
              <w:t>Số liệu các loại nguyên liệu, vật tư, hóa chất, năng lượng sử dụng chính, .v.v…</w:t>
            </w:r>
          </w:p>
        </w:tc>
        <w:tc>
          <w:tcPr>
            <w:tcW w:w="1980" w:type="dxa"/>
          </w:tcPr>
          <w:p w:rsidR="00CF0306" w:rsidRPr="001556D0" w:rsidRDefault="00CF0306" w:rsidP="007030EA">
            <w:pPr>
              <w:widowControl w:val="0"/>
              <w:rPr>
                <w:rFonts w:ascii="Times New Roman" w:hAnsi="Times New Roman" w:cs="Times New Roman"/>
                <w:sz w:val="24"/>
                <w:szCs w:val="24"/>
              </w:rPr>
            </w:pPr>
          </w:p>
        </w:tc>
        <w:tc>
          <w:tcPr>
            <w:tcW w:w="810" w:type="dxa"/>
          </w:tcPr>
          <w:p w:rsidR="00CF0306" w:rsidRPr="001556D0" w:rsidRDefault="00144FD0" w:rsidP="007030EA">
            <w:pPr>
              <w:widowControl w:val="0"/>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CF0306" w:rsidRPr="001556D0" w:rsidRDefault="00CF0306" w:rsidP="007030EA">
            <w:pPr>
              <w:widowControl w:val="0"/>
              <w:rPr>
                <w:rFonts w:ascii="Times New Roman" w:hAnsi="Times New Roman" w:cs="Times New Roman"/>
                <w:sz w:val="24"/>
                <w:szCs w:val="24"/>
              </w:rPr>
            </w:pPr>
          </w:p>
        </w:tc>
        <w:tc>
          <w:tcPr>
            <w:tcW w:w="7275" w:type="dxa"/>
          </w:tcPr>
          <w:p w:rsidR="00CF0306" w:rsidRDefault="00144FD0" w:rsidP="00144FD0">
            <w:pPr>
              <w:widowControl w:val="0"/>
              <w:rPr>
                <w:rFonts w:ascii="Times New Roman" w:hAnsi="Times New Roman" w:cs="Times New Roman"/>
                <w:sz w:val="24"/>
                <w:szCs w:val="24"/>
              </w:rPr>
            </w:pPr>
            <w:r>
              <w:rPr>
                <w:rFonts w:ascii="Times New Roman" w:hAnsi="Times New Roman" w:cs="Times New Roman"/>
                <w:sz w:val="24"/>
                <w:szCs w:val="24"/>
              </w:rPr>
              <w:t>Quy trình lập kế hoạch và tổ chức sản xuất NML</w:t>
            </w:r>
          </w:p>
          <w:p w:rsidR="00144FD0" w:rsidRPr="001556D0" w:rsidRDefault="00144FD0" w:rsidP="00144FD0">
            <w:pPr>
              <w:widowControl w:val="0"/>
              <w:rPr>
                <w:rFonts w:ascii="Times New Roman" w:hAnsi="Times New Roman" w:cs="Times New Roman"/>
                <w:sz w:val="24"/>
                <w:szCs w:val="24"/>
              </w:rPr>
            </w:pPr>
            <w:r>
              <w:rPr>
                <w:rFonts w:ascii="Times New Roman" w:hAnsi="Times New Roman" w:cs="Times New Roman"/>
                <w:sz w:val="24"/>
                <w:szCs w:val="24"/>
              </w:rPr>
              <w:t>Quy trình lập kế hoạch và tổ chức sản xuất NMC</w:t>
            </w:r>
          </w:p>
        </w:tc>
      </w:tr>
      <w:tr w:rsidR="00CF0306" w:rsidRPr="001556D0" w:rsidTr="00D92A96">
        <w:tc>
          <w:tcPr>
            <w:tcW w:w="720" w:type="dxa"/>
          </w:tcPr>
          <w:p w:rsidR="00CF0306" w:rsidRPr="001556D0" w:rsidRDefault="00CF0306" w:rsidP="007030EA">
            <w:pPr>
              <w:widowControl w:val="0"/>
              <w:rPr>
                <w:rFonts w:ascii="Times New Roman" w:hAnsi="Times New Roman" w:cs="Times New Roman"/>
                <w:sz w:val="24"/>
                <w:szCs w:val="24"/>
              </w:rPr>
            </w:pPr>
            <w:r>
              <w:rPr>
                <w:rFonts w:ascii="Times New Roman" w:hAnsi="Times New Roman" w:cs="Times New Roman"/>
                <w:sz w:val="24"/>
                <w:szCs w:val="24"/>
              </w:rPr>
              <w:t>2</w:t>
            </w:r>
          </w:p>
        </w:tc>
        <w:tc>
          <w:tcPr>
            <w:tcW w:w="3150" w:type="dxa"/>
          </w:tcPr>
          <w:p w:rsidR="00CF0306" w:rsidRPr="001556D0" w:rsidRDefault="00CF0306" w:rsidP="007030EA">
            <w:pPr>
              <w:widowControl w:val="0"/>
              <w:rPr>
                <w:rFonts w:ascii="Times New Roman" w:hAnsi="Times New Roman" w:cs="Times New Roman"/>
                <w:sz w:val="24"/>
                <w:szCs w:val="24"/>
              </w:rPr>
            </w:pPr>
            <w:r w:rsidRPr="00B2047B">
              <w:rPr>
                <w:rFonts w:ascii="Times New Roman" w:hAnsi="Times New Roman" w:cs="Times New Roman"/>
                <w:sz w:val="26"/>
                <w:szCs w:val="26"/>
              </w:rPr>
              <w:t>Số liệu các phát thải chính (nước thải, CTNH, khí thải), nguồn gốc</w:t>
            </w:r>
          </w:p>
        </w:tc>
        <w:tc>
          <w:tcPr>
            <w:tcW w:w="1980" w:type="dxa"/>
          </w:tcPr>
          <w:p w:rsidR="00CF0306" w:rsidRPr="001556D0" w:rsidRDefault="00CF0306" w:rsidP="007030EA">
            <w:pPr>
              <w:widowControl w:val="0"/>
              <w:rPr>
                <w:rFonts w:ascii="Times New Roman" w:hAnsi="Times New Roman" w:cs="Times New Roman"/>
                <w:sz w:val="24"/>
                <w:szCs w:val="24"/>
              </w:rPr>
            </w:pPr>
            <w:r>
              <w:rPr>
                <w:rFonts w:ascii="Times New Roman" w:hAnsi="Times New Roman" w:cs="Times New Roman"/>
                <w:sz w:val="24"/>
                <w:szCs w:val="24"/>
              </w:rPr>
              <w:t>Thông tư số 36/2015/BTNMT về quản lý chất thả</w:t>
            </w:r>
            <w:r w:rsidR="00D92A96">
              <w:rPr>
                <w:rFonts w:ascii="Times New Roman" w:hAnsi="Times New Roman" w:cs="Times New Roman"/>
                <w:sz w:val="24"/>
                <w:szCs w:val="24"/>
              </w:rPr>
              <w:t>i ng</w:t>
            </w:r>
            <w:r>
              <w:rPr>
                <w:rFonts w:ascii="Times New Roman" w:hAnsi="Times New Roman" w:cs="Times New Roman"/>
                <w:sz w:val="24"/>
                <w:szCs w:val="24"/>
              </w:rPr>
              <w:t>uy hại</w:t>
            </w:r>
          </w:p>
        </w:tc>
        <w:tc>
          <w:tcPr>
            <w:tcW w:w="810" w:type="dxa"/>
          </w:tcPr>
          <w:p w:rsidR="00CF0306" w:rsidRPr="001556D0" w:rsidRDefault="00CF0306" w:rsidP="007030EA">
            <w:pPr>
              <w:widowControl w:val="0"/>
              <w:rPr>
                <w:rFonts w:ascii="Times New Roman" w:hAnsi="Times New Roman" w:cs="Times New Roman"/>
                <w:sz w:val="24"/>
                <w:szCs w:val="24"/>
              </w:rPr>
            </w:pPr>
            <w:r w:rsidRPr="004551A3">
              <w:rPr>
                <w:rFonts w:ascii="Times New Roman" w:hAnsi="Times New Roman" w:cs="Times New Roman"/>
                <w:sz w:val="24"/>
                <w:szCs w:val="24"/>
              </w:rPr>
              <w:t>x</w:t>
            </w:r>
          </w:p>
        </w:tc>
        <w:tc>
          <w:tcPr>
            <w:tcW w:w="990" w:type="dxa"/>
          </w:tcPr>
          <w:p w:rsidR="00CF0306" w:rsidRPr="001556D0" w:rsidRDefault="00CF0306" w:rsidP="007030EA">
            <w:pPr>
              <w:widowControl w:val="0"/>
              <w:rPr>
                <w:rFonts w:ascii="Times New Roman" w:hAnsi="Times New Roman" w:cs="Times New Roman"/>
                <w:sz w:val="24"/>
                <w:szCs w:val="24"/>
              </w:rPr>
            </w:pPr>
          </w:p>
        </w:tc>
        <w:tc>
          <w:tcPr>
            <w:tcW w:w="7275" w:type="dxa"/>
          </w:tcPr>
          <w:p w:rsidR="00CF0306" w:rsidRPr="004D14A8" w:rsidRDefault="00CF0306" w:rsidP="007030EA">
            <w:pPr>
              <w:widowControl w:val="0"/>
              <w:rPr>
                <w:rFonts w:ascii="Times New Roman" w:hAnsi="Times New Roman" w:cs="Times New Roman"/>
                <w:sz w:val="26"/>
                <w:szCs w:val="26"/>
              </w:rPr>
            </w:pPr>
            <w:r w:rsidRPr="004D14A8">
              <w:rPr>
                <w:rFonts w:ascii="Times New Roman" w:hAnsi="Times New Roman" w:cs="Times New Roman"/>
                <w:sz w:val="26"/>
                <w:szCs w:val="26"/>
              </w:rPr>
              <w:t>Báo cáo chất thải nguy hại định kỳ hàng năm</w:t>
            </w:r>
          </w:p>
        </w:tc>
      </w:tr>
      <w:tr w:rsidR="00CF0306" w:rsidRPr="001556D0" w:rsidTr="00D92A96">
        <w:tc>
          <w:tcPr>
            <w:tcW w:w="720" w:type="dxa"/>
          </w:tcPr>
          <w:p w:rsidR="00CF0306" w:rsidRPr="001556D0" w:rsidRDefault="00CF0306" w:rsidP="007030EA">
            <w:pPr>
              <w:widowControl w:val="0"/>
              <w:rPr>
                <w:rFonts w:ascii="Times New Roman" w:hAnsi="Times New Roman" w:cs="Times New Roman"/>
                <w:sz w:val="24"/>
                <w:szCs w:val="24"/>
              </w:rPr>
            </w:pPr>
            <w:r>
              <w:rPr>
                <w:rFonts w:ascii="Times New Roman" w:hAnsi="Times New Roman" w:cs="Times New Roman"/>
                <w:sz w:val="24"/>
                <w:szCs w:val="24"/>
              </w:rPr>
              <w:t>3</w:t>
            </w:r>
          </w:p>
        </w:tc>
        <w:tc>
          <w:tcPr>
            <w:tcW w:w="3150" w:type="dxa"/>
          </w:tcPr>
          <w:p w:rsidR="00CF0306" w:rsidRPr="001556D0" w:rsidRDefault="00CF0306" w:rsidP="007030EA">
            <w:pPr>
              <w:widowControl w:val="0"/>
              <w:rPr>
                <w:rFonts w:ascii="Times New Roman" w:hAnsi="Times New Roman" w:cs="Times New Roman"/>
                <w:sz w:val="24"/>
                <w:szCs w:val="24"/>
              </w:rPr>
            </w:pPr>
            <w:r w:rsidRPr="00B2047B">
              <w:rPr>
                <w:rFonts w:ascii="Times New Roman" w:hAnsi="Times New Roman" w:cs="Times New Roman"/>
                <w:sz w:val="26"/>
                <w:szCs w:val="26"/>
              </w:rPr>
              <w:t>Thông tin về các hệ thống xử lý môi trường (nước thải, khí thải, CTNH, .v.v…)</w:t>
            </w:r>
          </w:p>
        </w:tc>
        <w:tc>
          <w:tcPr>
            <w:tcW w:w="1980" w:type="dxa"/>
          </w:tcPr>
          <w:p w:rsidR="00CF0306" w:rsidRPr="001556D0" w:rsidRDefault="00CF0306" w:rsidP="007030EA">
            <w:pPr>
              <w:widowControl w:val="0"/>
              <w:rPr>
                <w:rFonts w:ascii="Times New Roman" w:hAnsi="Times New Roman" w:cs="Times New Roman"/>
                <w:sz w:val="24"/>
                <w:szCs w:val="24"/>
              </w:rPr>
            </w:pPr>
            <w:r>
              <w:rPr>
                <w:rFonts w:ascii="Times New Roman" w:hAnsi="Times New Roman" w:cs="Times New Roman"/>
                <w:sz w:val="24"/>
                <w:szCs w:val="24"/>
              </w:rPr>
              <w:t>Luật bảo vệ môi trường số 55/2014/QH13</w:t>
            </w:r>
          </w:p>
        </w:tc>
        <w:tc>
          <w:tcPr>
            <w:tcW w:w="810" w:type="dxa"/>
          </w:tcPr>
          <w:p w:rsidR="00CF0306" w:rsidRPr="001556D0" w:rsidRDefault="00144FD0" w:rsidP="007030EA">
            <w:pPr>
              <w:widowControl w:val="0"/>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CF0306" w:rsidRPr="001556D0" w:rsidRDefault="00CF0306" w:rsidP="007030EA">
            <w:pPr>
              <w:widowControl w:val="0"/>
              <w:rPr>
                <w:rFonts w:ascii="Times New Roman" w:hAnsi="Times New Roman" w:cs="Times New Roman"/>
                <w:sz w:val="24"/>
                <w:szCs w:val="24"/>
              </w:rPr>
            </w:pPr>
          </w:p>
        </w:tc>
        <w:tc>
          <w:tcPr>
            <w:tcW w:w="7275" w:type="dxa"/>
          </w:tcPr>
          <w:p w:rsidR="00CF0306" w:rsidRDefault="00CF0306" w:rsidP="007030EA">
            <w:pPr>
              <w:widowControl w:val="0"/>
              <w:jc w:val="both"/>
              <w:rPr>
                <w:rFonts w:ascii="Times New Roman" w:hAnsi="Times New Roman" w:cs="Times New Roman"/>
                <w:sz w:val="26"/>
                <w:szCs w:val="26"/>
              </w:rPr>
            </w:pPr>
            <w:r w:rsidRPr="004D14A8">
              <w:rPr>
                <w:rFonts w:ascii="Times New Roman" w:hAnsi="Times New Roman" w:cs="Times New Roman"/>
                <w:sz w:val="26"/>
                <w:szCs w:val="26"/>
              </w:rPr>
              <w:t>Giấy xác nhận hoàn thành công trình bảo vệ môi trường</w:t>
            </w:r>
            <w:r>
              <w:rPr>
                <w:rFonts w:ascii="Times New Roman" w:hAnsi="Times New Roman" w:cs="Times New Roman"/>
                <w:sz w:val="26"/>
                <w:szCs w:val="26"/>
              </w:rPr>
              <w:t xml:space="preserve"> số 101/GXN-TCMT ngày 30/01/2016</w:t>
            </w:r>
          </w:p>
          <w:p w:rsidR="00CF0306" w:rsidRPr="004D14A8" w:rsidRDefault="00CF0306" w:rsidP="007030EA">
            <w:pPr>
              <w:widowControl w:val="0"/>
              <w:jc w:val="both"/>
              <w:rPr>
                <w:rFonts w:ascii="Times New Roman" w:hAnsi="Times New Roman" w:cs="Times New Roman"/>
                <w:sz w:val="26"/>
                <w:szCs w:val="26"/>
              </w:rPr>
            </w:pPr>
            <w:r>
              <w:rPr>
                <w:rFonts w:ascii="Times New Roman" w:hAnsi="Times New Roman" w:cs="Times New Roman"/>
                <w:sz w:val="26"/>
                <w:szCs w:val="26"/>
              </w:rPr>
              <w:t>Báo cáo đánh giá tác động môi trường được phê duyệt ngày 21/11/2012 dự án: Đầu tư xây dựng khu liên hợp luyện cán thép cao cấp công suất 1.000.000 tấn/năm.</w:t>
            </w:r>
          </w:p>
        </w:tc>
      </w:tr>
      <w:tr w:rsidR="00CF0306" w:rsidRPr="001556D0" w:rsidTr="00D92A96">
        <w:tc>
          <w:tcPr>
            <w:tcW w:w="720" w:type="dxa"/>
          </w:tcPr>
          <w:p w:rsidR="00CF0306" w:rsidRPr="001556D0" w:rsidRDefault="00CF0306" w:rsidP="007030EA">
            <w:pPr>
              <w:rPr>
                <w:rFonts w:ascii="Times New Roman" w:hAnsi="Times New Roman" w:cs="Times New Roman"/>
                <w:sz w:val="24"/>
                <w:szCs w:val="24"/>
              </w:rPr>
            </w:pPr>
            <w:r>
              <w:rPr>
                <w:rFonts w:ascii="Times New Roman" w:hAnsi="Times New Roman" w:cs="Times New Roman"/>
                <w:sz w:val="24"/>
                <w:szCs w:val="24"/>
              </w:rPr>
              <w:t>4</w:t>
            </w:r>
          </w:p>
        </w:tc>
        <w:tc>
          <w:tcPr>
            <w:tcW w:w="3150" w:type="dxa"/>
          </w:tcPr>
          <w:p w:rsidR="00CF0306" w:rsidRPr="001556D0" w:rsidRDefault="00CF0306" w:rsidP="007030EA">
            <w:pPr>
              <w:rPr>
                <w:rFonts w:ascii="Times New Roman" w:hAnsi="Times New Roman" w:cs="Times New Roman"/>
                <w:sz w:val="24"/>
                <w:szCs w:val="24"/>
              </w:rPr>
            </w:pPr>
            <w:r w:rsidRPr="00B2047B">
              <w:rPr>
                <w:rFonts w:ascii="Times New Roman" w:hAnsi="Times New Roman" w:cs="Times New Roman"/>
                <w:sz w:val="26"/>
                <w:szCs w:val="26"/>
              </w:rPr>
              <w:t>Thông tin về quan trắc môi trường, báo cáo</w:t>
            </w:r>
          </w:p>
        </w:tc>
        <w:tc>
          <w:tcPr>
            <w:tcW w:w="1980" w:type="dxa"/>
          </w:tcPr>
          <w:p w:rsidR="00CF0306" w:rsidRPr="001556D0" w:rsidRDefault="00CF0306" w:rsidP="007030EA">
            <w:pPr>
              <w:rPr>
                <w:rFonts w:ascii="Times New Roman" w:hAnsi="Times New Roman" w:cs="Times New Roman"/>
                <w:sz w:val="24"/>
                <w:szCs w:val="24"/>
              </w:rPr>
            </w:pPr>
            <w:r>
              <w:rPr>
                <w:rFonts w:ascii="Times New Roman" w:hAnsi="Times New Roman" w:cs="Times New Roman"/>
                <w:sz w:val="24"/>
                <w:szCs w:val="24"/>
              </w:rPr>
              <w:t>Luật bảo vệ môi trường số 55/2014/QH13</w:t>
            </w:r>
          </w:p>
        </w:tc>
        <w:tc>
          <w:tcPr>
            <w:tcW w:w="810" w:type="dxa"/>
          </w:tcPr>
          <w:p w:rsidR="00CF0306" w:rsidRPr="001556D0" w:rsidRDefault="00144FD0" w:rsidP="007030EA">
            <w:pPr>
              <w:rPr>
                <w:rFonts w:ascii="Times New Roman" w:hAnsi="Times New Roman" w:cs="Times New Roman"/>
                <w:sz w:val="24"/>
                <w:szCs w:val="24"/>
              </w:rPr>
            </w:pPr>
            <w:r>
              <w:rPr>
                <w:rFonts w:ascii="Times New Roman" w:hAnsi="Times New Roman" w:cs="Times New Roman"/>
                <w:sz w:val="24"/>
                <w:szCs w:val="24"/>
              </w:rPr>
              <w:t>X</w:t>
            </w:r>
          </w:p>
        </w:tc>
        <w:tc>
          <w:tcPr>
            <w:tcW w:w="990" w:type="dxa"/>
          </w:tcPr>
          <w:p w:rsidR="00CF0306" w:rsidRPr="001556D0" w:rsidRDefault="00CF0306" w:rsidP="007030EA">
            <w:pPr>
              <w:rPr>
                <w:rFonts w:ascii="Times New Roman" w:hAnsi="Times New Roman" w:cs="Times New Roman"/>
                <w:sz w:val="24"/>
                <w:szCs w:val="24"/>
              </w:rPr>
            </w:pPr>
          </w:p>
        </w:tc>
        <w:tc>
          <w:tcPr>
            <w:tcW w:w="7275" w:type="dxa"/>
          </w:tcPr>
          <w:p w:rsidR="00CF0306" w:rsidRDefault="00CF0306" w:rsidP="007030EA">
            <w:pPr>
              <w:rPr>
                <w:rFonts w:ascii="Times New Roman" w:hAnsi="Times New Roman" w:cs="Times New Roman"/>
                <w:sz w:val="24"/>
                <w:szCs w:val="24"/>
              </w:rPr>
            </w:pPr>
            <w:r>
              <w:rPr>
                <w:rFonts w:ascii="Times New Roman" w:hAnsi="Times New Roman" w:cs="Times New Roman"/>
                <w:sz w:val="24"/>
                <w:szCs w:val="24"/>
              </w:rPr>
              <w:t>Báo cáo xác nhận hoàn thành các công trình bảo vệ môi trường phục vụ giai đoạn vận hành ngày 30 tháng 11 năm 2016.</w:t>
            </w:r>
          </w:p>
          <w:p w:rsidR="00CF0306" w:rsidRDefault="00CF0306" w:rsidP="007030EA">
            <w:pPr>
              <w:widowControl w:val="0"/>
              <w:jc w:val="both"/>
              <w:rPr>
                <w:rFonts w:ascii="Times New Roman" w:hAnsi="Times New Roman" w:cs="Times New Roman"/>
                <w:sz w:val="26"/>
                <w:szCs w:val="26"/>
              </w:rPr>
            </w:pPr>
            <w:r w:rsidRPr="004D14A8">
              <w:rPr>
                <w:rFonts w:ascii="Times New Roman" w:hAnsi="Times New Roman" w:cs="Times New Roman"/>
                <w:sz w:val="26"/>
                <w:szCs w:val="26"/>
              </w:rPr>
              <w:t>Giấy xác nhận hoàn thành công trình bảo vệ môi trường</w:t>
            </w:r>
            <w:r>
              <w:rPr>
                <w:rFonts w:ascii="Times New Roman" w:hAnsi="Times New Roman" w:cs="Times New Roman"/>
                <w:sz w:val="26"/>
                <w:szCs w:val="26"/>
              </w:rPr>
              <w:t xml:space="preserve"> số 101/GXN-TCMT ngày 30/01/2016</w:t>
            </w:r>
          </w:p>
          <w:p w:rsidR="00CF0306" w:rsidRDefault="00CF0306" w:rsidP="007030EA">
            <w:pPr>
              <w:widowControl w:val="0"/>
              <w:jc w:val="both"/>
              <w:rPr>
                <w:rFonts w:ascii="Times New Roman" w:hAnsi="Times New Roman" w:cs="Times New Roman"/>
                <w:sz w:val="26"/>
                <w:szCs w:val="26"/>
              </w:rPr>
            </w:pPr>
            <w:r>
              <w:rPr>
                <w:rFonts w:ascii="Times New Roman" w:hAnsi="Times New Roman" w:cs="Times New Roman"/>
                <w:sz w:val="26"/>
                <w:szCs w:val="26"/>
              </w:rPr>
              <w:t>Kết quả quan trắc định kỳ hàng quý.</w:t>
            </w:r>
          </w:p>
          <w:p w:rsidR="00CF0306" w:rsidRPr="00B062EB" w:rsidRDefault="00CF0306" w:rsidP="007030EA">
            <w:pPr>
              <w:widowControl w:val="0"/>
              <w:jc w:val="both"/>
              <w:rPr>
                <w:rFonts w:ascii="Times New Roman" w:hAnsi="Times New Roman" w:cs="Times New Roman"/>
                <w:sz w:val="26"/>
                <w:szCs w:val="26"/>
              </w:rPr>
            </w:pPr>
            <w:r>
              <w:rPr>
                <w:rFonts w:ascii="Times New Roman" w:hAnsi="Times New Roman" w:cs="Times New Roman"/>
                <w:sz w:val="26"/>
                <w:szCs w:val="26"/>
              </w:rPr>
              <w:t xml:space="preserve">Các biên bản kiểm tra của các cơ quan quản lý nhà nước về môi </w:t>
            </w:r>
            <w:r>
              <w:rPr>
                <w:rFonts w:ascii="Times New Roman" w:hAnsi="Times New Roman" w:cs="Times New Roman"/>
                <w:sz w:val="26"/>
                <w:szCs w:val="26"/>
              </w:rPr>
              <w:lastRenderedPageBreak/>
              <w:t>trường.</w:t>
            </w:r>
          </w:p>
        </w:tc>
      </w:tr>
      <w:tr w:rsidR="00CF0306" w:rsidRPr="001556D0" w:rsidTr="00D92A96">
        <w:tc>
          <w:tcPr>
            <w:tcW w:w="720" w:type="dxa"/>
          </w:tcPr>
          <w:p w:rsidR="00CF0306" w:rsidRPr="001556D0" w:rsidRDefault="00CF0306" w:rsidP="007030EA">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3150" w:type="dxa"/>
          </w:tcPr>
          <w:p w:rsidR="00CF0306" w:rsidRPr="001556D0" w:rsidRDefault="00CF0306" w:rsidP="007030EA">
            <w:pPr>
              <w:rPr>
                <w:rFonts w:ascii="Times New Roman" w:hAnsi="Times New Roman" w:cs="Times New Roman"/>
                <w:sz w:val="24"/>
                <w:szCs w:val="24"/>
              </w:rPr>
            </w:pPr>
            <w:r w:rsidRPr="00B2047B">
              <w:rPr>
                <w:rFonts w:ascii="Times New Roman" w:hAnsi="Times New Roman" w:cs="Times New Roman"/>
                <w:sz w:val="26"/>
                <w:szCs w:val="26"/>
                <w:lang w:val="nl-NL"/>
              </w:rPr>
              <w:t>Thông tin về xác định khía cạnh môi trường và khía cạnh môi trường có ý nghĩa</w:t>
            </w:r>
          </w:p>
        </w:tc>
        <w:tc>
          <w:tcPr>
            <w:tcW w:w="1980" w:type="dxa"/>
          </w:tcPr>
          <w:p w:rsidR="00CF0306" w:rsidRPr="001556D0" w:rsidRDefault="00CF0306" w:rsidP="007030EA">
            <w:pPr>
              <w:rPr>
                <w:rFonts w:ascii="Times New Roman" w:hAnsi="Times New Roman" w:cs="Times New Roman"/>
                <w:sz w:val="24"/>
                <w:szCs w:val="24"/>
              </w:rPr>
            </w:pPr>
          </w:p>
        </w:tc>
        <w:tc>
          <w:tcPr>
            <w:tcW w:w="810" w:type="dxa"/>
          </w:tcPr>
          <w:p w:rsidR="00CF0306" w:rsidRPr="001556D0" w:rsidRDefault="00CF0306" w:rsidP="007030EA">
            <w:pPr>
              <w:rPr>
                <w:rFonts w:ascii="Times New Roman" w:hAnsi="Times New Roman" w:cs="Times New Roman"/>
                <w:sz w:val="24"/>
                <w:szCs w:val="24"/>
              </w:rPr>
            </w:pPr>
          </w:p>
        </w:tc>
        <w:tc>
          <w:tcPr>
            <w:tcW w:w="990" w:type="dxa"/>
          </w:tcPr>
          <w:p w:rsidR="00CF0306" w:rsidRPr="001556D0" w:rsidRDefault="00CF0306" w:rsidP="007030EA">
            <w:pPr>
              <w:rPr>
                <w:rFonts w:ascii="Times New Roman" w:hAnsi="Times New Roman" w:cs="Times New Roman"/>
                <w:sz w:val="24"/>
                <w:szCs w:val="24"/>
              </w:rPr>
            </w:pPr>
          </w:p>
        </w:tc>
        <w:tc>
          <w:tcPr>
            <w:tcW w:w="7275" w:type="dxa"/>
          </w:tcPr>
          <w:p w:rsidR="00CF0306" w:rsidRPr="00144FD0" w:rsidRDefault="00CF0306" w:rsidP="007030EA">
            <w:pPr>
              <w:rPr>
                <w:rFonts w:ascii="Times New Roman" w:hAnsi="Times New Roman" w:cs="Times New Roman"/>
                <w:sz w:val="24"/>
                <w:szCs w:val="24"/>
              </w:rPr>
            </w:pPr>
            <w:r w:rsidRPr="00144FD0">
              <w:rPr>
                <w:rFonts w:ascii="Times New Roman" w:hAnsi="Times New Roman" w:cs="Times New Roman"/>
                <w:sz w:val="24"/>
                <w:szCs w:val="24"/>
              </w:rPr>
              <w:t>Quy trình</w:t>
            </w:r>
            <w:r w:rsidR="00616A47" w:rsidRPr="00144FD0">
              <w:rPr>
                <w:rFonts w:ascii="Times New Roman" w:hAnsi="Times New Roman" w:cs="Times New Roman"/>
                <w:sz w:val="24"/>
                <w:szCs w:val="24"/>
              </w:rPr>
              <w:t xml:space="preserve"> xác định khía cạnh môi trường </w:t>
            </w:r>
          </w:p>
          <w:p w:rsidR="00CF0306" w:rsidRDefault="00CF0306" w:rsidP="007030EA">
            <w:pPr>
              <w:rPr>
                <w:rFonts w:ascii="Times New Roman" w:hAnsi="Times New Roman" w:cs="Times New Roman"/>
                <w:sz w:val="24"/>
                <w:szCs w:val="24"/>
              </w:rPr>
            </w:pPr>
            <w:r w:rsidRPr="00144FD0">
              <w:rPr>
                <w:rFonts w:ascii="Times New Roman" w:hAnsi="Times New Roman" w:cs="Times New Roman"/>
                <w:sz w:val="24"/>
                <w:szCs w:val="24"/>
              </w:rPr>
              <w:t>Bả</w:t>
            </w:r>
            <w:r w:rsidR="00144FD0" w:rsidRPr="00144FD0">
              <w:rPr>
                <w:rFonts w:ascii="Times New Roman" w:hAnsi="Times New Roman" w:cs="Times New Roman"/>
                <w:sz w:val="24"/>
                <w:szCs w:val="24"/>
              </w:rPr>
              <w:t>ng xác định các khía cạnh môi trường</w:t>
            </w:r>
          </w:p>
          <w:p w:rsidR="00CF0306" w:rsidRPr="001556D0" w:rsidRDefault="00CF0306" w:rsidP="00144FD0">
            <w:pPr>
              <w:rPr>
                <w:rFonts w:ascii="Times New Roman" w:hAnsi="Times New Roman" w:cs="Times New Roman"/>
                <w:sz w:val="24"/>
                <w:szCs w:val="24"/>
              </w:rPr>
            </w:pPr>
          </w:p>
        </w:tc>
      </w:tr>
      <w:tr w:rsidR="00CF0306" w:rsidRPr="001556D0" w:rsidTr="00D92A96">
        <w:tc>
          <w:tcPr>
            <w:tcW w:w="720" w:type="dxa"/>
          </w:tcPr>
          <w:p w:rsidR="00CF0306" w:rsidRPr="001556D0" w:rsidRDefault="00CF0306" w:rsidP="007030EA">
            <w:pPr>
              <w:rPr>
                <w:rFonts w:ascii="Times New Roman" w:hAnsi="Times New Roman" w:cs="Times New Roman"/>
                <w:sz w:val="24"/>
                <w:szCs w:val="24"/>
              </w:rPr>
            </w:pPr>
            <w:r>
              <w:rPr>
                <w:rFonts w:ascii="Times New Roman" w:hAnsi="Times New Roman" w:cs="Times New Roman"/>
                <w:sz w:val="24"/>
                <w:szCs w:val="24"/>
              </w:rPr>
              <w:t>6</w:t>
            </w:r>
          </w:p>
        </w:tc>
        <w:tc>
          <w:tcPr>
            <w:tcW w:w="3150" w:type="dxa"/>
          </w:tcPr>
          <w:p w:rsidR="00CF0306" w:rsidRPr="00B2047B" w:rsidRDefault="00CF0306" w:rsidP="007030EA">
            <w:pPr>
              <w:rPr>
                <w:rFonts w:ascii="Times New Roman" w:hAnsi="Times New Roman" w:cs="Times New Roman"/>
                <w:sz w:val="26"/>
                <w:szCs w:val="26"/>
                <w:lang w:val="nl-NL"/>
              </w:rPr>
            </w:pPr>
            <w:r w:rsidRPr="00B2047B">
              <w:rPr>
                <w:rFonts w:ascii="Times New Roman" w:hAnsi="Times New Roman" w:cs="Times New Roman"/>
                <w:sz w:val="26"/>
                <w:szCs w:val="26"/>
                <w:lang w:val="nl-NL"/>
              </w:rPr>
              <w:t>Danh sách KCMT có ý nghĩa</w:t>
            </w:r>
          </w:p>
        </w:tc>
        <w:tc>
          <w:tcPr>
            <w:tcW w:w="1980" w:type="dxa"/>
          </w:tcPr>
          <w:p w:rsidR="00CF0306" w:rsidRPr="001556D0" w:rsidRDefault="00CF0306" w:rsidP="007030EA">
            <w:pPr>
              <w:rPr>
                <w:rFonts w:ascii="Times New Roman" w:hAnsi="Times New Roman" w:cs="Times New Roman"/>
                <w:sz w:val="24"/>
                <w:szCs w:val="24"/>
              </w:rPr>
            </w:pPr>
          </w:p>
        </w:tc>
        <w:tc>
          <w:tcPr>
            <w:tcW w:w="810" w:type="dxa"/>
          </w:tcPr>
          <w:p w:rsidR="00CF0306" w:rsidRPr="001556D0" w:rsidRDefault="00CF0306" w:rsidP="007030EA">
            <w:pPr>
              <w:rPr>
                <w:rFonts w:ascii="Times New Roman" w:hAnsi="Times New Roman" w:cs="Times New Roman"/>
                <w:sz w:val="24"/>
                <w:szCs w:val="24"/>
              </w:rPr>
            </w:pPr>
          </w:p>
        </w:tc>
        <w:tc>
          <w:tcPr>
            <w:tcW w:w="990" w:type="dxa"/>
          </w:tcPr>
          <w:p w:rsidR="00CF0306" w:rsidRPr="001556D0" w:rsidRDefault="00CF0306" w:rsidP="007030EA">
            <w:pPr>
              <w:rPr>
                <w:rFonts w:ascii="Times New Roman" w:hAnsi="Times New Roman" w:cs="Times New Roman"/>
                <w:sz w:val="24"/>
                <w:szCs w:val="24"/>
              </w:rPr>
            </w:pPr>
          </w:p>
        </w:tc>
        <w:tc>
          <w:tcPr>
            <w:tcW w:w="7275" w:type="dxa"/>
          </w:tcPr>
          <w:p w:rsidR="00144FD0" w:rsidRDefault="00144FD0" w:rsidP="00144FD0">
            <w:pPr>
              <w:rPr>
                <w:rFonts w:ascii="Times New Roman" w:hAnsi="Times New Roman" w:cs="Times New Roman"/>
                <w:sz w:val="24"/>
                <w:szCs w:val="24"/>
              </w:rPr>
            </w:pPr>
            <w:r>
              <w:rPr>
                <w:rFonts w:ascii="Times New Roman" w:hAnsi="Times New Roman" w:cs="Times New Roman"/>
                <w:sz w:val="24"/>
                <w:szCs w:val="24"/>
              </w:rPr>
              <w:t>Bảng tổng hợp các khía cạnh môi trường có ý nghĩa</w:t>
            </w:r>
          </w:p>
          <w:p w:rsidR="00CF0306" w:rsidRPr="001556D0" w:rsidRDefault="00144FD0" w:rsidP="007030EA">
            <w:pPr>
              <w:rPr>
                <w:rFonts w:ascii="Times New Roman" w:hAnsi="Times New Roman" w:cs="Times New Roman"/>
                <w:sz w:val="24"/>
                <w:szCs w:val="24"/>
              </w:rPr>
            </w:pPr>
            <w:r>
              <w:rPr>
                <w:rFonts w:ascii="Times New Roman" w:hAnsi="Times New Roman" w:cs="Times New Roman"/>
                <w:sz w:val="24"/>
                <w:szCs w:val="24"/>
              </w:rPr>
              <w:t>Bảng kiểm soát các khía cạnh môi trường có ý nghĩa</w:t>
            </w:r>
          </w:p>
        </w:tc>
      </w:tr>
    </w:tbl>
    <w:p w:rsidR="0039707A" w:rsidRDefault="0039707A" w:rsidP="007030EA">
      <w:pPr>
        <w:spacing w:line="240" w:lineRule="auto"/>
        <w:rPr>
          <w:rFonts w:ascii="Times New Roman" w:hAnsi="Times New Roman" w:cs="Times New Roman"/>
          <w:sz w:val="24"/>
          <w:szCs w:val="24"/>
        </w:rPr>
      </w:pP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D02F26" w:rsidTr="00D92A96">
        <w:trPr>
          <w:trHeight w:val="1199"/>
        </w:trPr>
        <w:tc>
          <w:tcPr>
            <w:tcW w:w="6475" w:type="dxa"/>
          </w:tcPr>
          <w:p w:rsidR="00A82916" w:rsidRDefault="00A82916" w:rsidP="00A82916">
            <w:pPr>
              <w:jc w:val="center"/>
              <w:rPr>
                <w:rFonts w:ascii="Times New Roman" w:hAnsi="Times New Roman" w:cs="Times New Roman"/>
                <w:b/>
                <w:sz w:val="24"/>
                <w:szCs w:val="24"/>
              </w:rPr>
            </w:pPr>
          </w:p>
          <w:p w:rsidR="00D02F26" w:rsidRPr="00A82916" w:rsidRDefault="00D92A96" w:rsidP="00A82916">
            <w:pPr>
              <w:jc w:val="center"/>
              <w:rPr>
                <w:rFonts w:ascii="Times New Roman" w:hAnsi="Times New Roman" w:cs="Times New Roman"/>
                <w:b/>
                <w:sz w:val="24"/>
                <w:szCs w:val="24"/>
              </w:rPr>
            </w:pPr>
            <w:r w:rsidRPr="00A82916">
              <w:rPr>
                <w:rFonts w:ascii="Times New Roman" w:hAnsi="Times New Roman" w:cs="Times New Roman"/>
                <w:b/>
                <w:sz w:val="24"/>
                <w:szCs w:val="24"/>
              </w:rPr>
              <w:t>Phê duyệt</w:t>
            </w:r>
            <w:r w:rsidRPr="00A82916">
              <w:rPr>
                <w:rFonts w:ascii="Times New Roman" w:hAnsi="Times New Roman" w:cs="Times New Roman"/>
                <w:b/>
                <w:sz w:val="24"/>
                <w:szCs w:val="24"/>
              </w:rPr>
              <w:t xml:space="preserve"> </w:t>
            </w:r>
          </w:p>
          <w:p w:rsidR="00D02F26" w:rsidRPr="00A82916" w:rsidRDefault="00D02F26" w:rsidP="00A82916">
            <w:pPr>
              <w:jc w:val="center"/>
              <w:rPr>
                <w:rFonts w:ascii="Times New Roman" w:hAnsi="Times New Roman" w:cs="Times New Roman"/>
                <w:b/>
                <w:sz w:val="24"/>
                <w:szCs w:val="24"/>
              </w:rPr>
            </w:pPr>
          </w:p>
        </w:tc>
        <w:tc>
          <w:tcPr>
            <w:tcW w:w="6475" w:type="dxa"/>
          </w:tcPr>
          <w:p w:rsidR="00A82916" w:rsidRPr="006B35C9" w:rsidRDefault="00A82916" w:rsidP="00A82916">
            <w:pPr>
              <w:jc w:val="center"/>
              <w:rPr>
                <w:rFonts w:ascii="Times New Roman" w:hAnsi="Times New Roman" w:cs="Times New Roman"/>
                <w:i/>
                <w:sz w:val="24"/>
                <w:szCs w:val="24"/>
              </w:rPr>
            </w:pPr>
            <w:r w:rsidRPr="006B35C9">
              <w:rPr>
                <w:rFonts w:ascii="Times New Roman" w:hAnsi="Times New Roman" w:cs="Times New Roman"/>
                <w:i/>
                <w:sz w:val="24"/>
                <w:szCs w:val="24"/>
              </w:rPr>
              <w:t>Hải Phòng, ngày ….tháng….năm 2018</w:t>
            </w:r>
          </w:p>
          <w:p w:rsidR="00D02F26" w:rsidRPr="00A82916" w:rsidRDefault="00D92A96" w:rsidP="00A82916">
            <w:pPr>
              <w:jc w:val="center"/>
              <w:rPr>
                <w:rFonts w:ascii="Times New Roman" w:hAnsi="Times New Roman" w:cs="Times New Roman"/>
                <w:b/>
                <w:sz w:val="24"/>
                <w:szCs w:val="24"/>
              </w:rPr>
            </w:pPr>
            <w:r w:rsidRPr="00A82916">
              <w:rPr>
                <w:rFonts w:ascii="Times New Roman" w:hAnsi="Times New Roman" w:cs="Times New Roman"/>
                <w:b/>
                <w:sz w:val="24"/>
                <w:szCs w:val="24"/>
              </w:rPr>
              <w:t>Người lập</w:t>
            </w:r>
          </w:p>
        </w:tc>
      </w:tr>
    </w:tbl>
    <w:p w:rsidR="00D02F26" w:rsidRPr="001556D0" w:rsidRDefault="00D02F26">
      <w:pPr>
        <w:rPr>
          <w:rFonts w:ascii="Times New Roman" w:hAnsi="Times New Roman" w:cs="Times New Roman"/>
          <w:sz w:val="24"/>
          <w:szCs w:val="24"/>
        </w:rPr>
      </w:pPr>
    </w:p>
    <w:sectPr w:rsidR="00D02F26" w:rsidRPr="001556D0" w:rsidSect="007030EA">
      <w:headerReference w:type="default" r:id="rId7"/>
      <w:pgSz w:w="15840" w:h="12240" w:orient="landscape"/>
      <w:pgMar w:top="540" w:right="1440" w:bottom="709"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FA6" w:rsidRDefault="00BF1FA6" w:rsidP="007030EA">
      <w:pPr>
        <w:spacing w:after="0" w:line="240" w:lineRule="auto"/>
      </w:pPr>
      <w:r>
        <w:separator/>
      </w:r>
    </w:p>
  </w:endnote>
  <w:endnote w:type="continuationSeparator" w:id="0">
    <w:p w:rsidR="00BF1FA6" w:rsidRDefault="00BF1FA6" w:rsidP="0070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FA6" w:rsidRDefault="00BF1FA6" w:rsidP="007030EA">
      <w:pPr>
        <w:spacing w:after="0" w:line="240" w:lineRule="auto"/>
      </w:pPr>
      <w:r>
        <w:separator/>
      </w:r>
    </w:p>
  </w:footnote>
  <w:footnote w:type="continuationSeparator" w:id="0">
    <w:p w:rsidR="00BF1FA6" w:rsidRDefault="00BF1FA6" w:rsidP="00703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4940" w:type="dxa"/>
      <w:tblInd w:w="-810" w:type="dxa"/>
      <w:tblBorders>
        <w:top w:val="none" w:sz="0" w:space="0" w:color="auto"/>
        <w:left w:val="none" w:sz="0" w:space="0" w:color="auto"/>
        <w:bottom w:val="double" w:sz="4" w:space="0" w:color="auto"/>
        <w:right w:val="none" w:sz="0" w:space="0" w:color="auto"/>
        <w:insideH w:val="double" w:sz="4" w:space="0" w:color="auto"/>
        <w:insideV w:val="none" w:sz="0" w:space="0" w:color="auto"/>
      </w:tblBorders>
      <w:tblLook w:val="04A0" w:firstRow="1" w:lastRow="0" w:firstColumn="1" w:lastColumn="0" w:noHBand="0" w:noVBand="1"/>
    </w:tblPr>
    <w:tblGrid>
      <w:gridCol w:w="5508"/>
      <w:gridCol w:w="9432"/>
    </w:tblGrid>
    <w:tr w:rsidR="007030EA" w:rsidRPr="007030EA" w:rsidTr="007030EA">
      <w:tc>
        <w:tcPr>
          <w:tcW w:w="5508" w:type="dxa"/>
          <w:vAlign w:val="center"/>
        </w:tcPr>
        <w:p w:rsidR="007030EA" w:rsidRDefault="007030EA" w:rsidP="007030EA">
          <w:pPr>
            <w:pStyle w:val="Header"/>
            <w:tabs>
              <w:tab w:val="clear" w:pos="4680"/>
              <w:tab w:val="clear" w:pos="9360"/>
              <w:tab w:val="left" w:pos="3630"/>
              <w:tab w:val="right" w:pos="9821"/>
            </w:tabs>
          </w:pPr>
          <w:r>
            <w:rPr>
              <w:noProof/>
            </w:rPr>
            <w:drawing>
              <wp:inline distT="0" distB="0" distL="0" distR="0" wp14:anchorId="66C0B555" wp14:editId="09F9674E">
                <wp:extent cx="981098" cy="5486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a:extLst>
                            <a:ext uri="{28A0092B-C50C-407E-A947-70E740481C1C}">
                              <a14:useLocalDpi xmlns:a14="http://schemas.microsoft.com/office/drawing/2010/main" val="0"/>
                            </a:ext>
                          </a:extLst>
                        </a:blip>
                        <a:stretch>
                          <a:fillRect/>
                        </a:stretch>
                      </pic:blipFill>
                      <pic:spPr>
                        <a:xfrm>
                          <a:off x="0" y="0"/>
                          <a:ext cx="981098" cy="548640"/>
                        </a:xfrm>
                        <a:prstGeom prst="rect">
                          <a:avLst/>
                        </a:prstGeom>
                      </pic:spPr>
                    </pic:pic>
                  </a:graphicData>
                </a:graphic>
              </wp:inline>
            </w:drawing>
          </w:r>
        </w:p>
        <w:p w:rsidR="007030EA" w:rsidRDefault="007030EA" w:rsidP="007030EA">
          <w:pPr>
            <w:pStyle w:val="Header"/>
            <w:tabs>
              <w:tab w:val="clear" w:pos="4680"/>
              <w:tab w:val="clear" w:pos="9360"/>
              <w:tab w:val="left" w:pos="3630"/>
              <w:tab w:val="right" w:pos="9821"/>
            </w:tabs>
          </w:pPr>
        </w:p>
      </w:tc>
      <w:tc>
        <w:tcPr>
          <w:tcW w:w="9432" w:type="dxa"/>
          <w:vAlign w:val="center"/>
        </w:tcPr>
        <w:p w:rsidR="007030EA" w:rsidRPr="007030EA" w:rsidRDefault="007030EA" w:rsidP="007030EA">
          <w:pPr>
            <w:ind w:left="284"/>
            <w:rPr>
              <w:rFonts w:ascii="Times New Roman" w:hAnsi="Times New Roman" w:cs="Times New Roman"/>
              <w:sz w:val="24"/>
              <w:szCs w:val="24"/>
            </w:rPr>
          </w:pPr>
        </w:p>
        <w:p w:rsidR="007030EA" w:rsidRPr="007030EA" w:rsidRDefault="007030EA" w:rsidP="007030EA">
          <w:pPr>
            <w:ind w:left="284"/>
            <w:rPr>
              <w:rFonts w:ascii="Times New Roman" w:hAnsi="Times New Roman" w:cs="Times New Roman"/>
              <w:sz w:val="24"/>
              <w:szCs w:val="24"/>
            </w:rPr>
          </w:pPr>
        </w:p>
        <w:p w:rsidR="007030EA" w:rsidRPr="007030EA" w:rsidRDefault="007030EA" w:rsidP="007030EA">
          <w:pPr>
            <w:ind w:left="284"/>
            <w:jc w:val="right"/>
            <w:rPr>
              <w:rFonts w:ascii="Times New Roman" w:hAnsi="Times New Roman" w:cs="Times New Roman"/>
              <w:sz w:val="24"/>
              <w:szCs w:val="24"/>
            </w:rPr>
          </w:pPr>
          <w:r w:rsidRPr="007030EA">
            <w:rPr>
              <w:rFonts w:ascii="Times New Roman" w:hAnsi="Times New Roman" w:cs="Times New Roman"/>
              <w:sz w:val="24"/>
              <w:szCs w:val="24"/>
            </w:rPr>
            <w:t>M07</w:t>
          </w:r>
          <w:r w:rsidRPr="007030EA">
            <w:rPr>
              <w:rFonts w:ascii="Times New Roman" w:hAnsi="Times New Roman" w:cs="Times New Roman"/>
              <w:sz w:val="24"/>
              <w:szCs w:val="24"/>
            </w:rPr>
            <w:t>-NS-QT-03</w:t>
          </w:r>
        </w:p>
      </w:tc>
    </w:tr>
  </w:tbl>
  <w:p w:rsidR="007030EA" w:rsidRDefault="00703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57CE"/>
    <w:multiLevelType w:val="hybridMultilevel"/>
    <w:tmpl w:val="644C2C5A"/>
    <w:lvl w:ilvl="0" w:tplc="C3B8FED0">
      <w:start w:val="1"/>
      <w:numFmt w:val="decimal"/>
      <w:lvlText w:val="%1."/>
      <w:lvlJc w:val="left"/>
      <w:pPr>
        <w:tabs>
          <w:tab w:val="num" w:pos="720"/>
        </w:tabs>
        <w:ind w:left="720" w:hanging="360"/>
      </w:pPr>
    </w:lvl>
    <w:lvl w:ilvl="1" w:tplc="1BC22068" w:tentative="1">
      <w:start w:val="1"/>
      <w:numFmt w:val="decimal"/>
      <w:lvlText w:val="%2."/>
      <w:lvlJc w:val="left"/>
      <w:pPr>
        <w:tabs>
          <w:tab w:val="num" w:pos="1440"/>
        </w:tabs>
        <w:ind w:left="1440" w:hanging="360"/>
      </w:pPr>
    </w:lvl>
    <w:lvl w:ilvl="2" w:tplc="C21E6C3C" w:tentative="1">
      <w:start w:val="1"/>
      <w:numFmt w:val="decimal"/>
      <w:lvlText w:val="%3."/>
      <w:lvlJc w:val="left"/>
      <w:pPr>
        <w:tabs>
          <w:tab w:val="num" w:pos="2160"/>
        </w:tabs>
        <w:ind w:left="2160" w:hanging="360"/>
      </w:pPr>
    </w:lvl>
    <w:lvl w:ilvl="3" w:tplc="AF1C4EDC" w:tentative="1">
      <w:start w:val="1"/>
      <w:numFmt w:val="decimal"/>
      <w:lvlText w:val="%4."/>
      <w:lvlJc w:val="left"/>
      <w:pPr>
        <w:tabs>
          <w:tab w:val="num" w:pos="2880"/>
        </w:tabs>
        <w:ind w:left="2880" w:hanging="360"/>
      </w:pPr>
    </w:lvl>
    <w:lvl w:ilvl="4" w:tplc="B0787CEA" w:tentative="1">
      <w:start w:val="1"/>
      <w:numFmt w:val="decimal"/>
      <w:lvlText w:val="%5."/>
      <w:lvlJc w:val="left"/>
      <w:pPr>
        <w:tabs>
          <w:tab w:val="num" w:pos="3600"/>
        </w:tabs>
        <w:ind w:left="3600" w:hanging="360"/>
      </w:pPr>
    </w:lvl>
    <w:lvl w:ilvl="5" w:tplc="9FB438F4" w:tentative="1">
      <w:start w:val="1"/>
      <w:numFmt w:val="decimal"/>
      <w:lvlText w:val="%6."/>
      <w:lvlJc w:val="left"/>
      <w:pPr>
        <w:tabs>
          <w:tab w:val="num" w:pos="4320"/>
        </w:tabs>
        <w:ind w:left="4320" w:hanging="360"/>
      </w:pPr>
    </w:lvl>
    <w:lvl w:ilvl="6" w:tplc="57DE684A" w:tentative="1">
      <w:start w:val="1"/>
      <w:numFmt w:val="decimal"/>
      <w:lvlText w:val="%7."/>
      <w:lvlJc w:val="left"/>
      <w:pPr>
        <w:tabs>
          <w:tab w:val="num" w:pos="5040"/>
        </w:tabs>
        <w:ind w:left="5040" w:hanging="360"/>
      </w:pPr>
    </w:lvl>
    <w:lvl w:ilvl="7" w:tplc="80A260BC" w:tentative="1">
      <w:start w:val="1"/>
      <w:numFmt w:val="decimal"/>
      <w:lvlText w:val="%8."/>
      <w:lvlJc w:val="left"/>
      <w:pPr>
        <w:tabs>
          <w:tab w:val="num" w:pos="5760"/>
        </w:tabs>
        <w:ind w:left="5760" w:hanging="360"/>
      </w:pPr>
    </w:lvl>
    <w:lvl w:ilvl="8" w:tplc="7C38EB7A" w:tentative="1">
      <w:start w:val="1"/>
      <w:numFmt w:val="decimal"/>
      <w:lvlText w:val="%9."/>
      <w:lvlJc w:val="left"/>
      <w:pPr>
        <w:tabs>
          <w:tab w:val="num" w:pos="6480"/>
        </w:tabs>
        <w:ind w:left="6480" w:hanging="360"/>
      </w:pPr>
    </w:lvl>
  </w:abstractNum>
  <w:abstractNum w:abstractNumId="1" w15:restartNumberingAfterBreak="0">
    <w:nsid w:val="152C7EF7"/>
    <w:multiLevelType w:val="hybridMultilevel"/>
    <w:tmpl w:val="637E76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54868"/>
    <w:multiLevelType w:val="hybridMultilevel"/>
    <w:tmpl w:val="27AA0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06730"/>
    <w:multiLevelType w:val="hybridMultilevel"/>
    <w:tmpl w:val="80BE5B5C"/>
    <w:lvl w:ilvl="0" w:tplc="B224C380">
      <w:start w:val="3"/>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120A8"/>
    <w:multiLevelType w:val="hybridMultilevel"/>
    <w:tmpl w:val="85A8052A"/>
    <w:lvl w:ilvl="0" w:tplc="A336B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77B05"/>
    <w:multiLevelType w:val="hybridMultilevel"/>
    <w:tmpl w:val="CDACB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87"/>
    <w:rsid w:val="0000090D"/>
    <w:rsid w:val="000B1FFA"/>
    <w:rsid w:val="00102BD9"/>
    <w:rsid w:val="001315C0"/>
    <w:rsid w:val="00144FD0"/>
    <w:rsid w:val="001556D0"/>
    <w:rsid w:val="00206293"/>
    <w:rsid w:val="00262168"/>
    <w:rsid w:val="00276CFC"/>
    <w:rsid w:val="002D36FE"/>
    <w:rsid w:val="002D66A9"/>
    <w:rsid w:val="0033276D"/>
    <w:rsid w:val="00337D06"/>
    <w:rsid w:val="0039707A"/>
    <w:rsid w:val="003F349C"/>
    <w:rsid w:val="0040080F"/>
    <w:rsid w:val="0042403B"/>
    <w:rsid w:val="0043081D"/>
    <w:rsid w:val="004551A3"/>
    <w:rsid w:val="004D14A8"/>
    <w:rsid w:val="0058383B"/>
    <w:rsid w:val="005939EC"/>
    <w:rsid w:val="005D67CA"/>
    <w:rsid w:val="00616A47"/>
    <w:rsid w:val="006468B9"/>
    <w:rsid w:val="00690913"/>
    <w:rsid w:val="006B35C9"/>
    <w:rsid w:val="006D1204"/>
    <w:rsid w:val="006E2E92"/>
    <w:rsid w:val="007030EA"/>
    <w:rsid w:val="009259E2"/>
    <w:rsid w:val="00A219B3"/>
    <w:rsid w:val="00A82916"/>
    <w:rsid w:val="00AC7724"/>
    <w:rsid w:val="00AD403F"/>
    <w:rsid w:val="00B062EB"/>
    <w:rsid w:val="00B86516"/>
    <w:rsid w:val="00BF1FA6"/>
    <w:rsid w:val="00BF5B38"/>
    <w:rsid w:val="00C9494F"/>
    <w:rsid w:val="00CF0306"/>
    <w:rsid w:val="00D02F26"/>
    <w:rsid w:val="00D53887"/>
    <w:rsid w:val="00D66821"/>
    <w:rsid w:val="00D92A96"/>
    <w:rsid w:val="00DD68F4"/>
    <w:rsid w:val="00E0012B"/>
    <w:rsid w:val="00E5516E"/>
    <w:rsid w:val="00EC6FD4"/>
    <w:rsid w:val="00F41A24"/>
    <w:rsid w:val="00F646D3"/>
    <w:rsid w:val="00F7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46C378-F4F4-4DD6-B49A-8AAE17E4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0012B"/>
    <w:pPr>
      <w:spacing w:before="120" w:after="120" w:line="240" w:lineRule="auto"/>
      <w:jc w:val="both"/>
    </w:pPr>
    <w:rPr>
      <w:rFonts w:ascii="Times New Roman" w:eastAsiaTheme="minorEastAsia" w:hAnsi="Times New Roman"/>
      <w:sz w:val="28"/>
      <w:szCs w:val="24"/>
    </w:rPr>
  </w:style>
  <w:style w:type="character" w:customStyle="1" w:styleId="BodyTextChar">
    <w:name w:val="Body Text Char"/>
    <w:basedOn w:val="DefaultParagraphFont"/>
    <w:link w:val="BodyText"/>
    <w:uiPriority w:val="99"/>
    <w:semiHidden/>
    <w:rsid w:val="00E0012B"/>
    <w:rPr>
      <w:rFonts w:ascii="Times New Roman" w:eastAsiaTheme="minorEastAsia" w:hAnsi="Times New Roman"/>
      <w:sz w:val="28"/>
      <w:szCs w:val="24"/>
    </w:rPr>
  </w:style>
  <w:style w:type="paragraph" w:customStyle="1" w:styleId="t1">
    <w:name w:val="t1"/>
    <w:basedOn w:val="Normal"/>
    <w:rsid w:val="00E0012B"/>
    <w:pPr>
      <w:spacing w:before="100" w:beforeAutospacing="1" w:after="100" w:afterAutospacing="1" w:line="240" w:lineRule="auto"/>
    </w:pPr>
    <w:rPr>
      <w:rFonts w:ascii="PMingLiU" w:eastAsia="PMingLiU" w:hAnsi="PMingLiU" w:cs="PMingLiU"/>
      <w:b/>
      <w:bCs/>
      <w:color w:val="3271D0"/>
      <w:sz w:val="23"/>
      <w:szCs w:val="23"/>
      <w:lang w:eastAsia="zh-TW"/>
    </w:rPr>
  </w:style>
  <w:style w:type="character" w:customStyle="1" w:styleId="Heading1Char">
    <w:name w:val="Heading 1 Char"/>
    <w:basedOn w:val="DefaultParagraphFont"/>
    <w:link w:val="Heading1"/>
    <w:uiPriority w:val="9"/>
    <w:rsid w:val="00E001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012B"/>
    <w:pPr>
      <w:ind w:left="720"/>
      <w:contextualSpacing/>
    </w:pPr>
  </w:style>
  <w:style w:type="paragraph" w:styleId="Header">
    <w:name w:val="header"/>
    <w:basedOn w:val="Normal"/>
    <w:link w:val="HeaderChar"/>
    <w:uiPriority w:val="99"/>
    <w:unhideWhenUsed/>
    <w:rsid w:val="0070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EA"/>
  </w:style>
  <w:style w:type="paragraph" w:styleId="Footer">
    <w:name w:val="footer"/>
    <w:basedOn w:val="Normal"/>
    <w:link w:val="FooterChar"/>
    <w:uiPriority w:val="99"/>
    <w:unhideWhenUsed/>
    <w:rsid w:val="0070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0EA"/>
  </w:style>
  <w:style w:type="paragraph" w:styleId="BalloonText">
    <w:name w:val="Balloon Text"/>
    <w:basedOn w:val="Normal"/>
    <w:link w:val="BalloonTextChar"/>
    <w:uiPriority w:val="99"/>
    <w:semiHidden/>
    <w:unhideWhenUsed/>
    <w:rsid w:val="00D92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Huong Ly</dc:creator>
  <cp:keywords/>
  <dc:description/>
  <cp:lastModifiedBy>Do Thi Huong Ly</cp:lastModifiedBy>
  <cp:revision>18</cp:revision>
  <cp:lastPrinted>2018-06-29T04:16:00Z</cp:lastPrinted>
  <dcterms:created xsi:type="dcterms:W3CDTF">2018-06-12T06:49:00Z</dcterms:created>
  <dcterms:modified xsi:type="dcterms:W3CDTF">2018-06-29T04:17:00Z</dcterms:modified>
</cp:coreProperties>
</file>