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B0" w:rsidRPr="00972BB0" w:rsidRDefault="00972BB0" w:rsidP="002A60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2BB0">
        <w:rPr>
          <w:rFonts w:ascii="Times New Roman" w:eastAsia="Times New Roman" w:hAnsi="Times New Roman" w:cs="Times New Roman"/>
          <w:b/>
          <w:sz w:val="24"/>
          <w:szCs w:val="24"/>
        </w:rPr>
        <w:t>KẾ HOẠCH SẢN XUẤT</w:t>
      </w:r>
    </w:p>
    <w:p w:rsidR="00972BB0" w:rsidRPr="00972BB0" w:rsidRDefault="00972BB0" w:rsidP="00972BB0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2BB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F3408">
        <w:rPr>
          <w:rFonts w:ascii="Times New Roman" w:eastAsia="Times New Roman" w:hAnsi="Times New Roman" w:cs="Times New Roman"/>
          <w:i/>
          <w:sz w:val="24"/>
          <w:szCs w:val="24"/>
        </w:rPr>
        <w:t xml:space="preserve">Số:...........Tháng ......../ </w:t>
      </w:r>
      <w:r w:rsidRPr="00972BB0">
        <w:rPr>
          <w:rFonts w:ascii="Times New Roman" w:eastAsia="Times New Roman" w:hAnsi="Times New Roman" w:cs="Times New Roman"/>
          <w:i/>
          <w:sz w:val="24"/>
          <w:szCs w:val="24"/>
        </w:rPr>
        <w:t>20....</w:t>
      </w:r>
    </w:p>
    <w:p w:rsidR="00972BB0" w:rsidRPr="00972BB0" w:rsidRDefault="00972BB0" w:rsidP="00972B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630" w:type="dxa"/>
        <w:tblLook w:val="01E0" w:firstRow="1" w:lastRow="1" w:firstColumn="1" w:lastColumn="1" w:noHBand="0" w:noVBand="0"/>
      </w:tblPr>
      <w:tblGrid>
        <w:gridCol w:w="1260"/>
        <w:gridCol w:w="8400"/>
      </w:tblGrid>
      <w:tr w:rsidR="00972BB0" w:rsidRPr="00972BB0" w:rsidTr="00972BB0">
        <w:tc>
          <w:tcPr>
            <w:tcW w:w="1260" w:type="dxa"/>
          </w:tcPr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Kính gửi:</w:t>
            </w:r>
          </w:p>
        </w:tc>
        <w:tc>
          <w:tcPr>
            <w:tcW w:w="8400" w:type="dxa"/>
          </w:tcPr>
          <w:p w:rsidR="00972BB0" w:rsidRPr="00972BB0" w:rsidRDefault="00972BB0" w:rsidP="00DF2D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  <w:r w:rsidR="00FC58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GĐ </w:t>
            </w:r>
            <w:r w:rsidR="00DF2D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</w:t>
            </w: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ông ty</w:t>
            </w:r>
          </w:p>
        </w:tc>
      </w:tr>
      <w:tr w:rsidR="00972BB0" w:rsidRPr="00972BB0" w:rsidTr="00972BB0">
        <w:tc>
          <w:tcPr>
            <w:tcW w:w="1260" w:type="dxa"/>
          </w:tcPr>
          <w:p w:rsidR="00972BB0" w:rsidRPr="00972BB0" w:rsidRDefault="00972BB0" w:rsidP="00972BB0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00" w:type="dxa"/>
          </w:tcPr>
          <w:p w:rsidR="00972BB0" w:rsidRPr="00972BB0" w:rsidRDefault="00972BB0" w:rsidP="00972BB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Giám Đốc nhà máy Phôi thép</w:t>
            </w:r>
          </w:p>
        </w:tc>
      </w:tr>
    </w:tbl>
    <w:p w:rsidR="00972BB0" w:rsidRPr="00972BB0" w:rsidRDefault="00972BB0" w:rsidP="00972BB0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2BB0" w:rsidRPr="00972BB0" w:rsidRDefault="00972BB0" w:rsidP="00972BB0">
      <w:pPr>
        <w:spacing w:after="0"/>
        <w:ind w:firstLine="720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972BB0">
        <w:rPr>
          <w:rFonts w:ascii="Times New Roman" w:eastAsia="Times New Roman" w:hAnsi="Times New Roman" w:cs="Times New Roman"/>
          <w:bCs/>
          <w:i/>
          <w:sz w:val="24"/>
          <w:szCs w:val="24"/>
        </w:rPr>
        <w:t>-    Căn cứ và</w:t>
      </w:r>
      <w:r w:rsidR="00FF340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o tình hình tiêu thụ sản phẩm./ </w:t>
      </w:r>
      <w:r w:rsidRPr="00972BB0">
        <w:rPr>
          <w:rFonts w:ascii="Times New Roman" w:eastAsia="Times New Roman" w:hAnsi="Times New Roman" w:cs="Times New Roman"/>
          <w:bCs/>
          <w:i/>
          <w:sz w:val="24"/>
          <w:szCs w:val="24"/>
        </w:rPr>
        <w:t>Căn cứ vào kế hoạch sản xuất nhà máy Cán thép .</w:t>
      </w:r>
    </w:p>
    <w:p w:rsidR="00972BB0" w:rsidRPr="00972BB0" w:rsidRDefault="00972BB0" w:rsidP="00972BB0">
      <w:pPr>
        <w:spacing w:after="0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972BB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-    Căn </w:t>
      </w:r>
      <w:r w:rsidR="00FF340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cứ vào tình hình tồn kho Phôi./ </w:t>
      </w:r>
      <w:r w:rsidRPr="00972BB0">
        <w:rPr>
          <w:rFonts w:ascii="Times New Roman" w:eastAsia="Times New Roman" w:hAnsi="Times New Roman" w:cs="Times New Roman"/>
          <w:bCs/>
          <w:i/>
          <w:sz w:val="24"/>
          <w:szCs w:val="24"/>
        </w:rPr>
        <w:t>Căn cứ vào lượng tồn kho phế liệu thép.</w:t>
      </w:r>
    </w:p>
    <w:p w:rsidR="00972BB0" w:rsidRDefault="00972BB0" w:rsidP="00972BB0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2BB0">
        <w:rPr>
          <w:rFonts w:ascii="Times New Roman" w:eastAsia="Times New Roman" w:hAnsi="Times New Roman" w:cs="Times New Roman"/>
          <w:bCs/>
          <w:sz w:val="24"/>
          <w:szCs w:val="24"/>
        </w:rPr>
        <w:t>P.KD thông báo kế hoạch sản xuất phôi thép từ.................................đến ...........</w:t>
      </w:r>
      <w:r w:rsidR="00A75FE6">
        <w:rPr>
          <w:rFonts w:ascii="Times New Roman" w:eastAsia="Times New Roman" w:hAnsi="Times New Roman" w:cs="Times New Roman"/>
          <w:bCs/>
          <w:sz w:val="24"/>
          <w:szCs w:val="24"/>
        </w:rPr>
        <w:t>....................... như sau</w:t>
      </w:r>
      <w:r w:rsidRPr="00972BB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972BB0" w:rsidRPr="00972BB0" w:rsidRDefault="00972BB0" w:rsidP="00972BB0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2819"/>
        <w:gridCol w:w="2347"/>
        <w:gridCol w:w="2231"/>
        <w:gridCol w:w="2327"/>
        <w:gridCol w:w="2106"/>
        <w:gridCol w:w="2027"/>
      </w:tblGrid>
      <w:tr w:rsidR="00972BB0" w:rsidRPr="00972BB0" w:rsidTr="00972BB0">
        <w:tc>
          <w:tcPr>
            <w:tcW w:w="242" w:type="pct"/>
            <w:vMerge w:val="restar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540" w:type="pct"/>
            <w:gridSpan w:val="3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799" w:type="pct"/>
            <w:vMerge w:val="restar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lượng dự kiến</w:t>
            </w:r>
          </w:p>
        </w:tc>
        <w:tc>
          <w:tcPr>
            <w:tcW w:w="723" w:type="pct"/>
            <w:vMerge w:val="restar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dự kiến sản xuất</w:t>
            </w:r>
          </w:p>
        </w:tc>
        <w:tc>
          <w:tcPr>
            <w:tcW w:w="696" w:type="pct"/>
            <w:vMerge w:val="restar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972BB0" w:rsidRPr="00972BB0" w:rsidTr="00972BB0">
        <w:tc>
          <w:tcPr>
            <w:tcW w:w="242" w:type="pct"/>
            <w:vMerge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68" w:type="pc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 thước Phôi (mm)</w:t>
            </w:r>
          </w:p>
        </w:tc>
        <w:tc>
          <w:tcPr>
            <w:tcW w:w="806" w:type="pc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chuẩn</w:t>
            </w:r>
          </w:p>
        </w:tc>
        <w:tc>
          <w:tcPr>
            <w:tcW w:w="766" w:type="pct"/>
            <w:shd w:val="clear" w:color="auto" w:fill="BDD6EE" w:themeFill="accent1" w:themeFillTint="66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Mác thép</w:t>
            </w:r>
          </w:p>
        </w:tc>
        <w:tc>
          <w:tcPr>
            <w:tcW w:w="799" w:type="pct"/>
            <w:vMerge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23" w:type="pct"/>
            <w:vMerge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696" w:type="pct"/>
            <w:vMerge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972BB0" w:rsidRPr="00972BB0" w:rsidTr="00555544">
        <w:tc>
          <w:tcPr>
            <w:tcW w:w="242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68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806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696" w:type="pct"/>
          </w:tcPr>
          <w:p w:rsidR="00972BB0" w:rsidRPr="00972BB0" w:rsidRDefault="00972BB0" w:rsidP="00972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972BB0" w:rsidRPr="00972BB0" w:rsidTr="00555544">
        <w:tc>
          <w:tcPr>
            <w:tcW w:w="242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68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806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66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99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23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696" w:type="pct"/>
          </w:tcPr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972BB0" w:rsidRPr="00972BB0" w:rsidRDefault="00972BB0" w:rsidP="00972BB0">
            <w:pP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972BB0" w:rsidRPr="00972BB0" w:rsidTr="00555544"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</w:tcPr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</w:p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 xml:space="preserve">Ghi chú: </w:t>
            </w:r>
          </w:p>
          <w:p w:rsidR="00972BB0" w:rsidRPr="00972BB0" w:rsidRDefault="00972BB0" w:rsidP="00972BB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Kế hoạch sản xuất sẽ được lập theo tháng.</w:t>
            </w:r>
          </w:p>
          <w:p w:rsidR="00972BB0" w:rsidRPr="00972BB0" w:rsidRDefault="00972BB0" w:rsidP="00972BB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Trên cơ sở nhu cầu sản xuất và thị trường phòng kinh doanh sẽ có KHSX bổ sung trình Ban </w:t>
            </w:r>
            <w:r w:rsidR="00C65F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Tổng </w:t>
            </w:r>
            <w:r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giám đốc để điều chỉnh sản xuất cho phù hợp.</w:t>
            </w:r>
          </w:p>
          <w:p w:rsidR="00972BB0" w:rsidRPr="00972BB0" w:rsidRDefault="009A7ECD" w:rsidP="005841FD">
            <w:pPr>
              <w:spacing w:after="0"/>
              <w:ind w:left="150" w:hanging="1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Ư</w:t>
            </w:r>
            <w:r w:rsidR="00972BB0"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 tiên kế hoạch sản xuất theo dự kiến. Yêu cầu nhà máy thông báo nga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 cho Phòng Kinh Doanh &amp; Phòng </w:t>
            </w:r>
            <w:r w:rsidR="005841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Logistics</w:t>
            </w:r>
            <w:r w:rsidR="00972BB0"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nếu </w:t>
            </w:r>
            <w:r w:rsidR="00972BB0"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trong quá trình SX có sự cố</w:t>
            </w:r>
            <w:r w:rsidR="00972BB0" w:rsidRPr="00972B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ảnh hưởng đến sản lượng dự kiến. </w:t>
            </w:r>
          </w:p>
        </w:tc>
      </w:tr>
    </w:tbl>
    <w:p w:rsidR="00972BB0" w:rsidRPr="00972BB0" w:rsidRDefault="00972BB0" w:rsidP="00972BB0">
      <w:pPr>
        <w:spacing w:after="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450"/>
        <w:gridCol w:w="5051"/>
        <w:gridCol w:w="4071"/>
      </w:tblGrid>
      <w:tr w:rsidR="00972BB0" w:rsidRPr="00972BB0" w:rsidTr="00555544">
        <w:tc>
          <w:tcPr>
            <w:tcW w:w="1870" w:type="pct"/>
          </w:tcPr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3" w:type="pct"/>
          </w:tcPr>
          <w:p w:rsidR="00972BB0" w:rsidRPr="00972BB0" w:rsidRDefault="00972BB0" w:rsidP="00972BB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8" w:type="pct"/>
          </w:tcPr>
          <w:p w:rsidR="00972BB0" w:rsidRPr="00972BB0" w:rsidRDefault="00972BB0" w:rsidP="00972BB0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Ngày.........tháng......... năm 20...</w:t>
            </w:r>
          </w:p>
        </w:tc>
      </w:tr>
      <w:tr w:rsidR="00972BB0" w:rsidRPr="00972BB0" w:rsidTr="00555544">
        <w:tc>
          <w:tcPr>
            <w:tcW w:w="1870" w:type="pct"/>
          </w:tcPr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BTGĐ</w:t>
            </w:r>
          </w:p>
        </w:tc>
        <w:tc>
          <w:tcPr>
            <w:tcW w:w="1733" w:type="pct"/>
          </w:tcPr>
          <w:p w:rsidR="00972BB0" w:rsidRPr="00972BB0" w:rsidRDefault="00972BB0" w:rsidP="00972BB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P.KD </w:t>
            </w:r>
          </w:p>
        </w:tc>
        <w:tc>
          <w:tcPr>
            <w:tcW w:w="1398" w:type="pct"/>
          </w:tcPr>
          <w:p w:rsidR="00972BB0" w:rsidRPr="00972BB0" w:rsidRDefault="00972BB0" w:rsidP="00972BB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lập kế hoạch</w:t>
            </w:r>
          </w:p>
        </w:tc>
      </w:tr>
    </w:tbl>
    <w:p w:rsidR="00340EE2" w:rsidRPr="00972BB0" w:rsidRDefault="0011763C" w:rsidP="00972BB0">
      <w:pPr>
        <w:rPr>
          <w:sz w:val="24"/>
          <w:szCs w:val="24"/>
        </w:rPr>
      </w:pPr>
    </w:p>
    <w:sectPr w:rsidR="00340EE2" w:rsidRPr="00972BB0" w:rsidSect="009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60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3C" w:rsidRDefault="0011763C" w:rsidP="005F3669">
      <w:pPr>
        <w:spacing w:after="0" w:line="240" w:lineRule="auto"/>
      </w:pPr>
      <w:r>
        <w:separator/>
      </w:r>
    </w:p>
  </w:endnote>
  <w:endnote w:type="continuationSeparator" w:id="0">
    <w:p w:rsidR="0011763C" w:rsidRDefault="0011763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25" w:rsidRDefault="00102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972BB0">
    <w:pPr>
      <w:pStyle w:val="Footer"/>
      <w:ind w:right="400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8F4A1E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</w:t>
    </w:r>
    <w:r w:rsidR="008F4A1E">
      <w:rPr>
        <w:rFonts w:ascii="Times New Roman" w:hAnsi="Times New Roman" w:cs="Times New Roman"/>
        <w:sz w:val="20"/>
        <w:szCs w:val="20"/>
      </w:rPr>
      <w:t xml:space="preserve"> cao cấp</w:t>
    </w:r>
    <w:r w:rsidRPr="004F3CBF">
      <w:rPr>
        <w:rFonts w:ascii="Times New Roman" w:hAnsi="Times New Roman" w:cs="Times New Roman"/>
        <w:sz w:val="20"/>
        <w:szCs w:val="20"/>
      </w:rPr>
      <w:t xml:space="preserve">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-78303789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023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023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 xml:space="preserve">Rv: </w:t>
    </w:r>
    <w:r w:rsidR="000D4B1C">
      <w:rPr>
        <w:rFonts w:ascii="Times New Roman" w:hAnsi="Times New Roman" w:cs="Times New Roman"/>
        <w:i/>
        <w:sz w:val="20"/>
        <w:szCs w:val="20"/>
      </w:rPr>
      <w:t>13</w:t>
    </w:r>
    <w:r w:rsidR="00B71690">
      <w:rPr>
        <w:rFonts w:ascii="Times New Roman" w:hAnsi="Times New Roman" w:cs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25" w:rsidRDefault="00102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3C" w:rsidRDefault="0011763C" w:rsidP="005F3669">
      <w:pPr>
        <w:spacing w:after="0" w:line="240" w:lineRule="auto"/>
      </w:pPr>
      <w:r>
        <w:separator/>
      </w:r>
    </w:p>
  </w:footnote>
  <w:footnote w:type="continuationSeparator" w:id="0">
    <w:p w:rsidR="0011763C" w:rsidRDefault="0011763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25" w:rsidRDefault="00102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6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9946"/>
    </w:tblGrid>
    <w:tr w:rsidR="00392909" w:rsidRPr="00392909" w:rsidTr="00972BB0">
      <w:tc>
        <w:tcPr>
          <w:tcW w:w="4814" w:type="dxa"/>
        </w:tcPr>
        <w:p w:rsidR="005F3669" w:rsidRPr="000B1655" w:rsidRDefault="00102325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3CE0FCC7" wp14:editId="1E4E29F9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9946" w:type="dxa"/>
          <w:vAlign w:val="bottom"/>
        </w:tcPr>
        <w:p w:rsidR="005F3669" w:rsidRPr="00392909" w:rsidRDefault="00FD76AA" w:rsidP="005F3669">
          <w:pPr>
            <w:pStyle w:val="Header"/>
            <w:jc w:val="right"/>
            <w:rPr>
              <w:sz w:val="20"/>
              <w:szCs w:val="20"/>
            </w:rPr>
          </w:pPr>
          <w:r w:rsidRPr="00594F8E">
            <w:rPr>
              <w:sz w:val="20"/>
              <w:szCs w:val="20"/>
              <w:lang w:val="en-US"/>
            </w:rPr>
            <w:t>M01</w:t>
          </w:r>
          <w:r w:rsidR="005F3669" w:rsidRPr="00594F8E">
            <w:rPr>
              <w:sz w:val="20"/>
              <w:szCs w:val="20"/>
              <w:lang w:val="en-US"/>
            </w:rPr>
            <w:t>-</w:t>
          </w:r>
          <w:r w:rsidRPr="00594F8E">
            <w:rPr>
              <w:sz w:val="20"/>
              <w:szCs w:val="20"/>
              <w:lang w:val="en-US"/>
            </w:rPr>
            <w:t>SX</w:t>
          </w:r>
          <w:r w:rsidR="004F3CBF" w:rsidRPr="00594F8E">
            <w:rPr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25" w:rsidRDefault="00102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3A"/>
    <w:rsid w:val="000A342E"/>
    <w:rsid w:val="000D4B1C"/>
    <w:rsid w:val="00102325"/>
    <w:rsid w:val="0011763C"/>
    <w:rsid w:val="00167F1E"/>
    <w:rsid w:val="00221553"/>
    <w:rsid w:val="00232580"/>
    <w:rsid w:val="002A32CF"/>
    <w:rsid w:val="002A60B7"/>
    <w:rsid w:val="00352943"/>
    <w:rsid w:val="00392909"/>
    <w:rsid w:val="003956DA"/>
    <w:rsid w:val="004440A3"/>
    <w:rsid w:val="00452DEB"/>
    <w:rsid w:val="004D07EA"/>
    <w:rsid w:val="004D60AF"/>
    <w:rsid w:val="004F3CBF"/>
    <w:rsid w:val="005841FD"/>
    <w:rsid w:val="00594F8E"/>
    <w:rsid w:val="005F3669"/>
    <w:rsid w:val="00604194"/>
    <w:rsid w:val="006349F4"/>
    <w:rsid w:val="006560B2"/>
    <w:rsid w:val="006A1E1C"/>
    <w:rsid w:val="006A703A"/>
    <w:rsid w:val="006B68B0"/>
    <w:rsid w:val="006D320F"/>
    <w:rsid w:val="007957CC"/>
    <w:rsid w:val="007D7B80"/>
    <w:rsid w:val="00864859"/>
    <w:rsid w:val="008A2135"/>
    <w:rsid w:val="008F4A1E"/>
    <w:rsid w:val="00954043"/>
    <w:rsid w:val="00972BB0"/>
    <w:rsid w:val="00973F17"/>
    <w:rsid w:val="00976DAA"/>
    <w:rsid w:val="009829FD"/>
    <w:rsid w:val="009A7ECD"/>
    <w:rsid w:val="009D6AC1"/>
    <w:rsid w:val="009E288C"/>
    <w:rsid w:val="00A7525C"/>
    <w:rsid w:val="00A75FE6"/>
    <w:rsid w:val="00B35CC9"/>
    <w:rsid w:val="00B67014"/>
    <w:rsid w:val="00B71690"/>
    <w:rsid w:val="00BD77F5"/>
    <w:rsid w:val="00C16177"/>
    <w:rsid w:val="00C65F1F"/>
    <w:rsid w:val="00D1129F"/>
    <w:rsid w:val="00D254DE"/>
    <w:rsid w:val="00D833E1"/>
    <w:rsid w:val="00DF2D3E"/>
    <w:rsid w:val="00E50DC8"/>
    <w:rsid w:val="00F30885"/>
    <w:rsid w:val="00FC0E51"/>
    <w:rsid w:val="00FC58D9"/>
    <w:rsid w:val="00FD76AA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B18CB-2DB5-4601-BA7B-A19DA49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T\QT%20Th&#233;p%20Vi&#7879;t%20Nh&#7853;t\QT%20ISO\LCC\QT%20LAP%20KE%20HOACH-TO%20CHUC%20SX\Draft-BM\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ACD02-EB87-43AD-BEAE-B482F310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LCC template.dotx</Template>
  <TotalTime>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18</cp:revision>
  <dcterms:created xsi:type="dcterms:W3CDTF">2016-07-06T06:22:00Z</dcterms:created>
  <dcterms:modified xsi:type="dcterms:W3CDTF">2018-06-21T01:18:00Z</dcterms:modified>
</cp:coreProperties>
</file>