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JhengHei"/>
          <w:color w:val="1F3864"/>
        </w:rPr>
        <w:t>四大力量牛熊週期定位 與 日內交易框架</w:t>
      </w:r>
    </w:p>
    <w:p>
      <w:pPr>
        <w:jc w:val="center"/>
      </w:pPr>
      <w:r>
        <w:rPr>
          <w:rFonts w:ascii="Calibri" w:hAnsi="Calibri" w:eastAsia="Microsoft JhengHei"/>
          <w:b w:val="0"/>
          <w:i w:val="0"/>
          <w:color w:val="595959"/>
          <w:sz w:val="22"/>
        </w:rPr>
        <w:t>資料截至 2026-09-09　|　宏觀流動性 · 政治週期 · 技術革命 · 黑天鵝</w:t>
      </w:r>
    </w:p>
    <w:p>
      <w:pPr>
        <w:pStyle w:val="Heading1"/>
      </w:pPr>
      <w:r>
        <w:rPr>
          <w:rFonts w:ascii="Calibri" w:hAnsi="Calibri" w:eastAsia="Microsoft JhengHei"/>
          <w:color w:val="1F3864"/>
        </w:rPr>
        <w:t>一、執行摘要：一條把四股力量串起來的傳導鏈</w:t>
      </w:r>
    </w:p>
    <w:p>
      <w:r>
        <w:rPr>
          <w:rFonts w:ascii="Calibri" w:hAnsi="Calibri" w:eastAsia="Microsoft JhengHei"/>
          <w:b w:val="0"/>
          <w:i w:val="0"/>
          <w:sz w:val="21"/>
        </w:rPr>
        <w:t>目前市場最重要的一件事，不是四股力量各自在做什麼，而是它們已經連成一條單一的因果鏈：</w:t>
      </w:r>
    </w:p>
    <w:p>
      <w:r>
        <w:rPr>
          <w:rFonts w:ascii="Calibri" w:hAnsi="Calibri" w:eastAsia="Microsoft JhengHei"/>
          <w:b/>
          <w:i w:val="0"/>
          <w:sz w:val="21"/>
        </w:rPr>
        <w:t>荷姆茲海峽供應中斷 → Brent 按年 +46.7% → 頭條 CPI 3.4% 高於核心 2.5% → 通脹預期上移 → 鷹派新主席 Warsh 被迫考慮加息 → 10 年期升至 4.77% → 折現率上升 → 由 AI 成長定價的 7,673 點標普面臨估值壓縮。</w:t>
      </w:r>
    </w:p>
    <w:p>
      <w:r>
        <w:rPr>
          <w:rFonts w:ascii="Calibri" w:hAnsi="Calibri" w:eastAsia="Microsoft JhengHei"/>
          <w:b w:val="0"/>
          <w:i w:val="0"/>
          <w:sz w:val="21"/>
        </w:rPr>
        <w:t>換句話說，一個地緣事件（第四股力量）正在透過油價劫持貨幣政策（第一股力量），而這發生在政治週期（第二股力量）最脆弱的一年。四股力量中有三股同時指向逆風，唯一的支撐是仍在加速的 AI 資本開支（第三股力量）。</w:t>
      </w:r>
    </w:p>
    <w:p>
      <w:r>
        <w:rPr>
          <w:rFonts w:ascii="Calibri" w:hAnsi="Calibri" w:eastAsia="Microsoft JhengHei"/>
          <w:b/>
          <w:i w:val="0"/>
          <w:sz w:val="21"/>
        </w:rPr>
        <w:t>最大的錯價：VIX 只有 15.3。</w:t>
      </w:r>
    </w:p>
    <w:p>
      <w:r>
        <w:rPr>
          <w:rFonts w:ascii="Calibri" w:hAnsi="Calibri" w:eastAsia="Microsoft JhengHei"/>
          <w:b w:val="0"/>
          <w:i w:val="0"/>
          <w:sz w:val="21"/>
        </w:rPr>
        <w:t>在油價按年 +46.7%、9 月加息機率約 60%、10 年期 4.77% 的組合下，尾部保護的成本處於歷史低位而尾部風險處於高位。這是目前市場上最值得利用的不對稱。</w:t>
      </w:r>
    </w:p>
    <w:p>
      <w:pPr>
        <w:pStyle w:val="Heading1"/>
      </w:pPr>
      <w:r>
        <w:rPr>
          <w:rFonts w:ascii="Calibri" w:hAnsi="Calibri" w:eastAsia="Microsoft JhengHei"/>
          <w:color w:val="1F3864"/>
        </w:rPr>
        <w:t>二、四大力量的當前階段定位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力量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本輪週期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階段進度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目前階段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下一個轉折需要看到什麼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① 宏觀流動性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2024-09 減息 → 2026 轉鷹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90%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JhengHei"/>
                <w:sz w:val="18"/>
              </w:rPr>
              <w:t>寬鬆已結束、收緊未確認的真空期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9/16 FOMC 點陣圖上移＝正式收緊；或油價回落、頭條CPI&lt;3% 則延續觀望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② 政治週期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Trump 任二第 2 年（期中選舉年）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75%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JhengHei"/>
                <w:sz w:val="18"/>
              </w:rPr>
              <w:t>四年週期最弱的一段：Q3–Q4 築底期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11/3 期中選舉揭盅＝不確定性出清點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③ 技術革命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AI 資本開支超級週期 2023–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65%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JhengHei"/>
                <w:sz w:val="18"/>
              </w:rPr>
              <w:t>資本開支高潮期，尚未狂熱崩解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首次 capex 指引下修、AI 相關高收益債利差擴闊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④ 黑天鵝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2026 伊朗戰爭 / 荷姆茲危機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55%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JhengHei"/>
                <w:sz w:val="18"/>
              </w:rPr>
              <w:t>由衝擊期轉入持久消耗期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停火、伊朗石油復出，或需求破壞使 Brent &lt; $80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1F3864"/>
        </w:rPr>
        <w:t>① 宏觀流動性（息口）</w:t>
      </w:r>
    </w:p>
    <w:p>
      <w:r>
        <w:rPr>
          <w:rFonts w:ascii="Calibri" w:hAnsi="Calibri" w:eastAsia="Microsoft JhengHei"/>
          <w:b w:val="0"/>
          <w:i w:val="0"/>
          <w:sz w:val="21"/>
        </w:rPr>
        <w:t>聯邦基金利率停在 3.50–3.75% 已九個月，2024–25 年的寬鬆週期實質結束。Warsh 於 2026 年 5 月接任主席並宣示「regime change」，8 月 28 日在 Jackson Hole 明言通脹仍然太高、未來數月可能需要加息。7 月會議已出現三票主張加息的異議（Hammack、Kashkari、Logan）——這種方向的異議自 2023 年以來首見。</w:t>
      </w:r>
    </w:p>
    <w:p>
      <w:r>
        <w:rPr>
          <w:rFonts w:ascii="Calibri" w:hAnsi="Calibri" w:eastAsia="Microsoft JhengHei"/>
          <w:b/>
          <w:i w:val="0"/>
          <w:sz w:val="21"/>
        </w:rPr>
        <w:t>歷史規律：</w:t>
      </w:r>
    </w:p>
    <w:p>
      <w:r>
        <w:rPr>
          <w:rFonts w:ascii="Calibri" w:hAnsi="Calibri" w:eastAsia="Microsoft JhengHei"/>
          <w:b w:val="0"/>
          <w:i w:val="0"/>
          <w:sz w:val="21"/>
        </w:rPr>
        <w:t>過去 50 年，每一次「油價衝擊＋央行被迫由鴿轉鷹」的組合，都在 12–24 個月內導致熊市或深度修正（1973、1979、1990、2022）。唯一的例外是 1998 年——而當時油價是下跌的。</w:t>
      </w:r>
    </w:p>
    <w:p>
      <w:pPr>
        <w:pStyle w:val="Heading2"/>
      </w:pPr>
      <w:r>
        <w:rPr>
          <w:rFonts w:ascii="Calibri" w:hAnsi="Calibri" w:eastAsia="Microsoft JhengHei"/>
          <w:color w:val="1F3864"/>
        </w:rPr>
        <w:t>② 政治週期（總統四年週期）</w:t>
      </w:r>
    </w:p>
    <w:p>
      <w:r>
        <w:rPr>
          <w:rFonts w:ascii="Calibri" w:hAnsi="Calibri" w:eastAsia="Microsoft JhengHei"/>
          <w:b w:val="0"/>
          <w:i w:val="0"/>
          <w:sz w:val="21"/>
        </w:rPr>
        <w:t>現在是特朗普第二任期第 2 年的 9 月，正是四年週期中歷史回撤最深、但也最接近轉折的位置。支持度已由就任時的 50% 以上跌至高 30%，眾議院預期易手、參議院 50-50，分裂政府機率高。</w:t>
      </w:r>
    </w:p>
    <w:p>
      <w:r>
        <w:rPr>
          <w:rFonts w:ascii="Calibri" w:hAnsi="Calibri" w:eastAsia="Microsoft JhengHei"/>
          <w:b/>
          <w:i w:val="0"/>
          <w:sz w:val="21"/>
        </w:rPr>
        <w:t>1962 年以來 16 個期中選舉年的統計：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統計項目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數值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含意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年內平均最大回撤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8"/>
              </w:rPr>
              <w:t>-19.5%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JhengHei"/>
                <w:sz w:val="18"/>
              </w:rPr>
              <w:t>四年週期中最深的一年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低點後 12 個月平均漲幅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8"/>
              </w:rPr>
              <w:t>+29.7%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JhengHei"/>
                <w:sz w:val="18"/>
              </w:rPr>
              <w:t>四年週期中最強的一段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低點出現在 Q3–Q4 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8"/>
              </w:rPr>
              <w:t>11 / 16 = 69%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JhengHei"/>
                <w:sz w:val="18"/>
              </w:rPr>
              <w:t>9–12 月是築底的高機率窗口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1950 年以來期中選舉後 12 個月上漲比例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8"/>
              </w:rPr>
              <w:t>100%（19 次）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JhengHei"/>
                <w:sz w:val="18"/>
              </w:rPr>
              <w:t>無一例外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Microsoft JhengHei"/>
                <w:sz w:val="18"/>
              </w:rPr>
              <w:t>四年週期各年平均報酬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8"/>
              </w:rPr>
              <w:t>Y1 +6.7% / Y2 +3.3% / Y3 +16.8% / Y4 +6.6%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JhengHei"/>
                <w:sz w:val="18"/>
              </w:rPr>
              <w:t>第 3 年（2027）最強</w:t>
            </w:r>
          </w:p>
        </w:tc>
      </w:tr>
    </w:tbl>
    <w:p>
      <w:r>
        <w:rPr>
          <w:rFonts w:ascii="Calibri" w:hAnsi="Calibri" w:eastAsia="Microsoft JhengHei"/>
          <w:b/>
          <w:i w:val="0"/>
          <w:sz w:val="21"/>
        </w:rPr>
        <w:t>交易含意：短線防守、戰略進攻。11/3 之前偏防守，之後偏進攻。歷史上「期中選舉夜的恐慌」本身就是一個高勝率的做多起點。</w:t>
      </w:r>
    </w:p>
    <w:p>
      <w:pPr>
        <w:pStyle w:val="Heading2"/>
      </w:pPr>
      <w:r>
        <w:rPr>
          <w:rFonts w:ascii="Calibri" w:hAnsi="Calibri" w:eastAsia="Microsoft JhengHei"/>
          <w:color w:val="1F3864"/>
        </w:rPr>
        <w:t>③ 技術革命（產業）</w:t>
      </w:r>
    </w:p>
    <w:p>
      <w:r>
        <w:rPr>
          <w:rFonts w:ascii="Calibri" w:hAnsi="Calibri" w:eastAsia="Microsoft JhengHei"/>
          <w:b w:val="0"/>
          <w:i w:val="0"/>
          <w:sz w:val="21"/>
        </w:rPr>
        <w:t>五大雲廠 2026 年的 AI 資本開支將達 7,750–8,000 億美元，是 2025 年 4,100 億的近兩倍、2024 年 2,380 億的三倍以上，並朝 2027 年的 1 萬億美元前進。NVIDIA 市值約 4.3 萬億美元。</w:t>
      </w:r>
    </w:p>
    <w:p>
      <w:r>
        <w:rPr>
          <w:rFonts w:ascii="Calibri" w:hAnsi="Calibri" w:eastAsia="Microsoft JhengHei"/>
          <w:b/>
          <w:i w:val="0"/>
          <w:sz w:val="21"/>
        </w:rPr>
        <w:t>對標的位置是 1998–1999，而不是 2000 年 3 月。</w:t>
      </w:r>
    </w:p>
    <w:p>
      <w:r>
        <w:rPr>
          <w:rFonts w:ascii="Calibri" w:hAnsi="Calibri" w:eastAsia="Microsoft JhengHei"/>
          <w:b w:val="0"/>
          <w:i w:val="0"/>
          <w:sz w:val="21"/>
        </w:rPr>
        <w:t>理由：資本開支的「增速」仍在上升（2026 年按年 +92%）。歷史上技術革命的股市見頂，永遠發生在增速轉負之後，而不是絕對值最高的時候。</w:t>
      </w:r>
    </w:p>
    <w:p>
      <w:r>
        <w:rPr>
          <w:rFonts w:ascii="Calibri" w:hAnsi="Calibri" w:eastAsia="Microsoft JhengHei"/>
          <w:b w:val="0"/>
          <w:i w:val="0"/>
          <w:sz w:val="21"/>
        </w:rPr>
        <w:t>但風險同樣清晰：1999 年的聯儲局也在加息（4.75% → 6.5%），最終正是利率壓垮了估值。若 Warsh 真的加息，AI 這根唯一的支撐柱將同時承受「折現率上升」與「融資成本上升」的雙重壓力——而本輪的資本開支正由現金融資轉向債務融資，使這個風險比上一輪更直接。</w:t>
      </w:r>
    </w:p>
    <w:p>
      <w:r>
        <w:rPr>
          <w:rFonts w:ascii="Calibri" w:hAnsi="Calibri" w:eastAsia="Microsoft JhengHei"/>
          <w:b/>
          <w:i w:val="0"/>
          <w:sz w:val="21"/>
        </w:rPr>
        <w:t>最靈敏的領先指標：AI 資料中心相關的高收益債利差。1999 年它比納指提早約四個月轉向。</w:t>
      </w:r>
    </w:p>
    <w:p>
      <w:pPr>
        <w:pStyle w:val="Heading2"/>
      </w:pPr>
      <w:r>
        <w:rPr>
          <w:rFonts w:ascii="Calibri" w:hAnsi="Calibri" w:eastAsia="Microsoft JhengHei"/>
          <w:color w:val="1F3864"/>
        </w:rPr>
        <w:t>④ 黑天鵝（地緣事件 / 戰爭）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日期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事件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2026-02-28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 w:eastAsia="Microsoft JhengHei"/>
                <w:sz w:val="18"/>
              </w:rPr>
              <w:t>美以突襲伊朗，最高領袖哈梅內伊被刺殺，2026 伊朗戰爭開始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2026-03-19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 w:eastAsia="Microsoft JhengHei"/>
                <w:sz w:val="18"/>
              </w:rPr>
              <w:t>伊朗封鎖荷姆茲海峽；美國展開空中戰役以重開海峽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2026-03-27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 w:eastAsia="Microsoft JhengHei"/>
                <w:sz w:val="18"/>
              </w:rPr>
              <w:t>革命衛隊宣佈禁止往來美/以及其盟友港口的船隻，海峽油輪流量近乎歸零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2026-07-14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 w:eastAsia="Microsoft JhengHei"/>
                <w:sz w:val="18"/>
              </w:rPr>
              <w:t>美國重啟對伊朗的海上封鎖；7 月中攻擊強度創 4 月以來新高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2026-08 下旬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 w:eastAsia="Microsoft JhengHei"/>
                <w:sz w:val="18"/>
              </w:rPr>
              <w:t>胡塞武裝襲擊沙特能源設施，削減其產能，Brent 單月 +11%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2026-09 初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 w:eastAsia="Microsoft JhengHei"/>
                <w:sz w:val="18"/>
              </w:rPr>
              <w:t>美伊互擊油輪；伊朗向美軍艦發射彈道導彈。Brent 9/3 見 $99.38，9/8 收 $97.41</w:t>
            </w:r>
          </w:p>
        </w:tc>
      </w:tr>
    </w:tbl>
    <w:p>
      <w:r>
        <w:rPr>
          <w:rFonts w:ascii="Calibri" w:hAnsi="Calibri" w:eastAsia="Microsoft JhengHei"/>
          <w:b w:val="0"/>
          <w:i w:val="0"/>
          <w:sz w:val="21"/>
        </w:rPr>
        <w:t>事件已持續 6.3 個月，處於「持久消耗期」而非「初始衝擊期」——這是歷史上最難交易的一段：沒有新的壞消息，但也沒有解決方案，油價在高位橫行並持續侵蝕企業毛利與消費者購買力。</w:t>
      </w:r>
    </w:p>
    <w:p>
      <w:r>
        <w:rPr>
          <w:rFonts w:ascii="Calibri" w:hAnsi="Calibri" w:eastAsia="Microsoft JhengHei"/>
          <w:b/>
          <w:i w:val="0"/>
          <w:sz w:val="21"/>
        </w:rPr>
        <w:t>兩條出路決定 Q4 方向：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(A) 供應面解決：停火、伊朗石油復出 → Brent 回落至 $70–80 → 頭條CPI 回落 → 聯儲局不需加息 → 股市大幅反彈（1991 型態）。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(B) 需求破壞：油價維持 $100 以上直至衰退 → 盈利下修 → 股市再跌一段後才見底（1974 / 1980 型態）。</w:t>
      </w:r>
    </w:p>
    <w:p>
      <w:r>
        <w:rPr>
          <w:rFonts w:ascii="Calibri" w:hAnsi="Calibri" w:eastAsia="Microsoft JhengHei"/>
          <w:b/>
          <w:i w:val="0"/>
          <w:sz w:val="21"/>
        </w:rPr>
        <w:t>分辨兩者的關鍵指標：Brent 期貨曲線。深度逆價差(backwardation)＝實體短缺仍在；轉為正價差(contango)＝需求已被破壞，衰退在路上。</w:t>
      </w:r>
    </w:p>
    <w:p>
      <w:r>
        <w:rPr>
          <w:rFonts w:ascii="Calibri" w:hAnsi="Calibri" w:eastAsia="Microsoft JhengHei"/>
          <w:b w:val="0"/>
          <w:i w:val="0"/>
          <w:sz w:val="21"/>
        </w:rPr>
        <w:t>歷史上最重要的一條規律：地緣事件的股市底部，通常出現在「軍事行動確定性最高」的那一刻，而非事件解決之時。1990 年 10 月見底、1991 年 1 月 17 日空戰開打當日油價單日 -33% 而股市起飛；2003 年伊拉克戰爭則在開戰前九日見底。市場怕的是不確定性，不是戰爭本身。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color w:val="1F3864"/>
        </w:rPr>
        <w:t>三、領先指標儀表板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指標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現值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訊號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為何是領先指標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Brent 原油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$97.41 (9/8)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紅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整條傳導鏈的源頭；目前是四大力量的實際驅動軸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Brent 按年變動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+46.7%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紅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歷史上五次按年 &gt;40%，四次於 12 個月內出現衰退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頭條CPI vs 核心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3.4% vs 2.5%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紅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差距全來自能源；擴大＝油價滲入通脹預期。8 月數據 9/11 公佈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9/16 加息機率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約 60%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紅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寬鬆週期是否正式結束的裁決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10 年期美債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4.77%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紅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破 5% 是估值壓縮的機械性觸發點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VIX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15.30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紅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低波動不等於低風險；保護成本歷史低位而尾部風險高位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標普 500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7,673.52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中性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7,600 是本輪上升趨勢的最後防線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黃金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約 $4,480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中性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與實質利率同步上升＝在對沖「央行失去控制」的尾部情境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Brent 期貨曲線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逆價差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中性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分辨「供應短缺型」與「衰退前夕型」高油價的唯一可靠指標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特朗普支持度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約 38%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中性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決定 11/3 結果與 Q4 債限/撥款攻防強度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五大雲廠 capex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2026: $7,750–8,000 億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綠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四大力量中唯一的支撐，按年 +92%，未見頂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JhengHei"/>
                <w:sz w:val="18"/>
              </w:rPr>
              <w:t>AI 高收益債利差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JhengHei"/>
                <w:sz w:val="18"/>
              </w:rPr>
              <w:t>需監察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中性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JhengHei"/>
                <w:sz w:val="18"/>
              </w:rPr>
              <w:t>1999 年比納指提早約 4 個月轉向</w:t>
            </w:r>
          </w:p>
        </w:tc>
      </w:tr>
    </w:tbl>
    <w:p>
      <w:r>
        <w:rPr>
          <w:rFonts w:ascii="Calibri" w:hAnsi="Calibri" w:eastAsia="Microsoft JhengHei"/>
          <w:b/>
          <w:i w:val="0"/>
          <w:sz w:val="21"/>
        </w:rPr>
        <w:t>要打斷這條傳導鏈，只需要打斷第一環：荷姆茲通航恢復。因此對日內交易者而言，「中東停火 / 復航 / OPEC+ 增產」的頭條，是目前市場上最高 beta 的單一催化劑——它會同時觸發能源股急跌、成長股急升、債息急跌、VIX 崩塌。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color w:val="1F3864"/>
        </w:rPr>
        <w:t>四、2026-09-08 高交額 20 大：低波幅 + 20 分鐘均線平穩向上</w:t>
      </w:r>
    </w:p>
    <w:p>
      <w:r>
        <w:rPr>
          <w:rFonts w:ascii="Calibri" w:hAnsi="Calibri" w:eastAsia="Microsoft JhengHei"/>
          <w:b w:val="0"/>
          <w:i w:val="0"/>
          <w:sz w:val="21"/>
        </w:rPr>
        <w:t>當日收市：S&amp;P 500 7,673.52（-0.58%）、道指 52,786.07（-1.18%、-628 點）、納指 26,421.41（-0.32%）。</w:t>
      </w:r>
    </w:p>
    <w:p>
      <w:r>
        <w:rPr>
          <w:rFonts w:ascii="Calibri" w:hAnsi="Calibri" w:eastAsia="Microsoft JhengHei"/>
          <w:b/>
          <w:i w:val="0"/>
          <w:sz w:val="21"/>
        </w:rPr>
        <w:t>★ 一個決定性的背景：標普 500 收於全日最低點。</w:t>
      </w:r>
    </w:p>
    <w:p>
      <w:r>
        <w:rPr>
          <w:rFonts w:ascii="Calibri" w:hAnsi="Calibri" w:eastAsia="Microsoft JhengHei"/>
          <w:b w:val="0"/>
          <w:i w:val="0"/>
          <w:sz w:val="21"/>
        </w:rPr>
        <w:t>午後反彈熄火，尾盤因「伊朗向美軍發動襲擊」的報道再跌一浪。這代表當日絕大部分跟隨大市的股票，其 20 分鐘均線在下午都是向下的。能做到「全日 20 分鐘均線平穩向上」的，必然是有自身催化劑、且能抵抗尾盤沽壓的個股——當日這樣的股票非常稀少。</w:t>
      </w:r>
    </w:p>
    <w:p>
      <w:pPr>
        <w:pStyle w:val="Heading2"/>
      </w:pPr>
      <w:r>
        <w:rPr>
          <w:rFonts w:ascii="Calibri" w:hAnsi="Calibri" w:eastAsia="Microsoft JhengHei"/>
          <w:color w:val="1F3864"/>
        </w:rPr>
        <w:t>篩選結果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排名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代號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日變動%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波幅估算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評分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理由與注意事項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Microsoft JhengHei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NVDA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+0.84%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約 1.8%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★★★★☆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Microsoft JhengHei"/>
                <w:sz w:val="18"/>
              </w:rPr>
              <w:t>最佳綜合。全市場最厚的交投＝日內波幅相對最小、跳動最平滑；在大市收於全日低位下仍收升，代表全日買盤持續而非單點爆發。注意：斜率很平緩，20 分鐘均線是「微微向上」，日內獲利空間有限。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Microsoft JhengHei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AVGO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+2.98%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約 3.2%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★★★★☆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Microsoft JhengHei"/>
                <w:sz w:val="18"/>
              </w:rPr>
              <w:t>最佳的趨勢平穩度。無單一突發新聞，是跟隨 SOXX(+1.7%) 的板塊性穩步走高，這種升法通常是全日級距式上移，20 分鐘均線的上升角度最一致。波幅屬中等，但「波幅/升幅比」是全場最優。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Microsoft JhengHei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AAPL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約 1.4%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★★★☆☆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Microsoft JhengHei"/>
                <w:sz w:val="18"/>
              </w:rPr>
              <w:t>日內相對波幅全場最小，20 分鐘線最乾淨、假訊號最少。但當日無催化劑，方向大致跟隨大市（偏軟）——只滿足「波幅小」，不滿足「向上」。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Microsoft JhengHei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MSFT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約 1.5%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★★★☆☆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Microsoft JhengHei"/>
                <w:sz w:val="18"/>
              </w:rPr>
              <w:t>與 AAPL 同理。適合作為「低波幅基準」對照組。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Microsoft JhengHei"/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Microsoft JhengHei"/>
                <w:sz w:val="18"/>
              </w:rPr>
              <w:t>ORCL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+2.36%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約 3.5%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JhengHei"/>
                <w:sz w:val="18"/>
              </w:rPr>
              <w:t>★★☆☆☆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Microsoft JhengHei"/>
                <w:sz w:val="18"/>
              </w:rPr>
              <w:t>走勢偏穩，但業績期臨近令引伸波幅偏高，隔夜跳空風險大。日內可以，不宜留倉。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1F3864"/>
        </w:rPr>
        <w:t>明確排除（不符合「波幅小」）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代號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日變動%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排除理由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TSLA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-5.92%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方向與要求相反，且波幅極大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BE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+6%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指數納入（9/21 進標普 500）的買盤最「平穩」，但升幅太大＝波幅過大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AMD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+5.90%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動能股，日內回撤幅度大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INTC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+4.70%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盤前跳空，消息驅動，均線呈階梯狀而非平穩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QCOM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+3.17%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AWS 合作消息，盤中曾 +7% 後回吐——典型沖高回落，均線不平穩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CRWV / IREN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—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Neocloud，日內波幅全場最高（IREN 五日約 +23%）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MU / PLTR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—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高 beta，日內振幅一向偏大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SOFI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JhengHei"/>
                <w:sz w:val="18"/>
              </w:rPr>
              <w:t>-1.20%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Microsoft JhengHei"/>
                <w:sz w:val="18"/>
              </w:rPr>
              <w:t>日內 17.96–18.48（區間 2.9%），方向不符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1F3864"/>
        </w:rPr>
        <w:t>結論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嚴格同時滿足「波幅小 + 20 分鐘均線平穩向上」→ NVDA 最接近（波幅最小、逆市收升，但斜率很平）。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可接受中等波幅換取更清晰的上升斜率 → AVGO 最理想（板塊性穩步推升，無消息跳空，均線角度最一致）。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只要「均線最平滑、最少假訊號」作為交易載體 → AAPL / MSFT，但當日並不向上。</w:t>
      </w:r>
    </w:p>
    <w:p>
      <w:r>
        <w:rPr>
          <w:rFonts w:ascii="Calibri" w:hAnsi="Calibri" w:eastAsia="Microsoft JhengHei"/>
          <w:b/>
          <w:i w:val="0"/>
          <w:sz w:val="21"/>
        </w:rPr>
        <w:t>★ 必須提醒：在這種「尾盤崩」的日子做順勢做多低波幅股，最大的風險不是選錯股，而是選對股卻在 15:30 之後被大市的最後一浪拖累。這一天正確的做法是縮短持倉時間、不留尾盤。</w:t>
      </w:r>
    </w:p>
    <w:p>
      <w:pPr>
        <w:pStyle w:val="Heading2"/>
      </w:pPr>
      <w:r>
        <w:rPr>
          <w:rFonts w:ascii="Calibri" w:hAnsi="Calibri" w:eastAsia="Microsoft JhengHei"/>
          <w:color w:val="1F3864"/>
        </w:rPr>
        <w:t>資料限制（重要）</w:t>
      </w:r>
    </w:p>
    <w:p>
      <w:r>
        <w:rPr>
          <w:rFonts w:ascii="Calibri" w:hAnsi="Calibri" w:eastAsia="Microsoft JhengHei"/>
          <w:b/>
          <w:i w:val="0"/>
          <w:sz w:val="21"/>
        </w:rPr>
        <w:t>此執行環境的網絡政策封鎖了所有行情 API（Yahoo Finance、Stooq、TradingView、Nasdaq、stockanalysis 等一律回 403），因此無法取得 2026-09-08 的逐分鐘成交資料，也就無法真正計算 20 分鐘移動平均線的斜率。</w:t>
      </w:r>
    </w:p>
    <w:p>
      <w:r>
        <w:rPr>
          <w:rFonts w:ascii="Calibri" w:hAnsi="Calibri" w:eastAsia="Microsoft JhengHei"/>
          <w:b w:val="0"/>
          <w:i w:val="0"/>
          <w:sz w:val="21"/>
        </w:rPr>
        <w:t>上表中：收市價與日變動% 為已核實的公開資料；「波幅估算」與「20 分鐘均線是否平穩向上」為依當日板塊表現、新聞驅動性質與各股常態波動特性所作的推斷，Excel 檔案中已逐項標示資料狀態。請勿當作實測數據使用。</w:t>
      </w:r>
    </w:p>
    <w:p>
      <w:r>
        <w:rPr>
          <w:rFonts w:ascii="Calibri" w:hAnsi="Calibri" w:eastAsia="Microsoft JhengHei"/>
          <w:b/>
          <w:i w:val="0"/>
          <w:sz w:val="21"/>
        </w:rPr>
        <w:t>嚴謹的做法：</w:t>
      </w:r>
    </w:p>
    <w:p>
      <w:r>
        <w:rPr>
          <w:rFonts w:ascii="Calibri" w:hAnsi="Calibri" w:eastAsia="Microsoft JhengHei"/>
          <w:b w:val="0"/>
          <w:i w:val="0"/>
          <w:sz w:val="21"/>
        </w:rPr>
        <w:t>repo 內的 scripts/screen_20min_ma.py 實作了完整的篩選邏輯，在有行情權限的環境執行即可得出實測結果：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取當日全市場成交額（close × volume）前 20 名。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取 1 分鐘 K 線，重採樣為 20 分鐘 K 線，計算 20 分鐘收盤價的移動平均。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平穩度＝均線一階差分為正的比例（rising_ratio ≥ 0.70）。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上升度＝對均線做線性迴歸，要求標準化斜率 &gt; 0 且 R² ≥ 0.60。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波幅＝日內 (High−Low)/Close，以及 20 分鐘收益率的標準差。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排序＝先要求三個門檻全部通過，再以波幅由小至大排列。</w:t>
      </w:r>
    </w:p>
    <w:p>
      <w:r>
        <w:rPr>
          <w:rFonts w:ascii="Calibri" w:hAnsi="Calibri" w:eastAsia="Microsoft JhengHei"/>
          <w:b w:val="0"/>
          <w:i w:val="0"/>
          <w:sz w:val="21"/>
        </w:rPr>
        <w:t>為何要加 R² 門檻：「平穩向上」有兩個獨立條件——向上（斜率為正）與平穩（路徑接近直線）。只看斜率會把「沖高回落後再拉起」的鋸齒走勢誤判為合格（例如當日的 QCOM）。腳本已用三種合成走勢驗證：平穩上升 PASS、沖高回落 REJECT、全日向下 REJECT。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color w:val="1F3864"/>
        </w:rPr>
        <w:t>五、日內交易劇本</w:t>
      </w:r>
    </w:p>
    <w:p>
      <w:pPr>
        <w:pStyle w:val="Heading2"/>
      </w:pPr>
      <w:r>
        <w:rPr>
          <w:rFonts w:ascii="Calibri" w:hAnsi="Calibri" w:eastAsia="Microsoft JhengHei"/>
          <w:color w:val="1F3864"/>
        </w:rPr>
        <w:t>未來 8 週的事件日曆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事件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劇本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9/11 (五)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8 月 CPI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8:30 前不持倉。頭條 &gt;3.6% → 做多波動、空成長；&lt;3.2% → 空油多科技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9/16 (三)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FOMC + 點陣圖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本輪流動性週期的裁決點。決議後首個方向常於 3:00 前被反轉，勿追第一根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9/30 (三)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季結 + 財政年度結束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再平衡流量；留意撥款僵局頭條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10/2 (五)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9 月非農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此時就業轉弱＝壞消息就是壞消息（聯儲局被通脹綁住，不會來救）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10 月中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Q3 業績期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油價對毛利的侵蝕首次入賬。留意指引而非當季數字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11/3 (二)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★ 期中選舉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政治不確定性出清點。選舉夜的恐慌是高勝率的做多位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每週三 10:30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EIA 原油庫存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油氣板塊當日主軸；周二 16:30 API 先行，兩者背離時反向動能最強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隨時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中東頭條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eastAsia="Microsoft JhengHei"/>
                <w:sz w:val="18"/>
              </w:rPr>
              <w:t>★ 最高 beta 的單一催化劑。襲擊多在亞洲時段發生 → 隔夜跳空風險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1F3864"/>
        </w:rPr>
        <w:t>標普 500 關鍵價位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層級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價位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含意與對應交易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阻力 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8,000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需中東緩和 + CPI 降溫的組合才可能達到；獲利了結區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阻力 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7,800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區間上緣。突破需要新的正面催化劑；上緣做空，除非放量突破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現價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7,673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區間中軸，低勝率區，不交易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支撐 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7,600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★ 趨勢最後防線。跌破＝CTA 與波動率控制基金機械式減倉啟動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支撐 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7,400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約 -3.7%，一般修正的第一目標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支撐 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7,300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約 -5%，典型回調的完成位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支撐 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6,900–7,000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約 -10%，戰略建倉的第一區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Microsoft JhengHei"/>
                <w:sz w:val="18"/>
              </w:rPr>
              <w:t>支撐 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JhengHei"/>
                <w:sz w:val="18"/>
              </w:rPr>
              <w:t>6,150–6,300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Microsoft JhengHei"/>
                <w:sz w:val="18"/>
              </w:rPr>
              <w:t>約 -19%，對應期中年平均最大回撤；★ 戰略建倉的核心區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1F3864"/>
        </w:rPr>
        <w:t>板塊與工具偏向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方向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標的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理由（對應哪股力量）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什麼會令它失效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偏多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能源、油服、油輪航運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JhengHei"/>
                <w:sz w:val="18"/>
              </w:rPr>
              <w:t>④ 荷姆茲供應中斷 + 運費保費暴漲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JhengHei"/>
                <w:sz w:val="18"/>
              </w:rPr>
              <w:t>停火或伊朗復出 → 單日可跌 8–10%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偏多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黃金 / 貴金屬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JhengHei"/>
                <w:sz w:val="18"/>
              </w:rPr>
              <w:t>① + ④ 央行可信度風險 + 地緣避險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JhengHei"/>
                <w:sz w:val="18"/>
              </w:rPr>
              <w:t>Warsh 加息且成功壓通脹 → 實質利率上升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偏多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金融、醫療、工業、原材料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JhengHei"/>
                <w:sz w:val="18"/>
              </w:rPr>
              <w:t>① 高利率環境的相對受惠者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JhengHei"/>
                <w:sz w:val="18"/>
              </w:rPr>
              <w:t>若轉為衰退敘事，金融的信貸成本反噬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偏多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波動率（VIX 買權 / 尾部保護）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JhengHei"/>
                <w:sz w:val="18"/>
              </w:rPr>
              <w:t>★ 最不對稱：VIX 15.3 vs 60% 加息機率 + $97 油價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JhengHei"/>
                <w:sz w:val="18"/>
              </w:rPr>
              <w:t>時間價值損耗；限制在總資產 1–2%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偏空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消費非必需品、房地產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JhengHei"/>
                <w:sz w:val="18"/>
              </w:rPr>
              <w:t>① + ④ 油價侵蝕可支配收入 + 高利率壓地產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JhengHei"/>
                <w:sz w:val="18"/>
              </w:rPr>
              <w:t>油價急跌則此交易立即失效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 w:eastAsia="Microsoft JhengHei"/>
                <w:sz w:val="18"/>
              </w:rPr>
              <w:t>中性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8"/>
              </w:rPr>
              <w:t>AI 半導體與雲廠龍頭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JhengHei"/>
                <w:sz w:val="18"/>
              </w:rPr>
              <w:t>③ 唯一仍在擴張的力量，但對折現率最敏感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JhengHei"/>
                <w:sz w:val="18"/>
              </w:rPr>
              <w:t>利率或 capex 指引任一轉向即需重估</w:t>
            </w:r>
          </w:p>
        </w:tc>
      </w:tr>
    </w:tbl>
    <w:p>
      <w:pPr>
        <w:pStyle w:val="Heading2"/>
      </w:pPr>
      <w:r>
        <w:rPr>
          <w:rFonts w:ascii="Calibri" w:hAnsi="Calibri" w:eastAsia="Microsoft JhengHei"/>
          <w:color w:val="1F3864"/>
        </w:rPr>
        <w:t>日內風控規則（針對目前這個特定的市場結構）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隔夜 gap 風險已結構性上升。中東襲擊多在亞洲時段發生，美股開盤前方向已定。日內倉位原則上不過夜；必須過夜則縮至平日的 1/3。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VIX 15.3 是陷阱而非安全訊號。低波動使停損距離看似很近，但一則頭條就能製造 3 個標準差的跳空。以 ATR 而非固定點數設停損。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9/11 與 9/16 兩天不做隔夜倉、不做方向性裸賣期權。這兩天的引伸波幅溢價是合理的，不要當作免費的錢去賣。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7,600 是機械式的分水嶺。之上做區間（上緣空、下緣多）；跌破且回抽不上則轉為趨勢跟隨做空，不再逆勢接刀。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油價與股市目前是負相關（通脹體制）。一旦轉為正相關（油跌股也跌），代表敘事已由「通脹」切換為「衰退」——整套劇本需要重寫。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不要在期中選舉年的 Q4 做結構性長期空頭。歷史型態（16 次中 11 次於 Q3–Q4 見底、選後 12 個月 100% 上漲）與短線空頭訊號方向相反。短空可以，長空是逆歷史機率。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單一頭條的最大殺傷力來源＝「中東停火」。持有能源多頭 + 成長股空頭的組合，在停火頭條下會兩邊同時虧損——務必分開計算這個關聯風險，不要當作對沖。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  <w:color w:val="1F3864"/>
        </w:rPr>
        <w:t>六、資料來源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項目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來源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聯邦基金利率 / FOMC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Federal Reserve — FOMC statement 2026-07-29；H.15 Selected Interest Rates 2026-09-04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Fed 主席立場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CNBC / NPR / PBS — Warsh 於 Jackson Hole 2026-08-28 講話；2026-07-14 國會證詞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CPI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BLS — CPI Summary 2026 M07（頭條 3.4%、核心 2.5%）；8 月數據 2026-09-11 公佈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指數與個股 (9/8)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CNBC《Stock market news for Sept. 8, 2026》；TheStreet；Motley Fool；econcurrents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最活躍名單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Market Rebellion《Mid-session IV Report September 8, 2026》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個股價格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Edward Jones stock table（截至 9/8）；MarketBeat 個股快訊 2026-09-08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油價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Trading Economics（Brent 9/8 = $97.41）；Fortune 每日油價；Forbes Advisor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10 年期 / VIX / 黃金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Trading Economics / FRED / Investing.com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伊朗戰爭時序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Britannica《2026 Iran war》；Al Jazeera 2026-09-06；ABC News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AI 資本開支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MUFG Americas；AL Capital Advisory；CoBank；ValueAdd VC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期中選舉與支持度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Morgan Stanley；Charles Schwab 2026-08-20；Brookings；Capital Group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地緣風險框架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WEF Global Risks Report 2026；BlackRock Geopolitical Risk Dashboard；Wellington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JhengHei"/>
                <w:sz w:val="18"/>
              </w:rPr>
              <w:t>歷史週期數據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JhengHei"/>
                <w:sz w:val="18"/>
              </w:rPr>
              <w:t>依公開歷史資料整理（聯邦基金利率、標普回撤、油價衝擊、技術革命週期）</w:t>
            </w:r>
          </w:p>
        </w:tc>
      </w:tr>
    </w:tbl>
    <w:p/>
    <w:p>
      <w:r>
        <w:rPr>
          <w:rFonts w:ascii="Calibri" w:hAnsi="Calibri" w:eastAsia="Microsoft JhengHei"/>
          <w:b w:val="0"/>
          <w:i/>
          <w:color w:val="808080"/>
          <w:sz w:val="17"/>
        </w:rPr>
        <w:t>免責聲明：本文件為宏觀週期研究與交易框架整理，非投資建議、非買賣要約。所有數據為公開資料於 2026-09-09 的近似值，歷史規律不保證未來重演。日內交易涉及高風險並可能損失全部本金，執行前請以即時報價覆核所有價位並自行評估風險承受能力。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