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B2545"/>
          <w:sz w:val="40"/>
        </w:rPr>
        <w:t>小天体测地学参数探测平台软件介绍文档</w:t>
      </w:r>
    </w:p>
    <w:p>
      <w:pPr>
        <w:spacing w:after="240"/>
        <w:jc w:val="center"/>
      </w:pPr>
      <w:r>
        <w:rPr>
          <w:rFonts w:ascii="Microsoft YaHei" w:hAnsi="Microsoft YaHei" w:eastAsia="Microsoft YaHei"/>
          <w:color w:val="526173"/>
          <w:sz w:val="24"/>
        </w:rPr>
        <w:t>汇报重点：win.py、card_io.py、main.py</w:t>
      </w:r>
    </w:p>
    <w:tbl>
      <w:tblPr>
        <w:tblStyle w:val="TableGrid"/>
        <w:tblW w:type="auto" w:w="0"/>
        <w:tblLayout w:type="fixed"/>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项目</w:t>
            </w:r>
          </w:p>
        </w:tc>
        <w:tc>
          <w:tcPr>
            <w:tcW w:type="dxa" w:w="6840"/>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说明</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软件定位</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面向小天体测地学参数探测任务的 PyQt5 图形化配置平台。</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当前汇报范围</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由于后续 Fortran/外部解算程序尚未完整接入，本次重点说明界面组织、控制卡片读写和主程序调度框架。</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核心源码</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win.py 负责界面结构，card_io.py 负责控制卡片文件读写，main.py 负责窗口初始化、事件绑定、任务调度和用户交互。</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主要输入输出</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输入为 GCP、LCP、SimCP、StaCP 等控制卡片；输出为保存后的方案目录、观测配置文件、定轨输出文本和可视化结果。</w:t>
            </w:r>
          </w:p>
        </w:tc>
      </w:tr>
    </w:tbl>
    <w:p>
      <w:pPr>
        <w:pStyle w:val="Heading1"/>
        <w:spacing w:before="320" w:after="160"/>
      </w:pPr>
      <w:r>
        <w:rPr>
          <w:rFonts w:ascii="Microsoft YaHei" w:hAnsi="Microsoft YaHei" w:eastAsia="Microsoft YaHei"/>
          <w:b/>
          <w:color w:val="2E74B5"/>
          <w:sz w:val="32"/>
        </w:rPr>
        <w:t>一、软件总体介绍</w:t>
      </w:r>
    </w:p>
    <w:p>
      <w:pPr>
        <w:spacing w:after="120" w:line="264" w:lineRule="auto"/>
      </w:pPr>
      <w:r>
        <w:rPr>
          <w:rFonts w:ascii="Microsoft YaHei" w:hAnsi="Microsoft YaHei" w:eastAsia="Microsoft YaHei"/>
          <w:sz w:val="21"/>
        </w:rPr>
        <w:t>本软件的新界面位于 new 文件夹中，是对原有小天体测地学参数探测平台的界面重构和业务整合。软件以 PyQt5 为界面框架，用户可以在图形界面中填写全局参数、弧段参数、模拟观测值参数和测站参数，再由程序将界面数据转换为后续解算程序所需的控制卡片。</w:t>
      </w:r>
    </w:p>
    <w:p>
      <w:pPr>
        <w:spacing w:after="120" w:line="264" w:lineRule="auto"/>
      </w:pPr>
      <w:r>
        <w:rPr>
          <w:rFonts w:ascii="Microsoft YaHei" w:hAnsi="Microsoft YaHei" w:eastAsia="Microsoft YaHei"/>
          <w:sz w:val="21"/>
        </w:rPr>
        <w:t>在后续解算程序缺失或尚未完整接入的情况下，软件仍然可以展示平台的三项核心能力：第一，完整的参数录入界面；第二，控制卡片的读取、编辑和保存；第三，面向外部解算程序的调用接口和任务调度框架。</w:t>
      </w:r>
    </w:p>
    <w:p>
      <w:r>
        <w:br w:type="page"/>
      </w:r>
    </w:p>
    <w:p>
      <w:pPr>
        <w:pStyle w:val="Heading1"/>
        <w:spacing w:before="320" w:after="160"/>
      </w:pPr>
      <w:r>
        <w:rPr>
          <w:rFonts w:ascii="Microsoft YaHei" w:hAnsi="Microsoft YaHei" w:eastAsia="Microsoft YaHei"/>
          <w:b/>
          <w:color w:val="2E74B5"/>
          <w:sz w:val="32"/>
        </w:rPr>
        <w:t>二、代码结构与模块分工</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24"/>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文件</w:t>
            </w:r>
          </w:p>
        </w:tc>
        <w:tc>
          <w:tcPr>
            <w:tcW w:type="dxa" w:w="1584"/>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主要角色</w:t>
            </w:r>
          </w:p>
        </w:tc>
        <w:tc>
          <w:tcPr>
            <w:tcW w:type="dxa" w:w="3672"/>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关键内容</w:t>
            </w:r>
          </w:p>
        </w:tc>
        <w:tc>
          <w:tcPr>
            <w:tcW w:type="dxa" w:w="2736"/>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汇报时可强调</w:t>
            </w:r>
          </w:p>
        </w:tc>
      </w:tr>
      <w:tr>
        <w:tc>
          <w:tcPr>
            <w:tcW w:type="dxa" w:w="1224"/>
            <w:tcMar>
              <w:top w:w="80" w:type="dxa"/>
              <w:start w:w="120" w:type="dxa"/>
              <w:bottom w:w="80" w:type="dxa"/>
              <w:end w:w="120" w:type="dxa"/>
            </w:tcMar>
            <w:vAlign w:val="center"/>
          </w:tcPr>
          <w:p>
            <w:pPr>
              <w:spacing w:after="0"/>
            </w:pPr>
            <w:r>
              <w:rPr>
                <w:rFonts w:ascii="Microsoft YaHei" w:hAnsi="Microsoft YaHei" w:eastAsia="Microsoft YaHei"/>
                <w:sz w:val="19"/>
              </w:rPr>
              <w:t>win.py</w:t>
            </w:r>
          </w:p>
        </w:tc>
        <w:tc>
          <w:tcPr>
            <w:tcW w:type="dxa" w:w="1584"/>
            <w:tcMar>
              <w:top w:w="80" w:type="dxa"/>
              <w:start w:w="120" w:type="dxa"/>
              <w:bottom w:w="80" w:type="dxa"/>
              <w:end w:w="120" w:type="dxa"/>
            </w:tcMar>
            <w:vAlign w:val="center"/>
          </w:tcPr>
          <w:p>
            <w:pPr>
              <w:spacing w:after="0"/>
            </w:pPr>
            <w:r>
              <w:rPr>
                <w:rFonts w:ascii="Microsoft YaHei" w:hAnsi="Microsoft YaHei" w:eastAsia="Microsoft YaHei"/>
                <w:sz w:val="19"/>
              </w:rPr>
              <w:t>界面定义层</w:t>
            </w:r>
          </w:p>
        </w:tc>
        <w:tc>
          <w:tcPr>
            <w:tcW w:type="dxa" w:w="3672"/>
            <w:tcMar>
              <w:top w:w="80" w:type="dxa"/>
              <w:start w:w="120" w:type="dxa"/>
              <w:bottom w:w="80" w:type="dxa"/>
              <w:end w:w="120" w:type="dxa"/>
            </w:tcMar>
            <w:vAlign w:val="center"/>
          </w:tcPr>
          <w:p>
            <w:pPr>
              <w:spacing w:after="0"/>
            </w:pPr>
            <w:r>
              <w:rPr>
                <w:rFonts w:ascii="Microsoft YaHei" w:hAnsi="Microsoft YaHei" w:eastAsia="Microsoft YaHei"/>
                <w:sz w:val="19"/>
              </w:rPr>
              <w:t>由 Qt Designer / pyuic5 生成 Ui_MainWindow，包含 setupUi、retranslateUi。</w:t>
            </w:r>
          </w:p>
        </w:tc>
        <w:tc>
          <w:tcPr>
            <w:tcW w:type="dxa" w:w="2736"/>
            <w:tcMar>
              <w:top w:w="80" w:type="dxa"/>
              <w:start w:w="120" w:type="dxa"/>
              <w:bottom w:w="80" w:type="dxa"/>
              <w:end w:w="120" w:type="dxa"/>
            </w:tcMar>
            <w:vAlign w:val="center"/>
          </w:tcPr>
          <w:p>
            <w:pPr>
              <w:spacing w:after="0"/>
            </w:pPr>
            <w:r>
              <w:rPr>
                <w:rFonts w:ascii="Microsoft YaHei" w:hAnsi="Microsoft YaHei" w:eastAsia="Microsoft YaHei"/>
                <w:sz w:val="19"/>
              </w:rPr>
              <w:t>决定页面、控件、表格、按钮和默认文字，是界面骨架。</w:t>
            </w:r>
          </w:p>
        </w:tc>
      </w:tr>
      <w:tr>
        <w:tc>
          <w:tcPr>
            <w:tcW w:type="dxa" w:w="1224"/>
            <w:tcMar>
              <w:top w:w="80" w:type="dxa"/>
              <w:start w:w="120" w:type="dxa"/>
              <w:bottom w:w="80" w:type="dxa"/>
              <w:end w:w="120" w:type="dxa"/>
            </w:tcMar>
            <w:vAlign w:val="center"/>
          </w:tcPr>
          <w:p>
            <w:pPr>
              <w:spacing w:after="0"/>
            </w:pPr>
            <w:r>
              <w:rPr>
                <w:rFonts w:ascii="Microsoft YaHei" w:hAnsi="Microsoft YaHei" w:eastAsia="Microsoft YaHei"/>
                <w:sz w:val="19"/>
              </w:rPr>
              <w:t>card_io.py</w:t>
            </w:r>
          </w:p>
        </w:tc>
        <w:tc>
          <w:tcPr>
            <w:tcW w:type="dxa" w:w="1584"/>
            <w:tcMar>
              <w:top w:w="80" w:type="dxa"/>
              <w:start w:w="120" w:type="dxa"/>
              <w:bottom w:w="80" w:type="dxa"/>
              <w:end w:w="120" w:type="dxa"/>
            </w:tcMar>
            <w:vAlign w:val="center"/>
          </w:tcPr>
          <w:p>
            <w:pPr>
              <w:spacing w:after="0"/>
            </w:pPr>
            <w:r>
              <w:rPr>
                <w:rFonts w:ascii="Microsoft YaHei" w:hAnsi="Microsoft YaHei" w:eastAsia="Microsoft YaHei"/>
                <w:sz w:val="19"/>
              </w:rPr>
              <w:t>数据转换层</w:t>
            </w:r>
          </w:p>
        </w:tc>
        <w:tc>
          <w:tcPr>
            <w:tcW w:type="dxa" w:w="3672"/>
            <w:tcMar>
              <w:top w:w="80" w:type="dxa"/>
              <w:start w:w="120" w:type="dxa"/>
              <w:bottom w:w="80" w:type="dxa"/>
              <w:end w:w="120" w:type="dxa"/>
            </w:tcMar>
            <w:vAlign w:val="center"/>
          </w:tcPr>
          <w:p>
            <w:pPr>
              <w:spacing w:after="0"/>
            </w:pPr>
            <w:r>
              <w:rPr>
                <w:rFonts w:ascii="Microsoft YaHei" w:hAnsi="Microsoft YaHei" w:eastAsia="Microsoft YaHei"/>
                <w:sz w:val="19"/>
              </w:rPr>
              <w:t>负责 GCP、LCP、SimCP、StaCP 的读取、解析、格式化和保存。</w:t>
            </w:r>
          </w:p>
        </w:tc>
        <w:tc>
          <w:tcPr>
            <w:tcW w:type="dxa" w:w="2736"/>
            <w:tcMar>
              <w:top w:w="80" w:type="dxa"/>
              <w:start w:w="120" w:type="dxa"/>
              <w:bottom w:w="80" w:type="dxa"/>
              <w:end w:w="120" w:type="dxa"/>
            </w:tcMar>
            <w:vAlign w:val="center"/>
          </w:tcPr>
          <w:p>
            <w:pPr>
              <w:spacing w:after="0"/>
            </w:pPr>
            <w:r>
              <w:rPr>
                <w:rFonts w:ascii="Microsoft YaHei" w:hAnsi="Microsoft YaHei" w:eastAsia="Microsoft YaHei"/>
                <w:sz w:val="19"/>
              </w:rPr>
              <w:t>把界面控件值转换成解算程序可识别的文本卡片。</w:t>
            </w:r>
          </w:p>
        </w:tc>
      </w:tr>
      <w:tr>
        <w:tc>
          <w:tcPr>
            <w:tcW w:type="dxa" w:w="1224"/>
            <w:tcMar>
              <w:top w:w="80" w:type="dxa"/>
              <w:start w:w="120" w:type="dxa"/>
              <w:bottom w:w="80" w:type="dxa"/>
              <w:end w:w="120" w:type="dxa"/>
            </w:tcMar>
            <w:vAlign w:val="center"/>
          </w:tcPr>
          <w:p>
            <w:pPr>
              <w:spacing w:after="0"/>
            </w:pPr>
            <w:r>
              <w:rPr>
                <w:rFonts w:ascii="Microsoft YaHei" w:hAnsi="Microsoft YaHei" w:eastAsia="Microsoft YaHei"/>
                <w:sz w:val="19"/>
              </w:rPr>
              <w:t>main.py</w:t>
            </w:r>
          </w:p>
        </w:tc>
        <w:tc>
          <w:tcPr>
            <w:tcW w:type="dxa" w:w="1584"/>
            <w:tcMar>
              <w:top w:w="80" w:type="dxa"/>
              <w:start w:w="120" w:type="dxa"/>
              <w:bottom w:w="80" w:type="dxa"/>
              <w:end w:w="120" w:type="dxa"/>
            </w:tcMar>
            <w:vAlign w:val="center"/>
          </w:tcPr>
          <w:p>
            <w:pPr>
              <w:spacing w:after="0"/>
            </w:pPr>
            <w:r>
              <w:rPr>
                <w:rFonts w:ascii="Microsoft YaHei" w:hAnsi="Microsoft YaHei" w:eastAsia="Microsoft YaHei"/>
                <w:sz w:val="19"/>
              </w:rPr>
              <w:t>主控业务层</w:t>
            </w:r>
          </w:p>
        </w:tc>
        <w:tc>
          <w:tcPr>
            <w:tcW w:type="dxa" w:w="3672"/>
            <w:tcMar>
              <w:top w:w="80" w:type="dxa"/>
              <w:start w:w="120" w:type="dxa"/>
              <w:bottom w:w="80" w:type="dxa"/>
              <w:end w:w="120" w:type="dxa"/>
            </w:tcMar>
            <w:vAlign w:val="center"/>
          </w:tcPr>
          <w:p>
            <w:pPr>
              <w:spacing w:after="0"/>
            </w:pPr>
            <w:r>
              <w:rPr>
                <w:rFonts w:ascii="Microsoft YaHei" w:hAnsi="Microsoft YaHei" w:eastAsia="Microsoft YaHei"/>
                <w:sz w:val="19"/>
              </w:rPr>
              <w:t>负责创建窗口、统一样式、绑定事件、初始化表格和调度任务。</w:t>
            </w:r>
          </w:p>
        </w:tc>
        <w:tc>
          <w:tcPr>
            <w:tcW w:type="dxa" w:w="2736"/>
            <w:tcMar>
              <w:top w:w="80" w:type="dxa"/>
              <w:start w:w="120" w:type="dxa"/>
              <w:bottom w:w="80" w:type="dxa"/>
              <w:end w:w="120" w:type="dxa"/>
            </w:tcMar>
            <w:vAlign w:val="center"/>
          </w:tcPr>
          <w:p>
            <w:pPr>
              <w:spacing w:after="0"/>
            </w:pPr>
            <w:r>
              <w:rPr>
                <w:rFonts w:ascii="Microsoft YaHei" w:hAnsi="Microsoft YaHei" w:eastAsia="Microsoft YaHei"/>
                <w:sz w:val="19"/>
              </w:rPr>
              <w:t>把静态界面变成可操作的软件，并管理用户流程。</w:t>
            </w:r>
          </w:p>
        </w:tc>
      </w:tr>
    </w:tbl>
    <w:p>
      <w:pPr>
        <w:pStyle w:val="Heading1"/>
        <w:spacing w:before="320" w:after="160"/>
      </w:pPr>
      <w:r>
        <w:rPr>
          <w:rFonts w:ascii="Microsoft YaHei" w:hAnsi="Microsoft YaHei" w:eastAsia="Microsoft YaHei"/>
          <w:b/>
          <w:color w:val="2E74B5"/>
          <w:sz w:val="32"/>
        </w:rPr>
        <w:t>三、win.py：图形界面的静态骨架</w:t>
      </w:r>
    </w:p>
    <w:p>
      <w:pPr>
        <w:spacing w:after="120" w:line="264" w:lineRule="auto"/>
      </w:pPr>
      <w:r>
        <w:rPr>
          <w:rFonts w:ascii="Microsoft YaHei" w:hAnsi="Microsoft YaHei" w:eastAsia="Microsoft YaHei"/>
          <w:sz w:val="21"/>
        </w:rPr>
        <w:t>win.py 是由 Qt Designer 设计文件 win.ui 通过 pyuic5 自动生成的 Python 文件。它不负责业务计算，主要负责把窗口、标签页、按钮、输入框、下拉框和表格等控件创建出来，并设置控件的初始位置、大小、对象名和显示文字。</w:t>
      </w:r>
    </w:p>
    <w:p>
      <w:pPr>
        <w:pStyle w:val="Heading2"/>
        <w:spacing w:before="240" w:after="120"/>
      </w:pPr>
      <w:r>
        <w:rPr>
          <w:rFonts w:ascii="Microsoft YaHei" w:hAnsi="Microsoft YaHei" w:eastAsia="Microsoft YaHei"/>
          <w:b/>
          <w:color w:val="2E74B5"/>
          <w:sz w:val="26"/>
        </w:rPr>
        <w:t>1. 主要组成</w:t>
      </w:r>
    </w:p>
    <w:p>
      <w:pPr>
        <w:pStyle w:val="ListBullet"/>
        <w:spacing w:after="80" w:line="276" w:lineRule="auto"/>
      </w:pPr>
      <w:r>
        <w:rPr>
          <w:rFonts w:ascii="Microsoft YaHei" w:hAnsi="Microsoft YaHei" w:eastAsia="Microsoft YaHei"/>
          <w:sz w:val="21"/>
        </w:rPr>
        <w:t>Ui_MainWindow 类：界面的核心类，main.py 通过它创建完整主窗口。</w:t>
      </w:r>
    </w:p>
    <w:p>
      <w:pPr>
        <w:pStyle w:val="ListBullet"/>
        <w:spacing w:after="80" w:line="276" w:lineRule="auto"/>
      </w:pPr>
      <w:r>
        <w:rPr>
          <w:rFonts w:ascii="Microsoft YaHei" w:hAnsi="Microsoft YaHei" w:eastAsia="Microsoft YaHei"/>
          <w:sz w:val="21"/>
        </w:rPr>
        <w:t>setupUi 方法：创建所有控件，包括顶部快捷按钮、菜单栏、主标签页、表格和输出区。</w:t>
      </w:r>
    </w:p>
    <w:p>
      <w:pPr>
        <w:pStyle w:val="ListBullet"/>
        <w:spacing w:after="80" w:line="276" w:lineRule="auto"/>
      </w:pPr>
      <w:r>
        <w:rPr>
          <w:rFonts w:ascii="Microsoft YaHei" w:hAnsi="Microsoft YaHei" w:eastAsia="Microsoft YaHei"/>
          <w:sz w:val="21"/>
        </w:rPr>
        <w:t>retranslateUi 方法：设置中文界面文字和默认参数，例如“全局参数”“弧段参数”“模拟观测值”“测站参数”等。</w:t>
      </w:r>
    </w:p>
    <w:p>
      <w:pPr>
        <w:pStyle w:val="ListBullet"/>
        <w:spacing w:after="80" w:line="276" w:lineRule="auto"/>
      </w:pPr>
      <w:r>
        <w:rPr>
          <w:rFonts w:ascii="Microsoft YaHei" w:hAnsi="Microsoft YaHei" w:eastAsia="Microsoft YaHei"/>
          <w:sz w:val="21"/>
        </w:rPr>
        <w:t>表格控件：包括观测值权重、测量偏差、选择观测值、删除观测值、有限推力、模拟观测值和测站参数等表格。</w:t>
      </w:r>
    </w:p>
    <w:p>
      <w:pPr>
        <w:pStyle w:val="Heading2"/>
        <w:spacing w:before="240" w:after="120"/>
      </w:pPr>
      <w:r>
        <w:rPr>
          <w:rFonts w:ascii="Microsoft YaHei" w:hAnsi="Microsoft YaHei" w:eastAsia="Microsoft YaHei"/>
          <w:b/>
          <w:color w:val="2E74B5"/>
          <w:sz w:val="26"/>
        </w:rPr>
        <w:t>2. 汇报建议</w:t>
      </w:r>
    </w:p>
    <w:p>
      <w:pPr>
        <w:spacing w:after="120" w:line="264" w:lineRule="auto"/>
      </w:pPr>
      <w:r>
        <w:rPr>
          <w:rFonts w:ascii="Microsoft YaHei" w:hAnsi="Microsoft YaHei" w:eastAsia="Microsoft YaHei"/>
          <w:sz w:val="21"/>
        </w:rPr>
        <w:t>介绍 win.py 时可以强调它是“界面设计结果”，一般不建议手动频繁修改。真正的业务逻辑放在 main.py 和 card_io.py 中，这样可以保持界面层和业务层分离。</w:t>
      </w:r>
    </w:p>
    <w:p>
      <w:pPr>
        <w:pStyle w:val="Heading1"/>
        <w:spacing w:before="320" w:after="160"/>
      </w:pPr>
      <w:r>
        <w:rPr>
          <w:rFonts w:ascii="Microsoft YaHei" w:hAnsi="Microsoft YaHei" w:eastAsia="Microsoft YaHei"/>
          <w:b/>
          <w:color w:val="2E74B5"/>
          <w:sz w:val="32"/>
        </w:rPr>
        <w:t>四、card_io.py：控制卡片读写与参数映射</w:t>
      </w:r>
    </w:p>
    <w:p>
      <w:pPr>
        <w:spacing w:after="120" w:line="264" w:lineRule="auto"/>
      </w:pPr>
      <w:r>
        <w:rPr>
          <w:rFonts w:ascii="Microsoft YaHei" w:hAnsi="Microsoft YaHei" w:eastAsia="Microsoft YaHei"/>
          <w:sz w:val="21"/>
        </w:rPr>
        <w:t>card_io.py 是本软件最关键的数据转换模块。它承担的任务是：读取已有控制卡片并填充到界面，以及把用户在界面中填写的参数重新保存为 GCP、LCP、SimCP、StaCP 四类控制卡片。</w:t>
      </w:r>
    </w:p>
    <w:p>
      <w:pPr>
        <w:pStyle w:val="Heading2"/>
        <w:spacing w:before="240" w:after="120"/>
      </w:pPr>
      <w:r>
        <w:rPr>
          <w:rFonts w:ascii="Microsoft YaHei" w:hAnsi="Microsoft YaHei" w:eastAsia="Microsoft YaHei"/>
          <w:b/>
          <w:color w:val="2E74B5"/>
          <w:sz w:val="26"/>
        </w:rPr>
        <w:t>1. 主要功能</w:t>
      </w:r>
    </w:p>
    <w:p>
      <w:pPr>
        <w:pStyle w:val="ListBullet"/>
        <w:spacing w:after="80" w:line="276" w:lineRule="auto"/>
      </w:pPr>
      <w:r>
        <w:rPr>
          <w:rFonts w:ascii="Microsoft YaHei" w:hAnsi="Microsoft YaHei" w:eastAsia="Microsoft YaHei"/>
          <w:sz w:val="21"/>
        </w:rPr>
        <w:t>编码映射：将界面中文选项转换为控制卡片中的数字代码，例如运行模式、积分中心、引力场文件格式、DE 历表型号等。</w:t>
      </w:r>
    </w:p>
    <w:p>
      <w:pPr>
        <w:pStyle w:val="ListBullet"/>
        <w:spacing w:after="80" w:line="276" w:lineRule="auto"/>
      </w:pPr>
      <w:r>
        <w:rPr>
          <w:rFonts w:ascii="Microsoft YaHei" w:hAnsi="Microsoft YaHei" w:eastAsia="Microsoft YaHei"/>
          <w:sz w:val="21"/>
        </w:rPr>
        <w:t>文本读取：_read_text 支持自动识别编码，并兼容 utf-8、gbk、gb18030，降低中文卡片读取乱码风险。</w:t>
      </w:r>
    </w:p>
    <w:p>
      <w:pPr>
        <w:pStyle w:val="ListBullet"/>
        <w:spacing w:after="80" w:line="276" w:lineRule="auto"/>
      </w:pPr>
      <w:r>
        <w:rPr>
          <w:rFonts w:ascii="Microsoft YaHei" w:hAnsi="Microsoft YaHei" w:eastAsia="Microsoft YaHei"/>
          <w:sz w:val="21"/>
        </w:rPr>
        <w:t>注释处理：_clean_lines 会忽略空行和以 # 开头的说明行，使控制卡片可以保留可读注释。</w:t>
      </w:r>
    </w:p>
    <w:p>
      <w:pPr>
        <w:pStyle w:val="ListBullet"/>
        <w:spacing w:after="80" w:line="276" w:lineRule="auto"/>
      </w:pPr>
      <w:r>
        <w:rPr>
          <w:rFonts w:ascii="Microsoft YaHei" w:hAnsi="Microsoft YaHei" w:eastAsia="Microsoft YaHei"/>
          <w:sz w:val="21"/>
        </w:rPr>
        <w:t>日期处理：parse_datetime、set_datetime_cell 和 datetime_cell 负责在 QDateTimeEdit 控件和卡片时间字符串之间转换。</w:t>
      </w:r>
    </w:p>
    <w:p>
      <w:pPr>
        <w:pStyle w:val="ListBullet"/>
        <w:spacing w:after="80" w:line="276" w:lineRule="auto"/>
      </w:pPr>
      <w:r>
        <w:rPr>
          <w:rFonts w:ascii="Microsoft YaHei" w:hAnsi="Microsoft YaHei" w:eastAsia="Microsoft YaHei"/>
          <w:sz w:val="21"/>
        </w:rPr>
        <w:t>表格处理：_item_text、_set_item、_nonempty_rows 等函数统一处理 QTableWidget 的行列数据。</w:t>
      </w:r>
    </w:p>
    <w:p>
      <w:r>
        <w:br w:type="page"/>
      </w:r>
    </w:p>
    <w:p>
      <w:pPr>
        <w:pStyle w:val="Heading2"/>
        <w:spacing w:before="240" w:after="120"/>
      </w:pPr>
      <w:r>
        <w:rPr>
          <w:rFonts w:ascii="Microsoft YaHei" w:hAnsi="Microsoft YaHei" w:eastAsia="Microsoft YaHei"/>
          <w:b/>
          <w:color w:val="2E74B5"/>
          <w:sz w:val="26"/>
        </w:rPr>
        <w:t>2. 四类控制卡片</w:t>
      </w:r>
    </w:p>
    <w:tbl>
      <w:tblPr>
        <w:tblStyle w:val="TableGrid"/>
        <w:tblW w:type="auto" w:w="0"/>
        <w:tblLayout w:type="fixed"/>
        <w:tblLook w:firstColumn="1" w:firstRow="1" w:lastColumn="0" w:lastRow="0" w:noHBand="0" w:noVBand="1" w:val="04A0"/>
      </w:tblPr>
      <w:tblGrid>
        <w:gridCol w:w="3120"/>
        <w:gridCol w:w="3120"/>
        <w:gridCol w:w="3120"/>
      </w:tblGrid>
      <w:tr>
        <w:tc>
          <w:tcPr>
            <w:tcW w:type="dxa" w:w="1152"/>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卡片</w:t>
            </w:r>
          </w:p>
        </w:tc>
        <w:tc>
          <w:tcPr>
            <w:tcW w:type="dxa" w:w="2520"/>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对应函数</w:t>
            </w:r>
          </w:p>
        </w:tc>
        <w:tc>
          <w:tcPr>
            <w:tcW w:type="dxa" w:w="5760"/>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含义</w:t>
            </w:r>
          </w:p>
        </w:tc>
      </w:tr>
      <w:tr>
        <w:tc>
          <w:tcPr>
            <w:tcW w:type="dxa" w:w="1152"/>
            <w:tcMar>
              <w:top w:w="80" w:type="dxa"/>
              <w:start w:w="120" w:type="dxa"/>
              <w:bottom w:w="80" w:type="dxa"/>
              <w:end w:w="120" w:type="dxa"/>
            </w:tcMar>
            <w:vAlign w:val="center"/>
          </w:tcPr>
          <w:p>
            <w:pPr>
              <w:spacing w:after="0"/>
            </w:pPr>
            <w:r>
              <w:rPr>
                <w:rFonts w:ascii="Microsoft YaHei" w:hAnsi="Microsoft YaHei" w:eastAsia="Microsoft YaHei"/>
                <w:sz w:val="19"/>
              </w:rPr>
              <w:t>GCP</w:t>
            </w:r>
          </w:p>
        </w:tc>
        <w:tc>
          <w:tcPr>
            <w:tcW w:type="dxa" w:w="2520"/>
            <w:tcMar>
              <w:top w:w="80" w:type="dxa"/>
              <w:start w:w="120" w:type="dxa"/>
              <w:bottom w:w="80" w:type="dxa"/>
              <w:end w:w="120" w:type="dxa"/>
            </w:tcMar>
            <w:vAlign w:val="center"/>
          </w:tcPr>
          <w:p>
            <w:pPr>
              <w:spacing w:after="0"/>
            </w:pPr>
            <w:r>
              <w:rPr>
                <w:rFonts w:ascii="Microsoft YaHei" w:hAnsi="Microsoft YaHei" w:eastAsia="Microsoft YaHei"/>
                <w:sz w:val="19"/>
              </w:rPr>
              <w:t>save_gcp / read_gcp</w:t>
            </w:r>
          </w:p>
        </w:tc>
        <w:tc>
          <w:tcPr>
            <w:tcW w:type="dxa" w:w="5760"/>
            <w:tcMar>
              <w:top w:w="80" w:type="dxa"/>
              <w:start w:w="120" w:type="dxa"/>
              <w:bottom w:w="80" w:type="dxa"/>
              <w:end w:w="120" w:type="dxa"/>
            </w:tcMar>
            <w:vAlign w:val="center"/>
          </w:tcPr>
          <w:p>
            <w:pPr>
              <w:spacing w:after="0"/>
            </w:pPr>
            <w:r>
              <w:rPr>
                <w:rFonts w:ascii="Microsoft YaHei" w:hAnsi="Microsoft YaHei" w:eastAsia="Microsoft YaHei"/>
                <w:sz w:val="19"/>
              </w:rPr>
              <w:t>全局参数卡片：运行模式、积分中心、摄动模型、行星 GM、太阳光压、固体潮和对流层延迟等。</w:t>
            </w:r>
          </w:p>
        </w:tc>
      </w:tr>
      <w:tr>
        <w:tc>
          <w:tcPr>
            <w:tcW w:type="dxa" w:w="1152"/>
            <w:tcMar>
              <w:top w:w="80" w:type="dxa"/>
              <w:start w:w="120" w:type="dxa"/>
              <w:bottom w:w="80" w:type="dxa"/>
              <w:end w:w="120" w:type="dxa"/>
            </w:tcMar>
            <w:vAlign w:val="center"/>
          </w:tcPr>
          <w:p>
            <w:pPr>
              <w:spacing w:after="0"/>
            </w:pPr>
            <w:r>
              <w:rPr>
                <w:rFonts w:ascii="Microsoft YaHei" w:hAnsi="Microsoft YaHei" w:eastAsia="Microsoft YaHei"/>
                <w:sz w:val="19"/>
              </w:rPr>
              <w:t>LCP</w:t>
            </w:r>
          </w:p>
        </w:tc>
        <w:tc>
          <w:tcPr>
            <w:tcW w:type="dxa" w:w="2520"/>
            <w:tcMar>
              <w:top w:w="80" w:type="dxa"/>
              <w:start w:w="120" w:type="dxa"/>
              <w:bottom w:w="80" w:type="dxa"/>
              <w:end w:w="120" w:type="dxa"/>
            </w:tcMar>
            <w:vAlign w:val="center"/>
          </w:tcPr>
          <w:p>
            <w:pPr>
              <w:spacing w:after="0"/>
            </w:pPr>
            <w:r>
              <w:rPr>
                <w:rFonts w:ascii="Microsoft YaHei" w:hAnsi="Microsoft YaHei" w:eastAsia="Microsoft YaHei"/>
                <w:sz w:val="19"/>
              </w:rPr>
              <w:t>save_lcp / read_lcp</w:t>
            </w:r>
          </w:p>
        </w:tc>
        <w:tc>
          <w:tcPr>
            <w:tcW w:type="dxa" w:w="5760"/>
            <w:tcMar>
              <w:top w:w="80" w:type="dxa"/>
              <w:start w:w="120" w:type="dxa"/>
              <w:bottom w:w="80" w:type="dxa"/>
              <w:end w:w="120" w:type="dxa"/>
            </w:tcMar>
            <w:vAlign w:val="center"/>
          </w:tcPr>
          <w:p>
            <w:pPr>
              <w:spacing w:after="0"/>
            </w:pPr>
            <w:r>
              <w:rPr>
                <w:rFonts w:ascii="Microsoft YaHei" w:hAnsi="Microsoft YaHei" w:eastAsia="Microsoft YaHei"/>
                <w:sz w:val="19"/>
              </w:rPr>
              <w:t>弧段参数卡片：卫星参数、初轨、积分器、观测权重、测量偏差、观测筛选、有限推力和 Kernel 路径等。</w:t>
            </w:r>
          </w:p>
        </w:tc>
      </w:tr>
      <w:tr>
        <w:tc>
          <w:tcPr>
            <w:tcW w:type="dxa" w:w="1152"/>
            <w:tcMar>
              <w:top w:w="80" w:type="dxa"/>
              <w:start w:w="120" w:type="dxa"/>
              <w:bottom w:w="80" w:type="dxa"/>
              <w:end w:w="120" w:type="dxa"/>
            </w:tcMar>
            <w:vAlign w:val="center"/>
          </w:tcPr>
          <w:p>
            <w:pPr>
              <w:spacing w:after="0"/>
            </w:pPr>
            <w:r>
              <w:rPr>
                <w:rFonts w:ascii="Microsoft YaHei" w:hAnsi="Microsoft YaHei" w:eastAsia="Microsoft YaHei"/>
                <w:sz w:val="19"/>
              </w:rPr>
              <w:t>SimCP</w:t>
            </w:r>
          </w:p>
        </w:tc>
        <w:tc>
          <w:tcPr>
            <w:tcW w:type="dxa" w:w="2520"/>
            <w:tcMar>
              <w:top w:w="80" w:type="dxa"/>
              <w:start w:w="120" w:type="dxa"/>
              <w:bottom w:w="80" w:type="dxa"/>
              <w:end w:w="120" w:type="dxa"/>
            </w:tcMar>
            <w:vAlign w:val="center"/>
          </w:tcPr>
          <w:p>
            <w:pPr>
              <w:spacing w:after="0"/>
            </w:pPr>
            <w:r>
              <w:rPr>
                <w:rFonts w:ascii="Microsoft YaHei" w:hAnsi="Microsoft YaHei" w:eastAsia="Microsoft YaHei"/>
                <w:sz w:val="19"/>
              </w:rPr>
              <w:t>save_simcp / read_simcp</w:t>
            </w:r>
          </w:p>
        </w:tc>
        <w:tc>
          <w:tcPr>
            <w:tcW w:type="dxa" w:w="5760"/>
            <w:tcMar>
              <w:top w:w="80" w:type="dxa"/>
              <w:start w:w="120" w:type="dxa"/>
              <w:bottom w:w="80" w:type="dxa"/>
              <w:end w:w="120" w:type="dxa"/>
            </w:tcMar>
            <w:vAlign w:val="center"/>
          </w:tcPr>
          <w:p>
            <w:pPr>
              <w:spacing w:after="0"/>
            </w:pPr>
            <w:r>
              <w:rPr>
                <w:rFonts w:ascii="Microsoft YaHei" w:hAnsi="Microsoft YaHei" w:eastAsia="Microsoft YaHei"/>
                <w:sz w:val="19"/>
              </w:rPr>
              <w:t>模拟观测值卡片：观测类型、测站、噪声、时间范围和采样间隔等。</w:t>
            </w:r>
          </w:p>
        </w:tc>
      </w:tr>
      <w:tr>
        <w:tc>
          <w:tcPr>
            <w:tcW w:type="dxa" w:w="1152"/>
            <w:tcMar>
              <w:top w:w="80" w:type="dxa"/>
              <w:start w:w="120" w:type="dxa"/>
              <w:bottom w:w="80" w:type="dxa"/>
              <w:end w:w="120" w:type="dxa"/>
            </w:tcMar>
            <w:vAlign w:val="center"/>
          </w:tcPr>
          <w:p>
            <w:pPr>
              <w:spacing w:after="0"/>
            </w:pPr>
            <w:r>
              <w:rPr>
                <w:rFonts w:ascii="Microsoft YaHei" w:hAnsi="Microsoft YaHei" w:eastAsia="Microsoft YaHei"/>
                <w:sz w:val="19"/>
              </w:rPr>
              <w:t>StaCP</w:t>
            </w:r>
          </w:p>
        </w:tc>
        <w:tc>
          <w:tcPr>
            <w:tcW w:type="dxa" w:w="2520"/>
            <w:tcMar>
              <w:top w:w="80" w:type="dxa"/>
              <w:start w:w="120" w:type="dxa"/>
              <w:bottom w:w="80" w:type="dxa"/>
              <w:end w:w="120" w:type="dxa"/>
            </w:tcMar>
            <w:vAlign w:val="center"/>
          </w:tcPr>
          <w:p>
            <w:pPr>
              <w:spacing w:after="0"/>
            </w:pPr>
            <w:r>
              <w:rPr>
                <w:rFonts w:ascii="Microsoft YaHei" w:hAnsi="Microsoft YaHei" w:eastAsia="Microsoft YaHei"/>
                <w:sz w:val="19"/>
              </w:rPr>
              <w:t>save_stacp / read_stacp</w:t>
            </w:r>
          </w:p>
        </w:tc>
        <w:tc>
          <w:tcPr>
            <w:tcW w:type="dxa" w:w="5760"/>
            <w:tcMar>
              <w:top w:w="80" w:type="dxa"/>
              <w:start w:w="120" w:type="dxa"/>
              <w:bottom w:w="80" w:type="dxa"/>
              <w:end w:w="120" w:type="dxa"/>
            </w:tcMar>
            <w:vAlign w:val="center"/>
          </w:tcPr>
          <w:p>
            <w:pPr>
              <w:spacing w:after="0"/>
            </w:pPr>
            <w:r>
              <w:rPr>
                <w:rFonts w:ascii="Microsoft YaHei" w:hAnsi="Microsoft YaHei" w:eastAsia="Microsoft YaHei"/>
                <w:sz w:val="19"/>
              </w:rPr>
              <w:t>测站参数卡片：测站编号、简称、状态、高度截止角、位置、速度和所在天体等。</w:t>
            </w:r>
          </w:p>
        </w:tc>
      </w:tr>
    </w:tbl>
    <w:p>
      <w:pPr>
        <w:pStyle w:val="Heading2"/>
        <w:spacing w:before="240" w:after="120"/>
      </w:pPr>
      <w:r>
        <w:rPr>
          <w:rFonts w:ascii="Microsoft YaHei" w:hAnsi="Microsoft YaHei" w:eastAsia="Microsoft YaHei"/>
          <w:b/>
          <w:color w:val="2E74B5"/>
          <w:sz w:val="26"/>
        </w:rPr>
        <w:t>3. 汇报建议</w:t>
      </w:r>
    </w:p>
    <w:p>
      <w:pPr>
        <w:spacing w:after="120" w:line="264" w:lineRule="auto"/>
      </w:pPr>
      <w:r>
        <w:rPr>
          <w:rFonts w:ascii="Microsoft YaHei" w:hAnsi="Microsoft YaHei" w:eastAsia="Microsoft YaHei"/>
          <w:sz w:val="21"/>
        </w:rPr>
        <w:t>介绍 card_io.py 时，可以把它概括为“参数卡片适配器”。老师如果关注软件是否能服务后续解算，这里就是最重要的连接点：界面填写的数据不会只停留在 GUI 中，而是能转换成规范的控制卡片文本。</w:t>
      </w:r>
    </w:p>
    <w:p>
      <w:r>
        <w:br w:type="page"/>
      </w:r>
    </w:p>
    <w:p>
      <w:pPr>
        <w:pStyle w:val="Heading1"/>
        <w:spacing w:before="320" w:after="160"/>
      </w:pPr>
      <w:r>
        <w:rPr>
          <w:rFonts w:ascii="Microsoft YaHei" w:hAnsi="Microsoft YaHei" w:eastAsia="Microsoft YaHei"/>
          <w:b/>
          <w:color w:val="2E74B5"/>
          <w:sz w:val="32"/>
        </w:rPr>
        <w:t>五、main.py：软件入口与业务调度中心</w:t>
      </w:r>
    </w:p>
    <w:p>
      <w:pPr>
        <w:spacing w:after="120" w:line="264" w:lineRule="auto"/>
      </w:pPr>
      <w:r>
        <w:rPr>
          <w:rFonts w:ascii="Microsoft YaHei" w:hAnsi="Microsoft YaHei" w:eastAsia="Microsoft YaHei"/>
          <w:sz w:val="21"/>
        </w:rPr>
        <w:t>main.py 是新界面的主入口，也是把 win.py 和 card_io.py 连接起来的核心文件。它导入 Ui_MainWindow 生成界面，再通过 MainWindow 类补充样式、布局、按钮事件、默认数据和后台任务。</w:t>
      </w:r>
    </w:p>
    <w:p>
      <w:pPr>
        <w:pStyle w:val="Heading2"/>
        <w:spacing w:before="240" w:after="120"/>
      </w:pPr>
      <w:r>
        <w:rPr>
          <w:rFonts w:ascii="Microsoft YaHei" w:hAnsi="Microsoft YaHei" w:eastAsia="Microsoft YaHei"/>
          <w:b/>
          <w:color w:val="2E74B5"/>
          <w:sz w:val="26"/>
        </w:rPr>
        <w:t>1. 主要类和函数</w:t>
      </w:r>
    </w:p>
    <w:tbl>
      <w:tblPr>
        <w:tblStyle w:val="TableGrid"/>
        <w:tblW w:type="auto" w:w="0"/>
        <w:tblLayout w:type="fixed"/>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项目</w:t>
            </w:r>
          </w:p>
        </w:tc>
        <w:tc>
          <w:tcPr>
            <w:tcW w:type="dxa" w:w="6840"/>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说明</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Worker</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后台任务封装类，用 QThread 执行耗时任务，避免界面卡死。</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TableTools</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表格工具类，统一表格字体、初始化、添加、修改和删除行。</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MainWindow</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主窗口业务类，负责界面初始化、信号连接、卡片读写、程序调用和可视化入口。</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configure_windows_app_id / load_app_icon</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设置 Windows 任务栏和窗口图标，使打包后的 exe 更像正式软件。</w:t>
            </w:r>
          </w:p>
        </w:tc>
      </w:tr>
      <w:tr>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main</w:t>
            </w:r>
          </w:p>
        </w:tc>
        <w:tc>
          <w:tcPr>
            <w:tcW w:type="dxa" w:w="6840"/>
            <w:tcMar>
              <w:top w:w="80" w:type="dxa"/>
              <w:start w:w="120" w:type="dxa"/>
              <w:bottom w:w="80" w:type="dxa"/>
              <w:end w:w="120" w:type="dxa"/>
            </w:tcMar>
            <w:vAlign w:val="center"/>
          </w:tcPr>
          <w:p>
            <w:pPr>
              <w:spacing w:after="0"/>
            </w:pPr>
            <w:r>
              <w:rPr>
                <w:rFonts w:ascii="Microsoft YaHei" w:hAnsi="Microsoft YaHei" w:eastAsia="Microsoft YaHei"/>
                <w:sz w:val="19"/>
              </w:rPr>
              <w:t>程序启动入口，创建 QApplication、加载图标、显示主窗口并进入事件循环。</w:t>
            </w:r>
          </w:p>
        </w:tc>
      </w:tr>
    </w:tbl>
    <w:p>
      <w:pPr>
        <w:pStyle w:val="Heading2"/>
        <w:spacing w:before="240" w:after="120"/>
      </w:pPr>
      <w:r>
        <w:rPr>
          <w:rFonts w:ascii="Microsoft YaHei" w:hAnsi="Microsoft YaHei" w:eastAsia="Microsoft YaHei"/>
          <w:b/>
          <w:color w:val="2E74B5"/>
          <w:sz w:val="26"/>
        </w:rPr>
        <w:t>2. 关键业务流程</w:t>
      </w:r>
    </w:p>
    <w:p>
      <w:pPr>
        <w:pStyle w:val="ListBullet"/>
        <w:spacing w:after="80" w:line="276" w:lineRule="auto"/>
      </w:pPr>
      <w:r>
        <w:rPr>
          <w:rFonts w:ascii="Microsoft YaHei" w:hAnsi="Microsoft YaHei" w:eastAsia="Microsoft YaHei"/>
          <w:sz w:val="21"/>
        </w:rPr>
        <w:t>启动软件：main() 创建 QApplication 和 MainWindow，MainWindow 内部调用 setupUi 生成界面。</w:t>
      </w:r>
    </w:p>
    <w:p>
      <w:pPr>
        <w:pStyle w:val="ListBullet"/>
        <w:spacing w:after="80" w:line="276" w:lineRule="auto"/>
      </w:pPr>
      <w:r>
        <w:rPr>
          <w:rFonts w:ascii="Microsoft YaHei" w:hAnsi="Microsoft YaHei" w:eastAsia="Microsoft YaHei"/>
          <w:sz w:val="21"/>
        </w:rPr>
        <w:t>界面美化：_apply_style、_apply_layout_polish、_apply_toolbar_icons 统一窗口样式、控件尺寸和按钮图标。</w:t>
      </w:r>
    </w:p>
    <w:p>
      <w:pPr>
        <w:pStyle w:val="ListBullet"/>
        <w:spacing w:after="80" w:line="276" w:lineRule="auto"/>
      </w:pPr>
      <w:r>
        <w:rPr>
          <w:rFonts w:ascii="Microsoft YaHei" w:hAnsi="Microsoft YaHei" w:eastAsia="Microsoft YaHei"/>
          <w:sz w:val="21"/>
        </w:rPr>
        <w:t>默认方案：_init_default_tables 填充默认 GCP/LCP/SimCP/StaCP 表格数据。</w:t>
      </w:r>
    </w:p>
    <w:p>
      <w:pPr>
        <w:pStyle w:val="ListBullet"/>
        <w:spacing w:after="80" w:line="276" w:lineRule="auto"/>
      </w:pPr>
      <w:r>
        <w:rPr>
          <w:rFonts w:ascii="Microsoft YaHei" w:hAnsi="Microsoft YaHei" w:eastAsia="Microsoft YaHei"/>
          <w:sz w:val="21"/>
        </w:rPr>
        <w:t>卡片读写：open_scheme、import_card、save_scheme 通过 card_io.py 完成控制卡片导入和保存。</w:t>
      </w:r>
    </w:p>
    <w:p>
      <w:pPr>
        <w:pStyle w:val="ListBullet"/>
        <w:spacing w:after="80" w:line="276" w:lineRule="auto"/>
      </w:pPr>
      <w:r>
        <w:rPr>
          <w:rFonts w:ascii="Microsoft YaHei" w:hAnsi="Microsoft YaHei" w:eastAsia="Microsoft YaHei"/>
          <w:sz w:val="21"/>
        </w:rPr>
        <w:t>任务调度：_run_task 使用 Worker 和 QThread 将耗时任务放到后台执行，并把输出显示到文本框。</w:t>
      </w:r>
    </w:p>
    <w:p>
      <w:pPr>
        <w:pStyle w:val="ListBullet"/>
        <w:spacing w:after="80" w:line="276" w:lineRule="auto"/>
      </w:pPr>
      <w:r>
        <w:rPr>
          <w:rFonts w:ascii="Microsoft YaHei" w:hAnsi="Microsoft YaHei" w:eastAsia="Microsoft YaHei"/>
          <w:sz w:val="21"/>
        </w:rPr>
        <w:t>可视化：show_orbit_plot 和 show_residual_plot 预留轨道图和残差图显示入口。</w:t>
      </w:r>
    </w:p>
    <w:p>
      <w:pPr>
        <w:pStyle w:val="Heading2"/>
        <w:spacing w:before="240" w:after="120"/>
      </w:pPr>
      <w:r>
        <w:rPr>
          <w:rFonts w:ascii="Microsoft YaHei" w:hAnsi="Microsoft YaHei" w:eastAsia="Microsoft YaHei"/>
          <w:b/>
          <w:color w:val="2E74B5"/>
          <w:sz w:val="26"/>
        </w:rPr>
        <w:t>3. 当前解算程序缺失时的说明口径</w:t>
      </w:r>
    </w:p>
    <w:p>
      <w:pPr>
        <w:spacing w:after="120" w:line="264" w:lineRule="auto"/>
      </w:pPr>
      <w:r>
        <w:rPr>
          <w:rFonts w:ascii="Microsoft YaHei" w:hAnsi="Microsoft YaHei" w:eastAsia="Microsoft YaHei"/>
          <w:sz w:val="21"/>
        </w:rPr>
        <w:t>由于后续外部解算程序尚未完整提供，main.py 中与外部 exe 相关的部分可以作为“接口预留”来介绍。软件已经具备选择 exe、启动子进程、捕获标准输出和错误输出、后台运行以及停止任务的框架；后续只要补齐相应解算程序，就可以继续接入完整流程。</w:t>
      </w:r>
    </w:p>
    <w:p>
      <w:pPr>
        <w:pStyle w:val="Heading1"/>
        <w:spacing w:before="320" w:after="160"/>
      </w:pPr>
      <w:r>
        <w:rPr>
          <w:rFonts w:ascii="Microsoft YaHei" w:hAnsi="Microsoft YaHei" w:eastAsia="Microsoft YaHei"/>
          <w:b/>
          <w:color w:val="2E74B5"/>
          <w:sz w:val="32"/>
        </w:rPr>
        <w:t>六、软件数据流说明</w:t>
      </w:r>
    </w:p>
    <w:p>
      <w:pPr>
        <w:pStyle w:val="ListNumber"/>
        <w:spacing w:after="80" w:line="276" w:lineRule="auto"/>
      </w:pPr>
      <w:r>
        <w:rPr>
          <w:rFonts w:ascii="Microsoft YaHei" w:hAnsi="Microsoft YaHei" w:eastAsia="Microsoft YaHei"/>
          <w:sz w:val="21"/>
        </w:rPr>
        <w:t>用户在界面中填写或导入 GCP、LCP、SimCP、StaCP 参数。</w:t>
      </w:r>
    </w:p>
    <w:p>
      <w:pPr>
        <w:pStyle w:val="ListNumber"/>
        <w:spacing w:after="80" w:line="276" w:lineRule="auto"/>
      </w:pPr>
      <w:r>
        <w:rPr>
          <w:rFonts w:ascii="Microsoft YaHei" w:hAnsi="Microsoft YaHei" w:eastAsia="Microsoft YaHei"/>
          <w:sz w:val="21"/>
        </w:rPr>
        <w:t>main.py 接收用户点击事件，例如“打开方案”“保存方案”“配置控制卡片”“开始定轨”。</w:t>
      </w:r>
    </w:p>
    <w:p>
      <w:pPr>
        <w:pStyle w:val="ListNumber"/>
        <w:spacing w:after="80" w:line="276" w:lineRule="auto"/>
      </w:pPr>
      <w:r>
        <w:rPr>
          <w:rFonts w:ascii="Microsoft YaHei" w:hAnsi="Microsoft YaHei" w:eastAsia="Microsoft YaHei"/>
          <w:sz w:val="21"/>
        </w:rPr>
        <w:t>card_io.py 将界面控件值和表格值转换为控制卡片文本，或者从控制卡片文本恢复到界面。</w:t>
      </w:r>
    </w:p>
    <w:p>
      <w:pPr>
        <w:pStyle w:val="ListNumber"/>
        <w:spacing w:after="80" w:line="276" w:lineRule="auto"/>
      </w:pPr>
      <w:r>
        <w:rPr>
          <w:rFonts w:ascii="Microsoft YaHei" w:hAnsi="Microsoft YaHei" w:eastAsia="Microsoft YaHei"/>
          <w:sz w:val="21"/>
        </w:rPr>
        <w:t>如果后续解算程序存在，main.py 会通过 subprocess/QThread 调用外部程序，并把运行输出显示在界面中。</w:t>
      </w:r>
    </w:p>
    <w:p>
      <w:pPr>
        <w:pStyle w:val="ListNumber"/>
        <w:spacing w:after="80" w:line="276" w:lineRule="auto"/>
      </w:pPr>
      <w:r>
        <w:rPr>
          <w:rFonts w:ascii="Microsoft YaHei" w:hAnsi="Microsoft YaHei" w:eastAsia="Microsoft YaHei"/>
          <w:sz w:val="21"/>
        </w:rPr>
        <w:t>结果文件或中间数据可进一步交给 Chart.py、Residual.py 等模块进行轨道图或残差图展示。</w:t>
      </w:r>
    </w:p>
    <w:p>
      <w:r>
        <w:br w:type="page"/>
      </w:r>
    </w:p>
    <w:p>
      <w:pPr>
        <w:pStyle w:val="Heading1"/>
        <w:spacing w:before="320" w:after="160"/>
      </w:pPr>
      <w:r>
        <w:rPr>
          <w:rFonts w:ascii="Microsoft YaHei" w:hAnsi="Microsoft YaHei" w:eastAsia="Microsoft YaHei"/>
          <w:b/>
          <w:color w:val="2E74B5"/>
          <w:sz w:val="32"/>
        </w:rPr>
        <w:t>七、面向老师汇报的讲解提纲</w:t>
      </w:r>
    </w:p>
    <w:tbl>
      <w:tblPr>
        <w:tblStyle w:val="TableGrid"/>
        <w:tblW w:type="auto" w:w="0"/>
        <w:tblLayout w:type="fixed"/>
        <w:tblLook w:firstColumn="1" w:firstRow="1" w:lastColumn="0" w:lastRow="0" w:noHBand="0" w:noVBand="1" w:val="04A0"/>
      </w:tblPr>
      <w:tblGrid>
        <w:gridCol w:w="3120"/>
        <w:gridCol w:w="3120"/>
        <w:gridCol w:w="3120"/>
      </w:tblGrid>
      <w:tr>
        <w:tc>
          <w:tcPr>
            <w:tcW w:type="dxa" w:w="792"/>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顺序</w:t>
            </w:r>
          </w:p>
        </w:tc>
        <w:tc>
          <w:tcPr>
            <w:tcW w:type="dxa" w:w="2376"/>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讲解内容</w:t>
            </w:r>
          </w:p>
        </w:tc>
        <w:tc>
          <w:tcPr>
            <w:tcW w:type="dxa" w:w="6120"/>
            <w:tcMar>
              <w:top w:w="80" w:type="dxa"/>
              <w:start w:w="120" w:type="dxa"/>
              <w:bottom w:w="80" w:type="dxa"/>
              <w:end w:w="120" w:type="dxa"/>
            </w:tcMar>
            <w:vAlign w:val="center"/>
            <w:shd w:fill="E8EEF5"/>
          </w:tcPr>
          <w:p>
            <w:pPr>
              <w:spacing w:after="0"/>
            </w:pPr>
            <w:r>
              <w:rPr>
                <w:rFonts w:ascii="Microsoft YaHei" w:hAnsi="Microsoft YaHei" w:eastAsia="Microsoft YaHei"/>
                <w:b/>
                <w:color w:val="0B2545"/>
                <w:sz w:val="19"/>
              </w:rPr>
              <w:t>建议表达</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1</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软件目标</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本平台用于小天体测地学参数探测任务中的参数配置、控制卡片生成和解算流程组织。</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2</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界面设计</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win.py 负责静态界面，包含全局参数、弧段参数、模拟观测值、测站参数、输出和图表页面。</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3</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数据转换</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card_io.py 是界面与解算程序之间的桥梁，负责把 GUI 参数转换为 GCP/LCP/SimCP/StaCP。</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4</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主程序逻辑</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main.py 负责启动窗口、绑定按钮、统一样式、初始化数据和调度后台任务。</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5</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当前状态</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后续解算程序暂缺，但平台界面、控制卡片读写和外部程序接口已经搭建完成。</w:t>
            </w:r>
          </w:p>
        </w:tc>
      </w:tr>
      <w:tr>
        <w:tc>
          <w:tcPr>
            <w:tcW w:type="dxa" w:w="792"/>
            <w:tcMar>
              <w:top w:w="80" w:type="dxa"/>
              <w:start w:w="120" w:type="dxa"/>
              <w:bottom w:w="80" w:type="dxa"/>
              <w:end w:w="120" w:type="dxa"/>
            </w:tcMar>
            <w:vAlign w:val="center"/>
          </w:tcPr>
          <w:p>
            <w:pPr>
              <w:spacing w:after="0"/>
            </w:pPr>
            <w:r>
              <w:rPr>
                <w:rFonts w:ascii="Microsoft YaHei" w:hAnsi="Microsoft YaHei" w:eastAsia="Microsoft YaHei"/>
                <w:sz w:val="19"/>
              </w:rPr>
              <w:t>6</w:t>
            </w:r>
          </w:p>
        </w:tc>
        <w:tc>
          <w:tcPr>
            <w:tcW w:type="dxa" w:w="2376"/>
            <w:tcMar>
              <w:top w:w="80" w:type="dxa"/>
              <w:start w:w="120" w:type="dxa"/>
              <w:bottom w:w="80" w:type="dxa"/>
              <w:end w:w="120" w:type="dxa"/>
            </w:tcMar>
            <w:vAlign w:val="center"/>
          </w:tcPr>
          <w:p>
            <w:pPr>
              <w:spacing w:after="0"/>
            </w:pPr>
            <w:r>
              <w:rPr>
                <w:rFonts w:ascii="Microsoft YaHei" w:hAnsi="Microsoft YaHei" w:eastAsia="Microsoft YaHei"/>
                <w:sz w:val="19"/>
              </w:rPr>
              <w:t>后续计划</w:t>
            </w:r>
          </w:p>
        </w:tc>
        <w:tc>
          <w:tcPr>
            <w:tcW w:type="dxa" w:w="6120"/>
            <w:tcMar>
              <w:top w:w="80" w:type="dxa"/>
              <w:start w:w="120" w:type="dxa"/>
              <w:bottom w:w="80" w:type="dxa"/>
              <w:end w:w="120" w:type="dxa"/>
            </w:tcMar>
            <w:vAlign w:val="center"/>
          </w:tcPr>
          <w:p>
            <w:pPr>
              <w:spacing w:after="0"/>
            </w:pPr>
            <w:r>
              <w:rPr>
                <w:rFonts w:ascii="Microsoft YaHei" w:hAnsi="Microsoft YaHei" w:eastAsia="Microsoft YaHei"/>
                <w:sz w:val="19"/>
              </w:rPr>
              <w:t>补齐 Fortran/外部 exe 后，可继续完善真实定轨解算、误差分析和结果可视化闭环。</w:t>
            </w:r>
          </w:p>
        </w:tc>
      </w:tr>
    </w:tbl>
    <w:p>
      <w:pPr>
        <w:pStyle w:val="Heading1"/>
        <w:spacing w:before="320" w:after="160"/>
      </w:pPr>
      <w:r>
        <w:rPr>
          <w:rFonts w:ascii="Microsoft YaHei" w:hAnsi="Microsoft YaHei" w:eastAsia="Microsoft YaHei"/>
          <w:b/>
          <w:color w:val="2E74B5"/>
          <w:sz w:val="32"/>
        </w:rPr>
        <w:t>八、可强调的设计优点</w:t>
      </w:r>
    </w:p>
    <w:p>
      <w:pPr>
        <w:pStyle w:val="ListBullet"/>
        <w:spacing w:after="80" w:line="276" w:lineRule="auto"/>
      </w:pPr>
      <w:r>
        <w:rPr>
          <w:rFonts w:ascii="Microsoft YaHei" w:hAnsi="Microsoft YaHei" w:eastAsia="Microsoft YaHei"/>
          <w:sz w:val="21"/>
        </w:rPr>
        <w:t>界面层、数据层、业务层分离：win.py 管界面，card_io.py 管卡片，main.py 管流程。</w:t>
      </w:r>
    </w:p>
    <w:p>
      <w:pPr>
        <w:pStyle w:val="ListBullet"/>
        <w:spacing w:after="80" w:line="276" w:lineRule="auto"/>
      </w:pPr>
      <w:r>
        <w:rPr>
          <w:rFonts w:ascii="Microsoft YaHei" w:hAnsi="Microsoft YaHei" w:eastAsia="Microsoft YaHei"/>
          <w:sz w:val="21"/>
        </w:rPr>
        <w:t>控制卡片兼容性较好：支持注释行、不同文本编码、日期格式转换和多类表格数据。</w:t>
      </w:r>
    </w:p>
    <w:p>
      <w:pPr>
        <w:pStyle w:val="ListBullet"/>
        <w:spacing w:after="80" w:line="276" w:lineRule="auto"/>
      </w:pPr>
      <w:r>
        <w:rPr>
          <w:rFonts w:ascii="Microsoft YaHei" w:hAnsi="Microsoft YaHei" w:eastAsia="Microsoft YaHei"/>
          <w:sz w:val="21"/>
        </w:rPr>
        <w:t>便于后续扩展：外部 exe 调用、后台线程、输出显示和可视化入口都已经预留。</w:t>
      </w:r>
    </w:p>
    <w:p>
      <w:pPr>
        <w:pStyle w:val="ListBullet"/>
        <w:spacing w:after="80" w:line="276" w:lineRule="auto"/>
      </w:pPr>
      <w:r>
        <w:rPr>
          <w:rFonts w:ascii="Microsoft YaHei" w:hAnsi="Microsoft YaHei" w:eastAsia="Microsoft YaHei"/>
          <w:sz w:val="21"/>
        </w:rPr>
        <w:t>用户操作友好：支持新建、打开、保存、另存方案，表格可添加、修改、删除，减少手写控制卡片的错误。</w:t>
      </w:r>
    </w:p>
    <w:p>
      <w:pPr>
        <w:pStyle w:val="ListBullet"/>
        <w:spacing w:after="80" w:line="276" w:lineRule="auto"/>
      </w:pPr>
      <w:r>
        <w:rPr>
          <w:rFonts w:ascii="Microsoft YaHei" w:hAnsi="Microsoft YaHei" w:eastAsia="Microsoft YaHei"/>
          <w:sz w:val="21"/>
        </w:rPr>
        <w:t>适合工程化打包：已支持应用图标、窗口图标和 PyInstaller 可执行程序打包。</w:t>
      </w:r>
    </w:p>
    <w:p>
      <w:pPr>
        <w:pStyle w:val="Heading1"/>
        <w:spacing w:before="320" w:after="160"/>
      </w:pPr>
      <w:r>
        <w:rPr>
          <w:rFonts w:ascii="Microsoft YaHei" w:hAnsi="Microsoft YaHei" w:eastAsia="Microsoft YaHei"/>
          <w:b/>
          <w:color w:val="2E74B5"/>
          <w:sz w:val="32"/>
        </w:rPr>
        <w:t>九、总结</w:t>
      </w:r>
    </w:p>
    <w:p>
      <w:pPr>
        <w:spacing w:after="120" w:line="264" w:lineRule="auto"/>
      </w:pPr>
      <w:r>
        <w:rPr>
          <w:rFonts w:ascii="Microsoft YaHei" w:hAnsi="Microsoft YaHei" w:eastAsia="Microsoft YaHei"/>
          <w:sz w:val="21"/>
        </w:rPr>
        <w:t>本软件目前的核心价值在于完成了小天体测地学参数探测平台的图形化配置入口和控制卡片管理框架。虽然后续解算程序尚未完整提供，但从 win.py、card_io.py 和 main.py 可以看出，软件已经具备清晰的工程结构：界面负责参数呈现，数据模块负责控制卡片转换，主程序负责交互调度。后续只需补齐解算程序并完善结果接口，就可以形成从参数配置、观测模拟、定轨解算到结果可视化的完整工作链路。</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26173"/>
        <w:sz w:val="18"/>
      </w:rPr>
      <w:t>小天体测地学参数探测平台软件介绍</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