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黑体" w:hAnsi="黑体" w:eastAsia="黑体"/>
          <w:b w:val="0"/>
          <w:sz w:val="32"/>
        </w:rPr>
      </w:r>
    </w:p>
    <w:p>
      <w:pPr>
        <w:spacing w:before="0" w:after="0"/>
        <w:jc w:val="center"/>
      </w:pPr>
      <w:r>
        <w:rPr>
          <w:rFonts w:ascii="黑体" w:hAnsi="黑体" w:eastAsia="黑体"/>
          <w:b w:val="0"/>
          <w:sz w:val="32"/>
        </w:rPr>
      </w:r>
    </w:p>
    <w:p>
      <w:pPr>
        <w:spacing w:before="0" w:after="0"/>
        <w:jc w:val="center"/>
      </w:pPr>
      <w:r>
        <w:rPr>
          <w:rFonts w:ascii="黑体" w:hAnsi="黑体" w:eastAsia="黑体"/>
          <w:b w:val="0"/>
          <w:sz w:val="32"/>
        </w:rPr>
      </w:r>
    </w:p>
    <w:p>
      <w:pPr>
        <w:spacing w:before="0" w:after="0"/>
        <w:jc w:val="center"/>
      </w:pPr>
      <w:r>
        <w:rPr>
          <w:rFonts w:ascii="黑体" w:hAnsi="黑体" w:eastAsia="黑体"/>
          <w:b w:val="0"/>
          <w:sz w:val="32"/>
        </w:rPr>
      </w:r>
    </w:p>
    <w:p>
      <w:pPr>
        <w:spacing w:before="0" w:after="120"/>
        <w:jc w:val="center"/>
      </w:pPr>
      <w:r>
        <w:rPr>
          <w:rFonts w:ascii="黑体" w:hAnsi="黑体" w:eastAsia="黑体"/>
          <w:b/>
          <w:sz w:val="52"/>
        </w:rPr>
        <w:t>《软件工程综合实训》</w:t>
      </w:r>
    </w:p>
    <w:p>
      <w:pPr>
        <w:spacing w:before="0" w:after="480"/>
        <w:jc w:val="center"/>
      </w:pPr>
      <w:r>
        <w:rPr>
          <w:rFonts w:ascii="黑体" w:hAnsi="黑体" w:eastAsia="黑体"/>
          <w:b/>
          <w:sz w:val="52"/>
        </w:rPr>
        <w:t>课程设计报告</w:t>
      </w:r>
    </w:p>
    <w:p>
      <w:pPr>
        <w:spacing w:before="0" w:after="720"/>
        <w:jc w:val="center"/>
      </w:pPr>
      <w:r>
        <w:rPr>
          <w:rFonts w:ascii="黑体" w:hAnsi="黑体" w:eastAsia="黑体"/>
          <w:b/>
          <w:sz w:val="44"/>
        </w:rPr>
        <w:t>工业维修智能化零件分配平台</w:t>
      </w:r>
    </w:p>
    <w:p>
      <w:pPr>
        <w:spacing w:before="0" w:after="160"/>
        <w:jc w:val="center"/>
      </w:pPr>
      <w:r>
        <w:rPr>
          <w:rFonts w:ascii="黑体" w:hAnsi="黑体" w:eastAsia="黑体"/>
          <w:b w:val="0"/>
          <w:sz w:val="28"/>
        </w:rPr>
        <w:t>班级：软件工程 23 级（E511/E512）</w:t>
      </w:r>
    </w:p>
    <w:p>
      <w:pPr>
        <w:spacing w:before="0" w:after="160"/>
        <w:jc w:val="center"/>
      </w:pPr>
      <w:r>
        <w:rPr>
          <w:rFonts w:ascii="黑体" w:hAnsi="黑体" w:eastAsia="黑体"/>
          <w:b w:val="0"/>
          <w:sz w:val="28"/>
        </w:rPr>
        <w:t>学号：________________</w:t>
      </w:r>
    </w:p>
    <w:p>
      <w:pPr>
        <w:spacing w:before="0" w:after="160"/>
        <w:jc w:val="center"/>
      </w:pPr>
      <w:r>
        <w:rPr>
          <w:rFonts w:ascii="黑体" w:hAnsi="黑体" w:eastAsia="黑体"/>
          <w:b w:val="0"/>
          <w:sz w:val="28"/>
        </w:rPr>
        <w:t>姓名：________________</w:t>
      </w:r>
    </w:p>
    <w:p>
      <w:pPr>
        <w:spacing w:before="0" w:after="160"/>
        <w:jc w:val="center"/>
      </w:pPr>
      <w:r>
        <w:rPr>
          <w:rFonts w:ascii="黑体" w:hAnsi="黑体" w:eastAsia="黑体"/>
          <w:b w:val="0"/>
          <w:sz w:val="28"/>
        </w:rPr>
        <w:t>指导教师：________________</w:t>
      </w:r>
    </w:p>
    <w:p>
      <w:pPr>
        <w:spacing w:before="0" w:after="0"/>
        <w:jc w:val="center"/>
      </w:pPr>
      <w:r>
        <w:rPr>
          <w:rFonts w:ascii="黑体" w:hAnsi="黑体" w:eastAsia="黑体"/>
          <w:b w:val="0"/>
          <w:sz w:val="28"/>
        </w:rPr>
        <w:t>日期：2026 年 10 月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 w:val="0"/>
          <w:sz w:val="32"/>
        </w:rPr>
        <w:t>目　　录</w:t>
      </w:r>
    </w:p>
    <w:p>
      <w:r>
        <w:fldChar w:fldCharType="begin"/>
        <w:instrText xml:space="preserve">TOC \o "1-2" \h \z \u</w:instrText>
        <w:fldChar w:fldCharType="separate"/>
        <w:t>（目录域：请在 Word 中右键→更新域，生成带页码目录）</w:t>
        <w:fldChar w:fldCharType="end"/>
      </w:r>
    </w:p>
    <w:p>
      <w:r>
        <w:br w:type="page"/>
      </w:r>
    </w:p>
    <w:p>
      <w:pPr>
        <w:spacing w:lineRule="exact" w:line="480"/>
      </w:pPr>
      <w:r>
        <w:rPr>
          <w:rFonts w:ascii="宋体" w:hAnsi="宋体" w:eastAsia="宋体"/>
          <w:b w:val="0"/>
          <w:sz w:val="18"/>
        </w:rPr>
        <w:t>项目名称：工业维修智能化零件分配平台</w:t>
      </w:r>
    </w:p>
    <w:p>
      <w:pPr>
        <w:spacing w:lineRule="exact" w:line="480"/>
      </w:pPr>
      <w:r>
        <w:rPr>
          <w:rFonts w:ascii="宋体" w:hAnsi="宋体" w:eastAsia="宋体"/>
          <w:b w:val="0"/>
          <w:sz w:val="18"/>
        </w:rPr>
        <w:t>班级：软件工程 23 级（E511/E512）　学号：________　姓名：________</w:t>
      </w:r>
    </w:p>
    <w:p>
      <w:pPr>
        <w:spacing w:lineRule="exact" w:line="480"/>
      </w:pPr>
      <w:r>
        <w:rPr>
          <w:rFonts w:ascii="宋体" w:hAnsi="宋体" w:eastAsia="宋体"/>
          <w:b w:val="0"/>
          <w:sz w:val="18"/>
        </w:rPr>
        <w:t>指导教师：________　日期：2026 年 10 月</w:t>
      </w:r>
    </w:p>
    <w:p>
      <w:pPr>
        <w:spacing w:lineRule="exact" w:line="480"/>
      </w:pPr>
      <w:r>
        <w:rPr>
          <w:rFonts w:ascii="宋体" w:hAnsi="宋体" w:eastAsia="宋体"/>
          <w:b w:val="0"/>
          <w:sz w:val="18"/>
        </w:rPr>
      </w:r>
    </w:p>
    <w:p>
      <w:pPr>
        <w:spacing w:lineRule="exact" w:line="480"/>
      </w:pPr>
      <w:r>
        <w:rPr>
          <w:rFonts w:ascii="宋体" w:hAnsi="宋体" w:eastAsia="宋体"/>
          <w:b w:val="0"/>
          <w:sz w:val="18"/>
        </w:rPr>
        <w:t>**排版提醒（按任务书）**：一级标题=黑体·小二号；二级标题=黑体·小三号；正文=宋体·小四号；行间距=固定值；目录必须带页码。本稿粘贴进 Word 后按此设置样式即可。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一、目的与意义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1.1 实训目的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本次实训旨在通过实践，学习工业维修智能化零件分配平台的设计理念，理解视觉识别技术在传统维修管理系统中的落地应用，综合运用图像分析、物料清单（BOM）与智能物料分析等技术，构建"拍照—识别—算料"一体化的智能维修解决方案。维修人员报修时只需使用客户端拍照上传，系统即可自动分析照片中涉及的维修部件与零件，并结合材料（配件）表中的配件信息，智能推算出本次维修各类材料及数量，从而提升维修效率、降低备件浪费、强化成本管控。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通过本项目掌握：C# WinForm 桌面应用开发、SunnyUI 第三方控件库与现代界面开发、ADO.NET 数据库编程（含事务）、SQL Server 存储过程/触发器/视图、软件安全（bcrypt/RBAC/防注入）、串口通信与物联网设备集成、数据可视化大屏，以及生产环境部署与性能调优，培养工程化意识与规范。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1.2 学习内容与完成情况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任务书学习内容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Windows Form 智能控制应用框架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已完成：.NET 8 三层架构（UI/BLL/DAL/Models）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第三方控件库集成与现代化界面（SunnyUI）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已完成：UIForm/UIDataGridView/UIBarChart/UILineChart 等；深灰电光蓝科技风深色主题（单一主题 + WCAG 对比度校核）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物联网设备集成（串口通信）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已完成：SerialPort 封装 + 扫码模拟器 + MQTT 遥测自动报修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拍照功能与图像采集、零件检测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已完成：本地压缩上传 + 特征库最近邻识别（Top3 候选留痕，需人工确认）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智能算料（配料）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已完成：材料审阅（人工确认重点零件）→ 整机 BOM×冗余系数生成领料清单与汇总导出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算法驱动的数据库业务实现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已完成：11 存储过程 / 3 触发器 / 4 视图，参数化防注入；版本化迁移（schema_version）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安全增强（bcrypt/SHA256/RBAC/验证码/MFA/会话超时）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已完成；服务层二次权限校验（越权调用被拒）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数据可视化大屏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已完成（含 CSV 导出对接外部大屏）</w:t>
            </w:r>
          </w:p>
        </w:tc>
      </w:tr>
    </w:tbl>
    <w:p>
      <w:pPr>
        <w:spacing w:lineRule="exact" w:line="240"/>
      </w:pP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二、需求分析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角色（RBAC）</w:t>
      </w:r>
      <w:r>
        <w:rPr>
          <w:rFonts w:ascii="宋体" w:hAnsi="宋体" w:eastAsia="宋体"/>
          <w:b w:val="0"/>
          <w:sz w:val="24"/>
        </w:rPr>
        <w:t>：报修人（报修与进度查询）、维修工程师（接单/完工/</w:t>
      </w:r>
      <w:r>
        <w:rPr>
          <w:rFonts w:ascii="宋体" w:hAnsi="宋体" w:eastAsia="宋体"/>
          <w:b w:val="0"/>
          <w:sz w:val="24"/>
        </w:rPr>
        <w:t>材料审阅</w:t>
      </w:r>
      <w:r>
        <w:rPr>
          <w:rFonts w:ascii="宋体" w:hAnsi="宋体" w:eastAsia="宋体"/>
          <w:b w:val="0"/>
          <w:sz w:val="24"/>
        </w:rPr>
        <w:t>/算料）、配件库管理员（配件与出入库）、系统管理员（账号/角色/日志）。权限在界面按钮显隐与服务层各校验一次，越权直接调用服务被拒绝。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核心用例</w:t>
      </w:r>
      <w:r>
        <w:rPr>
          <w:rFonts w:ascii="宋体" w:hAnsi="宋体" w:eastAsia="宋体"/>
          <w:b w:val="0"/>
          <w:sz w:val="24"/>
        </w:rPr>
        <w:t xml:space="preserve">：注册/登录（验证码、找回密码、MFA）→ 报修（拍照压缩上传+识别 Top3 候选留痕）→ 派单 → 接单 → </w:t>
      </w:r>
      <w:r>
        <w:rPr>
          <w:rFonts w:ascii="宋体" w:hAnsi="宋体" w:eastAsia="宋体"/>
          <w:b w:val="0"/>
          <w:sz w:val="24"/>
        </w:rPr>
        <w:t>材料审阅（工程师确认重点零件，或选择仅整机 BOM）</w:t>
      </w:r>
      <w:r>
        <w:rPr>
          <w:rFonts w:ascii="宋体" w:hAnsi="宋体" w:eastAsia="宋体"/>
          <w:b w:val="0"/>
          <w:sz w:val="24"/>
        </w:rPr>
        <w:t>→ 智能算料生成领料单（审阅快照固化）→ 领料出库（事务扣库存、低库存预警）→ 完工 → 大屏统计与月度报表。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非功能</w:t>
      </w:r>
      <w:r>
        <w:rPr>
          <w:rFonts w:ascii="宋体" w:hAnsi="宋体" w:eastAsia="宋体"/>
          <w:b w:val="0"/>
          <w:sz w:val="24"/>
        </w:rPr>
        <w:t>：口令 bcrypt 哈希存储、登录失败 5 次锁定 10 分钟、30 分钟会话超时、全链路操作日志、SQL 参数化防注入；数据库结构版本化迁移（升级失败整体回滚、可重试）。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三、系统设计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3.1 总体架构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三层架构：</w:t>
      </w:r>
      <w:r>
        <w:rPr>
          <w:rFonts w:ascii="Consolas" w:hAnsi="Consolas" w:eastAsia="宋体"/>
          <w:sz w:val="21"/>
        </w:rPr>
        <w:t>IndustrialRepair.UI</w:t>
      </w:r>
      <w:r>
        <w:rPr>
          <w:rFonts w:ascii="宋体" w:hAnsi="宋体" w:eastAsia="宋体"/>
          <w:b w:val="0"/>
          <w:sz w:val="24"/>
        </w:rPr>
        <w:t xml:space="preserve">（WinForm+SunnyUI 界面）→ </w:t>
      </w:r>
      <w:r>
        <w:rPr>
          <w:rFonts w:ascii="Consolas" w:hAnsi="Consolas" w:eastAsia="宋体"/>
          <w:sz w:val="21"/>
        </w:rPr>
        <w:t>IndustrialRepair.BLL</w:t>
      </w:r>
      <w:r>
        <w:rPr>
          <w:rFonts w:ascii="宋体" w:hAnsi="宋体" w:eastAsia="宋体"/>
          <w:b w:val="0"/>
          <w:sz w:val="24"/>
        </w:rPr>
        <w:t xml:space="preserve">（认证/工单/算料/识别/串口业务）→ </w:t>
      </w:r>
      <w:r>
        <w:rPr>
          <w:rFonts w:ascii="Consolas" w:hAnsi="Consolas" w:eastAsia="宋体"/>
          <w:sz w:val="21"/>
        </w:rPr>
        <w:t>IndustrialRepair.DAL</w:t>
      </w:r>
      <w:r>
        <w:rPr>
          <w:rFonts w:ascii="宋体" w:hAnsi="宋体" w:eastAsia="宋体"/>
          <w:b w:val="0"/>
          <w:sz w:val="24"/>
        </w:rPr>
        <w:t xml:space="preserve">（ADO.NET DbHelper 与仓储）＋ </w:t>
      </w:r>
      <w:r>
        <w:rPr>
          <w:rFonts w:ascii="Consolas" w:hAnsi="Consolas" w:eastAsia="宋体"/>
          <w:sz w:val="21"/>
        </w:rPr>
        <w:t>IndustrialRepair.Models</w:t>
      </w:r>
      <w:r>
        <w:rPr>
          <w:rFonts w:ascii="宋体" w:hAnsi="宋体" w:eastAsia="宋体"/>
          <w:b w:val="0"/>
          <w:sz w:val="24"/>
        </w:rPr>
        <w:t>（实体）。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3.2 数据库设计（E-R 摘要）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核心表 17 张：sys_role、sys_user、sys_permission、sys_role_permission、sys_login_log、sys_operation_log、part_category、part、device、bom、work_order、work_order_record、picking_list、picking_item、part_stock_log、stock_alert、schema_version（结构版本登记）。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关系要点：设备 1—N BOM 项—配件；工单 N—1 设备/报修人，1—N 流转记录；领料单 1—N 明细；配件 1—N 库存流水/预警。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3.3 关键数据库对象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存储过程：usp_CreateOrder（建单，applock 并发安全单号）、usp_AssignOrder/TakeOrder/CompleteOrder/CancelOrder（流转）、</w:t>
      </w:r>
      <w:r>
        <w:rPr>
          <w:rFonts w:ascii="宋体" w:hAnsi="宋体" w:eastAsia="宋体"/>
          <w:b w:val="0"/>
          <w:sz w:val="24"/>
        </w:rPr>
        <w:t>usp_ReviewMaterials（材料审阅：字段与留痕同事务）</w:t>
      </w:r>
      <w:r>
        <w:rPr>
          <w:rFonts w:ascii="宋体" w:hAnsi="宋体" w:eastAsia="宋体"/>
          <w:b w:val="0"/>
          <w:sz w:val="24"/>
        </w:rPr>
        <w:t>、usp_GeneratePicking（审阅闸门 + BOM×冗余算料 + 审阅快照 + 重点标记/追加行，事务+行锁）、usp_IssuePicking（出库扣库存，不足回滚）、usp_StockIn（入库闭环预警）、usp_GetDashboard（大屏统计）。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触发器：trg_WorkOrder_Record（仅真实新增与状态变化留痕）、trg_Part_StockAlert（库存跌破下限预警）、trg_PickingItem_Trace（明细留痕）。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视图：vw_WorkOrder_Full、vw_PickingDetail、vw_RepairReport、vw_LowStock。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写入约束</w:t>
      </w:r>
      <w:r>
        <w:rPr>
          <w:rFonts w:ascii="宋体" w:hAnsi="宋体" w:eastAsia="宋体"/>
          <w:b w:val="0"/>
          <w:sz w:val="24"/>
        </w:rPr>
        <w:t>：part/bom/picking_item CHECK（非负/正数）；「一工单至多一张未出库领料单」唯一过滤索引。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版本化迁移</w:t>
      </w:r>
      <w:r>
        <w:rPr>
          <w:rFonts w:ascii="宋体" w:hAnsi="宋体" w:eastAsia="宋体"/>
          <w:b w:val="0"/>
          <w:sz w:val="24"/>
        </w:rPr>
        <w:t>：dbo.schema_version 记录结构版本；各迁移在单一事务内按 GO 批次执行，失败整体回滚、重启可重试；存储过程/触发器/视图按脚本哈希增量刷新。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3.4 拍照识别方案（V2：ZXing + OpenCvSharp × 特征库融合）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三级流水线：① ZXing.Net（开源条码库）解码照片中的二维码/条码（PART:编码）→ 直接命中配件（匹配分数 100）；② OpenCvSharp（开源 OpenCV 封装）提取视觉特征：CLAHE 自适应增强 → 中心 ROI 均值色 → Canny 边缘 → 最大轮廓圆度 4πA/P² 判形状（圆/矩形/六方）、轮廓面积占比判尺寸；③ 与配件特征库（part.FeatureJson 颜色/形状/尺寸）加权最近邻融合排序，输出 Top-3 候选与可解释理由（候选按编码去重、同分稳定排序）。匹配分数为相似度加权值而非概率，低于 60 提示需人工核对。OpenCV 原生库异常时自动降级纯托管规则路径，保证演示稳定；架构上识别引擎以 IImageRecognizer 接口隔离，课程模型或 CNN 可同接口替换，并配套 RecognizeEval 评测工具量化任意实现的 Top1/Top3 与混淆矩阵。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四、详细实现（要点）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认证与安全</w:t>
      </w:r>
      <w:r>
        <w:rPr>
          <w:rFonts w:ascii="宋体" w:hAnsi="宋体" w:eastAsia="宋体"/>
          <w:b w:val="0"/>
          <w:sz w:val="24"/>
        </w:rPr>
        <w:t>：bcrypt(cost=11) 哈希；图形验证码（抗旋转+噪线）；MFA 邮箱验证码（模拟）；注册写入采用 C# 侧 BeginTransaction/Commit/Rollback 演示多语句事务；会话令牌+滑动 30 分钟超时。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工单流转</w:t>
      </w:r>
      <w:r>
        <w:rPr>
          <w:rFonts w:ascii="宋体" w:hAnsi="宋体" w:eastAsia="宋体"/>
          <w:b w:val="0"/>
          <w:sz w:val="24"/>
        </w:rPr>
        <w:t>：全部经存储过程状态机（Pending→Assigned→Working→Done/Cancelled），触发器自动写维修历史记录。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材料审阅与智能算料（整机 BOM 语义）</w:t>
      </w:r>
      <w:r>
        <w:rPr>
          <w:rFonts w:ascii="宋体" w:hAnsi="宋体" w:eastAsia="宋体"/>
          <w:b w:val="0"/>
          <w:sz w:val="24"/>
        </w:rPr>
        <w:t>：生成领料单前必须完成材料审阅——工程师在工单详情页从识别候选确认重点零件（BOM 内仅 ★ 标记不改数量；BOM 外需人工填写基础用量与理由，按 CEILING(用量×冗余) 追加），或选择"仅按整机 BOM 配料"；存在未出库领料单时禁止更改审阅；生成时把审阅结果以快照固化到领料单，历史清单始终可解释。冗余系数 1.00~2.00 可调；重复生成拦截（含并发，唯一过滤索引兜底）；usp_IssuePicking 事务扣库存并写流水，库存不足整体回滚并提示缺口。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图像处理</w:t>
      </w:r>
      <w:r>
        <w:rPr>
          <w:rFonts w:ascii="宋体" w:hAnsi="宋体" w:eastAsia="宋体"/>
          <w:b w:val="0"/>
          <w:sz w:val="24"/>
        </w:rPr>
        <w:t>：报修照片"一次准备"——后台线程压缩保存（最长边 800px、JPEG 75%）并识别，预览与提交共用同一文件与候选；识别失败清空候选、处理期间禁用提交，界面不阻塞。识别分数为匹配分数（颜色/形状/尺寸加权），低于 60 提示需人工核对，不冒充概率。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串口</w:t>
      </w:r>
      <w:r>
        <w:rPr>
          <w:rFonts w:ascii="宋体" w:hAnsi="宋体" w:eastAsia="宋体"/>
          <w:b w:val="0"/>
          <w:sz w:val="24"/>
        </w:rPr>
        <w:t xml:space="preserve">：SerialPort 帧协议 </w:t>
      </w:r>
      <w:r>
        <w:rPr>
          <w:rFonts w:ascii="宋体" w:hAnsi="宋体" w:eastAsia="宋体"/>
          <w:b w:val="0"/>
          <w:sz w:val="24"/>
        </w:rPr>
        <w:t>PART:配件编码</w:t>
      </w:r>
      <w:r>
        <w:rPr>
          <w:rFonts w:ascii="宋体" w:hAnsi="宋体" w:eastAsia="宋体"/>
          <w:b w:val="0"/>
          <w:sz w:val="24"/>
        </w:rPr>
        <w:t>；扫码源以 IScannerInput 接口隔离（真实串口/模拟器/图片扫码/手动录入共用同一查询流程）；无硬件时内置扫码模拟器，UI 线程安全封送。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大屏</w:t>
      </w:r>
      <w:r>
        <w:rPr>
          <w:rFonts w:ascii="宋体" w:hAnsi="宋体" w:eastAsia="宋体"/>
          <w:b w:val="0"/>
          <w:sz w:val="24"/>
        </w:rPr>
        <w:t>：汇总卡片（6 列等分深色卡片 + 状态色条）+ UIBarChart（状态/排行，逐项语义配色）+ UILineChart（近 7 日日期轴，客户端补零保证时间轴正确）+ 预警表；深灰电光蓝深色主题贯穿全部页面与对话框（单一主题、25 个语义色 token、文字对比度按 WCAG AA 守护）。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二维码闭环（QRCoder + ZXing.Net，开源）</w:t>
      </w:r>
      <w:r>
        <w:rPr>
          <w:rFonts w:ascii="宋体" w:hAnsi="宋体" w:eastAsia="宋体"/>
          <w:b w:val="0"/>
          <w:sz w:val="24"/>
        </w:rPr>
        <w:t>：配件库一键生成"PART:编码"二维码标签（含名称，可另存打印）；串口页「从图片扫码」与报修照片经 ZXing 解码直达配件，与扫码模拟器构成完整闭环。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Excel 报表（ClosedXML，开源）</w:t>
      </w:r>
      <w:r>
        <w:rPr>
          <w:rFonts w:ascii="宋体" w:hAnsi="宋体" w:eastAsia="宋体"/>
          <w:b w:val="0"/>
          <w:sz w:val="24"/>
        </w:rPr>
        <w:t>：领料清单/维修月报/配件库存一键导出 .xlsx，带标题、表头样式、冻结首行、自适应列宽与合计行。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MQTT 物联网（MQTTnet 4.3，开源）</w:t>
      </w:r>
      <w:r>
        <w:rPr>
          <w:rFonts w:ascii="宋体" w:hAnsi="宋体" w:eastAsia="宋体"/>
          <w:b w:val="0"/>
          <w:sz w:val="24"/>
        </w:rPr>
        <w:t>：应用内嵌 MqttServer（127.0.0.1:18835）无需外部 Broker；设备模拟器按 factory/{设备}/telemetry 主题发布温度/振动 JSON；订阅上屏（实时温度曲线 + 设备健康表）；温度&gt;75℃ 或振动&gt;8.0mm/s 自动创建 [IoT自动报修] 工单（同设备 10 分钟冷却防重复），全流程留痕。</w:t>
      </w:r>
    </w:p>
    <w:p>
      <w:pPr>
        <w:pStyle w:val="ListNumber"/>
        <w:spacing w:lineRule="exact" w:line="560"/>
      </w:pPr>
      <w:r>
        <w:rPr>
          <w:rFonts w:ascii="宋体" w:hAnsi="宋体" w:eastAsia="宋体"/>
          <w:b w:val="0"/>
          <w:sz w:val="24"/>
        </w:rPr>
        <w:t>工程化</w:t>
      </w:r>
      <w:r>
        <w:rPr>
          <w:rFonts w:ascii="宋体" w:hAnsi="宋体" w:eastAsia="宋体"/>
          <w:b w:val="0"/>
          <w:sz w:val="24"/>
        </w:rPr>
        <w:t>：全局异常兜底（UI 线程/后台线程/Task 三路捕获 → 滚动文件日志 + 友好弹窗）；LocalDB 冷启动 3 次梯度重试；关键操作按钮防双击。</w:t>
      </w:r>
    </w:p>
    <w:p>
      <w:pPr>
        <w:spacing w:before="200" w:after="80"/>
      </w:pPr>
      <w:r>
        <w:rPr>
          <w:rFonts w:ascii="黑体" w:hAnsi="黑体" w:eastAsia="黑体"/>
          <w:b w:val="0"/>
          <w:sz w:val="30"/>
        </w:rPr>
        <w:t>4.1 开源组件集成（对应任务书"直接使用热门开源项目"）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直接依赖 17 个热门开源库（许可证以官方 NuGet 元数据为准，详见《GitHub开源参考.md》）：</w:t>
      </w:r>
      <w:r>
        <w:rPr>
          <w:rFonts w:ascii="宋体" w:hAnsi="宋体" w:eastAsia="宋体"/>
          <w:b/>
          <w:sz w:val="24"/>
        </w:rPr>
        <w:t>界面</w:t>
      </w:r>
      <w:r>
        <w:rPr>
          <w:rFonts w:ascii="宋体" w:hAnsi="宋体" w:eastAsia="宋体"/>
          <w:b w:val="0"/>
          <w:sz w:val="24"/>
        </w:rPr>
        <w:t>：SunnyUI（GPL-3.0-only，课设/学习场景可用）、ScottPlot 5（MIT，交互图表）；</w:t>
      </w:r>
      <w:r>
        <w:rPr>
          <w:rFonts w:ascii="宋体" w:hAnsi="宋体" w:eastAsia="宋体"/>
          <w:b/>
          <w:sz w:val="24"/>
        </w:rPr>
        <w:t>视觉识别</w:t>
      </w:r>
      <w:r>
        <w:rPr>
          <w:rFonts w:ascii="宋体" w:hAnsi="宋体" w:eastAsia="宋体"/>
          <w:b w:val="0"/>
          <w:sz w:val="24"/>
        </w:rPr>
        <w:t>：OpenCvSharp（Apache-2.0）、Microsoft.ML.OnnxRuntime（MIT，课程模型预留后端）；</w:t>
      </w:r>
      <w:r>
        <w:rPr>
          <w:rFonts w:ascii="宋体" w:hAnsi="宋体" w:eastAsia="宋体"/>
          <w:b/>
          <w:sz w:val="24"/>
        </w:rPr>
        <w:t>条码</w:t>
      </w:r>
      <w:r>
        <w:rPr>
          <w:rFonts w:ascii="宋体" w:hAnsi="宋体" w:eastAsia="宋体"/>
          <w:b w:val="0"/>
          <w:sz w:val="24"/>
        </w:rPr>
        <w:t>：QRCoder（MIT）、ZXing.Net（Apache-2.0）；</w:t>
      </w:r>
      <w:r>
        <w:rPr>
          <w:rFonts w:ascii="宋体" w:hAnsi="宋体" w:eastAsia="宋体"/>
          <w:b/>
          <w:sz w:val="24"/>
        </w:rPr>
        <w:t>导出</w:t>
      </w:r>
      <w:r>
        <w:rPr>
          <w:rFonts w:ascii="宋体" w:hAnsi="宋体" w:eastAsia="宋体"/>
          <w:b w:val="0"/>
          <w:sz w:val="24"/>
        </w:rPr>
        <w:t>：ClosedXML（MIT，Excel）、QuestPDF（Community 许可，PDF）、CsvHelper（MS-PL/Apache-2.0）；</w:t>
      </w:r>
      <w:r>
        <w:rPr>
          <w:rFonts w:ascii="宋体" w:hAnsi="宋体" w:eastAsia="宋体"/>
          <w:b/>
          <w:sz w:val="24"/>
        </w:rPr>
        <w:t>通信</w:t>
      </w:r>
      <w:r>
        <w:rPr>
          <w:rFonts w:ascii="宋体" w:hAnsi="宋体" w:eastAsia="宋体"/>
          <w:b w:val="0"/>
          <w:sz w:val="24"/>
        </w:rPr>
        <w:t>：MQTTnet（MIT）、MailKit（Apache-2.0，真实邮件）；</w:t>
      </w:r>
      <w:r>
        <w:rPr>
          <w:rFonts w:ascii="宋体" w:hAnsi="宋体" w:eastAsia="宋体"/>
          <w:b/>
          <w:sz w:val="24"/>
        </w:rPr>
        <w:t>基础设施</w:t>
      </w:r>
      <w:r>
        <w:rPr>
          <w:rFonts w:ascii="宋体" w:hAnsi="宋体" w:eastAsia="宋体"/>
          <w:b w:val="0"/>
          <w:sz w:val="24"/>
        </w:rPr>
        <w:t>：Serilog+Sinks.File（Apache-2.0，日志内核）、Polly（Apache-2.0，SQL 重试）、FluentValidation（Apache-2.0，集中校验）、Quartz.NET（Apache-2.0，定时任务）、BCrypt.Net-Next（MIT，口令哈希）、FuzzySharp（MIT，模糊搜索）、Bogus（MIT，压测数据）。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五、系统测试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单元测试（tests/IndustrialRepair.Tests，xunit + FluentValidation + FuzzySharp 纯函数）：</w:t>
      </w:r>
      <w:r>
        <w:rPr>
          <w:rFonts w:ascii="宋体" w:hAnsi="宋体" w:eastAsia="宋体"/>
          <w:b w:val="0"/>
          <w:sz w:val="24"/>
        </w:rPr>
        <w:t>169/169</w:t>
      </w:r>
      <w:r>
        <w:rPr>
          <w:rFonts w:ascii="宋体" w:hAnsi="宋体" w:eastAsia="宋体"/>
          <w:b w:val="0"/>
          <w:sz w:val="24"/>
        </w:rPr>
        <w:t>（含 EOQ/OEE 算法 25：经济批量/再订购点/安全库存/可用率边界裁剪/交期回退选择；迁移脚本嵌入守护 7；主题色板 WCAG 对比度守护 20：正文 4.5:1、图形 3:1、色板不透明性；大屏全屏状态机 4）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无界面端到端冒烟（test/SmokeConsole，强制独立测试库）：</w:t>
      </w:r>
      <w:r>
        <w:rPr>
          <w:rFonts w:ascii="宋体" w:hAnsi="宋体" w:eastAsia="宋体"/>
          <w:b w:val="0"/>
          <w:sz w:val="24"/>
        </w:rPr>
        <w:t>85/85</w:t>
      </w:r>
      <w:r>
        <w:rPr>
          <w:rFonts w:ascii="宋体" w:hAnsi="宋体" w:eastAsia="宋体"/>
          <w:b w:val="0"/>
          <w:sz w:val="24"/>
        </w:rPr>
        <w:t>——含 PM 到期自动建单与工单硬关联回写、EOQ 建议（实际交期）、停机追踪、批量删除单事务+引用保护、MFA 全流程、并发安全、材料审阅九场景等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SQL 冒烟（库中立、业务库防护）：SMOKE OK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识别评测工具：qr 回环 6/6；visual 合成图如实指标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ONNX 端到端验证：MobileNet v2 全管线通过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压测：500 单 3.2 秒（Bogus 逼真描述）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数据库升级：空库/旧库/幂等/回滚全通过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Mimosa 安全扫描：0 发现项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六、部署与运行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开发环境：Windows 11、.NET SDK 8、Visual Studio 2022、SQL Server LocalDB、SunnyUI 3.9.8（NuGet）。</w:t>
      </w:r>
    </w:p>
    <w:p>
      <w:pPr>
        <w:pStyle w:val="ListBullet"/>
        <w:spacing w:lineRule="exact" w:line="560"/>
      </w:pPr>
      <w:r>
        <w:rPr>
          <w:rFonts w:ascii="宋体" w:hAnsi="宋体" w:eastAsia="宋体"/>
          <w:b w:val="0"/>
          <w:sz w:val="24"/>
        </w:rPr>
        <w:t>一键部署：</w:t>
      </w:r>
      <w:r>
        <w:rPr>
          <w:rFonts w:ascii="宋体" w:hAnsi="宋体" w:eastAsia="宋体"/>
          <w:b w:val="0"/>
          <w:sz w:val="24"/>
        </w:rPr>
        <w:t>dotnet publish -c Release</w:t>
      </w:r>
      <w:r>
        <w:rPr>
          <w:rFonts w:ascii="宋体" w:hAnsi="宋体" w:eastAsia="宋体"/>
          <w:b w:val="0"/>
          <w:sz w:val="24"/>
        </w:rPr>
        <w:t xml:space="preserve"> 后拷贝输出目录，目标机安装 .NET Desktop Runtime 8 与 LocalDB，程序内点「一键初始化」自动建库播种。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七、总结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本项目完整落地了任务书"拍照—识别—算料"的业务闭环与全部技术要求，并经多系列持续优化形成 60+ 功能、17 个开源库、169 单元测试 + 85 冒烟断言、Mimosa 安全扫描 0 发现、9 个版本标签（至 v1.8.0）的完整工程体系。</w:t>
      </w:r>
    </w:p>
    <w:p>
      <w:pPr>
        <w:spacing w:lineRule="exact" w:line="560"/>
        <w:ind w:firstLine="480"/>
      </w:pPr>
      <w:r>
        <w:rPr>
          <w:rFonts w:ascii="宋体" w:hAnsi="宋体" w:eastAsia="宋体"/>
          <w:b/>
          <w:sz w:val="24"/>
        </w:rPr>
        <w:t>核心能力</w:t>
      </w:r>
      <w:r>
        <w:rPr>
          <w:rFonts w:ascii="宋体" w:hAnsi="宋体" w:eastAsia="宋体"/>
          <w:b w:val="0"/>
          <w:sz w:val="24"/>
        </w:rPr>
        <w:t>：拍照识别（ZXing+OpenCV+ONNX 后端三引擎）→ 材料审阅（人工确认重点零件）→ 整机 BOM 算料（事务出库+行锁+快照）→ 大屏可视化（双系列图/CSV 导出/后台线程自动刷新）→ MQTT 自动报修 → 定时任务（Quartz 预警/超时/PM 调度）。</w:t>
      </w:r>
    </w:p>
    <w:p>
      <w:pPr>
        <w:spacing w:lineRule="exact" w:line="560"/>
        <w:ind w:firstLine="480"/>
      </w:pPr>
      <w:r>
        <w:rPr>
          <w:rFonts w:ascii="宋体" w:hAnsi="宋体" w:eastAsia="宋体"/>
          <w:b/>
          <w:sz w:val="24"/>
        </w:rPr>
        <w:t>高级功能</w:t>
      </w:r>
      <w:r>
        <w:rPr>
          <w:rFonts w:ascii="宋体" w:hAnsi="宋体" w:eastAsia="宋体"/>
          <w:b w:val="0"/>
          <w:sz w:val="24"/>
        </w:rPr>
        <w:t>：预防性维护调度（Quartz 自动建单、工单↔调度硬外键关联）、EOQ 库存优化（经济批量+再订购点+安全库存+首选供应商实际交期+图表导出）、设备停机追踪（OEE 可用率+固定原因分类+Excel 导出）、供应商管理（含配件关联/供货价/交期/首选）、配件批量删除（单事务+引用保护）、表格右键复制与全选导出、深灰电光蓝深色主题（25 个语义色 token、WCAG 对比度单测守护、图表/页签/对话框全链路深色化）、数据库备份恢复、配件批量导入、库存盘点（单元格级校验）、批量标签打印、全局搜索（Ctrl+K）、工单流转时间线、SLA 颜色编码、FuzzySharp 模糊搜索。</w:t>
      </w:r>
    </w:p>
    <w:p>
      <w:pPr>
        <w:spacing w:lineRule="exact" w:line="560"/>
        <w:ind w:firstLine="480"/>
      </w:pPr>
      <w:r>
        <w:rPr>
          <w:rFonts w:ascii="宋体" w:hAnsi="宋体" w:eastAsia="宋体"/>
          <w:b/>
          <w:sz w:val="24"/>
        </w:rPr>
        <w:t>工程化</w:t>
      </w:r>
      <w:r>
        <w:rPr>
          <w:rFonts w:ascii="宋体" w:hAnsi="宋体" w:eastAsia="宋体"/>
          <w:b w:val="0"/>
          <w:sz w:val="24"/>
        </w:rPr>
        <w:t>：版本化迁移（Schema v5、嵌入脚本、失败回滚、空库初始化与旧库增量升级双路径验证）、并发安全（applock+UPDLOCK+唯一索引）、服务层权限双层校验、FluentValidation 集中校验、Serilog+Polly 基础设施、独立测试库强制隔离、DataGridView 十五项最佳实践全面对齐（显式列+BindingSource 中介层、DataError 全局兜底、单元格校验 ErrorText、右键复制菜单、双缓冲防闪烁、分页与批量删除单事务）。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收获：三层架构、事务边界、存储过程状态机、并发锁与约束、识别可解释性、"评测出真数"、渐进式集成模式。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不足与展望：识别分数非概率（合成图 Top1 0/3 如实记录），ONNX 后端就绪待课程模型；实物扫码枪与山海鲸软件侧就绪待验证；可扩展 MAUI 移动端。</w:t>
      </w:r>
    </w:p>
    <w:p>
      <w:pPr>
        <w:spacing w:before="280" w:after="160"/>
      </w:pPr>
      <w:r>
        <w:rPr>
          <w:rFonts w:ascii="黑体" w:hAnsi="黑体" w:eastAsia="黑体"/>
          <w:b w:val="0"/>
          <w:sz w:val="36"/>
        </w:rPr>
        <w:t>参考文献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[1] 软件工程综合实训任务书（国教软件工程 23 级）. 2026.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[2] yhuse. SunnyUI. &lt;https://github.com/yhuse/SunnyUI&gt;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[3] shimat. OpenCvSharp. &lt;https://github.com/shimat/opencvsharp&gt;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[4] codebude. QRCoder. &lt;https://github.com/codebude/QRCoder&gt;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[5] micjahn. ZXing.Net. &lt;https://github.com/micjahn/ZXing.Net&gt;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[6] ClosedXML. &lt;https://github.com/ClosedXML/ClosedXML&gt;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[7] dotnet. MQTTnet. &lt;https://github.com/dotnet/MQTTnet&gt;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[8] jstedfast. MailKit. &lt;https://github.com/jstedfast/MailKit&gt;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[9] dotnet. ONNX Runtime. &lt;https://github.com/dotnet/onnxruntime&gt;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[10] quartznet. Quartz.NET. &lt;https://github.com/quartznet/quartznet&gt;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[11] serilog. Serilog. &lt;https://github.com/serilog/serilog&gt;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[12] App-vNext. Polly. &lt;https://github.com/App-vNext/Polly&gt;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[13] FluentValidation. &lt;https://github.com/FluentValidation/FluentValidation&gt;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[14] questpdf. QuestPDF. &lt;https://github.com/questpdf/questpdf&gt;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[15] JoshClose. CsvHelper. &lt;https://github.com/JoshClose/CsvHelper&gt;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[16] ScottPlot. ScottPlot 5. &lt;https://github.com/ScottPlot/ScottPlot&gt;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[17] JakeBayer. FuzzySharp. &lt;https://github.com/JakeBayer/FuzzySharp&gt;</w:t>
      </w:r>
    </w:p>
    <w:p>
      <w:pPr>
        <w:spacing w:lineRule="exact" w:line="560"/>
        <w:ind w:firstLine="480"/>
      </w:pPr>
      <w:r>
        <w:rPr>
          <w:rFonts w:ascii="宋体" w:hAnsi="宋体" w:eastAsia="宋体"/>
          <w:b w:val="0"/>
          <w:sz w:val="24"/>
        </w:rPr>
        <w:t>[8] Microsoft. ADO.NET 官方文档.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