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宋体" w:hAnsi="宋体" w:eastAsia="宋体"/>
          <w:b/>
          <w:sz w:val="44"/>
        </w:rPr>
        <w:t>本科毕业设计（论文）</w:t>
      </w:r>
    </w:p>
    <w:p/>
    <w:p>
      <w:pPr>
        <w:jc w:val="center"/>
      </w:pPr>
      <w:r>
        <w:rPr>
          <w:rFonts w:ascii="宋体" w:hAnsi="宋体" w:eastAsia="宋体"/>
          <w:b/>
          <w:sz w:val="36"/>
        </w:rPr>
        <w:t>基于 C 语言的实验室资源管理与预约候补一体化系统设计与实现</w:t>
      </w:r>
    </w:p>
    <w:p/>
    <w:p/>
    <w:p>
      <w:pPr>
        <w:jc w:val="center"/>
      </w:pPr>
      <w:r>
        <w:rPr>
          <w:rFonts w:ascii="宋体" w:hAnsi="宋体" w:eastAsia="宋体"/>
          <w:b w:val="0"/>
          <w:sz w:val="28"/>
        </w:rPr>
        <w:t>学    院：＿＿＿＿＿＿＿＿＿＿</w:t>
      </w:r>
    </w:p>
    <w:p>
      <w:pPr>
        <w:jc w:val="center"/>
      </w:pPr>
      <w:r>
        <w:rPr>
          <w:rFonts w:ascii="宋体" w:hAnsi="宋体" w:eastAsia="宋体"/>
          <w:b w:val="0"/>
          <w:sz w:val="28"/>
        </w:rPr>
        <w:t>专    业：软件工程</w:t>
      </w:r>
    </w:p>
    <w:p>
      <w:pPr>
        <w:jc w:val="center"/>
      </w:pPr>
      <w:r>
        <w:rPr>
          <w:rFonts w:ascii="宋体" w:hAnsi="宋体" w:eastAsia="宋体"/>
          <w:b w:val="0"/>
          <w:sz w:val="28"/>
        </w:rPr>
        <w:t>姓    名：＿＿＿＿＿＿＿＿＿＿</w:t>
      </w:r>
    </w:p>
    <w:p>
      <w:pPr>
        <w:jc w:val="center"/>
      </w:pPr>
      <w:r>
        <w:rPr>
          <w:rFonts w:ascii="宋体" w:hAnsi="宋体" w:eastAsia="宋体"/>
          <w:b w:val="0"/>
          <w:sz w:val="28"/>
        </w:rPr>
        <w:t>学    号：＿＿＿＿＿＿＿＿＿＿</w:t>
      </w:r>
    </w:p>
    <w:p>
      <w:pPr>
        <w:jc w:val="center"/>
      </w:pPr>
      <w:r>
        <w:rPr>
          <w:rFonts w:ascii="宋体" w:hAnsi="宋体" w:eastAsia="宋体"/>
          <w:b w:val="0"/>
          <w:sz w:val="28"/>
        </w:rPr>
        <w:t>指导教师：＿＿＿＿＿＿＿＿＿＿</w:t>
      </w:r>
    </w:p>
    <w:p>
      <w:pPr>
        <w:jc w:val="center"/>
      </w:pPr>
      <w:r>
        <w:rPr>
          <w:rFonts w:ascii="宋体" w:hAnsi="宋体" w:eastAsia="宋体"/>
          <w:b w:val="0"/>
          <w:sz w:val="28"/>
        </w:rPr>
        <w:t>完成日期：2026 年 6 月</w:t>
      </w:r>
    </w:p>
    <w:p>
      <w:r>
        <w:br w:type="page"/>
      </w:r>
    </w:p>
    <w:p>
      <w:pPr>
        <w:pStyle w:val="Heading1"/>
        <w:spacing w:before="360" w:after="200"/>
      </w:pPr>
      <w:r>
        <w:t>摘  要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高校开放实验室普遍存在预约冲突、占而不用、候补无序等问题。本课题设计并实现了一个基于 C 语言的实验室资源管理与预约候补一体化系统，采用 C11 与 CivetWeb、SQLite、cJSON、libsodium 等嵌入式组件构建浏览器/服务器架构，重点解决三个工程问题：并发争抢下的容量一致性、重复请求与中断恢复的幂等性、签到爽约与候补补位的业务闭环。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系统以单写者事务（BEGIN IMMEDIATE）配合容量不变量保证并发正确性；以持久化请求回执实现同编号同参数重放幂等、同编号异参数冲突拒绝；以服务端扫描线程在单事务内完成爽约回收与先进先出补位。在此基础上，系统进一步实现了独立管理控制台（场次调整、用户管理、通知发布、运行日志与资源清单）、限时签到、场次开始提醒、自动备份轮转、爽约信用约束与时间重叠检测等运营能力，并以全局安全响应头（CSP 等）收紧浏览器攻击面。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系统通过五层自动化验证：24 个单元测试、42 项集成断言组（含 720 次并发争抢零超卖、30 次进程中断恢复全部正确）、契约与灰盒/文档测试、模糊稳健性与浸泡稳定性实验，以及持续集成三通道门禁（构建与测试、静态分析、AddressSanitizer 内存安全）。计时旁路实验表明登录路径对有效与无效账号的响应时间比仅为 1.07，无账号枚举侧信道。连接复用与语句缓存优化使读路径吞吐提升最高 600%，p50 延迟下降 86%。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结果表明，在不引入重型运行时的前提下，以规范的事务设计、持久化去重与自动化实验体系，C 语言同样能够构建出具备工业级可靠性论证的中小型 Web 业务系统。</w:t>
      </w:r>
    </w:p>
    <w:p>
      <w:pPr>
        <w:ind w:firstLine="480"/>
      </w:pPr>
      <w:r>
        <w:rPr>
          <w:rFonts w:ascii="宋体" w:hAnsi="宋体" w:eastAsia="宋体"/>
          <w:b/>
          <w:sz w:val="24"/>
        </w:rPr>
        <w:t>关键词：实验室预约；候补队列；事务一致性；幂等请求；故障注入；AddressSanitizer；C 语言</w:t>
      </w:r>
    </w:p>
    <w:p/>
    <w:p>
      <w:pPr>
        <w:pStyle w:val="Heading1"/>
        <w:spacing w:before="360" w:after="200"/>
      </w:pPr>
      <w:r>
        <w:t>Abstract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University laboratories commonly suffer from booking conflicts, no-shows and disordered waiting lists. This project designs and implements a laboratory reservation and waitlist management system in C (C11), built on CivetWeb, SQLite, cJSON and libsodium with a browser/server architecture. It focuses on three engineering problems: capacity consistency under concurrent contention, idempotency against duplicated requests and process crashes, and the business loop of check-in, no-show recovery and FIFO promotion.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The system guarantees concurrent correctness with single-writer transactions (BEGIN IMMEDIATE) plus a per-slot capacity invariant; achieves idempotency through persisted request receipts; and completes no-show reclamation and promotion inside one transaction in a server-side sweeper. Beyond the core loop it provides a standalone admin console (slot adjustment, user management, announcements and runtime logs), time-windowed check-in, session start reminders, automatic backup rotation, a no-show credit constraint, time-overlap detection, and hardened browser attack surface via global security headers.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The system passes five layers of automated verification: 24 unit tests, 42 integration assertion groups (including 720 concurrent contention requests with zero overbooking and 30 crash-recovery trials all correct), contract and gray-box/documentation tests, fuzz and soak stability experiments, and a three-channel continuous integration gate (build and test, static analysis, AddressSanitizer memory safety). A timing side-channel experiment shows the login path responds to valid and invalid accounts within a 1.07x ratio, leaving no account-enumeration side channel. Connection reuse and statement caching raise read throughput by up to 600% and cut p50 latency by 86%.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The results show that, with disciplined transaction design, persisted deduplication and an automated experiment system, C can deliver a small-to-medium web application whose reliability is demonstrably verified without heavy runtimes.</w:t>
      </w:r>
    </w:p>
    <w:p>
      <w:pPr>
        <w:ind w:firstLine="480"/>
      </w:pPr>
      <w:r>
        <w:rPr>
          <w:rFonts w:ascii="Times New Roman" w:hAnsi="Times New Roman" w:eastAsia="宋体"/>
          <w:b/>
          <w:sz w:val="24"/>
        </w:rPr>
        <w:t>Key words: laboratory reservation; waitlist queue; transactional consistency; idempotent request; fault injection; AddressSanitizer; C language</w:t>
      </w:r>
    </w:p>
    <w:p>
      <w:r>
        <w:br w:type="page"/>
      </w:r>
    </w:p>
    <w:p>
      <w:pPr>
        <w:jc w:val="center"/>
      </w:pPr>
      <w:r>
        <w:rPr>
          <w:rFonts w:ascii="黑体" w:hAnsi="黑体" w:eastAsia="黑体"/>
          <w:b/>
          <w:sz w:val="32"/>
        </w:rPr>
        <w:t>目  录</w:t>
      </w:r>
    </w:p>
    <w:p>
      <w:r>
        <w:fldChar w:fldCharType="begin"/>
        <w:instrText xml:space="preserve">TOC \o "1-3" \h \z \u</w:instrText>
        <w:fldChar w:fldCharType="separate"/>
        <w:t>（在 Word 中：Ctrl+A 全选 → F9 更新域，即可生成目录）</w:t>
        <w:fldChar w:fldCharType="end"/>
      </w:r>
    </w:p>
    <w:p>
      <w:r>
        <w:br w:type="page"/>
      </w:r>
    </w:p>
    <w:p>
      <w:pPr>
        <w:pStyle w:val="Heading1"/>
        <w:spacing w:before="360" w:after="200"/>
      </w:pPr>
      <w:r>
        <w:t>1 绪论</w:t>
      </w:r>
    </w:p>
    <w:p>
      <w:pPr>
        <w:pStyle w:val="Heading2"/>
      </w:pPr>
      <w:r>
        <w:t>1.1 选题背景与意义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随着高校实践教学规模扩大，开放实验室的机时资源日益紧张。人工或简易电子表格管理方式存在三类典型问题：其一，多个用户同时申请同一时段时缺乏冲突防护，容易出现重复占用；其二，预约后不按时到场（爽约）导致资源闲置，而真正有需求的人却在排队；其三，候补缺乏公平的排队与自动补位机制，释放的名额不能及时流转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将预约流程线上化并辅以自动化的候补、签到与爽约管理，可以显著提高机时利用率与管理效率。同时，预约系统天然包含并发争抢、重复提交、进程异常退出等工程难题，是软件工程专业综合运用数据库事务、网络编程、并发控制与软件测试知识的理想载体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选择 C 语言作为实现语言具有双重意义：一方面，C 贴近系统底层，资源与错误的处理全部显式，能够完整展现从 HTTP 报文到磁盘字节的全链路；另一方面，在缺少垃圾回收与重型框架的情况下保证正确性，对工程纪律与测试体系提出了更高要求，其方法与结论更具普适价值。</w:t>
      </w:r>
    </w:p>
    <w:p>
      <w:pPr>
        <w:pStyle w:val="Heading2"/>
      </w:pPr>
      <w:r>
        <w:t>1.2 国内外研究与应用现状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开源社区已有 LibreBooking、LabArchives 等实验室预约系统。这类系统功能完备，但多为 PHP/Java 大型框架产物，部署依赖较重，二次开发门槛高；其核心的冲突防护通常依赖应用层检查与数据库约束的组合，对并发正确性的论证着墨不多。商用平台（如各类机房管理系统）则多为闭源黑盒，难以审计与定制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在工程实践层面，以 SQLite 为代表的嵌入式数据库证明了单文件、零配置存储在中小业务中的可靠性；CivetWeb 等嵌入式 HTTP 服务器则表明C 语言可以以极低的依赖成本提供完整的 Web 服务能力。将两者结合构建业务系统，并以自动化实验体系验证其正确性，是一个有价值且可行的工程方向。</w:t>
      </w:r>
    </w:p>
    <w:p>
      <w:pPr>
        <w:pStyle w:val="Heading2"/>
      </w:pPr>
      <w:r>
        <w:t>1.3 主要工作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本课题完成的主要工作如下：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（1）设计并实现了完整的实验室预约业务闭环：容量制场次查询与预约、FIFO 候补、取消自动补位、限时签到与爽约回收、站内通知、统计导出；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（2）设计并实现了两项关键机制：基于持久化请求回执的幂等去重（同编号同参数重放、同编号异参数冲突）、以及单写者事务内的取消—补位原子操作；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（3）设计并实现了面向真实运营的管理能力：独立管理员控制台（实验室与场次维护、场次开始前调整、用户停用/重置密码、全员通知发布、运行日志查看）、实验室资源（设备）清单与资源利用率统计、场次开始提醒、自动备份轮转、爽约信用约束（近 7 天两次爽约暂停预约）与跨场次时间重叠检测；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（4）构建了五层自动化验证体系：单元测试 24 个、集成断言组 42 项（含 720 次并发争抢与 30 次故障注入恢复）、契约与灰盒/文档测试、模糊与浸泡实验，并以持续集成三通道门禁（构建与测试、静态分析、AddressSanitizer 内存安全）保障每一次提交；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（5）完成性能与安全实验：每线程连接复用与语句缓存使读路径吞吐最高提升 600%；计时旁路实验证明登录路径不存在账号枚举侧信道。</w:t>
      </w:r>
    </w:p>
    <w:p>
      <w:pPr>
        <w:pStyle w:val="Heading2"/>
      </w:pPr>
      <w:r>
        <w:t>1.4 论文组织结构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第 1 章绪论；第 2 章介绍相关技术；第 3 章进行需求分析；第 4 章阐述系统设计；第 5 章说明系统实现；第 6 章给出测试与实验结果；第 7 章总结全文并展望后续工作。</w:t>
      </w:r>
    </w:p>
    <w:p>
      <w:pPr>
        <w:pStyle w:val="Heading1"/>
        <w:spacing w:before="360" w:after="200"/>
      </w:pPr>
      <w:r>
        <w:t>2 相关技术</w:t>
      </w:r>
    </w:p>
    <w:p>
      <w:pPr>
        <w:pStyle w:val="Heading2"/>
      </w:pPr>
      <w:r>
        <w:t>2.1 C11 与 MinGW-w64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系统采用 C11 标准与 MinGW-w64 GCC 15.2 工具链构建，使用 _Thread_local 线程局部存储实现每工作线程的数据库连接复用，并以 SRWLOCK（读写锁）保护进程内共享状态。构建脚本提供正式版、故障注入测试版（TEST_FAULTS 宏）、加固版（_FORTIFY_SOURCE=3、栈保护、自动变量零初始化）与覆盖率版四种目标。</w:t>
      </w:r>
    </w:p>
    <w:p>
      <w:pPr>
        <w:pStyle w:val="Heading2"/>
      </w:pPr>
      <w:r>
        <w:t>2.2 CivetWeb 嵌入式 HTTP 服务器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CivetWeb 是衍生自 Mongoose 的开源嵌入式 Web 服务器，以单线程库形态嵌入宿主程序，提供多工作线程、静态文件服务、Cookie 解析与SSL 能力。系统以 NO_SSL 宏裁剪 TLS（传输安全留作后续扩展），固定 8 个工作线程并仅监听回环地址，符合校园单机部署场景。全局安全响应头（Content-Security-Policy、X-Content-Type-Options、X-Frame-Options、Referrer-Policy）通过 CivetWeb 的 additional_header 配置统一下发至包括静态页在内的全部响应；静态文件缓存协商由 static_file_cache_control 选项控制，保证前端资源更新即时生效。</w:t>
      </w:r>
    </w:p>
    <w:p>
      <w:pPr>
        <w:pStyle w:val="Heading2"/>
      </w:pPr>
      <w:r>
        <w:t>2.3 SQLite 与事务模型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SQLite 是无服务器的嵌入式关系数据库。系统启用 WAL（写前日志）模式实现读写并行，synchronous=FULL 保证掉电持久性；所有业务写操作置于 BEGIN IMMEDIATE 短事务中——该模式在事务开始时即获取写锁，将并发冲突转化为串行化排队，是本系统并发正确性的基石。局部唯一索引（部分索引）用于声明数据不变量；Online Backup API 用于在线备份。</w:t>
      </w:r>
    </w:p>
    <w:p>
      <w:pPr>
        <w:pStyle w:val="Heading2"/>
      </w:pPr>
      <w:r>
        <w:t>2.4 cJSON 与 libsodium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cJSON 提供标准 C 的 JSON 解析与序列化，其解析深度限制可抵御嵌套嵌套攻击；libsodium 提供密码学安全的随机数生成与 Argon2id口令哈希（crypto_pwhash），避免自研密码学带来的风险。</w:t>
      </w:r>
    </w:p>
    <w:p>
      <w:pPr>
        <w:pStyle w:val="Heading2"/>
      </w:pPr>
      <w:r>
        <w:t>2.5 前端技术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前端采用无框架的原生 HTML/CSS/JavaScript 单页实现，与嵌入式后端在依赖哲学上保持一致：全部资源本地静态服务，无构建步骤、无第三方运行时，页面总量不足 60 KB。</w:t>
      </w:r>
    </w:p>
    <w:p>
      <w:pPr>
        <w:pStyle w:val="Heading1"/>
        <w:spacing w:before="360" w:after="200"/>
      </w:pPr>
      <w:r>
        <w:t>3 需求分析</w:t>
      </w:r>
    </w:p>
    <w:p>
      <w:pPr>
        <w:pStyle w:val="Heading2"/>
      </w:pPr>
      <w:r>
        <w:t>3.1 角色与用例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系统包含两类角色。普通用户：查询开放场次、预约与取消、加入/退出候补、在签到窗口内签到、接收站内通知（补位、爽约、管理员公告、场次提醒）并批量已读、自助修改密码、管理本人在线会话、按状态筛选与翻页查看本人记录；管理员：维护实验室及其资源（设备）清单、按日期区间与容量发布场次、对已发布场次在开始前调整时间与容量、查看全体记录（按动作与用户筛选）与操作日志、管理用户（停用/启用、重置密码）、向全员或指定用户发布公告、查看通知送达与已读情况、查看逐日统计（图表与 CSV 导出）与运行指标、查看服务运行日志。管理员账号从登录页的管理员入口进入，认证通过后自动跳转独立管理控制台。账号由管理员初始化预置，本系统不开放自助注册。</w:t>
      </w:r>
    </w:p>
    <w:p>
      <w:pPr>
        <w:pStyle w:val="Heading2"/>
      </w:pPr>
      <w:r>
        <w:t>3.2 功能需求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核心功能需求归纳为：场次查询（按实验室与日期，返回容量与实时占用）；预约（容量内即时生效）；候补（满员排队，按入队顺序排队）；取消与自动补位（释放与补位原子完成）；替代时段提示（满员时返回同实验室 7 天内空闲场次）；限时签到与爽约回收（超时自动释放并补位）；场次开始提醒（开始前可配置时段内向有效预约者推送站内提醒）；站内通知（补位、爽约、公告、提醒四类，分页加载）；账号自助管理与管理员用户管理（停用立即下线、重置密码一次性展示）；记录分页与状态筛选；逐日统计图表与 CSV 导出；服务运行日志查看与级别筛选；实验室资源清单维护（名称/规格/数量/可用状态）与按实验室的资源利用率统计导出。</w:t>
      </w:r>
    </w:p>
    <w:p>
      <w:pPr>
        <w:pStyle w:val="Heading2"/>
      </w:pPr>
      <w:r>
        <w:t>3.3 业务规则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系统的业务不变量归纳为以下规则（BR）：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BR1 容量约束：任一场次同一时刻的有效预约数不超过其容量 capacity（1..200）；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BR2 唯一参与：同一用户对同一场次至多持有一条有效预约或一条有效候补；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BR3 FIFO 补位：名额释放与候补补位在同一事务内按候补编号递增顺序连续进行，直至满员或队列空；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BR4 幂等去重：每次写操作携带全局唯一的请求编号；同编号同参数重放返回已保存原结果，同编号异参数返回冲突；失败（5xx）不落回执，可安全重试；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BR5 签到窗口：场次开始后进入签到窗口（可配置），仅本人可签到；窗口过后不可补签，由扫描线程自动爽约回收；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BR6 爽约语义：爽约回收与候补补位在同一事务内完成，并向预约人与候补人各写入一条通知；补位预约以其补位时刻为签到起点；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BR7 权限边界：预约、候补、签到、改密仅限本人；管理接口仅限管理员；用户停用后全部会话立即失效且无法登录；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BR8 防爆破与限流：登录连续失败达到阈值后按用户名锁定；已登录用户的全部写操作受令牌桶限速；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BR9 历史冻结：场次开始后禁止除签到外的一切写操作，历史记录与历史重放不受影响；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BR10 爽约信用：用户近 7 天内爽约达到 2 次进入受限状态，期间拒绝新的预约与候补，窗口滑动后自动恢复；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BR11 时间重叠：同一用户的有效预约在时间轴上不得重叠（跨场次按 [start_at, end_at) 区间相交判定），候补不受此限。</w:t>
      </w:r>
    </w:p>
    <w:p>
      <w:pPr>
        <w:pStyle w:val="Heading2"/>
      </w:pPr>
      <w:r>
        <w:t>3.4 非功能需求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并发正确性（争抢下不超卖）、可用性（进程异常退出后数据一致、可恢复）、安全性（口令哈希、会话与请求伪造防护、防爆破、无账号枚举侧信道、CSP 等安全响应头）、可观测性（分级日志、访问日志、运行指标、日志查看接口）、可维护性（接口契约文档、schema 幂等迁移、五层自动化测试与三通道 CI 门禁）、可运营性（演示数据一键生成、自动备份与轮转）。</w:t>
      </w:r>
    </w:p>
    <w:p>
      <w:pPr>
        <w:pStyle w:val="Heading1"/>
        <w:spacing w:before="360" w:after="200"/>
      </w:pPr>
      <w:r>
        <w:t>4 系统设计</w:t>
      </w:r>
    </w:p>
    <w:p>
      <w:pPr>
        <w:pStyle w:val="Heading2"/>
      </w:pPr>
      <w:r>
        <w:t>4.1 总体架构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系统采用五层架构，如图 4-1 所示：浏览器层负责交互；接入层由 CivetWeb 提供 HTTP 解析与多线程调度，并完成会话认证与请求伪造防护；业务层以单写者事务组织全部写路径；数据访问层封装参数绑定、语句缓存、连接复用与 schema 迁移；存储层为启用 WAL 的 SQLite。横切模块包括限流防爆破、运行指标与结构化日志。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7689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-1-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768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1"/>
        </w:rPr>
        <w:t>图 4-1 系统总体架构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安全边界方面，服务仅监听 127.0.0.1 回环地址，供本机浏览器访问；全部响应携带统一安全响应头（X-Frame-Options: DENY、Content-Security-Policy: default-src 'self'、Referrer-Policy: no-referrer）；请求体上限 16 KB 且拒绝重复键。</w:t>
      </w:r>
    </w:p>
    <w:p>
      <w:pPr>
        <w:pStyle w:val="Heading2"/>
      </w:pPr>
      <w:r>
        <w:t>4.2 数据库设计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数据模型共 10 张表，如图 4-2 所示。reservations（预约）与 waitlist（候补）是核心业务表；request_receipts（请求回执）支撑幂等去重；operation_events（操作事件）提供审计；notifications（通知）承载补位、爽约、公告与提醒四类站内消息；assets（r13 引入）承载各实验室的资源（设备）清单，以（实验室,资源名）唯一约束与三态状态（可用/维修中/停用）支撑资源管理。schema 采用版本化幂等迁移：v2 追加签到与取消原因列及通知表；v3 为场次表追加 capacity 列并退役单占用唯一索引；v4 为场次表追加提醒防重列 reminded_at，并以“建新表—拷贝—改名”方式重建 CHECK 约束变化的通知表；v5 新增资源表 assets，全部迁移只追加、可重入，并以构造旧版本数据库的方式实测升级路径。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36382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-2-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3638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1"/>
        </w:rPr>
        <w:t>图 4-2 数据库 ER 图（schema v5）</w:t>
      </w:r>
    </w:p>
    <w:p>
      <w:pPr>
        <w:pStyle w:val="Heading2"/>
      </w:pPr>
      <w:r>
        <w:t>4.3 状态转换设计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预约状态机包含 CONFIRMED 与 CANCELLED 两个状态，取消原因区分为 USER（主动取消）与 NO_SHOW（爽约）；候补状态机包含 WAITING、WITHDRAWN、PROMOTED、SKIPPED 四个状态。转换全部由显式业务动作或扫描线程触发，如图 4-3 所示。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16483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-3-stat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64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1"/>
        </w:rPr>
        <w:t>图 4-3 预约与候补状态转换图</w:t>
      </w:r>
    </w:p>
    <w:p>
      <w:pPr>
        <w:pStyle w:val="Heading2"/>
      </w:pPr>
      <w:r>
        <w:t>4.4 关键机制设计</w:t>
      </w:r>
    </w:p>
    <w:p>
      <w:pPr>
        <w:pStyle w:val="Heading3"/>
      </w:pPr>
      <w:r>
        <w:t>4.4.1 并发一致性：单写者事务与容量不变量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v1 版本曾以部分唯一索引（每场次至多一条 CONFIRMED）作为并发防线的最后兜底。引入容量制后，唯一索引无法表达“至多 capacity 条”的约束，系统改为完全依赖 BEGIN IMMEDIATE 单写者串行化：同一时刻至多一个写事务，事务内先读取已约数再校验容量，因此容量不变量“已约数 ≤ capacity”在任意提交序列下均成立。该设计将正确性从“数据库约束兜底”演进为“事务协议保证”，并在第六章以 720 次并发争抢实验与超容量落库检查加以验证。</w:t>
      </w:r>
    </w:p>
    <w:p>
      <w:pPr>
        <w:pStyle w:val="Heading3"/>
      </w:pPr>
      <w:r>
        <w:t>4.4.2 请求去重：持久化回执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客户端为每个写操作生成一次 UUID 请求编号。服务端将（用户，编号）→（动作，参数摘要，HTTP 状态，结果 JSON）作为回执与业务变更在同一事务内持久化；再次收到同编号请求时：同参数直接重放原结果（含 409 类失败结果），异参数返回 REQUEST_ID_CONFLICT。网络超时、503 等临时失败不落回执，客户端可携带原编号安全重试，从而以“至少一次提交 + 服务端幂等”替代脆弱的“恰好一次”假设。判定流程如图 4-6。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00000" cy="355654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-6-dedu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556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1"/>
        </w:rPr>
        <w:t>图 4-4 请求去重与回执重放流程</w:t>
      </w:r>
    </w:p>
    <w:p>
      <w:pPr>
        <w:pStyle w:val="Heading3"/>
      </w:pPr>
      <w:r>
        <w:t>4.4.3 取消补位与爽约回收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取消预约与候补补位在同一事务内完成：先将目标预约置为 CANCELLED，再由 promote_fill 循环按 FIFO 依次将队首有效候补转为 CONFIRMED，直至满员或队列空；禁用账号自动跳过。爽约回收由扫描线程执行：场次开始后超过签到窗口仍未签到的预约被批量标记为 NO_SHOW 并释放，同一事务内完成补位与双向通知。补位预约以补位时刻作为签到起点，避免了“刚补位即超时”的死循环。取消时序与扫描时序分别如图 4-4、图 4-5 所示。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11258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-4-cancel-seq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125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1"/>
        </w:rPr>
        <w:t>图 4-5 取消—补位时序图（标注事务边界）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11258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-5-sweep-seq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125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1"/>
        </w:rPr>
        <w:t>图 4-6 签到—爽约扫描时序图</w:t>
      </w:r>
    </w:p>
    <w:p>
      <w:pPr>
        <w:pStyle w:val="Heading3"/>
      </w:pPr>
      <w:r>
        <w:t>4.4.4 会话与传输安全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登录成功后签发 64 位十六进制随机令牌作为 Cookie（HttpOnly、SameSite=Strict），服务端仅保存令牌摘要；全部 POST 请求须携带与令牌绑定的 CSRF 令牌，浏览器 Origin 必须等于回环服务地址。口令以 libsodium crypto_pwhash（Argon2id）加盐哈希存储。改密成功后除当前会话外的全部会话立即失效。登录接口支持角色提示（role_hint）：以管理员身份登录普通登录入口将返回 403 角色不匹配并引导至管理入口，此类请求不计入失败锁定计数；对不存在的用户名，服务端仍执行一次等价口令哈希校验（哑验证），消除有效与无效账号的响应时间差，杜绝账号枚举侧信道（实验见 6.7 节）。</w:t>
      </w:r>
    </w:p>
    <w:p>
      <w:pPr>
        <w:pStyle w:val="Heading3"/>
      </w:pPr>
      <w:r>
        <w:t>4.4.5 后台任务：提醒、备份与归档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扫描线程除爽约回收外还承担三类周期任务，均以可配置间隔触发并可整体关闭：（1）场次开始提醒——发现开始时间落在提醒窗口内、且尚未提醒过的有效场次，向其全部有效预约者写入 REMIND 通知，并以场次表新增的 reminded_at 列标记防重，保证提醒恰好送达一次；（2）自动备份——以 SQLite Online Backup API 在线导出数据库快照，文件名携带时间戳，按保留数量轮转删除最旧副本（轮转逻辑独立成函数，可单元测试）；（3）历史归档——定期清理超过保留期的候补记录与请求回执，防止回执表随时间无限膨胀，同时不影响近期的幂等重放。</w:t>
      </w:r>
    </w:p>
    <w:p>
      <w:pPr>
        <w:pStyle w:val="Heading3"/>
      </w:pPr>
      <w:r>
        <w:t>4.4.6 业务约束：爽约信用与时间重叠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爽约信用：预约与候补入口在事务内统计申请人近 7 天（滑动窗口）的 NO_SHOW 次数，达到阈值即返回受限错误，窗口滑动后自然恢复，不引入额外的状态字段。时间重叠：预约时以区间相交谓词（start_at &lt; 已有.end_at AND 已有.start_at &lt; end_at）检查该用户全部有效预约，命中即拒绝；该检查与容量检查同处单写者事务内，因此不会出现检查与写入之间的竞态窗口。两项约束均在数据库完整性检查中配备对应的脏数据发现语句，可被单元测试直接验证。</w:t>
      </w:r>
    </w:p>
    <w:p>
      <w:pPr>
        <w:pStyle w:val="Heading1"/>
        <w:spacing w:before="360" w:after="200"/>
      </w:pPr>
      <w:r>
        <w:t>5 系统实现</w:t>
      </w:r>
    </w:p>
    <w:p>
      <w:pPr>
        <w:pStyle w:val="Heading2"/>
      </w:pPr>
      <w:r>
        <w:t>5.1 开发环境与构建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开发环境为 Windows x64 + MinGW-w64 GCC 15.2，核心代码约 1,600 行 C（不含第三方库）与 260 行前端脚本，自动化测试约 3,400 行。构建脚本支持四个目标：正式版（自动运行 24 个单元测试）、TEST_FAULTS 测试版（内置三类故障注入点：提交前崩溃 86、提交后响应前崩溃 87、扫描事务中途崩溃 88）、加固版（FORTIFY、栈保护与自动变量零初始化）与覆盖率版（--coverage，配合优雅停机信号 SIGBREAK 刷写 gcov 数据）。命令行支持提醒窗口（--remind-sec）、备份间隔（--backup-interval）与演示数据（--demo-days）等运行参数，全部参数均有边界校验。</w:t>
      </w:r>
    </w:p>
    <w:p>
      <w:pPr>
        <w:pStyle w:val="Heading2"/>
      </w:pPr>
      <w:r>
        <w:t>5.2 HTTP 接入与会话安全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api() 处理器依次执行 Host 白名单、方法检查、健康探测、Origin 校验、请求体上限与 JSON 合法性检查（含重复键拒绝）、数据库连接获取、会话认证与 CSRF 校验后才进入业务分发。登录接口前置防爆破闸门：同一用户名连续失败达到阈值（默认 5 次）后锁定 900 秒，期间正确口令同样返回 429；已登录用户的全部写操作经过每用户令牌桶（默认突发 30、每秒补充 1）限速。路由分发以统一分派器组织用户端与管理端共 20 余个端点，管理端点集中做角色断言，静态资源与 API 共享全局安全响应头。</w:t>
      </w:r>
    </w:p>
    <w:p>
      <w:pPr>
        <w:pStyle w:val="Heading2"/>
      </w:pPr>
      <w:r>
        <w:t>5.3 事务与去重核心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booking() 是全部写操作的汇聚点，其主干为：BEGIN IMMEDIATE → 用户可用性检查（含爽约信用受限与时间重叠检测）→ 回执查询（命中即重放/冲突）→ 目标与状态校验 → 容量校验 → 业务写入与补位 → 回执持久化 → COMMIT；任何一步出错则整体 ROLLBACK 并将临时错误映射为 503。候补场景下，promote_fill 循环先按 FIFO 将队列补至满员，再处理请求者本人：若请求者恰为队首，其候补先行生效，本次直接预约返回409 并附替代时段，保证 FIFO 公平性不被绕过。</w:t>
      </w:r>
    </w:p>
    <w:p>
      <w:pPr>
        <w:pStyle w:val="Heading2"/>
      </w:pPr>
      <w:r>
        <w:t>5.4 性能优化：连接复用与语句缓存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初版实现每个请求新建 SQLite 连接（open + 两条 PRAGMA + close），并对每条 SQL 重复 prepare。后将其优化为每工作线程复用连接（_Thread_local，致命错误自动重建）并引入按 SQL 文本的预处理语句 LRU 缓存（每连接上限 32 条，使用后 reset 复用、出错即淘汰）。优化前后的基准对比见 6.6 节：读路径吞吐最高提升 600%。</w:t>
      </w:r>
    </w:p>
    <w:p>
      <w:pPr>
        <w:pStyle w:val="Heading2"/>
      </w:pPr>
      <w:r>
        <w:t>5.5 签到、爽约与提醒实现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签到接口校验本人、CONFIRMED 状态与窗口期，以服务端时间落库，同编号重放与重复签到均返回首次签到时间。扫描线程以可配置间隔触发，单事务内完成“标记 NO_SHOW → 写通知 → 释放席位 → FIFO 补位 → 写 PROMOTED 通知”全流程，并在提交前留有故障注入点。补位预约的签到起点取其补位创建时刻，与场次的自然开始时间解耦。提醒任务复用同一线程循环：命中提醒窗口的场次向全部有效预约者写入 REMIND 通知并以 reminded_at 防重，重复扫描不会产生重复通知。</w:t>
      </w:r>
    </w:p>
    <w:p>
      <w:pPr>
        <w:pStyle w:val="Heading2"/>
      </w:pPr>
      <w:r>
        <w:t>5.6 管理控制台与运营功能实现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管理控制台为独立页面（admin.html + admin.js），以十一个页签组织实验室管理、场次发布、场次管理（开始前调整时间与容量）、全员记录（动作与用户双维筛选）、用户管理（前缀搜索、分页、停用/启用、重置密码一次性展示、近 7 天爽约计数与受限标记）、统计图表、运行指标、通知发布（全员或指定用户）、通知历史与运行日志（尾部读取、级别与行数筛选）。控制台概览如图 5-1 所示，用户管理如图 5-2 所示，统计图表如图 5-3 所示。资源管理页签维护实验室设备清单（名称/规格/数量/三态状态）；统计页的趋势图由前端以纯 DOM API 生成 SVG 双系列柱状图，不引入任何图表库。统计页还提供按实验室的资源利用率表与 CSV 导出。运营侧实现了自动备份线程（Backup API 导出 + 按保留数量轮转）、30 天历史归档与演示数据生成器（固定随机种子，可复现地生成过去若干天的场次、预约、签到与爽约历史，并内置结构性容量保护保证重复执行不破坏不变量）。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2625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-1-admin-overview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1"/>
        </w:rPr>
        <w:t>图 5-1 管理控制台运行概览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2625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-2-admin-user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1"/>
        </w:rPr>
        <w:t>图 5-2 用户管理（爽约计数与受限标记）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2625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-3-admin-stat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1"/>
        </w:rPr>
        <w:t>图 5-3 逐日统计与 SVG 趋势图</w:t>
      </w:r>
    </w:p>
    <w:p>
      <w:pPr>
        <w:pStyle w:val="Heading2"/>
      </w:pPr>
      <w:r>
        <w:t>5.7 分页、统计导出与其他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个人与全体记录支持 page/page_size/has_more 分页与状态筛选；统计按北京日聚合七项计数，CSV 导出带 BOM 与合计行以兼容 Excel 直接打开；前端以上一轮请求编号持久化（sessionStorage）实现跨刷新的重试提示，全部状态变更按钮在确认结果前保持锁定，取消等不可逆操作采用两段式页内确认，避免重复提交与误操作。</w:t>
      </w:r>
    </w:p>
    <w:p>
      <w:pPr>
        <w:pStyle w:val="Heading1"/>
        <w:spacing w:before="360" w:after="200"/>
      </w:pPr>
      <w:r>
        <w:t>6 系统测试</w:t>
      </w:r>
    </w:p>
    <w:p>
      <w:pPr>
        <w:pStyle w:val="Heading2"/>
      </w:pPr>
      <w:r>
        <w:t>6.1 测试策略与环境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测试体系分五层：（1）Unity 单元测试 24 个，不经 HTTP 直接链接业务层与数据层；（2）集成实验 44 项断言组，以独立 Python 客户端驱动真实服务进程，覆盖功能、安全、并发、故障恢复与运营能力；（3）契约测试（逐端点校验响应封套与字段类型）与灰盒/文档一致性测试；（4）模糊稳健性实验与浸泡稳定性实验；（5）真实浏览器端到端验收。所有实验使用独立临时端口与全新数据库副本，原始证据（数据库、日志、结果 JSON）完整归档，失败样本不销毁。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持续集成设有三条并行门禁通道：构建与单元/集成测试、静态分析门禁（-fanalyzer 与绑定参数静态核查）、以及 AddressSanitizer + UndefinedBehaviorSanitizer 内存安全通道。ASan 通道基于 llvm-mingw 工具链解决 MinGW 发行版缺少 sanitizer 运行库的问题，在真实服务进程上执行核心实验组，任一通道失败即阻断合并。</w:t>
      </w:r>
    </w:p>
    <w:p>
      <w:pPr>
        <w:pStyle w:val="Heading2"/>
      </w:pPr>
      <w:r>
        <w:t>6.2 单元测试与覆盖率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单元测试覆盖纯函数（编号/UUID/日期/令牌/分页参数）、数据库不变量（种子形状、超容量检测、脏数据发现、v2→v3 迁移实测、备份轮转）、业务层直调（预约冲突、替代时段对账、候补 FIFO、签到、通知、会话、改密、爽约信用、时间重叠）、限流纯函数（令牌桶边界与补充数学、登录锁定到期）以及语句缓存（命中、LRU 淘汰、参数重绑、错误不污染）与线程连接复用（致命错误重建），共 24 个用例。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以 --coverage 构建运行全部单元测试与接口走查后，各源文件行覆盖率见表 6-1（gcov 统计）。</w:t>
      </w:r>
    </w:p>
    <w:p>
      <w:pPr>
        <w:jc w:val="center"/>
      </w:pPr>
      <w:r>
        <w:rPr>
          <w:b/>
          <w:sz w:val="21"/>
        </w:rPr>
        <w:t>表 6-1 源文件行覆盖率（单元 + 接口走查）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82"/>
        <w:gridCol w:w="982"/>
        <w:gridCol w:w="982"/>
        <w:gridCol w:w="982"/>
        <w:gridCol w:w="982"/>
        <w:gridCol w:w="982"/>
        <w:gridCol w:w="982"/>
        <w:gridCol w:w="982"/>
        <w:gridCol w:w="982"/>
      </w:tblGrid>
      <w:tr>
        <w:tc>
          <w:tcPr>
            <w:tcW w:type="dxa" w:w="982"/>
          </w:tcPr>
          <w:p>
            <w:r/>
            <w:r>
              <w:rPr>
                <w:b/>
                <w:sz w:val="21"/>
              </w:rPr>
              <w:t>源文件</w:t>
            </w:r>
          </w:p>
        </w:tc>
        <w:tc>
          <w:tcPr>
            <w:tcW w:type="dxa" w:w="982"/>
          </w:tcPr>
          <w:p>
            <w:r/>
            <w:r>
              <w:rPr>
                <w:b/>
                <w:sz w:val="21"/>
              </w:rPr>
              <w:t>db.c</w:t>
            </w:r>
          </w:p>
        </w:tc>
        <w:tc>
          <w:tcPr>
            <w:tcW w:type="dxa" w:w="982"/>
          </w:tcPr>
          <w:p>
            <w:r/>
            <w:r>
              <w:rPr>
                <w:b/>
                <w:sz w:val="21"/>
              </w:rPr>
              <w:t>http.c</w:t>
            </w:r>
          </w:p>
        </w:tc>
        <w:tc>
          <w:tcPr>
            <w:tcW w:type="dxa" w:w="982"/>
          </w:tcPr>
          <w:p>
            <w:r/>
            <w:r>
              <w:rPr>
                <w:b/>
                <w:sz w:val="21"/>
              </w:rPr>
              <w:t>log.c</w:t>
            </w:r>
          </w:p>
        </w:tc>
        <w:tc>
          <w:tcPr>
            <w:tcW w:type="dxa" w:w="982"/>
          </w:tcPr>
          <w:p>
            <w:r/>
            <w:r>
              <w:rPr>
                <w:b/>
                <w:sz w:val="21"/>
              </w:rPr>
              <w:t>main.c</w:t>
            </w:r>
          </w:p>
        </w:tc>
        <w:tc>
          <w:tcPr>
            <w:tcW w:type="dxa" w:w="982"/>
          </w:tcPr>
          <w:p>
            <w:r/>
            <w:r>
              <w:rPr>
                <w:b/>
                <w:sz w:val="21"/>
              </w:rPr>
              <w:t>metrics.c</w:t>
            </w:r>
          </w:p>
        </w:tc>
        <w:tc>
          <w:tcPr>
            <w:tcW w:type="dxa" w:w="982"/>
          </w:tcPr>
          <w:p>
            <w:r/>
            <w:r>
              <w:rPr>
                <w:b/>
                <w:sz w:val="21"/>
              </w:rPr>
              <w:t>ratelimit.c</w:t>
            </w:r>
          </w:p>
        </w:tc>
        <w:tc>
          <w:tcPr>
            <w:tcW w:type="dxa" w:w="982"/>
          </w:tcPr>
          <w:p>
            <w:r/>
            <w:r>
              <w:rPr>
                <w:b/>
                <w:sz w:val="21"/>
              </w:rPr>
              <w:t>service.c</w:t>
            </w:r>
          </w:p>
        </w:tc>
        <w:tc>
          <w:tcPr>
            <w:tcW w:type="dxa" w:w="982"/>
          </w:tcPr>
          <w:p>
            <w:r/>
            <w:r>
              <w:rPr>
                <w:b/>
                <w:sz w:val="21"/>
              </w:rPr>
              <w:t>util.c</w:t>
            </w:r>
          </w:p>
        </w:tc>
      </w:tr>
      <w:tr>
        <w:tc>
          <w:tcPr>
            <w:tcW w:type="dxa" w:w="982"/>
          </w:tcPr>
          <w:p>
            <w:r/>
            <w:r>
              <w:rPr>
                <w:sz w:val="21"/>
              </w:rPr>
              <w:t>行覆盖率 %</w:t>
            </w:r>
          </w:p>
        </w:tc>
        <w:tc>
          <w:tcPr>
            <w:tcW w:type="dxa" w:w="982"/>
          </w:tcPr>
          <w:p>
            <w:r/>
            <w:r>
              <w:rPr>
                <w:sz w:val="21"/>
              </w:rPr>
              <w:t>92.95</w:t>
            </w:r>
          </w:p>
        </w:tc>
        <w:tc>
          <w:tcPr>
            <w:tcW w:type="dxa" w:w="982"/>
          </w:tcPr>
          <w:p>
            <w:r/>
            <w:r>
              <w:rPr>
                <w:sz w:val="21"/>
              </w:rPr>
              <w:t>91.98</w:t>
            </w:r>
          </w:p>
        </w:tc>
        <w:tc>
          <w:tcPr>
            <w:tcW w:type="dxa" w:w="982"/>
          </w:tcPr>
          <w:p>
            <w:r/>
            <w:r>
              <w:rPr>
                <w:sz w:val="21"/>
              </w:rPr>
              <w:t>84.62</w:t>
            </w:r>
          </w:p>
        </w:tc>
        <w:tc>
          <w:tcPr>
            <w:tcW w:type="dxa" w:w="982"/>
          </w:tcPr>
          <w:p>
            <w:r/>
            <w:r>
              <w:rPr>
                <w:sz w:val="21"/>
              </w:rPr>
              <w:t>84.62</w:t>
            </w:r>
          </w:p>
        </w:tc>
        <w:tc>
          <w:tcPr>
            <w:tcW w:type="dxa" w:w="982"/>
          </w:tcPr>
          <w:p>
            <w:r/>
            <w:r>
              <w:rPr>
                <w:sz w:val="21"/>
              </w:rPr>
              <w:t>93.1</w:t>
            </w:r>
          </w:p>
        </w:tc>
        <w:tc>
          <w:tcPr>
            <w:tcW w:type="dxa" w:w="982"/>
          </w:tcPr>
          <w:p>
            <w:r/>
            <w:r>
              <w:rPr>
                <w:sz w:val="21"/>
              </w:rPr>
              <w:t>85.25</w:t>
            </w:r>
          </w:p>
        </w:tc>
        <w:tc>
          <w:tcPr>
            <w:tcW w:type="dxa" w:w="982"/>
          </w:tcPr>
          <w:p>
            <w:r/>
            <w:r>
              <w:rPr>
                <w:sz w:val="21"/>
              </w:rPr>
              <w:t>91.46</w:t>
            </w:r>
          </w:p>
        </w:tc>
        <w:tc>
          <w:tcPr>
            <w:tcW w:type="dxa" w:w="982"/>
          </w:tcPr>
          <w:p>
            <w:r/>
            <w:r>
              <w:rPr>
                <w:sz w:val="21"/>
              </w:rPr>
              <w:t>98.0</w:t>
            </w:r>
          </w:p>
        </w:tc>
      </w:tr>
    </w:tbl>
    <w:p>
      <w:pPr>
        <w:pStyle w:val="Heading2"/>
      </w:pPr>
      <w:r>
        <w:t>6.3 功能、安全与运营回归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集成实验共 44 项断言组（T01–T42 及两组 CLI 检查），覆盖登录授权、占用唯一、候补 FIFO 与重入队尾、重放幂等、越权与 CSRF/Origin、畸形与超长输入、过期场次、外部写锁退避、禁用候补跳过、替代时段对账、统计对账、会话清理、签到窗口、分页参数、CSV 导出、改密会话失效、混合负载连接复用，以及运营扩展的角色登录、场次调整、通知发布、用户管理、场次提醒、自动备份、爽约信用、时间重叠、历史归档、日志查看与资源管理、利用率统计。最近一轮全部通过。典型新增加断言组如下：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T31 角色登录：管理员凭证配用户入口返回 403 角色不匹配，不计失败锁定；正确入口直达控制台；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T32 场次调整：开始前修改时间与容量生效，容量不得低于当前有效预约数（409），开始后拒绝调整；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T34 用户管理：停用后该用户全部会话立即 401、重置密码后旧口令失效且新口令仅返回一次、不可停用自己、非管理员 403；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T35 场次提醒：提醒窗口内的场次向全部有效预约者推送 REMIND 通知，重复扫描防重（reminded_at），窗口外不推送；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T36 自动备份：备份间隔触发快照落盘，轮转保留数量不超过上限，最旧副本被删除；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T37 爽约信用：近 7 天两次爽约的用户预约/候补均被拒，窗口滑动后自动恢复；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T38 时间重叠：与本人既有有效预约区间相交的场次返回 TIME_CONFLICT，跨实验室同样生效；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T39 历史归档：超过保留期的候补与回执被清理，近期记录不受影响；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T40 日志查看：级别筛选与行数上限生效，错误日志可被检索；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T41/T42 资源管理与利用率：资源增改、同名 409、越权 403、停用资源对用户隐藏；利用率与独立 SQL 对账一致，CSV 导出可用。</w:t>
      </w:r>
    </w:p>
    <w:p>
      <w:pPr>
        <w:pStyle w:val="Heading2"/>
      </w:pPr>
      <w:r>
        <w:t>6.4 并发争抢实验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并发实验以 1、5、10、20 个独立客户端在线程屏障对齐后同时申请同一空闲场次，每档 20 轮共 720 次请求，结果见表 6-2：每轮成功预约数与数据库占用数恒为 1，其余请求全部收到明确的 409，未出现重复占用或忙碌失败。</w:t>
      </w:r>
    </w:p>
    <w:p>
      <w:pPr>
        <w:jc w:val="center"/>
      </w:pPr>
      <w:r>
        <w:rPr>
          <w:b/>
          <w:sz w:val="21"/>
        </w:rPr>
        <w:t>表 6-2 并发争抢实验结果（每档 20 轮）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63"/>
        <w:gridCol w:w="1263"/>
        <w:gridCol w:w="1263"/>
        <w:gridCol w:w="1263"/>
        <w:gridCol w:w="1263"/>
        <w:gridCol w:w="1263"/>
        <w:gridCol w:w="1263"/>
      </w:tblGrid>
      <w:tr>
        <w:tc>
          <w:tcPr>
            <w:tcW w:type="dxa" w:w="1263"/>
          </w:tcPr>
          <w:p>
            <w:r/>
            <w:r>
              <w:rPr>
                <w:b/>
                <w:sz w:val="21"/>
              </w:rPr>
              <w:t>并发数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21"/>
              </w:rPr>
              <w:t>请求数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21"/>
              </w:rPr>
              <w:t>成功预约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21"/>
              </w:rPr>
              <w:t>409 冲突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21"/>
              </w:rPr>
              <w:t>503 忙碌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21"/>
              </w:rPr>
              <w:t>p50 中位 (ms)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21"/>
              </w:rPr>
              <w:t>p95 (ms)</w:t>
            </w:r>
          </w:p>
        </w:tc>
      </w:tr>
      <w:tr>
        <w:tc>
          <w:tcPr>
            <w:tcW w:type="dxa" w:w="1263"/>
          </w:tcPr>
          <w:p>
            <w:r/>
            <w:r>
              <w:rPr>
                <w:sz w:val="21"/>
              </w:rPr>
              <w:t>1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20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20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5.7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9.9</w:t>
            </w:r>
          </w:p>
        </w:tc>
      </w:tr>
      <w:tr>
        <w:tc>
          <w:tcPr>
            <w:tcW w:type="dxa" w:w="1263"/>
          </w:tcPr>
          <w:p>
            <w:r/>
            <w:r>
              <w:rPr>
                <w:sz w:val="21"/>
              </w:rPr>
              <w:t>5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100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100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6.9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32.4</w:t>
            </w:r>
          </w:p>
        </w:tc>
      </w:tr>
      <w:tr>
        <w:tc>
          <w:tcPr>
            <w:tcW w:type="dxa" w:w="1263"/>
          </w:tcPr>
          <w:p>
            <w:r/>
            <w:r>
              <w:rPr>
                <w:sz w:val="21"/>
              </w:rPr>
              <w:t>10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200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200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9.4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99.4</w:t>
            </w:r>
          </w:p>
        </w:tc>
      </w:tr>
      <w:tr>
        <w:tc>
          <w:tcPr>
            <w:tcW w:type="dxa" w:w="1263"/>
          </w:tcPr>
          <w:p>
            <w:r/>
            <w:r>
              <w:rPr>
                <w:sz w:val="21"/>
              </w:rPr>
              <w:t>20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400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400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13.6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210.8</w:t>
            </w:r>
          </w:p>
        </w:tc>
      </w:tr>
    </w:tbl>
    <w:p>
      <w:pPr>
        <w:ind w:firstLine="480"/>
      </w:pPr>
      <w:r>
        <w:rPr>
          <w:rFonts w:ascii="宋体" w:hAnsi="宋体" w:eastAsia="宋体"/>
          <w:b w:val="0"/>
          <w:sz w:val="24"/>
        </w:rPr>
        <w:t>该实验同时是容量制正确性的直接证据：容量为 1 的场次在多线程争抢下仍未发生超卖，证明单写者事务协议可以完全替代唯一索引兜底。</w:t>
      </w:r>
    </w:p>
    <w:p>
      <w:pPr>
        <w:pStyle w:val="Heading2"/>
      </w:pPr>
      <w:r>
        <w:t>6.5 故障注入恢复实验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故障注入覆盖三类中断点（各 10 轮，共 30 次）：事务提交前崩溃（exit 86，取消已执行、补位未完成）、事务提交后响应前崩溃（exit 87）、以及扫描事务中途崩溃（exit 88）。三轮实验的结论一致：未提交事务整体回滚（预约保持 CONFIRMED、候补保持 WAITING）；已提交事务完整保留（补位与通知不丢失）；重启后以原请求编号重试，首次重试完成剩余业务，重复重放返回同一结果；每轮重启后数据库完整性检查通过。</w:t>
      </w:r>
    </w:p>
    <w:p>
      <w:pPr>
        <w:pStyle w:val="Heading2"/>
      </w:pPr>
      <w:r>
        <w:t>6.6 性能优化对比实验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以连接复用与语句缓存为唯一变量的前后对比实验（同机同参）结果见表 6-3。读路径收益最大：20 并发吞吐由 451 rps 提升至 3155 rps（+599.5%），p50 由 41.71ms 降至 5.73ms；写路径受限于写锁串行化，收益收窄但依然正向。</w:t>
      </w:r>
    </w:p>
    <w:p>
      <w:pPr>
        <w:jc w:val="center"/>
      </w:pPr>
      <w:r>
        <w:rPr>
          <w:b/>
          <w:sz w:val="21"/>
        </w:rPr>
        <w:t>表 6-3 优化前后基准对比（节选，完整数据见 docs/evidence/benchmark/before-after/）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63"/>
        <w:gridCol w:w="1263"/>
        <w:gridCol w:w="1263"/>
        <w:gridCol w:w="1263"/>
        <w:gridCol w:w="1263"/>
        <w:gridCol w:w="1263"/>
        <w:gridCol w:w="1263"/>
      </w:tblGrid>
      <w:tr>
        <w:tc>
          <w:tcPr>
            <w:tcW w:type="dxa" w:w="1263"/>
          </w:tcPr>
          <w:p>
            <w:r/>
            <w:r>
              <w:rPr>
                <w:b/>
                <w:sz w:val="21"/>
              </w:rPr>
              <w:t>实验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21"/>
              </w:rPr>
              <w:t>场景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21"/>
              </w:rPr>
              <w:t>并发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21"/>
              </w:rPr>
              <w:t>基线 rps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21"/>
              </w:rPr>
              <w:t>优化 rps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21"/>
              </w:rPr>
              <w:t>吞吐提升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21"/>
              </w:rPr>
              <w:t>p50 变化</w:t>
            </w:r>
          </w:p>
        </w:tc>
      </w:tr>
      <w:tr>
        <w:tc>
          <w:tcPr>
            <w:tcW w:type="dxa" w:w="1263"/>
          </w:tcPr>
          <w:p>
            <w:r/>
            <w:r>
              <w:rPr>
                <w:sz w:val="21"/>
              </w:rPr>
              <w:t>E1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read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10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604.7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2576.6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+326%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-74.4%</w:t>
            </w:r>
          </w:p>
        </w:tc>
      </w:tr>
      <w:tr>
        <w:tc>
          <w:tcPr>
            <w:tcW w:type="dxa" w:w="1263"/>
          </w:tcPr>
          <w:p>
            <w:r/>
            <w:r>
              <w:rPr>
                <w:sz w:val="21"/>
              </w:rPr>
              <w:t>E1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read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20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451.0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3154.6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+599%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-86.3%</w:t>
            </w:r>
          </w:p>
        </w:tc>
      </w:tr>
      <w:tr>
        <w:tc>
          <w:tcPr>
            <w:tcW w:type="dxa" w:w="1263"/>
          </w:tcPr>
          <w:p>
            <w:r/>
            <w:r>
              <w:rPr>
                <w:sz w:val="21"/>
              </w:rPr>
              <w:t>E2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diff-slot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20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185.3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204.4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+10%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-35.8%</w:t>
            </w:r>
          </w:p>
        </w:tc>
      </w:tr>
      <w:tr>
        <w:tc>
          <w:tcPr>
            <w:tcW w:type="dxa" w:w="1263"/>
          </w:tcPr>
          <w:p>
            <w:r/>
            <w:r>
              <w:rPr>
                <w:sz w:val="21"/>
              </w:rPr>
              <w:t>E2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same-slot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20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176.7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231.6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+31%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-32.6%</w:t>
            </w:r>
          </w:p>
        </w:tc>
      </w:tr>
    </w:tbl>
    <w:p>
      <w:pPr>
        <w:pStyle w:val="Heading2"/>
      </w:pPr>
      <w:r>
        <w:t>6.7 安全、稳健性与稳定性实验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计时旁路实验：以脚本分别测量有效账号与不存在账号的登录响应时间各若干轮，二者中位数的比值稳定在 1.07（加固构建下 1.03），证明哑哈希验证成功抹平了 Argon2id 仅对有效账号执行所引入的时间差，登录路径不存在可用于账号枚举的计时侧信道。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模糊实验以 4 线程对登录、预约、候补、改密接口持续发送畸形 JSON、超长字段、错类型、二进制垃圾与并发错乱序列共 240 次：全部请求得到合法封套响应（4xx 为主），进程存活，SQLite 完整性检查通过。浸泡实验以混合负载运行 60 秒冒烟（34,970 请求、0 错误、0 5xx），进程工作集增长仅 3 MB、句柄增长 44，未观察到泄漏迹象。</w:t>
      </w:r>
    </w:p>
    <w:p>
      <w:pPr>
        <w:pStyle w:val="Heading2"/>
      </w:pPr>
      <w:r>
        <w:t>6.8 调试过程记录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开发过程中依据测试暴露并修复了多个真实缺陷，其现象与修复过程如下：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（1）SQL 绑定格式串错位（四例）：sessions_list 将字符串参数按 'is' 中的 i（8 字节）绑定，/api/slots 查询漏写占位符，演示数据生成器以四个绑定参数对应三个占位符，资源更新语句直接复制了插入语句的六参数格式串（五占位符）——四种错位分别导致进程段错误、查不到任何场次、插入静默失败与更新段错误，均以最小化二分或“逐请求+服务存活探测”定位，并在完整性检查中补充逐项原因打印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（2）变参宽度错位：publish_slots 以 int 形参经变参传递给按 8 字节读取的绑定宏，种子初始化报 CHECK 约束失败——统一改用 Id 传递；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（3）爽约—补位死循环：补位产生的新预约以场次开始时间为签到起点，刚补位即再次被判超时回收——改为以补位时刻为起点；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（4）限流桶初始化哨兵碰撞：以 last_ms==0 兼作“未初始化”标记与合法时间戳 0，t=0 边界单测暴露后改用显式 started 标志；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（5）迁移回填遗漏：历史取消记录缺 cancel_reason 会使完整性检查失败——迁移中统一回填为 USER，并以构造 v1/v2 旧库实测升级；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（6）固定种子演示数据的伪幂等：演示数据生成器以固定随机种子实现“重复执行结果一致”，但其前提是随机数消耗序列不变；增删分支代码后序列漂移，重复执行叠加插入导致超容——改为在插入前检查场次有效预约数（结构性容量保护），使幂等性不再依赖序列对齐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（7）安全头误伤内联样式：Content-Security-Policy 未显式设置 style-src 时回落 default-src，导致管理页内联 &lt;style&gt; 块被浏览器拦截——将样式全部迁入外部文件，保持零内联的严格策略。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上述缺陷均由自动化测试或浏览器验收先行暴露，修复后以新增回归用例固化，验证了“测试驱动发现—最小复现—修复—回归固化”流程的有效性。</w:t>
      </w:r>
    </w:p>
    <w:p>
      <w:pPr>
        <w:pStyle w:val="Heading2"/>
      </w:pPr>
      <w:r>
        <w:t>6.9 浏览器端到端验收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以真实 Chromium 浏览器完成多轮端到端验收：走通登录（含管理员入口）、查询、预约、候补、取消补位（两段式确认）、签到（含倒计时与状态机）、通知已读与分页、记录状态筛选、改密与会话下线、分页、统计图表与 CSV 下载、容量显示与替代时段改约、指标面板，以及管理控制台全部十个页签（场次调整、用户停用与受限标记、通知发布与送达、运行日志筛选）。截图存证于 docs/evidence/ui-r3/、ui-r5/ 与后续轮次归档。</w:t>
      </w:r>
    </w:p>
    <w:p>
      <w:pPr>
        <w:pStyle w:val="Heading1"/>
        <w:spacing w:before="360" w:after="200"/>
      </w:pPr>
      <w:r>
        <w:t>7 总结与展望</w:t>
      </w:r>
    </w:p>
    <w:p>
      <w:pPr>
        <w:pStyle w:val="Heading2"/>
      </w:pPr>
      <w:r>
        <w:t>7.1 工作总结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本课题面向高校开放实验室管理场景，完整经历了需求分析、架构设计、编码实现、自动化验证与性能优化五个阶段，交付了一个功能完备、可靠性经过实测论证的 C 语言 Web 系统。主要成果包括：容量制预约与 FIFO 候补补位的业务闭环，并延伸至限时签到、场次提醒、爽约信用与时间重叠检测的完整运营规则；以单写者事务与持久化回执为核心的并发一致性与幂等设计；面向真实管理的独立控制台（场次调整、用户管理、通知发布、日志查看）与自动备份、历史归档等运营能力；覆盖单元、集成、契约、并发、故障注入、模糊与浸泡的五层自动化验证体系，以及构建、静态分析与 AddressSanitizer 三通道持续集成门禁；从 720 次争抢实验、30 次崩溃恢复实验、计时旁路实验到性能优化对比的完整实测证据链。</w:t>
      </w:r>
    </w:p>
    <w:p>
      <w:pPr>
        <w:pStyle w:val="Heading2"/>
      </w:pPr>
      <w:r>
        <w:t>7.2 不足与展望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系统当前为单机回环部署，尚未覆盖：传输加密（TLS 证书体系已预留）；跨校区多实例与集中部署；与门禁、一卡通系统的对接；以及基于历史数据的机时利用率分析与推荐。性能方面，写入路径受 SQLite 单写者模型限制，如需更高写并发可评估分片或更换存储引擎。管理能力方面，通知目前为站内信形态，后续可扩展邮件或即时消息推送。这些将作为后续迭代方向。</w:t>
      </w:r>
    </w:p>
    <w:p>
      <w:pPr>
        <w:pStyle w:val="Heading1"/>
        <w:spacing w:before="360" w:after="200"/>
      </w:pPr>
      <w:r>
        <w:t>参考文献</w:t>
      </w:r>
    </w:p>
    <w:p>
      <w:r>
        <w:rPr>
          <w:rFonts w:ascii="宋体" w:hAnsi="宋体" w:eastAsia="宋体"/>
          <w:b w:val="0"/>
          <w:sz w:val="21"/>
        </w:rPr>
        <w:t>[1] SQLite Consortium. SQLite Documentation: WAL Mode, Transactions[EB/OL]. https://www.sqlite.org/docs.html, 2026.</w:t>
      </w:r>
    </w:p>
    <w:p>
      <w:r>
        <w:rPr>
          <w:rFonts w:ascii="宋体" w:hAnsi="宋体" w:eastAsia="宋体"/>
          <w:b w:val="0"/>
          <w:sz w:val="21"/>
        </w:rPr>
        <w:t>[2] CivetWeb Project. CivetWeb User Manual[EB/OL]. https://github.com/civetweb/civetweb, 2026.</w:t>
      </w:r>
    </w:p>
    <w:p>
      <w:r>
        <w:rPr>
          <w:rFonts w:ascii="宋体" w:hAnsi="宋体" w:eastAsia="宋体"/>
          <w:b w:val="0"/>
          <w:sz w:val="21"/>
        </w:rPr>
        <w:t>[3] denisbonvini J., et al. libsodium Documentation[EB/OL]. https://libsodium.org, 2026.</w:t>
      </w:r>
    </w:p>
    <w:p>
      <w:r>
        <w:rPr>
          <w:rFonts w:ascii="宋体" w:hAnsi="宋体" w:eastAsia="宋体"/>
          <w:b w:val="0"/>
          <w:sz w:val="21"/>
        </w:rPr>
        <w:t>[4] Dave Gamble. cJSON: Ultralightweight JSON parser in ANSI C[EB/OL]. https://github.com/DaveGamble/cJSON, 2026.</w:t>
      </w:r>
    </w:p>
    <w:p>
      <w:r>
        <w:rPr>
          <w:rFonts w:ascii="宋体" w:hAnsi="宋体" w:eastAsia="宋体"/>
          <w:b w:val="0"/>
          <w:sz w:val="21"/>
        </w:rPr>
        <w:t>[5] 严蔚敏, 吴伟民. 数据结构（C 语言版）[M]. 北京: 清华大学出版社, 2007.</w:t>
      </w:r>
    </w:p>
    <w:p>
      <w:r>
        <w:rPr>
          <w:rFonts w:ascii="宋体" w:hAnsi="宋体" w:eastAsia="宋体"/>
          <w:b w:val="0"/>
          <w:sz w:val="21"/>
        </w:rPr>
        <w:t>[6] 萨师煊, 王珊. 数据库系统概论（第 5 版）[M]. 北京: 高等教育出版社, 2014.</w:t>
      </w:r>
    </w:p>
    <w:p>
      <w:r>
        <w:rPr>
          <w:rFonts w:ascii="宋体" w:hAnsi="宋体" w:eastAsia="宋体"/>
          <w:b w:val="0"/>
          <w:sz w:val="21"/>
        </w:rPr>
        <w:t>[7] Abraham Silberschatz. Operating System Concepts (10th Edition)[M]. Wiley, 2018.</w:t>
      </w:r>
    </w:p>
    <w:p>
      <w:r>
        <w:rPr>
          <w:rFonts w:ascii="宋体" w:hAnsi="宋体" w:eastAsia="宋体"/>
          <w:b w:val="0"/>
          <w:sz w:val="21"/>
        </w:rPr>
        <w:t>[8] ISO/IEC. ISO/IEC 9899:2018 Programming languages — C[S]. 2018.</w:t>
      </w:r>
    </w:p>
    <w:p>
      <w:r>
        <w:rPr>
          <w:rFonts w:ascii="宋体" w:hAnsi="宋体" w:eastAsia="宋体"/>
          <w:b w:val="0"/>
          <w:sz w:val="21"/>
        </w:rPr>
        <w:t>[9] Gerard J. Holzmann. The Power of Ten: Rules for Developing Safety-Critical Code[J]. Computer, 2006, 39(6): 95-99.</w:t>
      </w:r>
    </w:p>
    <w:p>
      <w:r>
        <w:rPr>
          <w:rFonts w:ascii="宋体" w:hAnsi="宋体" w:eastAsia="宋体"/>
          <w:b w:val="0"/>
          <w:sz w:val="21"/>
        </w:rPr>
        <w:t>[10] 张海藩. 软件工程导论（第 6 版）[M]. 北京: 清华大学出版社, 2013.</w:t>
      </w:r>
    </w:p>
    <w:p>
      <w:r>
        <w:rPr>
          <w:rFonts w:ascii="宋体" w:hAnsi="宋体" w:eastAsia="宋体"/>
          <w:b w:val="0"/>
          <w:sz w:val="21"/>
        </w:rPr>
        <w:t>[11] ThrowTheSwitch. Unity Test Framework[EB/OL]. https://github.com/ThrowTheSwitch/Unity, 2026.</w:t>
      </w:r>
    </w:p>
    <w:p>
      <w:r>
        <w:rPr>
          <w:rFonts w:ascii="宋体" w:hAnsi="宋体" w:eastAsia="宋体"/>
          <w:b w:val="0"/>
          <w:sz w:val="21"/>
        </w:rPr>
        <w:t>[12] GB/T 7714-2015 信息与文献 参考文献著录规则[S]. 北京: 中国标准出版社, 2015.</w:t>
      </w:r>
    </w:p>
    <w:p>
      <w:pPr>
        <w:pStyle w:val="Heading1"/>
        <w:spacing w:before="360" w:after="200"/>
      </w:pPr>
      <w:r>
        <w:t>致  谢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感谢指导教师在选题、系统设计与论文撰写过程中的悉心指导；感谢实验室与同学们在需求调研与系统试用中提出的宝贵意见；感谢开源社区提供的优秀组件（CivetWeb、SQLite、cJSON、libsodium、Unity），它们是本系统能够以轻量形态达成工程目标的坚实基础。</w:t>
      </w:r>
    </w:p>
    <w:p>
      <w:pPr>
        <w:pStyle w:val="Heading1"/>
        <w:spacing w:before="360" w:after="200"/>
      </w:pPr>
      <w:r>
        <w:t>附录 A  接口契约摘要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系统提供 20 余个 REST 接口，统一响应封套 {code, message, data}，错误码包括 400/401/403/404/409/413/429/500/503。完整契约见仓库 docs/CONTRACT.md，主要内容如下：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</w:tcPr>
          <w:p>
            <w:r/>
            <w:r>
              <w:rPr>
                <w:b/>
                <w:sz w:val="21"/>
              </w:rPr>
              <w:t>类别</w:t>
            </w:r>
          </w:p>
        </w:tc>
        <w:tc>
          <w:tcPr>
            <w:tcW w:type="dxa" w:w="2946"/>
          </w:tcPr>
          <w:p>
            <w:r/>
            <w:r>
              <w:rPr>
                <w:b/>
                <w:sz w:val="21"/>
              </w:rPr>
              <w:t>端点示例</w:t>
            </w:r>
          </w:p>
        </w:tc>
        <w:tc>
          <w:tcPr>
            <w:tcW w:type="dxa" w:w="2946"/>
          </w:tcPr>
          <w:p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21"/>
              </w:rPr>
              <w:t>查询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GET /api/labs, /api/slots, /api/me/records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场次/记录查询，支持分页与状态筛选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21"/>
              </w:rPr>
              <w:t>预约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POST /api/reservations, …/cancel, /checkin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携带 UUID 请求编号，幂等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21"/>
              </w:rPr>
              <w:t>候补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POST /api/waitlist, …/withdraw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满员排队，FIFO 补位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21"/>
              </w:rPr>
              <w:t>账号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POST /api/me/password, /api/me/sessions/{id}/revoke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改密踢除其他会话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21"/>
              </w:rPr>
              <w:t>通知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GET /api/me/notifications, POST …/read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未读计数、批量已读与分页加载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21"/>
              </w:rPr>
              <w:t>管理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POST /api/admin/labs, /slots/publish, /slots/{id}/update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发布与开始前调整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21"/>
              </w:rPr>
              <w:t>管理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GET /api/admin/users, POST …/disable|reset-password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用户管理与一次性口令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21"/>
              </w:rPr>
              <w:t>管理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POST /api/admin/notifications, GET …/sent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全员/定向公告与送达情况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21"/>
              </w:rPr>
              <w:t>管理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GET /api/admin/stats|metrics|export|logs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统计、指标、导出与运行日志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21"/>
              </w:rPr>
              <w:t>资源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GET /api/labs/{id}/assets; POST /api/admin/labs/{id}/assets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资源清单与增改（一体化）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21"/>
              </w:rPr>
              <w:t>资源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GET /api/admin/labs/utilization; …/export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资源利用率与 CSV 导出</w:t>
            </w:r>
          </w:p>
        </w:tc>
      </w:tr>
    </w:tbl>
    <w:p>
      <w:pPr>
        <w:pStyle w:val="Heading1"/>
        <w:spacing w:before="360" w:after="200"/>
      </w:pPr>
      <w:r>
        <w:t>附录 B  运行说明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环境：Windows x64，MinGW-w64 GCC，PowerShell；测试另需 Python 3.9+。构建：powershell -File scripts/build.ps1；一键演示：powershell -File scripts/start-demo.ps1 -Password 'Demo-Lab-2026'，浏览器访问 http://127.0.0.1:8080，预置账号 admin 与 user01–user20，登录页分用户与管理员两个入口。演示历史数据可用 --demo-days N 一键生成。自动化测试命令见 tests/README.md。</w:t>
      </w:r>
    </w:p>
    <w:sectPr w:rsidR="00FC693F" w:rsidRPr="0006063C" w:rsidSect="00034616">
      <w:footerReference w:type="default" r:id="rId9"/>
      <w:pgSz w:w="12240" w:h="15840"/>
      <w:pgMar w:top="1440" w:right="1701" w:bottom="1440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/>
        <w:sz w:val="18"/>
      </w:rPr>
      <w:t xml:space="preserve">第 </w:t>
    </w:r>
    <w:r>
      <w:rPr>
        <w:rFonts w:ascii="宋体" w:hAnsi="宋体"/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宋体" w:hAnsi="宋体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宋体" w:hAnsi="宋体" w:eastAsia="宋体"/>
      <w:b w:val="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