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5727" w14:textId="77777777" w:rsidR="002269F4" w:rsidRPr="00E727C0" w:rsidRDefault="002269F4" w:rsidP="002269F4">
      <w:pPr>
        <w:tabs>
          <w:tab w:val="center" w:pos="8640"/>
        </w:tabs>
        <w:rPr>
          <w:lang w:eastAsia="zh-TW"/>
        </w:rPr>
      </w:pPr>
    </w:p>
    <w:p w14:paraId="2CE03987" w14:textId="77777777" w:rsidR="002269F4" w:rsidRPr="00E727C0" w:rsidRDefault="002269F4" w:rsidP="002269F4">
      <w:pPr>
        <w:tabs>
          <w:tab w:val="left" w:pos="6050"/>
        </w:tabs>
      </w:pPr>
    </w:p>
    <w:p w14:paraId="310BB906" w14:textId="77777777" w:rsidR="002269F4" w:rsidRPr="00E727C0" w:rsidRDefault="002269F4" w:rsidP="002269F4">
      <w:pPr>
        <w:tabs>
          <w:tab w:val="center" w:pos="8640"/>
        </w:tabs>
      </w:pPr>
    </w:p>
    <w:p w14:paraId="29C5F1E0" w14:textId="77777777" w:rsidR="002269F4" w:rsidRPr="00E727C0" w:rsidRDefault="002269F4" w:rsidP="002269F4">
      <w:pPr>
        <w:tabs>
          <w:tab w:val="center" w:pos="8640"/>
        </w:tabs>
        <w:rPr>
          <w:lang w:eastAsia="zh-TW"/>
        </w:rPr>
      </w:pPr>
    </w:p>
    <w:p w14:paraId="29DCD7EC" w14:textId="77777777" w:rsidR="002269F4" w:rsidRPr="00E727C0" w:rsidRDefault="002269F4" w:rsidP="002269F4">
      <w:pPr>
        <w:tabs>
          <w:tab w:val="center" w:pos="8640"/>
        </w:tabs>
        <w:rPr>
          <w:lang w:eastAsia="zh-TW"/>
        </w:rPr>
      </w:pPr>
    </w:p>
    <w:p w14:paraId="18543F65" w14:textId="77777777" w:rsidR="002269F4" w:rsidRPr="00E727C0" w:rsidRDefault="002269F4" w:rsidP="002269F4">
      <w:pPr>
        <w:tabs>
          <w:tab w:val="center" w:pos="8640"/>
        </w:tabs>
      </w:pPr>
    </w:p>
    <w:p w14:paraId="7310C42E" w14:textId="77777777" w:rsidR="002269F4" w:rsidRPr="00E727C0" w:rsidRDefault="002269F4" w:rsidP="002269F4">
      <w:pPr>
        <w:tabs>
          <w:tab w:val="center" w:pos="8640"/>
        </w:tabs>
        <w:rPr>
          <w:lang w:eastAsia="zh-TW"/>
        </w:rPr>
      </w:pPr>
    </w:p>
    <w:p w14:paraId="65430548" w14:textId="77777777" w:rsidR="006E211C" w:rsidRPr="00E727C0" w:rsidRDefault="006E211C" w:rsidP="002269F4">
      <w:pPr>
        <w:tabs>
          <w:tab w:val="center" w:pos="8640"/>
        </w:tabs>
        <w:rPr>
          <w:lang w:eastAsia="zh-TW"/>
        </w:rPr>
      </w:pPr>
    </w:p>
    <w:p w14:paraId="572E7CA3" w14:textId="77777777" w:rsidR="006E211C" w:rsidRPr="00E727C0" w:rsidRDefault="006E211C" w:rsidP="002269F4">
      <w:pPr>
        <w:tabs>
          <w:tab w:val="center" w:pos="8640"/>
        </w:tabs>
        <w:rPr>
          <w:lang w:eastAsia="zh-TW"/>
        </w:rPr>
      </w:pPr>
    </w:p>
    <w:p w14:paraId="2D705F1E" w14:textId="77777777" w:rsidR="006E211C" w:rsidRPr="00E727C0" w:rsidRDefault="006E211C" w:rsidP="002269F4">
      <w:pPr>
        <w:tabs>
          <w:tab w:val="center" w:pos="8640"/>
        </w:tabs>
        <w:rPr>
          <w:lang w:eastAsia="zh-TW"/>
        </w:rPr>
      </w:pPr>
    </w:p>
    <w:p w14:paraId="4AFDDCF0" w14:textId="77777777" w:rsidR="006E211C" w:rsidRPr="00E727C0" w:rsidRDefault="006E211C" w:rsidP="002269F4">
      <w:pPr>
        <w:tabs>
          <w:tab w:val="center" w:pos="8640"/>
        </w:tabs>
        <w:rPr>
          <w:lang w:eastAsia="zh-TW"/>
        </w:rPr>
      </w:pPr>
    </w:p>
    <w:p w14:paraId="0811B144" w14:textId="77777777" w:rsidR="006E211C" w:rsidRPr="00E727C0" w:rsidRDefault="006E211C" w:rsidP="002269F4">
      <w:pPr>
        <w:tabs>
          <w:tab w:val="center" w:pos="8640"/>
        </w:tabs>
        <w:rPr>
          <w:lang w:eastAsia="zh-TW"/>
        </w:rPr>
      </w:pPr>
    </w:p>
    <w:tbl>
      <w:tblPr>
        <w:tblW w:w="0" w:type="auto"/>
        <w:tblLayout w:type="fixed"/>
        <w:tblLook w:val="04A0" w:firstRow="1" w:lastRow="0" w:firstColumn="1" w:lastColumn="0" w:noHBand="0" w:noVBand="1"/>
      </w:tblPr>
      <w:tblGrid>
        <w:gridCol w:w="3348"/>
        <w:gridCol w:w="5850"/>
      </w:tblGrid>
      <w:tr w:rsidR="002269F4" w:rsidRPr="00E727C0" w14:paraId="752B34E6" w14:textId="77777777" w:rsidTr="003C38DF">
        <w:tc>
          <w:tcPr>
            <w:tcW w:w="3348" w:type="dxa"/>
          </w:tcPr>
          <w:p w14:paraId="29CA3B85" w14:textId="77777777" w:rsidR="002269F4" w:rsidRPr="00E727C0" w:rsidRDefault="002269F4" w:rsidP="003C38DF">
            <w:pPr>
              <w:tabs>
                <w:tab w:val="left" w:pos="3780"/>
              </w:tabs>
              <w:suppressAutoHyphens/>
              <w:rPr>
                <w:spacing w:val="-3"/>
              </w:rPr>
            </w:pPr>
          </w:p>
        </w:tc>
        <w:tc>
          <w:tcPr>
            <w:tcW w:w="5850" w:type="dxa"/>
          </w:tcPr>
          <w:p w14:paraId="4E5A3189" w14:textId="77777777" w:rsidR="002269F4" w:rsidRPr="00E727C0" w:rsidRDefault="002269F4" w:rsidP="003C38DF">
            <w:pPr>
              <w:tabs>
                <w:tab w:val="left" w:pos="3780"/>
              </w:tabs>
              <w:suppressAutoHyphens/>
              <w:rPr>
                <w:spacing w:val="-3"/>
              </w:rPr>
            </w:pPr>
          </w:p>
        </w:tc>
      </w:tr>
    </w:tbl>
    <w:p w14:paraId="15995D7C" w14:textId="77777777" w:rsidR="002269F4" w:rsidRPr="00E727C0" w:rsidRDefault="002269F4" w:rsidP="002269F4">
      <w:pPr>
        <w:tabs>
          <w:tab w:val="left" w:pos="3969"/>
        </w:tabs>
      </w:pPr>
    </w:p>
    <w:p w14:paraId="37A41053" w14:textId="77777777" w:rsidR="002269F4" w:rsidRPr="00756BD0" w:rsidRDefault="002269F4" w:rsidP="00010893">
      <w:pPr>
        <w:tabs>
          <w:tab w:val="left" w:pos="4464"/>
        </w:tabs>
        <w:rPr>
          <w:u w:val="single"/>
        </w:rPr>
      </w:pPr>
      <w:r w:rsidRPr="00E727C0">
        <w:tab/>
      </w:r>
      <w:proofErr w:type="gramStart"/>
      <w:r w:rsidR="00BA0845" w:rsidRPr="00756BD0">
        <w:rPr>
          <w:rFonts w:hint="eastAsia"/>
          <w:u w:val="single"/>
        </w:rPr>
        <w:t>无锡药明</w:t>
      </w:r>
      <w:r w:rsidRPr="00756BD0">
        <w:rPr>
          <w:rFonts w:hint="eastAsia"/>
          <w:u w:val="single"/>
        </w:rPr>
        <w:t>生物技术</w:t>
      </w:r>
      <w:proofErr w:type="gramEnd"/>
      <w:r w:rsidRPr="00756BD0">
        <w:rPr>
          <w:rFonts w:hint="eastAsia"/>
          <w:u w:val="single"/>
        </w:rPr>
        <w:t>股份有限公司</w:t>
      </w:r>
    </w:p>
    <w:p w14:paraId="2C13156C" w14:textId="77777777" w:rsidR="00BA0845" w:rsidRPr="00756BD0" w:rsidRDefault="00BA0845" w:rsidP="002269F4">
      <w:pPr>
        <w:tabs>
          <w:tab w:val="left" w:pos="3969"/>
        </w:tabs>
        <w:rPr>
          <w:u w:val="single"/>
        </w:rPr>
      </w:pPr>
    </w:p>
    <w:p w14:paraId="73299ED5" w14:textId="77777777" w:rsidR="002269F4" w:rsidRPr="00756BD0" w:rsidRDefault="002269F4" w:rsidP="00010893">
      <w:pPr>
        <w:tabs>
          <w:tab w:val="left" w:pos="4464"/>
        </w:tabs>
      </w:pPr>
      <w:r w:rsidRPr="00756BD0">
        <w:tab/>
      </w:r>
      <w:r w:rsidRPr="00756BD0">
        <w:rPr>
          <w:rFonts w:hint="eastAsia"/>
        </w:rPr>
        <w:t>审计报告及财务报表</w:t>
      </w:r>
    </w:p>
    <w:p w14:paraId="1EBF3FFA" w14:textId="77777777" w:rsidR="002A3C31" w:rsidRPr="00756BD0" w:rsidRDefault="002A3C31" w:rsidP="002A3C31">
      <w:pPr>
        <w:tabs>
          <w:tab w:val="left" w:pos="4464"/>
        </w:tabs>
      </w:pPr>
      <w:r w:rsidRPr="00756BD0">
        <w:tab/>
      </w:r>
      <w:r w:rsidR="0094238A">
        <w:t>2021</w:t>
      </w:r>
      <w:r w:rsidRPr="00756BD0">
        <w:rPr>
          <w:rFonts w:hint="eastAsia"/>
        </w:rPr>
        <w:t>年</w:t>
      </w:r>
      <w:r w:rsidRPr="00756BD0">
        <w:t>12</w:t>
      </w:r>
      <w:r w:rsidRPr="00756BD0">
        <w:rPr>
          <w:rFonts w:hint="eastAsia"/>
        </w:rPr>
        <w:t>月</w:t>
      </w:r>
      <w:r w:rsidRPr="00756BD0">
        <w:t>31</w:t>
      </w:r>
      <w:r w:rsidRPr="00756BD0">
        <w:rPr>
          <w:rFonts w:hint="eastAsia"/>
        </w:rPr>
        <w:t>日</w:t>
      </w:r>
      <w:proofErr w:type="gramStart"/>
      <w:r w:rsidRPr="00756BD0">
        <w:rPr>
          <w:rFonts w:hint="eastAsia"/>
        </w:rPr>
        <w:t>止</w:t>
      </w:r>
      <w:proofErr w:type="gramEnd"/>
      <w:r w:rsidRPr="00756BD0">
        <w:rPr>
          <w:rFonts w:hint="eastAsia"/>
        </w:rPr>
        <w:t>年度</w:t>
      </w:r>
    </w:p>
    <w:p w14:paraId="2A061132" w14:textId="77777777" w:rsidR="002269F4" w:rsidRPr="00756BD0" w:rsidRDefault="002269F4" w:rsidP="002269F4">
      <w:pPr>
        <w:tabs>
          <w:tab w:val="left" w:pos="4320"/>
        </w:tabs>
      </w:pPr>
    </w:p>
    <w:p w14:paraId="45CE678E" w14:textId="77777777" w:rsidR="002269F4" w:rsidRPr="00756BD0" w:rsidRDefault="002269F4" w:rsidP="002269F4">
      <w:pPr>
        <w:tabs>
          <w:tab w:val="left" w:pos="4320"/>
        </w:tabs>
      </w:pPr>
    </w:p>
    <w:p w14:paraId="1A679BDD" w14:textId="01D82226" w:rsidR="002269F4" w:rsidRPr="00756BD0" w:rsidRDefault="002269F4" w:rsidP="003F7BCA">
      <w:pPr>
        <w:tabs>
          <w:tab w:val="left" w:pos="3969"/>
        </w:tabs>
        <w:jc w:val="center"/>
      </w:pPr>
    </w:p>
    <w:p w14:paraId="13D328A2" w14:textId="77777777" w:rsidR="002269F4" w:rsidRPr="00756BD0" w:rsidRDefault="002269F4" w:rsidP="002269F4">
      <w:pPr>
        <w:tabs>
          <w:tab w:val="left" w:pos="3969"/>
        </w:tabs>
      </w:pPr>
    </w:p>
    <w:p w14:paraId="26CA7CEF" w14:textId="77777777" w:rsidR="00CA40F3" w:rsidRPr="009B21B9" w:rsidRDefault="00CA40F3" w:rsidP="002269F4">
      <w:pPr>
        <w:tabs>
          <w:tab w:val="left" w:pos="3969"/>
        </w:tabs>
      </w:pPr>
    </w:p>
    <w:p w14:paraId="4127AB80" w14:textId="77777777" w:rsidR="00CA40F3" w:rsidRPr="009B21B9" w:rsidRDefault="00CA40F3" w:rsidP="002269F4">
      <w:pPr>
        <w:tabs>
          <w:tab w:val="left" w:pos="3969"/>
        </w:tabs>
      </w:pPr>
    </w:p>
    <w:p w14:paraId="29EB1CB3" w14:textId="77777777" w:rsidR="00CA40F3" w:rsidRPr="009B21B9" w:rsidRDefault="00CA40F3" w:rsidP="002269F4">
      <w:pPr>
        <w:tabs>
          <w:tab w:val="left" w:pos="3969"/>
        </w:tabs>
      </w:pPr>
    </w:p>
    <w:p w14:paraId="3BB8D8A4" w14:textId="77777777" w:rsidR="002269F4" w:rsidRPr="009B21B9" w:rsidRDefault="002269F4" w:rsidP="002269F4">
      <w:pPr>
        <w:tabs>
          <w:tab w:val="left" w:pos="3969"/>
        </w:tabs>
      </w:pPr>
    </w:p>
    <w:p w14:paraId="3D5BEEB5" w14:textId="77777777" w:rsidR="002269F4" w:rsidRPr="009B21B9" w:rsidRDefault="002269F4" w:rsidP="002269F4">
      <w:pPr>
        <w:tabs>
          <w:tab w:val="left" w:pos="3969"/>
        </w:tabs>
      </w:pPr>
    </w:p>
    <w:p w14:paraId="0AE17B83" w14:textId="77777777" w:rsidR="002269F4" w:rsidRPr="009B21B9" w:rsidRDefault="002269F4" w:rsidP="002269F4">
      <w:pPr>
        <w:tabs>
          <w:tab w:val="left" w:pos="3969"/>
        </w:tabs>
      </w:pPr>
    </w:p>
    <w:p w14:paraId="074BF755" w14:textId="77777777" w:rsidR="002269F4" w:rsidRPr="009B21B9" w:rsidRDefault="002269F4" w:rsidP="002269F4">
      <w:pPr>
        <w:tabs>
          <w:tab w:val="left" w:pos="3969"/>
        </w:tabs>
      </w:pPr>
    </w:p>
    <w:p w14:paraId="085C27D6" w14:textId="77777777" w:rsidR="002269F4" w:rsidRPr="009B21B9" w:rsidRDefault="00CA40F3" w:rsidP="009809A9">
      <w:pPr>
        <w:tabs>
          <w:tab w:val="left" w:pos="4464"/>
        </w:tabs>
      </w:pPr>
      <w:r w:rsidRPr="009B21B9">
        <w:tab/>
      </w:r>
    </w:p>
    <w:p w14:paraId="5270F9CF" w14:textId="77777777" w:rsidR="002269F4" w:rsidRPr="009B21B9" w:rsidRDefault="002269F4" w:rsidP="009809A9">
      <w:pPr>
        <w:tabs>
          <w:tab w:val="left" w:pos="3969"/>
        </w:tabs>
      </w:pPr>
    </w:p>
    <w:p w14:paraId="532C5576" w14:textId="77777777" w:rsidR="002269F4" w:rsidRPr="009B21B9" w:rsidRDefault="002269F4" w:rsidP="002269F4"/>
    <w:p w14:paraId="66D772D8" w14:textId="77777777" w:rsidR="002269F4" w:rsidRPr="009B21B9" w:rsidRDefault="002269F4" w:rsidP="002269F4"/>
    <w:p w14:paraId="725DC6A5" w14:textId="77777777" w:rsidR="000310D5" w:rsidRPr="009B21B9" w:rsidRDefault="000310D5">
      <w:pPr>
        <w:sectPr w:rsidR="000310D5" w:rsidRPr="009B21B9" w:rsidSect="00CA40F3">
          <w:headerReference w:type="default" r:id="rId84"/>
          <w:footerReference w:type="first" r:id="rId85"/>
          <w:type w:val="nextColumn"/>
          <w:pgSz w:w="11909" w:h="16834" w:code="9"/>
          <w:pgMar w:top="864" w:right="720" w:bottom="432" w:left="1008" w:header="720" w:footer="360" w:gutter="0"/>
          <w:cols w:space="708"/>
          <w:docGrid w:linePitch="360"/>
        </w:sectPr>
      </w:pPr>
    </w:p>
    <w:p w14:paraId="129AA3A7" w14:textId="77777777" w:rsidR="000310D5" w:rsidRPr="009B21B9" w:rsidRDefault="009F2E75">
      <w:pPr>
        <w:tabs>
          <w:tab w:val="center" w:pos="8640"/>
        </w:tabs>
      </w:pPr>
      <w:r w:rsidRPr="009B21B9">
        <w:rPr>
          <w:rFonts w:hint="eastAsia"/>
        </w:rPr>
        <w:lastRenderedPageBreak/>
        <w:t>审计报告及</w:t>
      </w:r>
      <w:r w:rsidR="000310D5" w:rsidRPr="009B21B9">
        <w:rPr>
          <w:rFonts w:hint="eastAsia"/>
        </w:rPr>
        <w:t>财务报表</w:t>
      </w:r>
    </w:p>
    <w:p w14:paraId="5184ECF2" w14:textId="77777777" w:rsidR="000310D5" w:rsidRPr="009B21B9" w:rsidRDefault="0094238A">
      <w:pPr>
        <w:pStyle w:val="a7"/>
        <w:tabs>
          <w:tab w:val="clear" w:pos="4320"/>
          <w:tab w:val="clear" w:pos="8640"/>
          <w:tab w:val="right" w:pos="10170"/>
        </w:tabs>
        <w:jc w:val="left"/>
        <w:rPr>
          <w:sz w:val="24"/>
          <w:szCs w:val="24"/>
          <w:u w:val="single"/>
          <w:lang w:eastAsia="zh-CN"/>
        </w:rPr>
      </w:pPr>
      <w:r>
        <w:rPr>
          <w:sz w:val="24"/>
          <w:szCs w:val="24"/>
          <w:u w:val="single"/>
          <w:lang w:eastAsia="zh-CN"/>
        </w:rPr>
        <w:t>2021</w:t>
      </w:r>
      <w:r w:rsidR="0019142B" w:rsidRPr="009B21B9">
        <w:rPr>
          <w:rFonts w:hint="eastAsia"/>
          <w:sz w:val="24"/>
          <w:szCs w:val="24"/>
          <w:u w:val="single"/>
          <w:lang w:eastAsia="zh-CN"/>
        </w:rPr>
        <w:t>年</w:t>
      </w:r>
      <w:r w:rsidR="000310D5" w:rsidRPr="009B21B9">
        <w:rPr>
          <w:sz w:val="24"/>
          <w:szCs w:val="24"/>
          <w:u w:val="single"/>
          <w:lang w:eastAsia="zh-CN"/>
        </w:rPr>
        <w:t>12</w:t>
      </w:r>
      <w:r w:rsidR="000310D5" w:rsidRPr="009B21B9">
        <w:rPr>
          <w:rFonts w:hint="eastAsia"/>
          <w:sz w:val="24"/>
          <w:szCs w:val="24"/>
          <w:u w:val="single"/>
          <w:lang w:eastAsia="zh-CN"/>
        </w:rPr>
        <w:t>月</w:t>
      </w:r>
      <w:r w:rsidR="000310D5" w:rsidRPr="009B21B9">
        <w:rPr>
          <w:sz w:val="24"/>
          <w:szCs w:val="24"/>
          <w:u w:val="single"/>
          <w:lang w:eastAsia="zh-CN"/>
        </w:rPr>
        <w:t>31</w:t>
      </w:r>
      <w:r w:rsidR="000310D5" w:rsidRPr="009B21B9">
        <w:rPr>
          <w:rFonts w:hint="eastAsia"/>
          <w:sz w:val="24"/>
          <w:szCs w:val="24"/>
          <w:u w:val="single"/>
          <w:lang w:eastAsia="zh-CN"/>
        </w:rPr>
        <w:t>日</w:t>
      </w:r>
      <w:proofErr w:type="gramStart"/>
      <w:r w:rsidR="000310D5" w:rsidRPr="009B21B9">
        <w:rPr>
          <w:rFonts w:hint="eastAsia"/>
          <w:sz w:val="24"/>
          <w:szCs w:val="24"/>
          <w:u w:val="single"/>
          <w:lang w:eastAsia="zh-CN"/>
        </w:rPr>
        <w:t>止</w:t>
      </w:r>
      <w:proofErr w:type="gramEnd"/>
      <w:r w:rsidR="000310D5" w:rsidRPr="009B21B9">
        <w:rPr>
          <w:rFonts w:hint="eastAsia"/>
          <w:sz w:val="24"/>
          <w:szCs w:val="24"/>
          <w:u w:val="single"/>
          <w:lang w:eastAsia="zh-CN"/>
        </w:rPr>
        <w:t>年度</w:t>
      </w:r>
      <w:r w:rsidR="000310D5" w:rsidRPr="009B21B9">
        <w:rPr>
          <w:sz w:val="24"/>
          <w:szCs w:val="24"/>
          <w:u w:val="single"/>
          <w:lang w:eastAsia="zh-CN"/>
        </w:rPr>
        <w:tab/>
      </w:r>
    </w:p>
    <w:p w14:paraId="7382F15A" w14:textId="77777777" w:rsidR="000310D5" w:rsidRPr="009B21B9" w:rsidRDefault="000310D5">
      <w:pPr>
        <w:pStyle w:val="a7"/>
        <w:tabs>
          <w:tab w:val="center" w:pos="8640"/>
        </w:tabs>
        <w:jc w:val="left"/>
        <w:rPr>
          <w:sz w:val="24"/>
          <w:lang w:eastAsia="zh-CN"/>
        </w:rPr>
      </w:pPr>
    </w:p>
    <w:p w14:paraId="01720A0D" w14:textId="77777777" w:rsidR="000310D5" w:rsidRPr="009B21B9" w:rsidRDefault="000310D5">
      <w:pPr>
        <w:pStyle w:val="a7"/>
        <w:tabs>
          <w:tab w:val="center" w:pos="8640"/>
        </w:tabs>
        <w:jc w:val="left"/>
        <w:rPr>
          <w:sz w:val="24"/>
          <w:lang w:eastAsia="zh-CN"/>
        </w:rPr>
      </w:pPr>
    </w:p>
    <w:p w14:paraId="0EF84E0C" w14:textId="77777777" w:rsidR="000310D5" w:rsidRPr="009B21B9" w:rsidRDefault="000310D5">
      <w:pPr>
        <w:pStyle w:val="a7"/>
        <w:tabs>
          <w:tab w:val="center" w:pos="8640"/>
        </w:tabs>
        <w:jc w:val="left"/>
        <w:rPr>
          <w:sz w:val="24"/>
          <w:lang w:eastAsia="zh-CN"/>
        </w:rPr>
      </w:pPr>
    </w:p>
    <w:p w14:paraId="66D6D41C" w14:textId="77777777" w:rsidR="000310D5" w:rsidRPr="009B21B9" w:rsidRDefault="000310D5">
      <w:pPr>
        <w:pStyle w:val="a7"/>
        <w:tabs>
          <w:tab w:val="center" w:pos="8640"/>
        </w:tabs>
        <w:jc w:val="left"/>
        <w:rPr>
          <w:sz w:val="24"/>
          <w:lang w:eastAsia="zh-CN"/>
        </w:rPr>
      </w:pPr>
    </w:p>
    <w:p w14:paraId="5A9432E4" w14:textId="77777777" w:rsidR="000310D5" w:rsidRPr="009B21B9" w:rsidRDefault="000310D5">
      <w:pPr>
        <w:pStyle w:val="a7"/>
        <w:tabs>
          <w:tab w:val="center" w:pos="8640"/>
        </w:tabs>
        <w:jc w:val="left"/>
        <w:rPr>
          <w:sz w:val="24"/>
          <w:lang w:eastAsia="zh-CN"/>
        </w:rPr>
      </w:pPr>
    </w:p>
    <w:p w14:paraId="0271289A" w14:textId="77777777" w:rsidR="000310D5" w:rsidRPr="009B21B9" w:rsidRDefault="000310D5">
      <w:pPr>
        <w:pStyle w:val="a7"/>
        <w:tabs>
          <w:tab w:val="center" w:pos="8640"/>
        </w:tabs>
        <w:jc w:val="left"/>
        <w:rPr>
          <w:sz w:val="24"/>
          <w:lang w:eastAsia="zh-CN"/>
        </w:rPr>
      </w:pPr>
    </w:p>
    <w:p w14:paraId="4A2F5245" w14:textId="77777777" w:rsidR="000310D5" w:rsidRPr="009B21B9" w:rsidRDefault="000310D5">
      <w:pPr>
        <w:tabs>
          <w:tab w:val="center" w:pos="8640"/>
        </w:tabs>
        <w:rPr>
          <w:bCs/>
          <w:u w:val="single"/>
        </w:rPr>
      </w:pPr>
      <w:r w:rsidRPr="009B21B9">
        <w:rPr>
          <w:rFonts w:hint="eastAsia"/>
          <w:bCs/>
          <w:u w:val="single"/>
        </w:rPr>
        <w:t>内容</w:t>
      </w:r>
      <w:r w:rsidRPr="009B21B9">
        <w:rPr>
          <w:bCs/>
        </w:rPr>
        <w:tab/>
      </w:r>
      <w:r w:rsidRPr="009B21B9">
        <w:rPr>
          <w:rFonts w:hint="eastAsia"/>
          <w:bCs/>
          <w:u w:val="single"/>
        </w:rPr>
        <w:t>页码</w:t>
      </w:r>
    </w:p>
    <w:p w14:paraId="1473EEFF" w14:textId="77777777" w:rsidR="000310D5" w:rsidRPr="009B21B9" w:rsidRDefault="000310D5">
      <w:pPr>
        <w:tabs>
          <w:tab w:val="center" w:pos="8640"/>
        </w:tabs>
      </w:pPr>
    </w:p>
    <w:p w14:paraId="3EA47385" w14:textId="77777777" w:rsidR="000310D5" w:rsidRPr="009B21B9" w:rsidRDefault="000310D5">
      <w:pPr>
        <w:tabs>
          <w:tab w:val="center" w:pos="8640"/>
        </w:tabs>
      </w:pPr>
    </w:p>
    <w:p w14:paraId="45F088B6" w14:textId="77777777" w:rsidR="000310D5" w:rsidRPr="009B21B9" w:rsidRDefault="000310D5">
      <w:pPr>
        <w:tabs>
          <w:tab w:val="center" w:pos="8640"/>
        </w:tabs>
      </w:pPr>
    </w:p>
    <w:p w14:paraId="37B98E53" w14:textId="77777777" w:rsidR="000310D5" w:rsidRPr="009B21B9" w:rsidRDefault="000310D5">
      <w:pPr>
        <w:tabs>
          <w:tab w:val="center" w:pos="8640"/>
        </w:tabs>
      </w:pPr>
      <w:r w:rsidRPr="009B21B9">
        <w:rPr>
          <w:rFonts w:hint="eastAsia"/>
        </w:rPr>
        <w:t>审计报告</w:t>
      </w:r>
      <w:r w:rsidRPr="009B21B9">
        <w:tab/>
        <w:t>1 - 2</w:t>
      </w:r>
    </w:p>
    <w:p w14:paraId="6495E8AE" w14:textId="77777777" w:rsidR="000310D5" w:rsidRPr="009B21B9" w:rsidRDefault="000310D5">
      <w:pPr>
        <w:tabs>
          <w:tab w:val="center" w:pos="8640"/>
        </w:tabs>
      </w:pPr>
    </w:p>
    <w:p w14:paraId="660C55F1" w14:textId="77777777" w:rsidR="000310D5" w:rsidRPr="009B21B9" w:rsidRDefault="000310D5">
      <w:pPr>
        <w:tabs>
          <w:tab w:val="center" w:pos="8640"/>
        </w:tabs>
      </w:pPr>
    </w:p>
    <w:p w14:paraId="0249ECA0" w14:textId="77777777" w:rsidR="000310D5" w:rsidRPr="009B21B9" w:rsidRDefault="000310D5">
      <w:pPr>
        <w:tabs>
          <w:tab w:val="center" w:pos="8640"/>
        </w:tabs>
        <w:spacing w:line="216" w:lineRule="auto"/>
      </w:pPr>
      <w:r w:rsidRPr="009B21B9">
        <w:rPr>
          <w:rFonts w:hint="eastAsia"/>
        </w:rPr>
        <w:t>资产负债表</w:t>
      </w:r>
      <w:r w:rsidRPr="009B21B9">
        <w:tab/>
        <w:t>3 - 4</w:t>
      </w:r>
    </w:p>
    <w:p w14:paraId="69076314" w14:textId="77777777" w:rsidR="000310D5" w:rsidRPr="009B21B9" w:rsidRDefault="000310D5">
      <w:pPr>
        <w:tabs>
          <w:tab w:val="center" w:pos="8640"/>
        </w:tabs>
      </w:pPr>
    </w:p>
    <w:p w14:paraId="5B70F5DF" w14:textId="77777777" w:rsidR="000310D5" w:rsidRPr="009B21B9" w:rsidRDefault="000310D5">
      <w:pPr>
        <w:tabs>
          <w:tab w:val="center" w:pos="8640"/>
        </w:tabs>
      </w:pPr>
    </w:p>
    <w:p w14:paraId="1795434E" w14:textId="77777777" w:rsidR="000310D5" w:rsidRPr="009B21B9" w:rsidRDefault="000310D5">
      <w:pPr>
        <w:tabs>
          <w:tab w:val="center" w:pos="8640"/>
        </w:tabs>
      </w:pPr>
      <w:r w:rsidRPr="009B21B9">
        <w:rPr>
          <w:rFonts w:hint="eastAsia"/>
        </w:rPr>
        <w:t>利润表</w:t>
      </w:r>
      <w:r w:rsidRPr="009B21B9">
        <w:tab/>
        <w:t>5</w:t>
      </w:r>
    </w:p>
    <w:p w14:paraId="5443D243" w14:textId="77777777" w:rsidR="000310D5" w:rsidRPr="009B21B9" w:rsidRDefault="000310D5">
      <w:pPr>
        <w:tabs>
          <w:tab w:val="center" w:pos="8640"/>
        </w:tabs>
      </w:pPr>
    </w:p>
    <w:p w14:paraId="48E646C1" w14:textId="77777777" w:rsidR="00615D86" w:rsidRDefault="00615D86">
      <w:pPr>
        <w:tabs>
          <w:tab w:val="center" w:pos="8640"/>
        </w:tabs>
      </w:pPr>
    </w:p>
    <w:p w14:paraId="453541F7" w14:textId="77777777" w:rsidR="000310D5" w:rsidRPr="009B21B9" w:rsidRDefault="000310D5">
      <w:pPr>
        <w:tabs>
          <w:tab w:val="center" w:pos="8640"/>
        </w:tabs>
      </w:pPr>
      <w:r w:rsidRPr="009B21B9">
        <w:rPr>
          <w:rFonts w:hint="eastAsia"/>
        </w:rPr>
        <w:t>现金流量表</w:t>
      </w:r>
      <w:r w:rsidRPr="009B21B9">
        <w:tab/>
        <w:t>6</w:t>
      </w:r>
    </w:p>
    <w:p w14:paraId="27307121" w14:textId="77777777" w:rsidR="000310D5" w:rsidRPr="009B21B9" w:rsidRDefault="000310D5">
      <w:pPr>
        <w:tabs>
          <w:tab w:val="center" w:pos="8640"/>
        </w:tabs>
      </w:pPr>
    </w:p>
    <w:p w14:paraId="0870D502" w14:textId="77777777" w:rsidR="000310D5" w:rsidRPr="009B21B9" w:rsidRDefault="000310D5">
      <w:pPr>
        <w:tabs>
          <w:tab w:val="center" w:pos="8640"/>
        </w:tabs>
      </w:pPr>
    </w:p>
    <w:p w14:paraId="6BA87548" w14:textId="77777777" w:rsidR="000310D5" w:rsidRPr="009B21B9" w:rsidRDefault="000310D5">
      <w:pPr>
        <w:tabs>
          <w:tab w:val="center" w:pos="8640"/>
        </w:tabs>
      </w:pPr>
      <w:r w:rsidRPr="009B21B9">
        <w:rPr>
          <w:rFonts w:hint="eastAsia"/>
        </w:rPr>
        <w:t>所有者权益变动表</w:t>
      </w:r>
      <w:r w:rsidR="007B005B">
        <w:tab/>
        <w:t>7</w:t>
      </w:r>
    </w:p>
    <w:p w14:paraId="38A836E7" w14:textId="77777777" w:rsidR="000310D5" w:rsidRPr="009B21B9" w:rsidRDefault="000310D5">
      <w:pPr>
        <w:tabs>
          <w:tab w:val="center" w:pos="8640"/>
        </w:tabs>
      </w:pPr>
    </w:p>
    <w:p w14:paraId="284F1D8D" w14:textId="77777777" w:rsidR="000310D5" w:rsidRPr="009B21B9" w:rsidRDefault="000310D5">
      <w:pPr>
        <w:tabs>
          <w:tab w:val="center" w:pos="8640"/>
        </w:tabs>
      </w:pPr>
    </w:p>
    <w:p w14:paraId="7E2D77B2" w14:textId="6DBABFDE" w:rsidR="000310D5" w:rsidRPr="009B21B9" w:rsidRDefault="000310D5">
      <w:pPr>
        <w:tabs>
          <w:tab w:val="center" w:pos="8640"/>
        </w:tabs>
      </w:pPr>
      <w:r w:rsidRPr="009B21B9">
        <w:rPr>
          <w:rFonts w:hint="eastAsia"/>
        </w:rPr>
        <w:t>财务报表附注</w:t>
      </w:r>
      <w:r w:rsidR="00380949" w:rsidRPr="009B21B9">
        <w:tab/>
      </w:r>
      <w:r w:rsidR="007B005B">
        <w:t>8</w:t>
      </w:r>
      <w:r w:rsidR="007B08DB" w:rsidRPr="009B21B9">
        <w:t xml:space="preserve"> </w:t>
      </w:r>
      <w:r w:rsidR="00FB1D5B" w:rsidRPr="009B21B9">
        <w:t>-</w:t>
      </w:r>
      <w:r w:rsidR="007B08DB" w:rsidRPr="009B21B9">
        <w:t xml:space="preserve"> </w:t>
      </w:r>
      <w:r w:rsidR="007B005B">
        <w:t>7</w:t>
      </w:r>
      <w:r w:rsidR="00D74612">
        <w:t>0</w:t>
      </w:r>
    </w:p>
    <w:p w14:paraId="3155E0D3" w14:textId="77777777" w:rsidR="000310D5" w:rsidRPr="009B21B9" w:rsidRDefault="000310D5">
      <w:pPr>
        <w:tabs>
          <w:tab w:val="center" w:pos="8640"/>
        </w:tabs>
      </w:pPr>
    </w:p>
    <w:p w14:paraId="469ECD8D" w14:textId="77777777" w:rsidR="00711A3B" w:rsidRPr="009B21B9" w:rsidRDefault="00711A3B"/>
    <w:p w14:paraId="55407E53" w14:textId="77777777" w:rsidR="00711A3B" w:rsidRPr="009B21B9" w:rsidRDefault="00711A3B">
      <w:pPr>
        <w:sectPr w:rsidR="00711A3B" w:rsidRPr="009B21B9" w:rsidSect="00CA40F3">
          <w:headerReference w:type="even" r:id="rId86"/>
          <w:headerReference w:type="default" r:id="rId87"/>
          <w:headerReference w:type="first" r:id="rId88"/>
          <w:type w:val="nextColumn"/>
          <w:pgSz w:w="11909" w:h="16834" w:code="9"/>
          <w:pgMar w:top="864" w:right="720" w:bottom="432" w:left="1008" w:header="720" w:footer="360" w:gutter="0"/>
          <w:cols w:space="720"/>
        </w:sectPr>
      </w:pPr>
    </w:p>
    <w:p w14:paraId="263B29C5" w14:textId="77777777" w:rsidR="0008030D" w:rsidRPr="009B21B9" w:rsidRDefault="0008030D" w:rsidP="00711A3B">
      <w:pPr>
        <w:autoSpaceDN w:val="0"/>
        <w:spacing w:line="228" w:lineRule="auto"/>
        <w:rPr>
          <w:bCs/>
          <w:lang w:val="en-GB"/>
        </w:rPr>
      </w:pPr>
    </w:p>
    <w:p w14:paraId="46BE2875" w14:textId="77777777" w:rsidR="00711A3B" w:rsidRPr="009B21B9" w:rsidRDefault="00711A3B" w:rsidP="00711A3B">
      <w:pPr>
        <w:autoSpaceDN w:val="0"/>
        <w:spacing w:line="228" w:lineRule="auto"/>
        <w:rPr>
          <w:bCs/>
          <w:lang w:val="en-GB"/>
        </w:rPr>
      </w:pPr>
    </w:p>
    <w:p w14:paraId="0822EBB2" w14:textId="77777777" w:rsidR="000310D5" w:rsidRPr="009B21B9" w:rsidRDefault="000310D5" w:rsidP="0095456F">
      <w:pPr>
        <w:autoSpaceDN w:val="0"/>
        <w:spacing w:line="228" w:lineRule="auto"/>
        <w:ind w:left="360"/>
        <w:jc w:val="center"/>
        <w:rPr>
          <w:bCs/>
          <w:lang w:val="en-GB"/>
        </w:rPr>
      </w:pPr>
      <w:r w:rsidRPr="009B21B9">
        <w:rPr>
          <w:rFonts w:hint="eastAsia"/>
          <w:bCs/>
          <w:lang w:val="en-GB"/>
        </w:rPr>
        <w:t>审计报告</w:t>
      </w:r>
    </w:p>
    <w:p w14:paraId="3EB8C150" w14:textId="77777777" w:rsidR="000310D5" w:rsidRPr="009B21B9" w:rsidRDefault="000310D5">
      <w:pPr>
        <w:autoSpaceDN w:val="0"/>
        <w:spacing w:line="228" w:lineRule="auto"/>
        <w:ind w:left="450"/>
        <w:rPr>
          <w:bCs/>
          <w:lang w:val="en-GB"/>
        </w:rPr>
      </w:pPr>
    </w:p>
    <w:p w14:paraId="50DCF600" w14:textId="0F07FBDD" w:rsidR="000310D5" w:rsidRPr="009B21B9" w:rsidRDefault="002941A5">
      <w:pPr>
        <w:autoSpaceDN w:val="0"/>
        <w:spacing w:line="228" w:lineRule="auto"/>
        <w:ind w:left="450"/>
        <w:jc w:val="right"/>
        <w:rPr>
          <w:bCs/>
          <w:lang w:val="en-GB"/>
        </w:rPr>
      </w:pPr>
      <w:proofErr w:type="gramStart"/>
      <w:r w:rsidRPr="009B21B9">
        <w:rPr>
          <w:rFonts w:hint="eastAsia"/>
          <w:bCs/>
          <w:lang w:val="en-GB"/>
        </w:rPr>
        <w:t>德师报</w:t>
      </w:r>
      <w:proofErr w:type="gramEnd"/>
      <w:r w:rsidRPr="009B21B9">
        <w:rPr>
          <w:bCs/>
          <w:lang w:val="en-GB"/>
        </w:rPr>
        <w:t>(</w:t>
      </w:r>
      <w:r w:rsidRPr="009B21B9">
        <w:rPr>
          <w:rFonts w:hint="eastAsia"/>
          <w:bCs/>
          <w:lang w:val="en-GB"/>
        </w:rPr>
        <w:t>审</w:t>
      </w:r>
      <w:r w:rsidRPr="009B21B9">
        <w:rPr>
          <w:bCs/>
          <w:lang w:val="en-GB"/>
        </w:rPr>
        <w:t>)</w:t>
      </w:r>
      <w:r w:rsidRPr="009B21B9">
        <w:rPr>
          <w:rFonts w:hint="eastAsia"/>
          <w:bCs/>
          <w:lang w:val="en-GB"/>
        </w:rPr>
        <w:t>字</w:t>
      </w:r>
      <w:r w:rsidRPr="009B21B9">
        <w:rPr>
          <w:bCs/>
          <w:lang w:val="en-GB"/>
        </w:rPr>
        <w:t>(2</w:t>
      </w:r>
      <w:r w:rsidR="0094238A">
        <w:rPr>
          <w:rFonts w:hint="eastAsia"/>
          <w:bCs/>
          <w:lang w:val="en-GB"/>
        </w:rPr>
        <w:t>2</w:t>
      </w:r>
      <w:r w:rsidRPr="009B21B9">
        <w:rPr>
          <w:bCs/>
          <w:lang w:val="en-GB"/>
        </w:rPr>
        <w:t>)</w:t>
      </w:r>
      <w:r w:rsidRPr="009B21B9">
        <w:rPr>
          <w:rFonts w:hint="eastAsia"/>
          <w:bCs/>
          <w:lang w:val="en-GB"/>
        </w:rPr>
        <w:t>第</w:t>
      </w:r>
      <w:r w:rsidRPr="009B21B9">
        <w:rPr>
          <w:bCs/>
          <w:lang w:val="en-GB"/>
        </w:rPr>
        <w:t>P</w:t>
      </w:r>
      <w:r w:rsidR="004C32A6" w:rsidRPr="004C32A6">
        <w:rPr>
          <w:bCs/>
          <w:lang w:val="en-GB"/>
        </w:rPr>
        <w:t>05452</w:t>
      </w:r>
      <w:r w:rsidRPr="009B21B9">
        <w:rPr>
          <w:rFonts w:hint="eastAsia"/>
          <w:bCs/>
          <w:lang w:val="en-GB"/>
        </w:rPr>
        <w:t>号</w:t>
      </w:r>
    </w:p>
    <w:p w14:paraId="47D632F8" w14:textId="423EA935" w:rsidR="0044505E" w:rsidRPr="009B21B9" w:rsidRDefault="00E727C0" w:rsidP="00E822E2">
      <w:pPr>
        <w:autoSpaceDN w:val="0"/>
        <w:spacing w:line="228" w:lineRule="auto"/>
        <w:ind w:left="450"/>
        <w:jc w:val="right"/>
        <w:rPr>
          <w:bCs/>
          <w:lang w:val="en-GB"/>
        </w:rPr>
      </w:pPr>
      <w:r w:rsidRPr="009B21B9">
        <w:rPr>
          <w:bCs/>
          <w:lang w:val="en-GB"/>
        </w:rPr>
        <w:t>(</w:t>
      </w:r>
      <w:r w:rsidR="0044505E" w:rsidRPr="009B21B9">
        <w:rPr>
          <w:rFonts w:hint="eastAsia"/>
          <w:bCs/>
          <w:lang w:val="en-GB"/>
        </w:rPr>
        <w:t>第</w:t>
      </w:r>
      <w:r w:rsidR="0044505E" w:rsidRPr="009B21B9">
        <w:rPr>
          <w:bCs/>
          <w:lang w:val="en-GB"/>
        </w:rPr>
        <w:t>1</w:t>
      </w:r>
      <w:r w:rsidR="0044505E" w:rsidRPr="009B21B9">
        <w:rPr>
          <w:rFonts w:hint="eastAsia"/>
          <w:bCs/>
          <w:lang w:val="en-GB"/>
        </w:rPr>
        <w:t>页，共</w:t>
      </w:r>
      <w:r w:rsidR="00E60F7B">
        <w:rPr>
          <w:bCs/>
          <w:lang w:val="en-GB"/>
        </w:rPr>
        <w:t>2</w:t>
      </w:r>
      <w:r w:rsidR="0044505E" w:rsidRPr="009B21B9">
        <w:rPr>
          <w:rFonts w:hint="eastAsia"/>
          <w:bCs/>
          <w:lang w:val="en-GB"/>
        </w:rPr>
        <w:t>页</w:t>
      </w:r>
      <w:r w:rsidRPr="009B21B9">
        <w:rPr>
          <w:bCs/>
          <w:lang w:val="en-GB"/>
        </w:rPr>
        <w:t>)</w:t>
      </w:r>
    </w:p>
    <w:p w14:paraId="7F6E2D2E" w14:textId="77777777" w:rsidR="000310D5" w:rsidRPr="009B21B9" w:rsidRDefault="0044505E">
      <w:pPr>
        <w:autoSpaceDN w:val="0"/>
        <w:spacing w:line="228" w:lineRule="auto"/>
        <w:ind w:left="450"/>
        <w:rPr>
          <w:bCs/>
          <w:lang w:val="en-GB"/>
        </w:rPr>
      </w:pPr>
      <w:r w:rsidRPr="009B21B9">
        <w:rPr>
          <w:bCs/>
          <w:lang w:val="en-GB"/>
        </w:rPr>
        <w:t xml:space="preserve"> </w:t>
      </w:r>
    </w:p>
    <w:p w14:paraId="40C83CCA" w14:textId="77777777" w:rsidR="000310D5" w:rsidRPr="009B21B9" w:rsidRDefault="00BA0845" w:rsidP="0095456F">
      <w:pPr>
        <w:autoSpaceDN w:val="0"/>
        <w:spacing w:line="228" w:lineRule="auto"/>
        <w:ind w:left="360"/>
        <w:rPr>
          <w:bCs/>
          <w:lang w:val="en-GB"/>
        </w:rPr>
      </w:pPr>
      <w:proofErr w:type="gramStart"/>
      <w:r w:rsidRPr="009B21B9">
        <w:rPr>
          <w:rFonts w:hint="eastAsia"/>
        </w:rPr>
        <w:t>无锡药明</w:t>
      </w:r>
      <w:r w:rsidR="00FC46B2" w:rsidRPr="009B21B9">
        <w:rPr>
          <w:rFonts w:hint="eastAsia"/>
        </w:rPr>
        <w:t>生物技术</w:t>
      </w:r>
      <w:proofErr w:type="gramEnd"/>
      <w:r w:rsidR="00FC46B2" w:rsidRPr="009B21B9">
        <w:rPr>
          <w:rFonts w:hint="eastAsia"/>
        </w:rPr>
        <w:t>股份有限公司</w:t>
      </w:r>
      <w:r w:rsidR="000310D5" w:rsidRPr="009B21B9">
        <w:rPr>
          <w:rFonts w:hint="eastAsia"/>
          <w:bCs/>
          <w:lang w:val="en-GB"/>
        </w:rPr>
        <w:t>董事会：</w:t>
      </w:r>
    </w:p>
    <w:p w14:paraId="5CD0ED9E" w14:textId="77777777" w:rsidR="000310D5" w:rsidRPr="009B21B9" w:rsidRDefault="000310D5">
      <w:pPr>
        <w:autoSpaceDN w:val="0"/>
        <w:spacing w:line="228" w:lineRule="auto"/>
        <w:ind w:left="450"/>
        <w:rPr>
          <w:bCs/>
          <w:lang w:val="en-GB"/>
        </w:rPr>
      </w:pPr>
    </w:p>
    <w:p w14:paraId="5638B73D" w14:textId="77777777" w:rsidR="0044505E" w:rsidRPr="00B12353" w:rsidRDefault="0044505E" w:rsidP="00587768">
      <w:pPr>
        <w:pStyle w:val="afc"/>
        <w:numPr>
          <w:ilvl w:val="0"/>
          <w:numId w:val="3"/>
        </w:numPr>
        <w:ind w:left="855" w:hanging="495"/>
        <w:jc w:val="both"/>
        <w:rPr>
          <w:b/>
        </w:rPr>
      </w:pPr>
      <w:r w:rsidRPr="00B12353">
        <w:rPr>
          <w:rFonts w:hint="eastAsia"/>
          <w:b/>
        </w:rPr>
        <w:t>审计意见</w:t>
      </w:r>
    </w:p>
    <w:p w14:paraId="58DA8E21" w14:textId="77777777" w:rsidR="0044505E" w:rsidRPr="009B21B9" w:rsidRDefault="0044505E" w:rsidP="0044505E">
      <w:pPr>
        <w:pStyle w:val="afc"/>
        <w:ind w:left="960"/>
        <w:jc w:val="both"/>
      </w:pPr>
    </w:p>
    <w:p w14:paraId="538B6233" w14:textId="69A781D3" w:rsidR="000310D5" w:rsidRPr="009B21B9" w:rsidRDefault="00695143" w:rsidP="00010893">
      <w:pPr>
        <w:ind w:leftChars="150" w:left="360" w:firstLineChars="200" w:firstLine="480"/>
        <w:jc w:val="both"/>
      </w:pPr>
      <w:r w:rsidRPr="009B21B9">
        <w:rPr>
          <w:rFonts w:hint="eastAsia"/>
        </w:rPr>
        <w:t>我们审计了</w:t>
      </w:r>
      <w:proofErr w:type="gramStart"/>
      <w:r w:rsidR="00BA0845" w:rsidRPr="009B21B9">
        <w:rPr>
          <w:rFonts w:hint="eastAsia"/>
        </w:rPr>
        <w:t>无锡药明</w:t>
      </w:r>
      <w:r w:rsidR="00FC46B2" w:rsidRPr="009B21B9">
        <w:rPr>
          <w:rFonts w:hint="eastAsia"/>
        </w:rPr>
        <w:t>生物技术</w:t>
      </w:r>
      <w:proofErr w:type="gramEnd"/>
      <w:r w:rsidR="00FC46B2" w:rsidRPr="009B21B9">
        <w:rPr>
          <w:rFonts w:hint="eastAsia"/>
        </w:rPr>
        <w:t>股份有限公司</w:t>
      </w:r>
      <w:r w:rsidR="00E727C0" w:rsidRPr="009B21B9">
        <w:t>(</w:t>
      </w:r>
      <w:r w:rsidR="000310D5" w:rsidRPr="009B21B9">
        <w:rPr>
          <w:rFonts w:hint="eastAsia"/>
        </w:rPr>
        <w:t>以下简称</w:t>
      </w:r>
      <w:r w:rsidR="000310D5" w:rsidRPr="009B21B9">
        <w:t>“</w:t>
      </w:r>
      <w:r w:rsidR="000310D5" w:rsidRPr="009B21B9">
        <w:rPr>
          <w:rFonts w:hint="eastAsia"/>
        </w:rPr>
        <w:t>贵公司</w:t>
      </w:r>
      <w:r w:rsidR="000310D5" w:rsidRPr="009B21B9">
        <w:t>”</w:t>
      </w:r>
      <w:r w:rsidR="00E727C0" w:rsidRPr="009B21B9">
        <w:t>)</w:t>
      </w:r>
      <w:r w:rsidR="00CD0664" w:rsidRPr="00CD0664">
        <w:rPr>
          <w:rFonts w:hint="eastAsia"/>
        </w:rPr>
        <w:t xml:space="preserve"> 2021</w:t>
      </w:r>
      <w:r w:rsidR="00CD0664" w:rsidRPr="00CD0664">
        <w:rPr>
          <w:rFonts w:hint="eastAsia"/>
        </w:rPr>
        <w:t>年</w:t>
      </w:r>
      <w:r w:rsidR="00CD0664" w:rsidRPr="00CD0664">
        <w:rPr>
          <w:rFonts w:hint="eastAsia"/>
        </w:rPr>
        <w:t>12</w:t>
      </w:r>
      <w:r w:rsidR="00CD0664" w:rsidRPr="00CD0664">
        <w:rPr>
          <w:rFonts w:hint="eastAsia"/>
        </w:rPr>
        <w:t>月</w:t>
      </w:r>
      <w:r w:rsidR="00CD0664" w:rsidRPr="00CD0664">
        <w:rPr>
          <w:rFonts w:hint="eastAsia"/>
        </w:rPr>
        <w:t>31</w:t>
      </w:r>
      <w:r w:rsidR="00CD0664" w:rsidRPr="00CD0664">
        <w:rPr>
          <w:rFonts w:hint="eastAsia"/>
        </w:rPr>
        <w:t>日的公司资产负债表、</w:t>
      </w:r>
      <w:r w:rsidR="00CD0664" w:rsidRPr="00CD0664">
        <w:rPr>
          <w:rFonts w:hint="eastAsia"/>
        </w:rPr>
        <w:t>2021</w:t>
      </w:r>
      <w:r w:rsidR="00CD0664" w:rsidRPr="00CD0664">
        <w:rPr>
          <w:rFonts w:hint="eastAsia"/>
        </w:rPr>
        <w:t>年度的公司利润表、公司现金流量表、公司所有者权益变动表以及相关财务报表附注</w:t>
      </w:r>
      <w:r w:rsidR="00CD0664" w:rsidRPr="00CD0664">
        <w:rPr>
          <w:rFonts w:hint="eastAsia"/>
        </w:rPr>
        <w:t>(</w:t>
      </w:r>
      <w:r w:rsidR="00CD0664" w:rsidRPr="00CD0664">
        <w:rPr>
          <w:rFonts w:hint="eastAsia"/>
        </w:rPr>
        <w:t>以下简称“财务报表”</w:t>
      </w:r>
      <w:r w:rsidR="00CD0664" w:rsidRPr="00CD0664">
        <w:rPr>
          <w:rFonts w:hint="eastAsia"/>
        </w:rPr>
        <w:t>)</w:t>
      </w:r>
      <w:r w:rsidR="00CD0664" w:rsidRPr="00CD0664">
        <w:rPr>
          <w:rFonts w:hint="eastAsia"/>
        </w:rPr>
        <w:t>。</w:t>
      </w:r>
    </w:p>
    <w:p w14:paraId="2543330B" w14:textId="77777777" w:rsidR="0044505E" w:rsidRPr="009B21B9" w:rsidRDefault="0044505E" w:rsidP="0044505E">
      <w:pPr>
        <w:ind w:leftChars="214" w:left="514" w:firstLineChars="200" w:firstLine="480"/>
        <w:jc w:val="both"/>
      </w:pPr>
    </w:p>
    <w:p w14:paraId="1E09F1C8" w14:textId="109F2DCB" w:rsidR="0044505E" w:rsidRPr="009B21B9" w:rsidRDefault="00583824" w:rsidP="00010893">
      <w:pPr>
        <w:ind w:leftChars="150" w:left="360" w:firstLineChars="200" w:firstLine="480"/>
        <w:jc w:val="both"/>
      </w:pPr>
      <w:r w:rsidRPr="008E7438">
        <w:rPr>
          <w:rFonts w:hint="eastAsia"/>
        </w:rPr>
        <w:t>我们认为，后附的财务报表在所有重大方面按照</w:t>
      </w:r>
      <w:r w:rsidR="00CD0664" w:rsidRPr="00CD0664">
        <w:rPr>
          <w:rFonts w:hint="eastAsia"/>
        </w:rPr>
        <w:t>企业会计准则中与公司财务报表相关的规定编制，公允反映了贵公司</w:t>
      </w:r>
      <w:r w:rsidR="00CD0664" w:rsidRPr="00CD0664">
        <w:rPr>
          <w:rFonts w:hint="eastAsia"/>
        </w:rPr>
        <w:t>2021</w:t>
      </w:r>
      <w:r w:rsidR="00CD0664" w:rsidRPr="00CD0664">
        <w:rPr>
          <w:rFonts w:hint="eastAsia"/>
        </w:rPr>
        <w:t>年</w:t>
      </w:r>
      <w:r w:rsidR="00CD0664" w:rsidRPr="00CD0664">
        <w:rPr>
          <w:rFonts w:hint="eastAsia"/>
        </w:rPr>
        <w:t>12</w:t>
      </w:r>
      <w:r w:rsidR="00CD0664" w:rsidRPr="00CD0664">
        <w:rPr>
          <w:rFonts w:hint="eastAsia"/>
        </w:rPr>
        <w:t>月</w:t>
      </w:r>
      <w:r w:rsidR="00CD0664" w:rsidRPr="00CD0664">
        <w:rPr>
          <w:rFonts w:hint="eastAsia"/>
        </w:rPr>
        <w:t>31</w:t>
      </w:r>
      <w:r w:rsidR="00CD0664" w:rsidRPr="00CD0664">
        <w:rPr>
          <w:rFonts w:hint="eastAsia"/>
        </w:rPr>
        <w:t>日的公司财务状况以及</w:t>
      </w:r>
      <w:r w:rsidR="00CD0664" w:rsidRPr="00CD0664">
        <w:rPr>
          <w:rFonts w:hint="eastAsia"/>
        </w:rPr>
        <w:t>2021</w:t>
      </w:r>
      <w:r w:rsidR="00CD0664" w:rsidRPr="00CD0664">
        <w:rPr>
          <w:rFonts w:hint="eastAsia"/>
        </w:rPr>
        <w:t>年度的公司经营成果和公司现金流量。</w:t>
      </w:r>
    </w:p>
    <w:p w14:paraId="7E8D55C0" w14:textId="77777777" w:rsidR="0044505E" w:rsidRPr="009B21B9" w:rsidRDefault="0044505E">
      <w:pPr>
        <w:autoSpaceDN w:val="0"/>
        <w:spacing w:line="228" w:lineRule="auto"/>
        <w:ind w:left="450"/>
        <w:rPr>
          <w:bCs/>
          <w:lang w:val="en-GB"/>
        </w:rPr>
      </w:pPr>
    </w:p>
    <w:p w14:paraId="0F1FADA0" w14:textId="77777777" w:rsidR="000310D5" w:rsidRPr="00B12353" w:rsidRDefault="0044505E" w:rsidP="00587768">
      <w:pPr>
        <w:pStyle w:val="afc"/>
        <w:numPr>
          <w:ilvl w:val="0"/>
          <w:numId w:val="3"/>
        </w:numPr>
        <w:ind w:left="855" w:hanging="495"/>
        <w:jc w:val="both"/>
        <w:rPr>
          <w:b/>
        </w:rPr>
      </w:pPr>
      <w:r w:rsidRPr="00B12353">
        <w:rPr>
          <w:rFonts w:hint="eastAsia"/>
          <w:b/>
        </w:rPr>
        <w:t>形成审计意见的基础</w:t>
      </w:r>
    </w:p>
    <w:p w14:paraId="4D5484CD" w14:textId="77777777" w:rsidR="000310D5" w:rsidRPr="009B21B9" w:rsidRDefault="000310D5">
      <w:pPr>
        <w:autoSpaceDN w:val="0"/>
        <w:spacing w:line="228" w:lineRule="auto"/>
        <w:ind w:left="450"/>
        <w:rPr>
          <w:bCs/>
          <w:lang w:val="en-GB"/>
        </w:rPr>
      </w:pPr>
    </w:p>
    <w:p w14:paraId="0411DA51" w14:textId="2110731A" w:rsidR="00530222" w:rsidRPr="00B12353" w:rsidRDefault="00530222" w:rsidP="00010893">
      <w:pPr>
        <w:ind w:leftChars="150" w:left="360" w:firstLineChars="200" w:firstLine="480"/>
        <w:jc w:val="both"/>
      </w:pPr>
      <w:r w:rsidRPr="00530222">
        <w:rPr>
          <w:rFonts w:hint="eastAsia"/>
        </w:rPr>
        <w:t>我们按照中国注册会计师审计准则的规定执行了审计工作。审计报告的“注册会计师对财务报表审计的责任”部分进一步阐述了我们在这些准则下的责任。按照中国注册会计师职业道德守则，我们独立于</w:t>
      </w:r>
      <w:r>
        <w:rPr>
          <w:rFonts w:hint="eastAsia"/>
        </w:rPr>
        <w:t>贵</w:t>
      </w:r>
      <w:r w:rsidRPr="00530222">
        <w:rPr>
          <w:rFonts w:hint="eastAsia"/>
        </w:rPr>
        <w:t>公司，并履行了职业道德方面的其他责任。我们相信，我们获取的审计证据是充分、适当的，为发表审计意见提供了基础。</w:t>
      </w:r>
    </w:p>
    <w:p w14:paraId="0CDE006A" w14:textId="77777777" w:rsidR="0044505E" w:rsidRPr="009B21B9" w:rsidRDefault="0044505E" w:rsidP="0044505E">
      <w:pPr>
        <w:ind w:right="279"/>
      </w:pPr>
    </w:p>
    <w:p w14:paraId="34F087E3" w14:textId="2320F624" w:rsidR="00583824" w:rsidRPr="00B12353" w:rsidRDefault="001F3218" w:rsidP="00583824">
      <w:pPr>
        <w:autoSpaceDE w:val="0"/>
        <w:autoSpaceDN w:val="0"/>
        <w:adjustRightInd w:val="0"/>
        <w:snapToGrid w:val="0"/>
        <w:ind w:left="360"/>
        <w:rPr>
          <w:b/>
        </w:rPr>
      </w:pPr>
      <w:r>
        <w:rPr>
          <w:rFonts w:hint="eastAsia"/>
          <w:b/>
        </w:rPr>
        <w:t>三</w:t>
      </w:r>
      <w:r w:rsidR="00583824" w:rsidRPr="00B12353">
        <w:rPr>
          <w:rFonts w:hint="eastAsia"/>
          <w:b/>
        </w:rPr>
        <w:t>、</w:t>
      </w:r>
      <w:r w:rsidR="00583824" w:rsidRPr="00B12353">
        <w:rPr>
          <w:b/>
        </w:rPr>
        <w:t>管理层和治理层对财务报表的责任</w:t>
      </w:r>
    </w:p>
    <w:p w14:paraId="0A99D022" w14:textId="77777777" w:rsidR="00583824" w:rsidRPr="002910F6" w:rsidRDefault="00583824" w:rsidP="00583824">
      <w:pPr>
        <w:autoSpaceDE w:val="0"/>
        <w:autoSpaceDN w:val="0"/>
        <w:adjustRightInd w:val="0"/>
        <w:snapToGrid w:val="0"/>
        <w:ind w:left="360" w:firstLine="476"/>
      </w:pPr>
    </w:p>
    <w:p w14:paraId="49D26977" w14:textId="129C08F3" w:rsidR="00583824" w:rsidRPr="008E7438" w:rsidRDefault="00CD0664" w:rsidP="00583824">
      <w:pPr>
        <w:autoSpaceDE w:val="0"/>
        <w:autoSpaceDN w:val="0"/>
        <w:adjustRightInd w:val="0"/>
        <w:snapToGrid w:val="0"/>
        <w:ind w:left="360" w:firstLine="477"/>
      </w:pPr>
      <w:r w:rsidRPr="00A35CA6">
        <w:rPr>
          <w:rFonts w:hint="eastAsia"/>
        </w:rPr>
        <w:t>贵公司管理</w:t>
      </w:r>
      <w:proofErr w:type="gramStart"/>
      <w:r w:rsidRPr="00A35CA6">
        <w:rPr>
          <w:rFonts w:hint="eastAsia"/>
        </w:rPr>
        <w:t>层</w:t>
      </w:r>
      <w:r w:rsidRPr="005A65B4">
        <w:rPr>
          <w:rFonts w:hint="eastAsia"/>
        </w:rPr>
        <w:t>负责</w:t>
      </w:r>
      <w:proofErr w:type="gramEnd"/>
      <w:r w:rsidRPr="005A65B4">
        <w:rPr>
          <w:rFonts w:hint="eastAsia"/>
        </w:rPr>
        <w:t>按照企业会计准则</w:t>
      </w:r>
      <w:r>
        <w:rPr>
          <w:rFonts w:hint="eastAsia"/>
        </w:rPr>
        <w:t>中与公司财务报表相关</w:t>
      </w:r>
      <w:r w:rsidRPr="005A65B4">
        <w:rPr>
          <w:rFonts w:hint="eastAsia"/>
        </w:rPr>
        <w:t>的规定编制财务报表，使其实现公允反映，</w:t>
      </w:r>
      <w:r w:rsidRPr="00A35CA6">
        <w:rPr>
          <w:rFonts w:hint="eastAsia"/>
        </w:rPr>
        <w:t>并设计、执行和维护必要的内部控制，以使财务报表不存在由于舞弊或错误导致的重大错报。</w:t>
      </w:r>
    </w:p>
    <w:p w14:paraId="2824CE27" w14:textId="77777777" w:rsidR="00583824" w:rsidRPr="008E7438" w:rsidRDefault="00583824" w:rsidP="00583824">
      <w:pPr>
        <w:autoSpaceDE w:val="0"/>
        <w:autoSpaceDN w:val="0"/>
        <w:adjustRightInd w:val="0"/>
        <w:snapToGrid w:val="0"/>
        <w:ind w:left="360" w:firstLine="477"/>
      </w:pPr>
    </w:p>
    <w:p w14:paraId="2705726E" w14:textId="77777777" w:rsidR="00583824" w:rsidRPr="008E7438" w:rsidRDefault="00583824" w:rsidP="00583824">
      <w:pPr>
        <w:autoSpaceDE w:val="0"/>
        <w:autoSpaceDN w:val="0"/>
        <w:adjustRightInd w:val="0"/>
        <w:snapToGrid w:val="0"/>
        <w:ind w:left="360" w:firstLine="477"/>
      </w:pPr>
      <w:r w:rsidRPr="008E7438">
        <w:rPr>
          <w:rFonts w:hint="eastAsia"/>
        </w:rPr>
        <w:t>在编制财务报表时，管理</w:t>
      </w:r>
      <w:proofErr w:type="gramStart"/>
      <w:r w:rsidRPr="008E7438">
        <w:rPr>
          <w:rFonts w:hint="eastAsia"/>
        </w:rPr>
        <w:t>层负责</w:t>
      </w:r>
      <w:proofErr w:type="gramEnd"/>
      <w:r w:rsidRPr="008E7438">
        <w:rPr>
          <w:rFonts w:hint="eastAsia"/>
        </w:rPr>
        <w:t>评估贵公司的持续经营能力，披露与持续经营相关的事项</w:t>
      </w:r>
      <w:r w:rsidRPr="008E7438">
        <w:t>(</w:t>
      </w:r>
      <w:r w:rsidRPr="008E7438">
        <w:rPr>
          <w:rFonts w:hint="eastAsia"/>
        </w:rPr>
        <w:t>如适用</w:t>
      </w:r>
      <w:r w:rsidRPr="008E7438">
        <w:t>)</w:t>
      </w:r>
      <w:r w:rsidRPr="008E7438">
        <w:rPr>
          <w:rFonts w:hint="eastAsia"/>
        </w:rPr>
        <w:t>，并运用持续经营假设，除非管理</w:t>
      </w:r>
      <w:proofErr w:type="gramStart"/>
      <w:r w:rsidRPr="008E7438">
        <w:rPr>
          <w:rFonts w:hint="eastAsia"/>
        </w:rPr>
        <w:t>层计划</w:t>
      </w:r>
      <w:proofErr w:type="gramEnd"/>
      <w:r w:rsidRPr="008E7438">
        <w:rPr>
          <w:rFonts w:hint="eastAsia"/>
        </w:rPr>
        <w:t>清算贵公司、终止运营或别无其他现实的选择。</w:t>
      </w:r>
    </w:p>
    <w:p w14:paraId="1703ABA6" w14:textId="77777777" w:rsidR="00583824" w:rsidRPr="002910F6" w:rsidRDefault="00583824" w:rsidP="00583824">
      <w:pPr>
        <w:autoSpaceDE w:val="0"/>
        <w:autoSpaceDN w:val="0"/>
        <w:adjustRightInd w:val="0"/>
        <w:snapToGrid w:val="0"/>
        <w:ind w:left="360" w:firstLine="476"/>
      </w:pPr>
    </w:p>
    <w:p w14:paraId="02DCAFF0" w14:textId="77777777" w:rsidR="00583824" w:rsidRDefault="00583824" w:rsidP="00583824">
      <w:pPr>
        <w:autoSpaceDE w:val="0"/>
        <w:autoSpaceDN w:val="0"/>
        <w:adjustRightInd w:val="0"/>
        <w:snapToGrid w:val="0"/>
        <w:ind w:left="360" w:firstLine="476"/>
      </w:pPr>
      <w:r w:rsidRPr="002910F6">
        <w:t>治理</w:t>
      </w:r>
      <w:proofErr w:type="gramStart"/>
      <w:r w:rsidRPr="002910F6">
        <w:t>层负责</w:t>
      </w:r>
      <w:proofErr w:type="gramEnd"/>
      <w:r w:rsidRPr="002910F6">
        <w:t>监督</w:t>
      </w:r>
      <w:r>
        <w:rPr>
          <w:rFonts w:hint="eastAsia"/>
        </w:rPr>
        <w:t>贵公司</w:t>
      </w:r>
      <w:r w:rsidRPr="002910F6">
        <w:t>的财务报告过程。</w:t>
      </w:r>
    </w:p>
    <w:p w14:paraId="7E1F24F1" w14:textId="77777777" w:rsidR="00812CB7" w:rsidRPr="009B21B9" w:rsidRDefault="00812CB7" w:rsidP="00812CB7">
      <w:pPr>
        <w:autoSpaceDN w:val="0"/>
        <w:spacing w:line="228" w:lineRule="auto"/>
        <w:rPr>
          <w:bCs/>
          <w:lang w:val="en-GB"/>
        </w:rPr>
      </w:pPr>
    </w:p>
    <w:p w14:paraId="0BD92159" w14:textId="070FFD97" w:rsidR="00583824" w:rsidRPr="00B12353" w:rsidRDefault="001F3218" w:rsidP="00583824">
      <w:pPr>
        <w:autoSpaceDE w:val="0"/>
        <w:autoSpaceDN w:val="0"/>
        <w:adjustRightInd w:val="0"/>
        <w:snapToGrid w:val="0"/>
        <w:ind w:left="360"/>
        <w:rPr>
          <w:b/>
        </w:rPr>
      </w:pPr>
      <w:r>
        <w:rPr>
          <w:rFonts w:hint="eastAsia"/>
          <w:b/>
        </w:rPr>
        <w:t>四</w:t>
      </w:r>
      <w:r w:rsidR="00583824" w:rsidRPr="00B12353">
        <w:rPr>
          <w:b/>
        </w:rPr>
        <w:t>、注册会计师对财务报表审计的责任</w:t>
      </w:r>
    </w:p>
    <w:p w14:paraId="23E1071C" w14:textId="77777777" w:rsidR="00583824" w:rsidRPr="002910F6" w:rsidRDefault="00583824" w:rsidP="00583824">
      <w:pPr>
        <w:autoSpaceDE w:val="0"/>
        <w:autoSpaceDN w:val="0"/>
        <w:adjustRightInd w:val="0"/>
        <w:snapToGrid w:val="0"/>
        <w:ind w:left="360" w:firstLine="476"/>
      </w:pPr>
    </w:p>
    <w:p w14:paraId="3E2409A4" w14:textId="51AC7853" w:rsidR="00DB7ED0" w:rsidRPr="002910F6" w:rsidRDefault="00CD0664" w:rsidP="00583824">
      <w:pPr>
        <w:autoSpaceDE w:val="0"/>
        <w:autoSpaceDN w:val="0"/>
        <w:adjustRightInd w:val="0"/>
        <w:snapToGrid w:val="0"/>
        <w:ind w:left="360" w:firstLine="476"/>
      </w:pPr>
      <w:r w:rsidRPr="00A35CA6">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A35CA6">
        <w:rPr>
          <w:rFonts w:hint="eastAsia"/>
        </w:rPr>
        <w:t>报存在</w:t>
      </w:r>
      <w:proofErr w:type="gramEnd"/>
      <w:r w:rsidRPr="00A35CA6">
        <w:rPr>
          <w:rFonts w:hint="eastAsia"/>
        </w:rPr>
        <w:t>时总能发现。错报可能由于舞弊或错误导致，如果合理预期错报单独或汇总起来可能影响财务报表使用者依据财务报表</w:t>
      </w:r>
      <w:proofErr w:type="gramStart"/>
      <w:r w:rsidRPr="00A35CA6">
        <w:rPr>
          <w:rFonts w:hint="eastAsia"/>
        </w:rPr>
        <w:t>作出</w:t>
      </w:r>
      <w:proofErr w:type="gramEnd"/>
      <w:r w:rsidRPr="00A35CA6">
        <w:rPr>
          <w:rFonts w:hint="eastAsia"/>
        </w:rPr>
        <w:t>的经济决策，则通常认为错报是重大的。</w:t>
      </w:r>
    </w:p>
    <w:p w14:paraId="7C145FF6" w14:textId="7A6A5CD9" w:rsidR="00812CB7" w:rsidRDefault="00812CB7" w:rsidP="009809A9">
      <w:pPr>
        <w:ind w:leftChars="150" w:left="360" w:firstLineChars="200" w:firstLine="480"/>
        <w:jc w:val="both"/>
        <w:rPr>
          <w:bCs/>
        </w:rPr>
      </w:pPr>
    </w:p>
    <w:p w14:paraId="5D78F35B" w14:textId="7AF6390D" w:rsidR="001F3218" w:rsidRDefault="001F3218" w:rsidP="009809A9">
      <w:pPr>
        <w:ind w:leftChars="150" w:left="360" w:firstLineChars="200" w:firstLine="480"/>
        <w:jc w:val="both"/>
        <w:rPr>
          <w:bCs/>
        </w:rPr>
      </w:pPr>
    </w:p>
    <w:p w14:paraId="52F78EC0" w14:textId="6A32CDA8" w:rsidR="001F3218" w:rsidRDefault="001F3218" w:rsidP="009809A9">
      <w:pPr>
        <w:ind w:leftChars="150" w:left="360" w:firstLineChars="200" w:firstLine="480"/>
        <w:jc w:val="both"/>
        <w:rPr>
          <w:bCs/>
        </w:rPr>
      </w:pPr>
    </w:p>
    <w:p w14:paraId="3A088FD5" w14:textId="13D345E8" w:rsidR="001F3218" w:rsidRDefault="001F3218" w:rsidP="009809A9">
      <w:pPr>
        <w:ind w:leftChars="150" w:left="360" w:firstLineChars="200" w:firstLine="480"/>
        <w:jc w:val="both"/>
        <w:rPr>
          <w:bCs/>
        </w:rPr>
      </w:pPr>
    </w:p>
    <w:p w14:paraId="2B2D97E5" w14:textId="45035EE4" w:rsidR="001F3218" w:rsidRDefault="001F3218" w:rsidP="009809A9">
      <w:pPr>
        <w:ind w:leftChars="150" w:left="360" w:firstLineChars="200" w:firstLine="480"/>
        <w:jc w:val="both"/>
        <w:rPr>
          <w:bCs/>
        </w:rPr>
      </w:pPr>
    </w:p>
    <w:p w14:paraId="2D5C1803" w14:textId="152BF246" w:rsidR="001F3218" w:rsidRDefault="001F3218" w:rsidP="009809A9">
      <w:pPr>
        <w:ind w:leftChars="150" w:left="360" w:firstLineChars="200" w:firstLine="480"/>
        <w:jc w:val="both"/>
        <w:rPr>
          <w:bCs/>
        </w:rPr>
      </w:pPr>
    </w:p>
    <w:p w14:paraId="51FA3761" w14:textId="7B52BE10" w:rsidR="001F3218" w:rsidRDefault="001F3218" w:rsidP="009809A9">
      <w:pPr>
        <w:ind w:leftChars="150" w:left="360" w:firstLineChars="200" w:firstLine="480"/>
        <w:jc w:val="both"/>
        <w:rPr>
          <w:bCs/>
        </w:rPr>
      </w:pPr>
    </w:p>
    <w:p w14:paraId="6A420B10" w14:textId="77777777" w:rsidR="001F3218" w:rsidRPr="009B21B9" w:rsidRDefault="001F3218" w:rsidP="001F3218">
      <w:pPr>
        <w:autoSpaceDN w:val="0"/>
        <w:spacing w:line="228" w:lineRule="auto"/>
        <w:ind w:left="360"/>
        <w:jc w:val="center"/>
        <w:rPr>
          <w:bCs/>
          <w:lang w:val="en-GB"/>
        </w:rPr>
      </w:pPr>
      <w:r w:rsidRPr="009B21B9">
        <w:rPr>
          <w:rFonts w:hint="eastAsia"/>
          <w:bCs/>
          <w:lang w:val="en-GB"/>
        </w:rPr>
        <w:t>审计报告</w:t>
      </w:r>
      <w:r w:rsidRPr="009B21B9">
        <w:rPr>
          <w:bCs/>
          <w:lang w:val="en-GB"/>
        </w:rPr>
        <w:t>(</w:t>
      </w:r>
      <w:r w:rsidRPr="009B21B9">
        <w:rPr>
          <w:rFonts w:hint="eastAsia"/>
          <w:bCs/>
          <w:lang w:val="en-GB"/>
        </w:rPr>
        <w:t>续</w:t>
      </w:r>
      <w:r w:rsidRPr="009B21B9">
        <w:rPr>
          <w:bCs/>
          <w:lang w:val="en-GB"/>
        </w:rPr>
        <w:t>)</w:t>
      </w:r>
    </w:p>
    <w:p w14:paraId="02AF4972" w14:textId="77777777" w:rsidR="001F3218" w:rsidRPr="009B21B9" w:rsidRDefault="001F3218" w:rsidP="001F3218">
      <w:pPr>
        <w:autoSpaceDN w:val="0"/>
        <w:spacing w:line="228" w:lineRule="auto"/>
        <w:ind w:left="450"/>
        <w:rPr>
          <w:bCs/>
          <w:lang w:val="en-GB"/>
        </w:rPr>
      </w:pPr>
    </w:p>
    <w:p w14:paraId="19A14BB8" w14:textId="0BCB30A0" w:rsidR="001F3218" w:rsidRPr="009B21B9" w:rsidRDefault="001F3218" w:rsidP="001F3218">
      <w:pPr>
        <w:autoSpaceDN w:val="0"/>
        <w:spacing w:line="228" w:lineRule="auto"/>
        <w:ind w:left="450"/>
        <w:jc w:val="right"/>
        <w:rPr>
          <w:bCs/>
          <w:lang w:val="en-GB"/>
        </w:rPr>
      </w:pPr>
      <w:proofErr w:type="gramStart"/>
      <w:r w:rsidRPr="009B21B9">
        <w:rPr>
          <w:rFonts w:hint="eastAsia"/>
          <w:bCs/>
          <w:lang w:val="en-GB"/>
        </w:rPr>
        <w:t>德师报</w:t>
      </w:r>
      <w:proofErr w:type="gramEnd"/>
      <w:r w:rsidRPr="009B21B9">
        <w:rPr>
          <w:bCs/>
          <w:lang w:val="en-GB"/>
        </w:rPr>
        <w:t>(</w:t>
      </w:r>
      <w:r w:rsidRPr="009B21B9">
        <w:rPr>
          <w:rFonts w:hint="eastAsia"/>
          <w:bCs/>
          <w:lang w:val="en-GB"/>
        </w:rPr>
        <w:t>审</w:t>
      </w:r>
      <w:r w:rsidRPr="009B21B9">
        <w:rPr>
          <w:bCs/>
          <w:lang w:val="en-GB"/>
        </w:rPr>
        <w:t>)</w:t>
      </w:r>
      <w:r w:rsidRPr="009B21B9">
        <w:rPr>
          <w:rFonts w:hint="eastAsia"/>
          <w:bCs/>
          <w:lang w:val="en-GB"/>
        </w:rPr>
        <w:t>字</w:t>
      </w:r>
      <w:r w:rsidRPr="009B21B9">
        <w:rPr>
          <w:bCs/>
          <w:lang w:val="en-GB"/>
        </w:rPr>
        <w:t>(2</w:t>
      </w:r>
      <w:r>
        <w:rPr>
          <w:rFonts w:hint="eastAsia"/>
          <w:bCs/>
          <w:lang w:val="en-GB"/>
        </w:rPr>
        <w:t>2</w:t>
      </w:r>
      <w:r w:rsidRPr="009B21B9">
        <w:rPr>
          <w:bCs/>
          <w:lang w:val="en-GB"/>
        </w:rPr>
        <w:t>)</w:t>
      </w:r>
      <w:r w:rsidRPr="009B21B9">
        <w:rPr>
          <w:rFonts w:hint="eastAsia"/>
          <w:bCs/>
          <w:lang w:val="en-GB"/>
        </w:rPr>
        <w:t>第</w:t>
      </w:r>
      <w:r w:rsidRPr="009B21B9">
        <w:rPr>
          <w:bCs/>
          <w:lang w:val="en-GB"/>
        </w:rPr>
        <w:t>P</w:t>
      </w:r>
      <w:r w:rsidR="004C32A6" w:rsidRPr="004C32A6">
        <w:rPr>
          <w:bCs/>
          <w:lang w:val="en-GB"/>
        </w:rPr>
        <w:t>05452</w:t>
      </w:r>
      <w:r w:rsidRPr="009B21B9">
        <w:rPr>
          <w:rFonts w:hint="eastAsia"/>
          <w:bCs/>
          <w:lang w:val="en-GB"/>
        </w:rPr>
        <w:t>号</w:t>
      </w:r>
    </w:p>
    <w:p w14:paraId="5BE29940" w14:textId="03A12213" w:rsidR="001F3218" w:rsidRPr="009B21B9" w:rsidRDefault="001F3218" w:rsidP="001F3218">
      <w:pPr>
        <w:autoSpaceDN w:val="0"/>
        <w:spacing w:line="228" w:lineRule="auto"/>
        <w:ind w:left="450"/>
        <w:jc w:val="right"/>
        <w:rPr>
          <w:bCs/>
          <w:lang w:val="en-GB"/>
        </w:rPr>
      </w:pPr>
      <w:r w:rsidRPr="009B21B9">
        <w:rPr>
          <w:bCs/>
          <w:lang w:val="en-GB"/>
        </w:rPr>
        <w:t xml:space="preserve"> (</w:t>
      </w:r>
      <w:r w:rsidRPr="009B21B9">
        <w:rPr>
          <w:rFonts w:hint="eastAsia"/>
          <w:bCs/>
          <w:lang w:val="en-GB"/>
        </w:rPr>
        <w:t>第</w:t>
      </w:r>
      <w:r w:rsidRPr="009B21B9">
        <w:rPr>
          <w:bCs/>
          <w:lang w:val="en-GB"/>
        </w:rPr>
        <w:t>2</w:t>
      </w:r>
      <w:r w:rsidRPr="009B21B9">
        <w:rPr>
          <w:rFonts w:hint="eastAsia"/>
          <w:bCs/>
          <w:lang w:val="en-GB"/>
        </w:rPr>
        <w:t>页，共</w:t>
      </w:r>
      <w:r w:rsidR="00E60F7B">
        <w:rPr>
          <w:bCs/>
          <w:lang w:val="en-GB"/>
        </w:rPr>
        <w:t>2</w:t>
      </w:r>
      <w:r w:rsidRPr="009B21B9">
        <w:rPr>
          <w:rFonts w:hint="eastAsia"/>
          <w:bCs/>
          <w:lang w:val="en-GB"/>
        </w:rPr>
        <w:t>页</w:t>
      </w:r>
      <w:r w:rsidRPr="009B21B9">
        <w:rPr>
          <w:bCs/>
          <w:lang w:val="en-GB"/>
        </w:rPr>
        <w:t>)</w:t>
      </w:r>
    </w:p>
    <w:p w14:paraId="6E70435C" w14:textId="77777777" w:rsidR="00AB1CB8" w:rsidRDefault="00AB1CB8" w:rsidP="001F3218">
      <w:pPr>
        <w:ind w:firstLine="360"/>
        <w:jc w:val="both"/>
        <w:rPr>
          <w:b/>
        </w:rPr>
      </w:pPr>
    </w:p>
    <w:p w14:paraId="78CE4CDD" w14:textId="761E2D60" w:rsidR="001F3218" w:rsidRPr="00461EB1" w:rsidRDefault="001F3218" w:rsidP="001F3218">
      <w:pPr>
        <w:ind w:firstLine="360"/>
        <w:jc w:val="both"/>
        <w:rPr>
          <w:b/>
        </w:rPr>
      </w:pPr>
      <w:r>
        <w:rPr>
          <w:rFonts w:hint="eastAsia"/>
          <w:b/>
        </w:rPr>
        <w:t>四</w:t>
      </w:r>
      <w:r w:rsidRPr="00461EB1">
        <w:rPr>
          <w:b/>
        </w:rPr>
        <w:t>、注册会计师对财务报表审计的责任</w:t>
      </w:r>
      <w:r w:rsidRPr="00461EB1">
        <w:rPr>
          <w:b/>
        </w:rPr>
        <w:t xml:space="preserve"> - </w:t>
      </w:r>
      <w:r w:rsidRPr="00461EB1">
        <w:rPr>
          <w:b/>
        </w:rPr>
        <w:t>续</w:t>
      </w:r>
    </w:p>
    <w:p w14:paraId="493F1B7B" w14:textId="77777777" w:rsidR="001F3218" w:rsidRPr="001F3218" w:rsidRDefault="001F3218" w:rsidP="009809A9">
      <w:pPr>
        <w:ind w:leftChars="150" w:left="360" w:firstLineChars="200" w:firstLine="480"/>
        <w:jc w:val="both"/>
        <w:rPr>
          <w:bCs/>
        </w:rPr>
      </w:pPr>
    </w:p>
    <w:p w14:paraId="34B25675" w14:textId="77777777" w:rsidR="003E6433" w:rsidRPr="009809A9" w:rsidRDefault="00812CB7" w:rsidP="00010893">
      <w:pPr>
        <w:ind w:leftChars="150" w:left="360" w:firstLineChars="200" w:firstLine="480"/>
        <w:jc w:val="both"/>
        <w:rPr>
          <w:bCs/>
          <w:lang w:val="en-GB"/>
        </w:rPr>
      </w:pPr>
      <w:r w:rsidRPr="009809A9">
        <w:rPr>
          <w:rFonts w:hint="eastAsia"/>
          <w:bCs/>
          <w:lang w:val="en-GB"/>
        </w:rPr>
        <w:t>在按照审计准则执行审计工作的过程中，我们运用职业判断，并保持职业怀疑。同时，我们也执行以下工作：</w:t>
      </w:r>
    </w:p>
    <w:p w14:paraId="38AB842C" w14:textId="77777777" w:rsidR="003E6433" w:rsidRPr="009809A9" w:rsidRDefault="003E6433" w:rsidP="009809A9">
      <w:pPr>
        <w:ind w:leftChars="150" w:left="360" w:firstLineChars="200" w:firstLine="480"/>
        <w:jc w:val="both"/>
        <w:rPr>
          <w:bCs/>
          <w:lang w:val="en-GB"/>
        </w:rPr>
      </w:pPr>
    </w:p>
    <w:p w14:paraId="6C32E313" w14:textId="6C1C7643" w:rsidR="003E6433" w:rsidRDefault="00E727C0" w:rsidP="00B12353">
      <w:pPr>
        <w:ind w:leftChars="150" w:left="360" w:firstLineChars="200" w:firstLine="480"/>
        <w:jc w:val="both"/>
        <w:rPr>
          <w:bCs/>
          <w:lang w:val="en-GB"/>
        </w:rPr>
      </w:pPr>
      <w:r w:rsidRPr="009809A9">
        <w:rPr>
          <w:bCs/>
          <w:lang w:val="en-GB"/>
        </w:rPr>
        <w:t>(</w:t>
      </w:r>
      <w:r w:rsidR="003E6433" w:rsidRPr="009809A9">
        <w:rPr>
          <w:bCs/>
          <w:lang w:val="en-GB"/>
        </w:rPr>
        <w:t>1</w:t>
      </w:r>
      <w:r w:rsidRPr="009809A9">
        <w:rPr>
          <w:bCs/>
          <w:lang w:val="en-GB"/>
        </w:rPr>
        <w:t>)</w:t>
      </w:r>
      <w:r w:rsidR="00B12353" w:rsidRPr="009B21B9" w:rsidDel="00B12353">
        <w:rPr>
          <w:rFonts w:hint="eastAsia"/>
          <w:bCs/>
          <w:lang w:val="en-GB"/>
        </w:rPr>
        <w:t xml:space="preserve"> </w:t>
      </w:r>
      <w:r w:rsidR="00B12353" w:rsidRPr="00B12353">
        <w:rPr>
          <w:rFonts w:hint="eastAsia"/>
          <w:bCs/>
          <w:lang w:val="en-GB"/>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4E810F43" w14:textId="77777777" w:rsidR="00B12353" w:rsidRPr="00B12353" w:rsidRDefault="00B12353" w:rsidP="00B12353">
      <w:pPr>
        <w:ind w:leftChars="150" w:left="360" w:firstLineChars="200" w:firstLine="480"/>
        <w:jc w:val="both"/>
        <w:rPr>
          <w:bCs/>
          <w:lang w:val="en-GB"/>
        </w:rPr>
      </w:pPr>
    </w:p>
    <w:p w14:paraId="773E5113" w14:textId="77777777" w:rsidR="00812CB7" w:rsidRPr="009809A9" w:rsidRDefault="00E727C0" w:rsidP="00010893">
      <w:pPr>
        <w:ind w:leftChars="150" w:left="360" w:firstLineChars="200" w:firstLine="480"/>
        <w:jc w:val="both"/>
        <w:rPr>
          <w:bCs/>
          <w:lang w:val="en-GB"/>
        </w:rPr>
      </w:pPr>
      <w:r w:rsidRPr="009809A9">
        <w:rPr>
          <w:bCs/>
          <w:lang w:val="en-GB"/>
        </w:rPr>
        <w:t>(</w:t>
      </w:r>
      <w:r w:rsidR="003E6433" w:rsidRPr="009809A9">
        <w:rPr>
          <w:bCs/>
          <w:lang w:val="en-GB"/>
        </w:rPr>
        <w:t>2</w:t>
      </w:r>
      <w:r w:rsidRPr="009809A9">
        <w:rPr>
          <w:bCs/>
          <w:lang w:val="en-GB"/>
        </w:rPr>
        <w:t>)</w:t>
      </w:r>
      <w:r w:rsidR="00812CB7" w:rsidRPr="009809A9">
        <w:rPr>
          <w:rFonts w:hint="eastAsia"/>
          <w:bCs/>
          <w:lang w:val="en-GB"/>
        </w:rPr>
        <w:t>了解与审计相关的内部控制，以设计恰当的审计程序，但目的并非对内部控制的</w:t>
      </w:r>
      <w:r w:rsidR="00812CB7" w:rsidRPr="009B21B9">
        <w:rPr>
          <w:rFonts w:hint="eastAsia"/>
          <w:bCs/>
          <w:lang w:val="en-GB"/>
        </w:rPr>
        <w:t>有效性</w:t>
      </w:r>
      <w:r w:rsidR="00812CB7" w:rsidRPr="009809A9">
        <w:rPr>
          <w:rFonts w:hint="eastAsia"/>
          <w:bCs/>
          <w:lang w:val="en-GB"/>
        </w:rPr>
        <w:t>发表审计意见。</w:t>
      </w:r>
    </w:p>
    <w:p w14:paraId="2CB94BCD" w14:textId="77777777" w:rsidR="00812CB7" w:rsidRPr="009809A9" w:rsidRDefault="00812CB7" w:rsidP="009809A9">
      <w:pPr>
        <w:ind w:leftChars="150" w:left="360" w:firstLineChars="200" w:firstLine="480"/>
        <w:jc w:val="both"/>
        <w:rPr>
          <w:bCs/>
          <w:lang w:val="en-GB"/>
        </w:rPr>
      </w:pPr>
    </w:p>
    <w:p w14:paraId="5B9DC1BA" w14:textId="77777777" w:rsidR="003E6433" w:rsidRPr="009809A9" w:rsidRDefault="00E727C0" w:rsidP="00010893">
      <w:pPr>
        <w:ind w:leftChars="150" w:left="360" w:firstLineChars="200" w:firstLine="480"/>
        <w:jc w:val="both"/>
        <w:rPr>
          <w:bCs/>
          <w:lang w:val="en-GB"/>
        </w:rPr>
      </w:pPr>
      <w:r w:rsidRPr="009809A9">
        <w:rPr>
          <w:bCs/>
          <w:lang w:val="en-GB"/>
        </w:rPr>
        <w:t>(</w:t>
      </w:r>
      <w:r w:rsidR="003E6433" w:rsidRPr="009809A9">
        <w:rPr>
          <w:bCs/>
          <w:lang w:val="en-GB"/>
        </w:rPr>
        <w:t>3</w:t>
      </w:r>
      <w:r w:rsidRPr="009809A9">
        <w:rPr>
          <w:bCs/>
          <w:lang w:val="en-GB"/>
        </w:rPr>
        <w:t>)</w:t>
      </w:r>
      <w:r w:rsidR="00812CB7" w:rsidRPr="009809A9">
        <w:rPr>
          <w:rFonts w:hint="eastAsia"/>
          <w:bCs/>
          <w:lang w:val="en-GB"/>
        </w:rPr>
        <w:t>评价管理层选用会计政策的恰当性和</w:t>
      </w:r>
      <w:proofErr w:type="gramStart"/>
      <w:r w:rsidR="00812CB7" w:rsidRPr="009809A9">
        <w:rPr>
          <w:rFonts w:hint="eastAsia"/>
          <w:bCs/>
          <w:lang w:val="en-GB"/>
        </w:rPr>
        <w:t>作出</w:t>
      </w:r>
      <w:proofErr w:type="gramEnd"/>
      <w:r w:rsidR="00812CB7" w:rsidRPr="009809A9">
        <w:rPr>
          <w:rFonts w:hint="eastAsia"/>
          <w:bCs/>
          <w:lang w:val="en-GB"/>
        </w:rPr>
        <w:t>会计估计及相关披露的合理性。</w:t>
      </w:r>
    </w:p>
    <w:p w14:paraId="4E1DD6A2" w14:textId="77777777" w:rsidR="003E6433" w:rsidRPr="009809A9" w:rsidRDefault="003E6433" w:rsidP="009809A9">
      <w:pPr>
        <w:ind w:leftChars="150" w:left="360" w:firstLineChars="200" w:firstLine="480"/>
        <w:jc w:val="both"/>
        <w:rPr>
          <w:bCs/>
          <w:lang w:val="en-GB"/>
        </w:rPr>
      </w:pPr>
    </w:p>
    <w:p w14:paraId="3D354EE9" w14:textId="6FA981D2" w:rsidR="00BB478A" w:rsidRPr="009809A9" w:rsidRDefault="00E727C0" w:rsidP="00BB478A">
      <w:pPr>
        <w:ind w:leftChars="150" w:left="360" w:firstLineChars="200" w:firstLine="480"/>
        <w:jc w:val="both"/>
        <w:rPr>
          <w:bCs/>
          <w:lang w:val="en-GB"/>
        </w:rPr>
      </w:pPr>
      <w:r w:rsidRPr="009809A9">
        <w:rPr>
          <w:bCs/>
          <w:lang w:val="en-GB"/>
        </w:rPr>
        <w:t>(</w:t>
      </w:r>
      <w:r w:rsidR="003E6433" w:rsidRPr="009809A9">
        <w:rPr>
          <w:bCs/>
          <w:lang w:val="en-GB"/>
        </w:rPr>
        <w:t>4</w:t>
      </w:r>
      <w:r w:rsidRPr="009809A9">
        <w:rPr>
          <w:bCs/>
          <w:lang w:val="en-GB"/>
        </w:rPr>
        <w:t>)</w:t>
      </w:r>
      <w:r w:rsidR="00BB478A">
        <w:rPr>
          <w:bCs/>
          <w:lang w:val="en-GB"/>
        </w:rPr>
        <w:t xml:space="preserve"> </w:t>
      </w:r>
      <w:r w:rsidR="00BB478A" w:rsidRPr="00BB478A">
        <w:rPr>
          <w:rFonts w:hint="eastAsia"/>
          <w:bCs/>
          <w:lang w:val="en-GB"/>
        </w:rPr>
        <w:t>对管理层使用持续经营假设的恰当性得出结论。同时，根据获取的审计证据，就可能导致对</w:t>
      </w:r>
      <w:r w:rsidR="00BB478A" w:rsidRPr="009809A9">
        <w:rPr>
          <w:rFonts w:hint="eastAsia"/>
          <w:bCs/>
          <w:lang w:val="en-GB"/>
        </w:rPr>
        <w:t>贵</w:t>
      </w:r>
      <w:r w:rsidR="00BB478A" w:rsidRPr="00BB478A">
        <w:rPr>
          <w:rFonts w:hint="eastAsia"/>
          <w:bCs/>
          <w:lang w:val="en-GB"/>
        </w:rPr>
        <w:t>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sidR="00BB478A" w:rsidRPr="009809A9">
        <w:rPr>
          <w:rFonts w:hint="eastAsia"/>
          <w:bCs/>
          <w:lang w:val="en-GB"/>
        </w:rPr>
        <w:t>贵</w:t>
      </w:r>
      <w:r w:rsidR="00BB478A" w:rsidRPr="00BB478A">
        <w:rPr>
          <w:rFonts w:hint="eastAsia"/>
          <w:bCs/>
          <w:lang w:val="en-GB"/>
        </w:rPr>
        <w:t>公司不能持续经营。</w:t>
      </w:r>
    </w:p>
    <w:p w14:paraId="02B7A7FE" w14:textId="77777777" w:rsidR="003E6433" w:rsidRPr="009809A9" w:rsidRDefault="003E6433" w:rsidP="00B17A0C">
      <w:pPr>
        <w:ind w:leftChars="150" w:left="360" w:firstLineChars="200" w:firstLine="480"/>
        <w:jc w:val="both"/>
        <w:rPr>
          <w:bCs/>
          <w:lang w:val="en-GB"/>
        </w:rPr>
      </w:pPr>
    </w:p>
    <w:p w14:paraId="2D6DBF1F" w14:textId="77777777" w:rsidR="001F3218" w:rsidRDefault="001F3218" w:rsidP="001F3218">
      <w:pPr>
        <w:adjustRightInd w:val="0"/>
        <w:snapToGrid w:val="0"/>
        <w:ind w:leftChars="171" w:left="410" w:firstLineChars="199" w:firstLine="478"/>
      </w:pPr>
      <w:r>
        <w:rPr>
          <w:rFonts w:hint="eastAsia"/>
        </w:rPr>
        <w:t>(</w:t>
      </w:r>
      <w:r>
        <w:t>5)</w:t>
      </w:r>
      <w:r w:rsidRPr="00D8320B">
        <w:rPr>
          <w:rFonts w:hint="eastAsia"/>
        </w:rPr>
        <w:t>评价财务报表的总</w:t>
      </w:r>
      <w:proofErr w:type="gramStart"/>
      <w:r w:rsidRPr="00D8320B">
        <w:rPr>
          <w:rFonts w:hint="eastAsia"/>
        </w:rPr>
        <w:t>体列</w:t>
      </w:r>
      <w:proofErr w:type="gramEnd"/>
      <w:r w:rsidRPr="00D8320B">
        <w:rPr>
          <w:rFonts w:hint="eastAsia"/>
        </w:rPr>
        <w:t>报、结构和内容（包括披露），并评价财务报表是否公允反映相关交易和事项。</w:t>
      </w:r>
    </w:p>
    <w:p w14:paraId="4060386A" w14:textId="15935E02" w:rsidR="001F3218" w:rsidRDefault="001F3218" w:rsidP="009809A9">
      <w:pPr>
        <w:ind w:leftChars="150" w:left="360" w:firstLineChars="200" w:firstLine="480"/>
        <w:jc w:val="both"/>
        <w:rPr>
          <w:bCs/>
          <w:lang w:val="en-GB"/>
        </w:rPr>
      </w:pPr>
    </w:p>
    <w:p w14:paraId="3B5AB216" w14:textId="77777777" w:rsidR="00461EB1" w:rsidRPr="009809A9" w:rsidRDefault="00461EB1" w:rsidP="00461EB1">
      <w:pPr>
        <w:ind w:leftChars="150" w:left="360" w:firstLineChars="200" w:firstLine="480"/>
        <w:jc w:val="both"/>
        <w:rPr>
          <w:bCs/>
          <w:lang w:val="en-GB"/>
        </w:rPr>
      </w:pPr>
      <w:r w:rsidRPr="00A0785D">
        <w:rPr>
          <w:rFonts w:hint="eastAsia"/>
          <w:bCs/>
          <w:lang w:val="en-GB"/>
        </w:rPr>
        <w:t>我们与治理层就计划的审计范围、时间安排和重大审计发现等事项进行沟通，包括沟通我们在审计中识别出的值得关注的内部控制缺陷。</w:t>
      </w:r>
    </w:p>
    <w:p w14:paraId="1FFB3BA2" w14:textId="77777777" w:rsidR="000310D5" w:rsidRPr="00461EB1" w:rsidRDefault="000310D5" w:rsidP="00CA40F3">
      <w:pPr>
        <w:autoSpaceDN w:val="0"/>
        <w:spacing w:line="228" w:lineRule="auto"/>
        <w:ind w:left="360"/>
        <w:rPr>
          <w:bCs/>
          <w:lang w:val="en-GB"/>
        </w:rPr>
      </w:pPr>
    </w:p>
    <w:p w14:paraId="042B6B6E" w14:textId="77777777" w:rsidR="00F44B0A" w:rsidRDefault="00F44B0A" w:rsidP="00CA40F3">
      <w:pPr>
        <w:autoSpaceDN w:val="0"/>
        <w:spacing w:line="228" w:lineRule="auto"/>
        <w:ind w:left="360"/>
        <w:rPr>
          <w:bCs/>
        </w:rPr>
      </w:pPr>
    </w:p>
    <w:p w14:paraId="10C50992" w14:textId="77777777" w:rsidR="00583824" w:rsidRPr="009B21B9" w:rsidRDefault="00583824" w:rsidP="00CA40F3">
      <w:pPr>
        <w:autoSpaceDN w:val="0"/>
        <w:spacing w:line="228" w:lineRule="auto"/>
        <w:ind w:left="360"/>
        <w:rPr>
          <w:bCs/>
        </w:rPr>
      </w:pPr>
    </w:p>
    <w:p w14:paraId="720CD8C3" w14:textId="45C6F862" w:rsidR="000310D5" w:rsidRPr="009B21B9" w:rsidRDefault="000310D5" w:rsidP="00A70280">
      <w:pPr>
        <w:tabs>
          <w:tab w:val="center" w:pos="8640"/>
        </w:tabs>
        <w:spacing w:line="228" w:lineRule="auto"/>
        <w:ind w:left="360"/>
      </w:pPr>
      <w:r w:rsidRPr="009B21B9">
        <w:rPr>
          <w:rFonts w:hint="eastAsia"/>
        </w:rPr>
        <w:t>德勤华永会计师事务所</w:t>
      </w:r>
      <w:r w:rsidR="00E727C0" w:rsidRPr="009B21B9">
        <w:t>(</w:t>
      </w:r>
      <w:r w:rsidRPr="009B21B9">
        <w:rPr>
          <w:rFonts w:hint="eastAsia"/>
        </w:rPr>
        <w:t>特殊普通合伙</w:t>
      </w:r>
      <w:r w:rsidR="00E727C0" w:rsidRPr="009B21B9">
        <w:rPr>
          <w:sz w:val="21"/>
          <w:szCs w:val="21"/>
        </w:rPr>
        <w:t>)</w:t>
      </w:r>
      <w:r w:rsidR="00583824">
        <w:t xml:space="preserve">                                                 </w:t>
      </w:r>
      <w:r w:rsidRPr="009B21B9">
        <w:rPr>
          <w:rFonts w:hint="eastAsia"/>
        </w:rPr>
        <w:t>中</w:t>
      </w:r>
      <w:r w:rsidR="00077D8D">
        <w:rPr>
          <w:rFonts w:hint="eastAsia"/>
        </w:rPr>
        <w:t xml:space="preserve"> </w:t>
      </w:r>
      <w:r w:rsidRPr="009B21B9">
        <w:rPr>
          <w:rFonts w:hint="eastAsia"/>
        </w:rPr>
        <w:t>国</w:t>
      </w:r>
      <w:r w:rsidR="00077D8D">
        <w:rPr>
          <w:rFonts w:hint="eastAsia"/>
        </w:rPr>
        <w:t xml:space="preserve"> </w:t>
      </w:r>
      <w:r w:rsidRPr="009B21B9">
        <w:rPr>
          <w:rFonts w:hint="eastAsia"/>
        </w:rPr>
        <w:t>注</w:t>
      </w:r>
      <w:r w:rsidR="00077D8D">
        <w:rPr>
          <w:rFonts w:hint="eastAsia"/>
        </w:rPr>
        <w:t xml:space="preserve"> </w:t>
      </w:r>
      <w:r w:rsidRPr="009B21B9">
        <w:rPr>
          <w:rFonts w:hint="eastAsia"/>
        </w:rPr>
        <w:t>册</w:t>
      </w:r>
      <w:r w:rsidR="00077D8D">
        <w:rPr>
          <w:rFonts w:hint="eastAsia"/>
        </w:rPr>
        <w:t xml:space="preserve"> </w:t>
      </w:r>
      <w:r w:rsidRPr="009B21B9">
        <w:rPr>
          <w:rFonts w:hint="eastAsia"/>
        </w:rPr>
        <w:t>会</w:t>
      </w:r>
      <w:r w:rsidR="00077D8D">
        <w:rPr>
          <w:rFonts w:hint="eastAsia"/>
        </w:rPr>
        <w:t xml:space="preserve"> </w:t>
      </w:r>
      <w:r w:rsidRPr="009B21B9">
        <w:rPr>
          <w:rFonts w:hint="eastAsia"/>
        </w:rPr>
        <w:t>计</w:t>
      </w:r>
      <w:r w:rsidR="00077D8D">
        <w:rPr>
          <w:rFonts w:hint="eastAsia"/>
        </w:rPr>
        <w:t xml:space="preserve"> </w:t>
      </w:r>
      <w:r w:rsidRPr="009B21B9">
        <w:rPr>
          <w:rFonts w:hint="eastAsia"/>
        </w:rPr>
        <w:t>师</w:t>
      </w:r>
      <w:r w:rsidR="00583824">
        <w:rPr>
          <w:rFonts w:hint="eastAsia"/>
        </w:rPr>
        <w:t>：</w:t>
      </w:r>
      <w:r w:rsidR="00583824">
        <w:rPr>
          <w:rFonts w:hint="eastAsia"/>
        </w:rPr>
        <w:t xml:space="preserve"> </w:t>
      </w:r>
      <w:r w:rsidR="00077D8D">
        <w:rPr>
          <w:rFonts w:hint="eastAsia"/>
        </w:rPr>
        <w:t>测试</w:t>
      </w:r>
    </w:p>
    <w:p w14:paraId="71E4AFEA" w14:textId="77777777" w:rsidR="000310D5" w:rsidRPr="009B21B9" w:rsidRDefault="000310D5" w:rsidP="00A70280">
      <w:pPr>
        <w:tabs>
          <w:tab w:val="center" w:pos="8640"/>
        </w:tabs>
        <w:spacing w:line="228" w:lineRule="auto"/>
        <w:ind w:left="360"/>
      </w:pPr>
    </w:p>
    <w:p w14:paraId="6D3DA69B" w14:textId="77777777" w:rsidR="000310D5" w:rsidRPr="009B21B9" w:rsidRDefault="000310D5" w:rsidP="00A70280">
      <w:pPr>
        <w:tabs>
          <w:tab w:val="left" w:pos="1620"/>
          <w:tab w:val="center" w:pos="8640"/>
        </w:tabs>
        <w:spacing w:line="228" w:lineRule="auto"/>
        <w:ind w:left="1638"/>
      </w:pPr>
      <w:r w:rsidRPr="009B21B9">
        <w:rPr>
          <w:rFonts w:hint="eastAsia"/>
        </w:rPr>
        <w:t>中国</w:t>
      </w:r>
      <w:r w:rsidRPr="009B21B9">
        <w:t>•</w:t>
      </w:r>
      <w:r w:rsidRPr="009B21B9">
        <w:rPr>
          <w:rFonts w:hint="eastAsia"/>
        </w:rPr>
        <w:t>上海</w:t>
      </w:r>
    </w:p>
    <w:p w14:paraId="712D7939" w14:textId="77777777" w:rsidR="000310D5" w:rsidRPr="009B21B9" w:rsidRDefault="000310D5" w:rsidP="00010893">
      <w:pPr>
        <w:tabs>
          <w:tab w:val="center" w:pos="8640"/>
        </w:tabs>
        <w:spacing w:line="228" w:lineRule="auto"/>
        <w:ind w:left="360"/>
      </w:pPr>
    </w:p>
    <w:p w14:paraId="789075B7" w14:textId="77777777" w:rsidR="000310D5" w:rsidRPr="009B21B9" w:rsidRDefault="000310D5" w:rsidP="00010893">
      <w:pPr>
        <w:tabs>
          <w:tab w:val="center" w:pos="8640"/>
        </w:tabs>
        <w:spacing w:line="228" w:lineRule="auto"/>
        <w:ind w:left="360"/>
      </w:pPr>
    </w:p>
    <w:p w14:paraId="5900F0FA" w14:textId="77777777" w:rsidR="000310D5" w:rsidRPr="009B21B9" w:rsidRDefault="000310D5" w:rsidP="00010893">
      <w:pPr>
        <w:tabs>
          <w:tab w:val="center" w:pos="8640"/>
        </w:tabs>
        <w:spacing w:line="228" w:lineRule="auto"/>
        <w:ind w:left="360"/>
      </w:pPr>
    </w:p>
    <w:p w14:paraId="14299EA2" w14:textId="1302DF1E" w:rsidR="000F7C88" w:rsidRPr="009B21B9" w:rsidRDefault="000F7C88" w:rsidP="00583824">
      <w:pPr>
        <w:tabs>
          <w:tab w:val="center" w:pos="8640"/>
        </w:tabs>
        <w:spacing w:line="228" w:lineRule="auto"/>
        <w:ind w:left="360" w:firstLineChars="2900" w:firstLine="6960"/>
      </w:pPr>
      <w:r w:rsidRPr="009B21B9">
        <w:rPr>
          <w:rFonts w:hint="eastAsia"/>
        </w:rPr>
        <w:t>中</w:t>
      </w:r>
      <w:r w:rsidR="00077D8D">
        <w:rPr>
          <w:rFonts w:hint="eastAsia"/>
        </w:rPr>
        <w:t xml:space="preserve"> </w:t>
      </w:r>
      <w:r w:rsidRPr="009B21B9">
        <w:rPr>
          <w:rFonts w:hint="eastAsia"/>
        </w:rPr>
        <w:t>国</w:t>
      </w:r>
      <w:r w:rsidR="00077D8D">
        <w:rPr>
          <w:rFonts w:hint="eastAsia"/>
        </w:rPr>
        <w:t xml:space="preserve"> </w:t>
      </w:r>
      <w:r w:rsidRPr="009B21B9">
        <w:rPr>
          <w:rFonts w:hint="eastAsia"/>
        </w:rPr>
        <w:t>注</w:t>
      </w:r>
      <w:r w:rsidR="00077D8D">
        <w:rPr>
          <w:rFonts w:hint="eastAsia"/>
        </w:rPr>
        <w:t xml:space="preserve"> </w:t>
      </w:r>
      <w:r w:rsidRPr="009B21B9">
        <w:rPr>
          <w:rFonts w:hint="eastAsia"/>
        </w:rPr>
        <w:t>册</w:t>
      </w:r>
      <w:r w:rsidR="00077D8D">
        <w:rPr>
          <w:rFonts w:hint="eastAsia"/>
        </w:rPr>
        <w:t xml:space="preserve"> </w:t>
      </w:r>
      <w:r w:rsidRPr="009B21B9">
        <w:rPr>
          <w:rFonts w:hint="eastAsia"/>
        </w:rPr>
        <w:t>会</w:t>
      </w:r>
      <w:r w:rsidR="00077D8D">
        <w:rPr>
          <w:rFonts w:hint="eastAsia"/>
        </w:rPr>
        <w:t xml:space="preserve"> </w:t>
      </w:r>
      <w:r w:rsidRPr="009B21B9">
        <w:rPr>
          <w:rFonts w:hint="eastAsia"/>
        </w:rPr>
        <w:t>计</w:t>
      </w:r>
      <w:r w:rsidR="00077D8D">
        <w:rPr>
          <w:rFonts w:hint="eastAsia"/>
        </w:rPr>
        <w:t xml:space="preserve"> </w:t>
      </w:r>
      <w:r w:rsidRPr="009B21B9">
        <w:rPr>
          <w:rFonts w:hint="eastAsia"/>
        </w:rPr>
        <w:t>师</w:t>
      </w:r>
      <w:r w:rsidR="00077D8D">
        <w:rPr>
          <w:rFonts w:hint="eastAsia"/>
        </w:rPr>
        <w:t>:</w:t>
      </w:r>
      <w:r w:rsidR="00077D8D">
        <w:t xml:space="preserve"> </w:t>
      </w:r>
      <w:r w:rsidR="00077D8D">
        <w:rPr>
          <w:rFonts w:hint="eastAsia"/>
        </w:rPr>
        <w:t>测</w:t>
      </w:r>
      <w:r w:rsidR="00077D8D">
        <w:rPr>
          <w:rFonts w:hint="eastAsia"/>
        </w:rPr>
        <w:t xml:space="preserve"> </w:t>
      </w:r>
      <w:r w:rsidR="00077D8D">
        <w:t xml:space="preserve"> </w:t>
      </w:r>
      <w:r w:rsidR="00077D8D">
        <w:rPr>
          <w:rFonts w:hint="eastAsia"/>
        </w:rPr>
        <w:t>试</w:t>
      </w:r>
    </w:p>
    <w:p w14:paraId="1BB77157" w14:textId="77777777" w:rsidR="00C55FA5" w:rsidRPr="009B21B9" w:rsidRDefault="00C55FA5" w:rsidP="00010893">
      <w:pPr>
        <w:tabs>
          <w:tab w:val="center" w:pos="8640"/>
        </w:tabs>
        <w:spacing w:line="228" w:lineRule="auto"/>
        <w:ind w:left="360"/>
      </w:pPr>
    </w:p>
    <w:p w14:paraId="6783CAD4" w14:textId="77777777" w:rsidR="000F7C88" w:rsidRPr="009B21B9" w:rsidRDefault="000F7C88" w:rsidP="00010893">
      <w:pPr>
        <w:tabs>
          <w:tab w:val="center" w:pos="8640"/>
        </w:tabs>
        <w:spacing w:line="228" w:lineRule="auto"/>
        <w:ind w:left="360"/>
      </w:pPr>
    </w:p>
    <w:p w14:paraId="65EADB44" w14:textId="68E97CB6" w:rsidR="000310D5" w:rsidRDefault="000310D5" w:rsidP="004817BC">
      <w:pPr>
        <w:tabs>
          <w:tab w:val="center" w:pos="8640"/>
        </w:tabs>
        <w:spacing w:line="228" w:lineRule="auto"/>
        <w:ind w:left="360" w:firstLineChars="3100" w:firstLine="7440"/>
        <w:rPr>
          <w:noProof/>
        </w:rPr>
      </w:pPr>
    </w:p>
    <w:p w14:paraId="60623878" w14:textId="3A40F84E" w:rsidR="001E3C7A" w:rsidRDefault="001E3C7A" w:rsidP="004817BC">
      <w:pPr>
        <w:tabs>
          <w:tab w:val="center" w:pos="8640"/>
        </w:tabs>
        <w:spacing w:line="228" w:lineRule="auto"/>
        <w:ind w:left="360" w:firstLineChars="3100" w:firstLine="7440"/>
      </w:pPr>
    </w:p>
    <w:p w14:paraId="7CFE5400" w14:textId="396C721F" w:rsidR="001E3C7A" w:rsidRPr="009B21B9" w:rsidRDefault="001E3C7A" w:rsidP="001E3C7A">
      <w:pPr>
        <w:tabs>
          <w:tab w:val="center" w:pos="8640"/>
        </w:tabs>
        <w:spacing w:line="228" w:lineRule="auto"/>
      </w:pPr>
    </w:p>
    <w:p w14:paraId="7DEAB809" w14:textId="77777777" w:rsidR="000310D5" w:rsidRPr="009B21B9" w:rsidRDefault="000310D5" w:rsidP="00010893">
      <w:pPr>
        <w:tabs>
          <w:tab w:val="center" w:pos="8640"/>
        </w:tabs>
        <w:spacing w:line="228" w:lineRule="auto"/>
        <w:ind w:left="360"/>
      </w:pPr>
    </w:p>
    <w:p w14:paraId="30A32689" w14:textId="75CCB340" w:rsidR="000310D5" w:rsidRPr="009B21B9" w:rsidRDefault="000310D5" w:rsidP="00010893">
      <w:pPr>
        <w:tabs>
          <w:tab w:val="center" w:pos="8640"/>
        </w:tabs>
        <w:spacing w:line="228" w:lineRule="auto"/>
        <w:ind w:left="360"/>
      </w:pPr>
      <w:r w:rsidRPr="009B21B9">
        <w:tab/>
      </w:r>
      <w:r w:rsidR="005C1A5B" w:rsidRPr="009B21B9">
        <w:t>202</w:t>
      </w:r>
      <w:r w:rsidR="0094238A">
        <w:t>2</w:t>
      </w:r>
      <w:r w:rsidRPr="009B21B9">
        <w:rPr>
          <w:rFonts w:hint="eastAsia"/>
        </w:rPr>
        <w:t>年</w:t>
      </w:r>
      <w:r w:rsidR="004C32A6">
        <w:t>5</w:t>
      </w:r>
      <w:r w:rsidRPr="009B21B9">
        <w:rPr>
          <w:rFonts w:hint="eastAsia"/>
        </w:rPr>
        <w:t>月</w:t>
      </w:r>
      <w:r w:rsidR="004C32A6">
        <w:rPr>
          <w:rFonts w:hint="eastAsia"/>
        </w:rPr>
        <w:t>2</w:t>
      </w:r>
      <w:r w:rsidR="004C32A6">
        <w:t>7</w:t>
      </w:r>
      <w:r w:rsidRPr="009B21B9">
        <w:rPr>
          <w:rFonts w:hint="eastAsia"/>
        </w:rPr>
        <w:t>日</w:t>
      </w:r>
    </w:p>
    <w:p w14:paraId="7E0A1395" w14:textId="77777777" w:rsidR="000310D5" w:rsidRPr="009B21B9" w:rsidRDefault="000310D5" w:rsidP="00010893">
      <w:pPr>
        <w:tabs>
          <w:tab w:val="center" w:pos="8640"/>
        </w:tabs>
        <w:spacing w:line="228" w:lineRule="auto"/>
        <w:ind w:left="360"/>
        <w:sectPr w:rsidR="000310D5" w:rsidRPr="009B21B9" w:rsidSect="00CA40F3">
          <w:headerReference w:type="even" r:id="rId89"/>
          <w:headerReference w:type="default" r:id="rId90"/>
          <w:footerReference w:type="even" r:id="rId91"/>
          <w:footerReference w:type="default" r:id="rId92"/>
          <w:headerReference w:type="first" r:id="rId93"/>
          <w:type w:val="nextColumn"/>
          <w:pgSz w:w="11909" w:h="16834" w:code="9"/>
          <w:pgMar w:top="864" w:right="720" w:bottom="432" w:left="1008" w:header="720" w:footer="360" w:gutter="0"/>
          <w:pgNumType w:start="1"/>
          <w:cols w:space="720"/>
        </w:sectPr>
      </w:pPr>
    </w:p>
    <w:p w14:paraId="639E35B6" w14:textId="77777777" w:rsidR="000310D5" w:rsidRPr="004B0A1B" w:rsidRDefault="000310D5" w:rsidP="004B0A1B">
      <w:pPr>
        <w:pStyle w:val="1"/>
        <w:autoSpaceDE w:val="0"/>
        <w:autoSpaceDN w:val="0"/>
        <w:adjustRightInd w:val="0"/>
        <w:textAlignment w:val="baseline"/>
        <w:rPr>
          <w:szCs w:val="20"/>
          <w:lang w:val="en-GB" w:eastAsia="zh-HK"/>
        </w:rPr>
      </w:pPr>
      <w:r w:rsidRPr="004B0A1B">
        <w:rPr>
          <w:rFonts w:hint="eastAsia"/>
          <w:szCs w:val="20"/>
          <w:lang w:val="en-GB" w:eastAsia="zh-HK"/>
        </w:rPr>
        <w:lastRenderedPageBreak/>
        <w:t>资产负债表</w:t>
      </w:r>
    </w:p>
    <w:p w14:paraId="477F6740" w14:textId="77777777" w:rsidR="000310D5" w:rsidRPr="009B21B9" w:rsidRDefault="0094238A" w:rsidP="00AB3A87">
      <w:pPr>
        <w:tabs>
          <w:tab w:val="right" w:pos="10323"/>
        </w:tabs>
        <w:ind w:right="9"/>
      </w:pPr>
      <w:r>
        <w:rPr>
          <w:u w:val="single"/>
        </w:rPr>
        <w:t>2021</w:t>
      </w:r>
      <w:r w:rsidR="0019142B" w:rsidRPr="009B21B9">
        <w:rPr>
          <w:rFonts w:hint="eastAsia"/>
          <w:u w:val="single"/>
        </w:rPr>
        <w:t>年</w:t>
      </w:r>
      <w:r w:rsidR="000310D5" w:rsidRPr="009B21B9">
        <w:rPr>
          <w:u w:val="single"/>
        </w:rPr>
        <w:t>12</w:t>
      </w:r>
      <w:r w:rsidR="000310D5" w:rsidRPr="009B21B9">
        <w:rPr>
          <w:rFonts w:hint="eastAsia"/>
          <w:u w:val="single"/>
        </w:rPr>
        <w:t>月</w:t>
      </w:r>
      <w:r w:rsidR="000310D5" w:rsidRPr="009B21B9">
        <w:rPr>
          <w:u w:val="single"/>
        </w:rPr>
        <w:t>31</w:t>
      </w:r>
      <w:r w:rsidR="000310D5" w:rsidRPr="009B21B9">
        <w:rPr>
          <w:rFonts w:hint="eastAsia"/>
          <w:u w:val="single"/>
        </w:rPr>
        <w:t>日</w:t>
      </w:r>
      <w:r w:rsidR="000310D5" w:rsidRPr="009B21B9">
        <w:rPr>
          <w:u w:val="single"/>
        </w:rPr>
        <w:tab/>
      </w:r>
    </w:p>
    <w:p w14:paraId="7DA8DDCF" w14:textId="77777777" w:rsidR="000310D5" w:rsidRPr="009B21B9" w:rsidRDefault="000310D5" w:rsidP="00FE5614">
      <w:pPr>
        <w:ind w:right="9"/>
      </w:pPr>
    </w:p>
    <w:tbl>
      <w:tblPr>
        <w:tblW w:w="5000" w:type="pct"/>
        <w:tblLayout w:type="fixed"/>
        <w:tblLook w:val="04A0" w:firstRow="1" w:lastRow="0" w:firstColumn="1" w:lastColumn="0" w:noHBand="0" w:noVBand="1"/>
      </w:tblPr>
      <w:tblGrid>
        <w:gridCol w:w="4582"/>
        <w:gridCol w:w="1530"/>
        <w:gridCol w:w="2035"/>
        <w:gridCol w:w="2034"/>
      </w:tblGrid>
      <w:tr w:rsidR="00615D86" w:rsidRPr="00615D86" w14:paraId="276EED6D" w14:textId="77777777" w:rsidTr="00615D86">
        <w:trPr>
          <w:trHeight w:val="20"/>
        </w:trPr>
        <w:tc>
          <w:tcPr>
            <w:tcW w:w="2250" w:type="pct"/>
            <w:shd w:val="clear" w:color="auto" w:fill="auto"/>
            <w:noWrap/>
            <w:vAlign w:val="bottom"/>
            <w:hideMark/>
          </w:tcPr>
          <w:p w14:paraId="52524D0D" w14:textId="77777777" w:rsidR="00615D86" w:rsidRPr="00615D86" w:rsidRDefault="00615D86" w:rsidP="00010893">
            <w:pPr>
              <w:ind w:hanging="105"/>
              <w:rPr>
                <w:color w:val="000000"/>
                <w:u w:val="single"/>
              </w:rPr>
            </w:pPr>
            <w:r w:rsidRPr="00615D86">
              <w:rPr>
                <w:rFonts w:hint="eastAsia"/>
                <w:color w:val="000000"/>
                <w:u w:val="single"/>
              </w:rPr>
              <w:t>资产</w:t>
            </w:r>
          </w:p>
        </w:tc>
        <w:tc>
          <w:tcPr>
            <w:tcW w:w="751" w:type="pct"/>
            <w:shd w:val="clear" w:color="auto" w:fill="auto"/>
            <w:noWrap/>
            <w:vAlign w:val="bottom"/>
            <w:hideMark/>
          </w:tcPr>
          <w:p w14:paraId="3A62D97E" w14:textId="78C7C5E7" w:rsidR="00615D86" w:rsidRPr="00615D86" w:rsidRDefault="00615D86" w:rsidP="002769E4">
            <w:pPr>
              <w:jc w:val="center"/>
              <w:rPr>
                <w:color w:val="000000"/>
                <w:u w:val="single"/>
              </w:rPr>
            </w:pPr>
            <w:proofErr w:type="gramStart"/>
            <w:r w:rsidRPr="00615D86">
              <w:rPr>
                <w:rFonts w:hint="eastAsia"/>
                <w:color w:val="000000"/>
                <w:u w:val="single"/>
              </w:rPr>
              <w:t>附注</w:t>
            </w:r>
            <w:r w:rsidR="002E7BAB">
              <w:rPr>
                <w:rFonts w:hint="eastAsia"/>
                <w:color w:val="000000"/>
                <w:u w:val="single"/>
              </w:rPr>
              <w:t>七</w:t>
            </w:r>
            <w:proofErr w:type="gramEnd"/>
          </w:p>
        </w:tc>
        <w:tc>
          <w:tcPr>
            <w:tcW w:w="999" w:type="pct"/>
            <w:shd w:val="clear" w:color="auto" w:fill="auto"/>
            <w:noWrap/>
            <w:vAlign w:val="bottom"/>
            <w:hideMark/>
          </w:tcPr>
          <w:p w14:paraId="7D3E9495" w14:textId="77777777" w:rsidR="00615D86" w:rsidRPr="00615D86" w:rsidRDefault="00615D86" w:rsidP="00DF28CA">
            <w:pPr>
              <w:jc w:val="center"/>
              <w:rPr>
                <w:color w:val="000000"/>
                <w:u w:val="single"/>
              </w:rPr>
            </w:pPr>
            <w:r w:rsidRPr="00615D86">
              <w:rPr>
                <w:rFonts w:hint="eastAsia"/>
                <w:color w:val="000000"/>
                <w:u w:val="single"/>
              </w:rPr>
              <w:t>年末数</w:t>
            </w:r>
          </w:p>
        </w:tc>
        <w:tc>
          <w:tcPr>
            <w:tcW w:w="999" w:type="pct"/>
            <w:shd w:val="clear" w:color="auto" w:fill="auto"/>
            <w:noWrap/>
            <w:vAlign w:val="bottom"/>
            <w:hideMark/>
          </w:tcPr>
          <w:p w14:paraId="64D701DA" w14:textId="77777777" w:rsidR="00615D86" w:rsidRPr="00615D86" w:rsidRDefault="00615D86" w:rsidP="00DF28CA">
            <w:pPr>
              <w:jc w:val="center"/>
              <w:rPr>
                <w:color w:val="000000"/>
                <w:u w:val="single"/>
              </w:rPr>
            </w:pPr>
            <w:r w:rsidRPr="00615D86">
              <w:rPr>
                <w:rFonts w:hint="eastAsia"/>
                <w:color w:val="000000"/>
                <w:u w:val="single"/>
              </w:rPr>
              <w:t>年初数</w:t>
            </w:r>
          </w:p>
        </w:tc>
      </w:tr>
      <w:tr w:rsidR="00615D86" w:rsidRPr="00615D86" w14:paraId="34D78D1E" w14:textId="77777777" w:rsidTr="00615D86">
        <w:trPr>
          <w:trHeight w:val="20"/>
        </w:trPr>
        <w:tc>
          <w:tcPr>
            <w:tcW w:w="2250" w:type="pct"/>
            <w:shd w:val="clear" w:color="auto" w:fill="auto"/>
            <w:noWrap/>
            <w:vAlign w:val="bottom"/>
            <w:hideMark/>
          </w:tcPr>
          <w:p w14:paraId="65973148" w14:textId="77777777" w:rsidR="00615D86" w:rsidRPr="00615D86" w:rsidRDefault="00615D86" w:rsidP="00DF28CA">
            <w:pPr>
              <w:jc w:val="center"/>
              <w:rPr>
                <w:color w:val="000000"/>
                <w:u w:val="single"/>
              </w:rPr>
            </w:pPr>
          </w:p>
        </w:tc>
        <w:tc>
          <w:tcPr>
            <w:tcW w:w="751" w:type="pct"/>
            <w:shd w:val="clear" w:color="auto" w:fill="auto"/>
            <w:noWrap/>
            <w:vAlign w:val="bottom"/>
            <w:hideMark/>
          </w:tcPr>
          <w:p w14:paraId="744A8A51" w14:textId="77777777" w:rsidR="00615D86" w:rsidRPr="00615D86" w:rsidRDefault="00615D86" w:rsidP="00DF28CA"/>
        </w:tc>
        <w:tc>
          <w:tcPr>
            <w:tcW w:w="999" w:type="pct"/>
            <w:shd w:val="clear" w:color="auto" w:fill="auto"/>
            <w:noWrap/>
            <w:vAlign w:val="bottom"/>
            <w:hideMark/>
          </w:tcPr>
          <w:p w14:paraId="6AA94C98" w14:textId="77777777" w:rsidR="00615D86" w:rsidRPr="00615D86" w:rsidRDefault="00615D86" w:rsidP="00DF28CA">
            <w:pPr>
              <w:jc w:val="center"/>
              <w:rPr>
                <w:color w:val="000000"/>
              </w:rPr>
            </w:pPr>
            <w:r w:rsidRPr="00615D86">
              <w:rPr>
                <w:rFonts w:hint="eastAsia"/>
                <w:color w:val="000000"/>
              </w:rPr>
              <w:t>人民币元</w:t>
            </w:r>
          </w:p>
        </w:tc>
        <w:tc>
          <w:tcPr>
            <w:tcW w:w="999" w:type="pct"/>
            <w:shd w:val="clear" w:color="auto" w:fill="auto"/>
            <w:noWrap/>
            <w:vAlign w:val="bottom"/>
            <w:hideMark/>
          </w:tcPr>
          <w:p w14:paraId="7BEC5721" w14:textId="77777777" w:rsidR="00615D86" w:rsidRPr="00615D86" w:rsidRDefault="00615D86" w:rsidP="00DF28CA">
            <w:pPr>
              <w:jc w:val="center"/>
              <w:rPr>
                <w:color w:val="000000"/>
              </w:rPr>
            </w:pPr>
            <w:r w:rsidRPr="00615D86">
              <w:rPr>
                <w:rFonts w:hint="eastAsia"/>
                <w:color w:val="000000"/>
              </w:rPr>
              <w:t>人民币元</w:t>
            </w:r>
          </w:p>
        </w:tc>
      </w:tr>
      <w:tr w:rsidR="00615D86" w:rsidRPr="00615D86" w14:paraId="41C31333" w14:textId="77777777" w:rsidTr="00615D86">
        <w:trPr>
          <w:trHeight w:val="20"/>
        </w:trPr>
        <w:tc>
          <w:tcPr>
            <w:tcW w:w="2250" w:type="pct"/>
            <w:shd w:val="clear" w:color="auto" w:fill="auto"/>
            <w:noWrap/>
            <w:vAlign w:val="bottom"/>
            <w:hideMark/>
          </w:tcPr>
          <w:p w14:paraId="4C4D82C0" w14:textId="77777777" w:rsidR="00615D86" w:rsidRPr="00615D86" w:rsidRDefault="00615D86" w:rsidP="00A70280">
            <w:pPr>
              <w:ind w:hanging="105"/>
              <w:rPr>
                <w:color w:val="000000"/>
              </w:rPr>
            </w:pPr>
            <w:r w:rsidRPr="00615D86">
              <w:rPr>
                <w:rFonts w:hint="eastAsia"/>
                <w:color w:val="000000"/>
              </w:rPr>
              <w:t>流动资产：</w:t>
            </w:r>
          </w:p>
        </w:tc>
        <w:tc>
          <w:tcPr>
            <w:tcW w:w="751" w:type="pct"/>
            <w:shd w:val="clear" w:color="auto" w:fill="auto"/>
            <w:noWrap/>
            <w:vAlign w:val="bottom"/>
            <w:hideMark/>
          </w:tcPr>
          <w:p w14:paraId="549DEB32" w14:textId="77777777" w:rsidR="00615D86" w:rsidRPr="00615D86" w:rsidRDefault="00615D86" w:rsidP="00DF28CA">
            <w:pPr>
              <w:rPr>
                <w:color w:val="000000"/>
              </w:rPr>
            </w:pPr>
          </w:p>
        </w:tc>
        <w:tc>
          <w:tcPr>
            <w:tcW w:w="999" w:type="pct"/>
            <w:shd w:val="clear" w:color="auto" w:fill="auto"/>
            <w:noWrap/>
            <w:vAlign w:val="bottom"/>
            <w:hideMark/>
          </w:tcPr>
          <w:p w14:paraId="4954C923" w14:textId="77777777" w:rsidR="00615D86" w:rsidRPr="009809A9" w:rsidRDefault="00615D86" w:rsidP="00DF28CA"/>
        </w:tc>
        <w:tc>
          <w:tcPr>
            <w:tcW w:w="999" w:type="pct"/>
            <w:shd w:val="clear" w:color="auto" w:fill="auto"/>
            <w:noWrap/>
            <w:vAlign w:val="bottom"/>
            <w:hideMark/>
          </w:tcPr>
          <w:p w14:paraId="54B513BD" w14:textId="77777777" w:rsidR="00615D86" w:rsidRPr="009809A9" w:rsidRDefault="00615D86" w:rsidP="00DF28CA"/>
        </w:tc>
      </w:tr>
      <w:tr w:rsidR="00096F4F" w:rsidRPr="00615D86" w14:paraId="0EF460C6" w14:textId="77777777" w:rsidTr="00615D86">
        <w:trPr>
          <w:trHeight w:val="20"/>
        </w:trPr>
        <w:tc>
          <w:tcPr>
            <w:tcW w:w="2250" w:type="pct"/>
            <w:shd w:val="clear" w:color="auto" w:fill="auto"/>
            <w:noWrap/>
            <w:vAlign w:val="bottom"/>
            <w:hideMark/>
          </w:tcPr>
          <w:p w14:paraId="73C467B0" w14:textId="77777777" w:rsidR="00096F4F" w:rsidRPr="00615D86" w:rsidRDefault="00096F4F" w:rsidP="00096F4F">
            <w:pPr>
              <w:ind w:left="87"/>
              <w:rPr>
                <w:color w:val="000000"/>
              </w:rPr>
            </w:pPr>
            <w:r w:rsidRPr="00615D86">
              <w:rPr>
                <w:rFonts w:hint="eastAsia"/>
                <w:color w:val="000000"/>
              </w:rPr>
              <w:t>货币资金</w:t>
            </w:r>
          </w:p>
        </w:tc>
        <w:tc>
          <w:tcPr>
            <w:tcW w:w="751" w:type="pct"/>
            <w:shd w:val="clear" w:color="auto" w:fill="auto"/>
            <w:noWrap/>
            <w:vAlign w:val="bottom"/>
            <w:hideMark/>
          </w:tcPr>
          <w:p w14:paraId="50CAB4CF" w14:textId="77777777" w:rsidR="00096F4F" w:rsidRPr="00615D86" w:rsidRDefault="00096F4F" w:rsidP="00096F4F">
            <w:pPr>
              <w:ind w:right="-108"/>
              <w:jc w:val="center"/>
              <w:rPr>
                <w:color w:val="000000"/>
              </w:rPr>
            </w:pPr>
            <w:r w:rsidRPr="00615D86">
              <w:rPr>
                <w:color w:val="000000"/>
              </w:rPr>
              <w:t>1</w:t>
            </w:r>
          </w:p>
        </w:tc>
        <w:tc>
          <w:tcPr>
            <w:tcW w:w="999" w:type="pct"/>
            <w:shd w:val="clear" w:color="auto" w:fill="auto"/>
            <w:noWrap/>
            <w:vAlign w:val="bottom"/>
          </w:tcPr>
          <w:p w14:paraId="0B875C5E" w14:textId="77777777" w:rsidR="00096F4F" w:rsidRPr="00096F4F" w:rsidRDefault="00096F4F" w:rsidP="00096F4F">
            <w:pPr>
              <w:jc w:val="right"/>
              <w:rPr>
                <w:color w:val="000000"/>
              </w:rPr>
            </w:pPr>
            <w:r w:rsidRPr="00096F4F">
              <w:rPr>
                <w:color w:val="000000"/>
              </w:rPr>
              <w:t>727,485,528.91</w:t>
            </w:r>
          </w:p>
        </w:tc>
        <w:tc>
          <w:tcPr>
            <w:tcW w:w="999" w:type="pct"/>
            <w:shd w:val="clear" w:color="auto" w:fill="auto"/>
            <w:noWrap/>
            <w:vAlign w:val="bottom"/>
          </w:tcPr>
          <w:p w14:paraId="62EF3C97" w14:textId="77777777" w:rsidR="00096F4F" w:rsidRPr="00615D86" w:rsidRDefault="00096F4F" w:rsidP="00096F4F">
            <w:pPr>
              <w:jc w:val="right"/>
              <w:rPr>
                <w:color w:val="000000"/>
              </w:rPr>
            </w:pPr>
            <w:r w:rsidRPr="00615D86">
              <w:rPr>
                <w:color w:val="000000"/>
              </w:rPr>
              <w:t>324,415,446.18</w:t>
            </w:r>
          </w:p>
        </w:tc>
      </w:tr>
      <w:tr w:rsidR="00096F4F" w:rsidRPr="00615D86" w14:paraId="436B133C" w14:textId="77777777" w:rsidTr="00615D86">
        <w:trPr>
          <w:trHeight w:val="20"/>
        </w:trPr>
        <w:tc>
          <w:tcPr>
            <w:tcW w:w="2250" w:type="pct"/>
            <w:shd w:val="clear" w:color="auto" w:fill="auto"/>
            <w:noWrap/>
            <w:vAlign w:val="bottom"/>
          </w:tcPr>
          <w:p w14:paraId="50313F54" w14:textId="77777777" w:rsidR="00096F4F" w:rsidRPr="00615D86" w:rsidRDefault="00096F4F" w:rsidP="00096F4F">
            <w:pPr>
              <w:ind w:left="87"/>
              <w:rPr>
                <w:color w:val="000000"/>
              </w:rPr>
            </w:pPr>
            <w:r w:rsidRPr="00615D86">
              <w:rPr>
                <w:rFonts w:hint="eastAsia"/>
                <w:color w:val="000000"/>
              </w:rPr>
              <w:t>衍生金融资产</w:t>
            </w:r>
          </w:p>
        </w:tc>
        <w:tc>
          <w:tcPr>
            <w:tcW w:w="751" w:type="pct"/>
            <w:shd w:val="clear" w:color="auto" w:fill="auto"/>
            <w:noWrap/>
            <w:vAlign w:val="bottom"/>
          </w:tcPr>
          <w:p w14:paraId="0C576A96" w14:textId="77777777" w:rsidR="00096F4F" w:rsidRPr="00615D86" w:rsidRDefault="0050488E" w:rsidP="00096F4F">
            <w:pPr>
              <w:ind w:left="87"/>
              <w:jc w:val="center"/>
              <w:rPr>
                <w:color w:val="000000"/>
              </w:rPr>
            </w:pPr>
            <w:r>
              <w:rPr>
                <w:color w:val="000000"/>
              </w:rPr>
              <w:t>2</w:t>
            </w:r>
          </w:p>
        </w:tc>
        <w:tc>
          <w:tcPr>
            <w:tcW w:w="999" w:type="pct"/>
            <w:shd w:val="clear" w:color="auto" w:fill="auto"/>
            <w:noWrap/>
            <w:vAlign w:val="bottom"/>
          </w:tcPr>
          <w:p w14:paraId="10A0B3A5" w14:textId="77777777" w:rsidR="00096F4F" w:rsidRPr="00096F4F" w:rsidRDefault="00096F4F" w:rsidP="00096F4F">
            <w:pPr>
              <w:jc w:val="right"/>
              <w:rPr>
                <w:color w:val="000000"/>
              </w:rPr>
            </w:pPr>
            <w:r w:rsidRPr="00096F4F">
              <w:rPr>
                <w:color w:val="000000"/>
              </w:rPr>
              <w:t>63,417,484.22</w:t>
            </w:r>
          </w:p>
        </w:tc>
        <w:tc>
          <w:tcPr>
            <w:tcW w:w="999" w:type="pct"/>
            <w:shd w:val="clear" w:color="auto" w:fill="auto"/>
            <w:noWrap/>
            <w:vAlign w:val="bottom"/>
          </w:tcPr>
          <w:p w14:paraId="0018686F" w14:textId="77777777" w:rsidR="00096F4F" w:rsidRPr="00615D86" w:rsidRDefault="00096F4F" w:rsidP="00096F4F">
            <w:pPr>
              <w:jc w:val="right"/>
              <w:rPr>
                <w:color w:val="000000"/>
              </w:rPr>
            </w:pPr>
            <w:r w:rsidRPr="00615D86">
              <w:rPr>
                <w:color w:val="000000"/>
              </w:rPr>
              <w:t>113,939,283.96</w:t>
            </w:r>
          </w:p>
        </w:tc>
      </w:tr>
      <w:tr w:rsidR="00096F4F" w:rsidRPr="00615D86" w14:paraId="143A16AB" w14:textId="77777777" w:rsidTr="00615D86">
        <w:trPr>
          <w:trHeight w:val="20"/>
        </w:trPr>
        <w:tc>
          <w:tcPr>
            <w:tcW w:w="2250" w:type="pct"/>
            <w:shd w:val="clear" w:color="auto" w:fill="auto"/>
            <w:noWrap/>
            <w:vAlign w:val="bottom"/>
            <w:hideMark/>
          </w:tcPr>
          <w:p w14:paraId="7DCDC561" w14:textId="77777777" w:rsidR="00096F4F" w:rsidRPr="00615D86" w:rsidRDefault="00096F4F" w:rsidP="00096F4F">
            <w:pPr>
              <w:ind w:left="87"/>
              <w:rPr>
                <w:color w:val="000000"/>
              </w:rPr>
            </w:pPr>
            <w:r w:rsidRPr="00615D86">
              <w:rPr>
                <w:rFonts w:hint="eastAsia"/>
                <w:color w:val="000000"/>
              </w:rPr>
              <w:t>应收账款</w:t>
            </w:r>
          </w:p>
        </w:tc>
        <w:tc>
          <w:tcPr>
            <w:tcW w:w="751" w:type="pct"/>
            <w:shd w:val="clear" w:color="auto" w:fill="auto"/>
            <w:noWrap/>
            <w:vAlign w:val="bottom"/>
            <w:hideMark/>
          </w:tcPr>
          <w:p w14:paraId="5A1A06E2" w14:textId="77777777" w:rsidR="00096F4F" w:rsidRPr="00615D86" w:rsidRDefault="0050488E" w:rsidP="00096F4F">
            <w:pPr>
              <w:ind w:left="87"/>
              <w:jc w:val="center"/>
              <w:rPr>
                <w:color w:val="000000"/>
              </w:rPr>
            </w:pPr>
            <w:r>
              <w:rPr>
                <w:color w:val="000000"/>
              </w:rPr>
              <w:t>3</w:t>
            </w:r>
          </w:p>
        </w:tc>
        <w:tc>
          <w:tcPr>
            <w:tcW w:w="999" w:type="pct"/>
            <w:shd w:val="clear" w:color="auto" w:fill="auto"/>
            <w:noWrap/>
            <w:vAlign w:val="bottom"/>
          </w:tcPr>
          <w:p w14:paraId="3386F4A1" w14:textId="77777777" w:rsidR="00096F4F" w:rsidRPr="00096F4F" w:rsidRDefault="00096F4F" w:rsidP="00096F4F">
            <w:pPr>
              <w:jc w:val="right"/>
              <w:rPr>
                <w:color w:val="000000"/>
              </w:rPr>
            </w:pPr>
            <w:r w:rsidRPr="00096F4F">
              <w:rPr>
                <w:color w:val="000000"/>
              </w:rPr>
              <w:t>2,206,746,003.23</w:t>
            </w:r>
          </w:p>
        </w:tc>
        <w:tc>
          <w:tcPr>
            <w:tcW w:w="999" w:type="pct"/>
            <w:shd w:val="clear" w:color="auto" w:fill="auto"/>
            <w:noWrap/>
            <w:vAlign w:val="bottom"/>
          </w:tcPr>
          <w:p w14:paraId="5B6386E0" w14:textId="77777777" w:rsidR="00096F4F" w:rsidRPr="00615D86" w:rsidRDefault="00096F4F" w:rsidP="00096F4F">
            <w:pPr>
              <w:jc w:val="right"/>
              <w:rPr>
                <w:color w:val="000000"/>
              </w:rPr>
            </w:pPr>
            <w:r w:rsidRPr="00615D86">
              <w:rPr>
                <w:color w:val="000000"/>
              </w:rPr>
              <w:t>891,969,784.89</w:t>
            </w:r>
          </w:p>
        </w:tc>
      </w:tr>
      <w:tr w:rsidR="00096F4F" w:rsidRPr="00615D86" w14:paraId="3E76CE1B" w14:textId="77777777" w:rsidTr="00615D86">
        <w:trPr>
          <w:trHeight w:val="20"/>
        </w:trPr>
        <w:tc>
          <w:tcPr>
            <w:tcW w:w="2250" w:type="pct"/>
            <w:shd w:val="clear" w:color="auto" w:fill="auto"/>
            <w:noWrap/>
            <w:vAlign w:val="bottom"/>
            <w:hideMark/>
          </w:tcPr>
          <w:p w14:paraId="1384690D" w14:textId="77777777" w:rsidR="00096F4F" w:rsidRPr="00615D86" w:rsidRDefault="00096F4F" w:rsidP="00096F4F">
            <w:pPr>
              <w:ind w:left="87"/>
              <w:rPr>
                <w:color w:val="000000"/>
              </w:rPr>
            </w:pPr>
            <w:r w:rsidRPr="00615D86">
              <w:rPr>
                <w:rFonts w:hint="eastAsia"/>
                <w:color w:val="000000"/>
              </w:rPr>
              <w:t>其他应收款</w:t>
            </w:r>
          </w:p>
        </w:tc>
        <w:tc>
          <w:tcPr>
            <w:tcW w:w="751" w:type="pct"/>
            <w:shd w:val="clear" w:color="auto" w:fill="auto"/>
            <w:noWrap/>
            <w:vAlign w:val="bottom"/>
            <w:hideMark/>
          </w:tcPr>
          <w:p w14:paraId="59BEE3C6" w14:textId="77777777" w:rsidR="00096F4F" w:rsidRPr="00615D86" w:rsidRDefault="0050488E" w:rsidP="00096F4F">
            <w:pPr>
              <w:ind w:left="87"/>
              <w:jc w:val="center"/>
              <w:rPr>
                <w:color w:val="000000"/>
              </w:rPr>
            </w:pPr>
            <w:r>
              <w:rPr>
                <w:color w:val="000000"/>
              </w:rPr>
              <w:t>4</w:t>
            </w:r>
          </w:p>
        </w:tc>
        <w:tc>
          <w:tcPr>
            <w:tcW w:w="999" w:type="pct"/>
            <w:shd w:val="clear" w:color="auto" w:fill="auto"/>
            <w:noWrap/>
            <w:vAlign w:val="bottom"/>
          </w:tcPr>
          <w:p w14:paraId="0B350AC9" w14:textId="23002648" w:rsidR="00096F4F" w:rsidRPr="00096F4F" w:rsidRDefault="00CA198A" w:rsidP="00096F4F">
            <w:pPr>
              <w:jc w:val="right"/>
              <w:rPr>
                <w:color w:val="000000"/>
              </w:rPr>
            </w:pPr>
            <w:r w:rsidRPr="00CA198A">
              <w:t>1,608,861,356.51</w:t>
            </w:r>
          </w:p>
        </w:tc>
        <w:tc>
          <w:tcPr>
            <w:tcW w:w="999" w:type="pct"/>
            <w:shd w:val="clear" w:color="auto" w:fill="auto"/>
            <w:noWrap/>
            <w:vAlign w:val="bottom"/>
          </w:tcPr>
          <w:p w14:paraId="0CEB6B0F" w14:textId="77777777" w:rsidR="00096F4F" w:rsidRPr="00615D86" w:rsidRDefault="00096F4F" w:rsidP="00096F4F">
            <w:pPr>
              <w:jc w:val="right"/>
              <w:rPr>
                <w:color w:val="000000"/>
              </w:rPr>
            </w:pPr>
            <w:r w:rsidRPr="00615D86">
              <w:rPr>
                <w:color w:val="000000"/>
              </w:rPr>
              <w:t>500,013,490.59</w:t>
            </w:r>
          </w:p>
        </w:tc>
      </w:tr>
      <w:tr w:rsidR="008C2DB5" w:rsidRPr="00615D86" w14:paraId="3FC9D8F8" w14:textId="77777777" w:rsidTr="00615D86">
        <w:trPr>
          <w:trHeight w:val="20"/>
        </w:trPr>
        <w:tc>
          <w:tcPr>
            <w:tcW w:w="2250" w:type="pct"/>
            <w:shd w:val="clear" w:color="auto" w:fill="auto"/>
            <w:noWrap/>
            <w:vAlign w:val="bottom"/>
          </w:tcPr>
          <w:p w14:paraId="6ECDA95D" w14:textId="77777777" w:rsidR="008C2DB5" w:rsidRPr="00615D86" w:rsidRDefault="008C2DB5" w:rsidP="008C2DB5">
            <w:pPr>
              <w:ind w:left="87"/>
              <w:rPr>
                <w:color w:val="000000"/>
              </w:rPr>
            </w:pPr>
            <w:r w:rsidRPr="00615D86">
              <w:rPr>
                <w:rFonts w:hint="eastAsia"/>
                <w:color w:val="000000"/>
              </w:rPr>
              <w:t>预付款项</w:t>
            </w:r>
          </w:p>
        </w:tc>
        <w:tc>
          <w:tcPr>
            <w:tcW w:w="751" w:type="pct"/>
            <w:shd w:val="clear" w:color="auto" w:fill="auto"/>
            <w:noWrap/>
            <w:vAlign w:val="bottom"/>
          </w:tcPr>
          <w:p w14:paraId="62E74088" w14:textId="77777777" w:rsidR="008C2DB5" w:rsidRDefault="0050488E" w:rsidP="008C2DB5">
            <w:pPr>
              <w:ind w:left="87"/>
              <w:jc w:val="center"/>
              <w:rPr>
                <w:color w:val="000000"/>
              </w:rPr>
            </w:pPr>
            <w:r>
              <w:rPr>
                <w:color w:val="000000"/>
              </w:rPr>
              <w:t>5</w:t>
            </w:r>
          </w:p>
        </w:tc>
        <w:tc>
          <w:tcPr>
            <w:tcW w:w="999" w:type="pct"/>
            <w:shd w:val="clear" w:color="auto" w:fill="auto"/>
            <w:noWrap/>
            <w:vAlign w:val="bottom"/>
          </w:tcPr>
          <w:p w14:paraId="5CA38309" w14:textId="77777777" w:rsidR="008C2DB5" w:rsidRPr="006143B4" w:rsidRDefault="008C2DB5" w:rsidP="008C2DB5">
            <w:pPr>
              <w:jc w:val="right"/>
            </w:pPr>
            <w:r w:rsidRPr="00096F4F">
              <w:rPr>
                <w:color w:val="000000"/>
              </w:rPr>
              <w:t>29,119,018.80</w:t>
            </w:r>
          </w:p>
        </w:tc>
        <w:tc>
          <w:tcPr>
            <w:tcW w:w="999" w:type="pct"/>
            <w:shd w:val="clear" w:color="auto" w:fill="auto"/>
            <w:noWrap/>
            <w:vAlign w:val="bottom"/>
          </w:tcPr>
          <w:p w14:paraId="07E6E41D" w14:textId="77777777" w:rsidR="008C2DB5" w:rsidRPr="00615D86" w:rsidRDefault="008C2DB5" w:rsidP="008C2DB5">
            <w:pPr>
              <w:jc w:val="right"/>
              <w:rPr>
                <w:color w:val="000000"/>
              </w:rPr>
            </w:pPr>
            <w:r w:rsidRPr="00615D86">
              <w:rPr>
                <w:color w:val="000000"/>
              </w:rPr>
              <w:t>19,974,833.77</w:t>
            </w:r>
          </w:p>
        </w:tc>
      </w:tr>
      <w:tr w:rsidR="00096F4F" w:rsidRPr="00615D86" w14:paraId="1B3FFA94" w14:textId="77777777" w:rsidTr="00615D86">
        <w:trPr>
          <w:trHeight w:val="20"/>
        </w:trPr>
        <w:tc>
          <w:tcPr>
            <w:tcW w:w="2250" w:type="pct"/>
            <w:shd w:val="clear" w:color="auto" w:fill="auto"/>
            <w:noWrap/>
            <w:vAlign w:val="bottom"/>
            <w:hideMark/>
          </w:tcPr>
          <w:p w14:paraId="3D9570EB" w14:textId="77777777" w:rsidR="00096F4F" w:rsidRPr="00615D86" w:rsidRDefault="00096F4F" w:rsidP="00096F4F">
            <w:pPr>
              <w:ind w:left="87"/>
              <w:rPr>
                <w:color w:val="000000"/>
              </w:rPr>
            </w:pPr>
            <w:r w:rsidRPr="00615D86">
              <w:rPr>
                <w:rFonts w:hint="eastAsia"/>
                <w:color w:val="000000"/>
              </w:rPr>
              <w:t>存货</w:t>
            </w:r>
          </w:p>
        </w:tc>
        <w:tc>
          <w:tcPr>
            <w:tcW w:w="751" w:type="pct"/>
            <w:shd w:val="clear" w:color="auto" w:fill="auto"/>
            <w:noWrap/>
            <w:vAlign w:val="bottom"/>
            <w:hideMark/>
          </w:tcPr>
          <w:p w14:paraId="2919C482" w14:textId="77777777" w:rsidR="00096F4F" w:rsidRPr="00615D86" w:rsidRDefault="0050488E" w:rsidP="00096F4F">
            <w:pPr>
              <w:ind w:left="87"/>
              <w:jc w:val="center"/>
              <w:rPr>
                <w:color w:val="000000"/>
              </w:rPr>
            </w:pPr>
            <w:r>
              <w:rPr>
                <w:color w:val="000000"/>
              </w:rPr>
              <w:t>6</w:t>
            </w:r>
          </w:p>
        </w:tc>
        <w:tc>
          <w:tcPr>
            <w:tcW w:w="999" w:type="pct"/>
            <w:shd w:val="clear" w:color="auto" w:fill="auto"/>
            <w:noWrap/>
            <w:vAlign w:val="bottom"/>
          </w:tcPr>
          <w:p w14:paraId="5C948099" w14:textId="77777777" w:rsidR="00096F4F" w:rsidRPr="00096F4F" w:rsidRDefault="00096F4F" w:rsidP="00096F4F">
            <w:pPr>
              <w:jc w:val="right"/>
              <w:rPr>
                <w:color w:val="000000"/>
              </w:rPr>
            </w:pPr>
            <w:r w:rsidRPr="00096F4F">
              <w:rPr>
                <w:color w:val="000000"/>
              </w:rPr>
              <w:t>1,596,228,638.03</w:t>
            </w:r>
          </w:p>
        </w:tc>
        <w:tc>
          <w:tcPr>
            <w:tcW w:w="999" w:type="pct"/>
            <w:shd w:val="clear" w:color="auto" w:fill="auto"/>
            <w:noWrap/>
            <w:vAlign w:val="bottom"/>
          </w:tcPr>
          <w:p w14:paraId="48165176" w14:textId="77777777" w:rsidR="00096F4F" w:rsidRPr="00615D86" w:rsidRDefault="00096F4F" w:rsidP="00096F4F">
            <w:pPr>
              <w:jc w:val="right"/>
              <w:rPr>
                <w:color w:val="000000"/>
              </w:rPr>
            </w:pPr>
            <w:r w:rsidRPr="00615D86">
              <w:rPr>
                <w:color w:val="000000"/>
              </w:rPr>
              <w:t>1,078,115,074.57</w:t>
            </w:r>
          </w:p>
        </w:tc>
      </w:tr>
      <w:tr w:rsidR="00096F4F" w:rsidRPr="00615D86" w14:paraId="69B822B3" w14:textId="77777777" w:rsidTr="00615D86">
        <w:trPr>
          <w:trHeight w:val="20"/>
        </w:trPr>
        <w:tc>
          <w:tcPr>
            <w:tcW w:w="2250" w:type="pct"/>
            <w:shd w:val="clear" w:color="auto" w:fill="auto"/>
            <w:noWrap/>
            <w:vAlign w:val="bottom"/>
          </w:tcPr>
          <w:p w14:paraId="007CCA06" w14:textId="77777777" w:rsidR="00096F4F" w:rsidRPr="00615D86" w:rsidRDefault="00096F4F" w:rsidP="00096F4F">
            <w:pPr>
              <w:ind w:left="87"/>
              <w:rPr>
                <w:color w:val="000000"/>
              </w:rPr>
            </w:pPr>
            <w:r w:rsidRPr="00615D86">
              <w:rPr>
                <w:rFonts w:hint="eastAsia"/>
                <w:color w:val="000000"/>
              </w:rPr>
              <w:t>合同资产</w:t>
            </w:r>
          </w:p>
        </w:tc>
        <w:tc>
          <w:tcPr>
            <w:tcW w:w="751" w:type="pct"/>
            <w:shd w:val="clear" w:color="auto" w:fill="auto"/>
            <w:noWrap/>
            <w:vAlign w:val="bottom"/>
          </w:tcPr>
          <w:p w14:paraId="4E5EFBE1" w14:textId="77777777" w:rsidR="00096F4F" w:rsidRPr="00615D86" w:rsidRDefault="0050488E" w:rsidP="00096F4F">
            <w:pPr>
              <w:ind w:left="87"/>
              <w:jc w:val="center"/>
              <w:rPr>
                <w:color w:val="000000"/>
              </w:rPr>
            </w:pPr>
            <w:r>
              <w:rPr>
                <w:color w:val="000000"/>
              </w:rPr>
              <w:t>7</w:t>
            </w:r>
          </w:p>
        </w:tc>
        <w:tc>
          <w:tcPr>
            <w:tcW w:w="999" w:type="pct"/>
            <w:shd w:val="clear" w:color="auto" w:fill="auto"/>
            <w:noWrap/>
            <w:vAlign w:val="bottom"/>
          </w:tcPr>
          <w:p w14:paraId="2CF1CD51" w14:textId="77777777" w:rsidR="00096F4F" w:rsidRPr="00096F4F" w:rsidRDefault="00096F4F" w:rsidP="00096F4F">
            <w:pPr>
              <w:jc w:val="right"/>
              <w:rPr>
                <w:color w:val="000000"/>
              </w:rPr>
            </w:pPr>
            <w:r w:rsidRPr="00096F4F">
              <w:rPr>
                <w:color w:val="000000"/>
              </w:rPr>
              <w:t>3,419,723.53</w:t>
            </w:r>
          </w:p>
        </w:tc>
        <w:tc>
          <w:tcPr>
            <w:tcW w:w="999" w:type="pct"/>
            <w:shd w:val="clear" w:color="auto" w:fill="auto"/>
            <w:noWrap/>
            <w:vAlign w:val="bottom"/>
          </w:tcPr>
          <w:p w14:paraId="535E74EA" w14:textId="77777777" w:rsidR="00096F4F" w:rsidRPr="00615D86" w:rsidRDefault="00096F4F" w:rsidP="00096F4F">
            <w:pPr>
              <w:jc w:val="right"/>
              <w:rPr>
                <w:color w:val="000000"/>
              </w:rPr>
            </w:pPr>
            <w:r w:rsidRPr="00615D86">
              <w:rPr>
                <w:color w:val="000000"/>
              </w:rPr>
              <w:t>3,462,589.18</w:t>
            </w:r>
          </w:p>
        </w:tc>
      </w:tr>
      <w:tr w:rsidR="00096F4F" w:rsidRPr="00615D86" w14:paraId="0A02521C" w14:textId="77777777" w:rsidTr="00615D86">
        <w:trPr>
          <w:trHeight w:val="20"/>
        </w:trPr>
        <w:tc>
          <w:tcPr>
            <w:tcW w:w="2250" w:type="pct"/>
            <w:shd w:val="clear" w:color="auto" w:fill="auto"/>
            <w:noWrap/>
            <w:vAlign w:val="bottom"/>
            <w:hideMark/>
          </w:tcPr>
          <w:p w14:paraId="58182A3B" w14:textId="77777777" w:rsidR="00096F4F" w:rsidRPr="00615D86" w:rsidRDefault="00096F4F" w:rsidP="00096F4F">
            <w:pPr>
              <w:ind w:left="87"/>
              <w:rPr>
                <w:color w:val="000000"/>
              </w:rPr>
            </w:pPr>
            <w:r w:rsidRPr="00615D86">
              <w:rPr>
                <w:rFonts w:hint="eastAsia"/>
                <w:color w:val="000000"/>
              </w:rPr>
              <w:t>其他流动资产</w:t>
            </w:r>
          </w:p>
        </w:tc>
        <w:tc>
          <w:tcPr>
            <w:tcW w:w="751" w:type="pct"/>
            <w:shd w:val="clear" w:color="auto" w:fill="auto"/>
            <w:noWrap/>
            <w:vAlign w:val="bottom"/>
            <w:hideMark/>
          </w:tcPr>
          <w:p w14:paraId="32190748" w14:textId="77777777" w:rsidR="00096F4F" w:rsidRPr="00615D86" w:rsidRDefault="0050488E" w:rsidP="00096F4F">
            <w:pPr>
              <w:ind w:left="87"/>
              <w:jc w:val="center"/>
              <w:rPr>
                <w:color w:val="000000"/>
              </w:rPr>
            </w:pPr>
            <w:r>
              <w:rPr>
                <w:color w:val="000000"/>
              </w:rPr>
              <w:t>8</w:t>
            </w:r>
          </w:p>
        </w:tc>
        <w:tc>
          <w:tcPr>
            <w:tcW w:w="999" w:type="pct"/>
            <w:shd w:val="clear" w:color="auto" w:fill="auto"/>
            <w:noWrap/>
            <w:vAlign w:val="bottom"/>
          </w:tcPr>
          <w:p w14:paraId="05391393" w14:textId="57C95945" w:rsidR="00096F4F" w:rsidRPr="00096F4F" w:rsidRDefault="00CA198A" w:rsidP="00096F4F">
            <w:pPr>
              <w:pBdr>
                <w:bottom w:val="single" w:sz="4" w:space="1" w:color="auto"/>
              </w:pBdr>
              <w:jc w:val="right"/>
              <w:rPr>
                <w:color w:val="000000"/>
              </w:rPr>
            </w:pPr>
            <w:r w:rsidRPr="00CA198A">
              <w:rPr>
                <w:color w:val="000000"/>
              </w:rPr>
              <w:t>193,564,544.59</w:t>
            </w:r>
          </w:p>
        </w:tc>
        <w:tc>
          <w:tcPr>
            <w:tcW w:w="999" w:type="pct"/>
            <w:shd w:val="clear" w:color="auto" w:fill="auto"/>
            <w:noWrap/>
            <w:vAlign w:val="bottom"/>
          </w:tcPr>
          <w:p w14:paraId="79B0ADA3" w14:textId="77777777" w:rsidR="00096F4F" w:rsidRPr="00615D86" w:rsidRDefault="00096F4F" w:rsidP="00096F4F">
            <w:pPr>
              <w:pBdr>
                <w:bottom w:val="single" w:sz="4" w:space="1" w:color="auto"/>
              </w:pBdr>
              <w:jc w:val="right"/>
              <w:rPr>
                <w:color w:val="000000"/>
              </w:rPr>
            </w:pPr>
            <w:r w:rsidRPr="00615D86">
              <w:rPr>
                <w:color w:val="000000"/>
              </w:rPr>
              <w:t>200,509,970.93</w:t>
            </w:r>
          </w:p>
        </w:tc>
      </w:tr>
      <w:tr w:rsidR="00096F4F" w:rsidRPr="00615D86" w14:paraId="79D956D5" w14:textId="77777777" w:rsidTr="00615D86">
        <w:trPr>
          <w:trHeight w:val="20"/>
        </w:trPr>
        <w:tc>
          <w:tcPr>
            <w:tcW w:w="2250" w:type="pct"/>
            <w:shd w:val="clear" w:color="auto" w:fill="auto"/>
            <w:noWrap/>
            <w:vAlign w:val="bottom"/>
            <w:hideMark/>
          </w:tcPr>
          <w:p w14:paraId="1614B472" w14:textId="77777777" w:rsidR="00096F4F" w:rsidRPr="00615D86" w:rsidRDefault="00096F4F" w:rsidP="00096F4F">
            <w:pPr>
              <w:ind w:hanging="105"/>
              <w:rPr>
                <w:color w:val="000000"/>
              </w:rPr>
            </w:pPr>
            <w:r w:rsidRPr="00615D86">
              <w:rPr>
                <w:rFonts w:hint="eastAsia"/>
                <w:color w:val="000000"/>
              </w:rPr>
              <w:t>流动资产合计</w:t>
            </w:r>
          </w:p>
        </w:tc>
        <w:tc>
          <w:tcPr>
            <w:tcW w:w="751" w:type="pct"/>
            <w:shd w:val="clear" w:color="auto" w:fill="auto"/>
            <w:noWrap/>
            <w:vAlign w:val="bottom"/>
            <w:hideMark/>
          </w:tcPr>
          <w:p w14:paraId="335B3CB3" w14:textId="77777777" w:rsidR="00096F4F" w:rsidRPr="00615D86" w:rsidRDefault="00096F4F" w:rsidP="00096F4F">
            <w:pPr>
              <w:rPr>
                <w:color w:val="000000"/>
              </w:rPr>
            </w:pPr>
          </w:p>
        </w:tc>
        <w:tc>
          <w:tcPr>
            <w:tcW w:w="999" w:type="pct"/>
            <w:shd w:val="clear" w:color="auto" w:fill="auto"/>
            <w:noWrap/>
            <w:vAlign w:val="bottom"/>
          </w:tcPr>
          <w:p w14:paraId="4E347D36" w14:textId="77777777" w:rsidR="00096F4F" w:rsidRPr="00096F4F" w:rsidRDefault="00096F4F" w:rsidP="00096F4F">
            <w:pPr>
              <w:pBdr>
                <w:bottom w:val="single" w:sz="4" w:space="1" w:color="auto"/>
              </w:pBdr>
              <w:jc w:val="right"/>
              <w:rPr>
                <w:color w:val="000000"/>
              </w:rPr>
            </w:pPr>
            <w:r w:rsidRPr="00096F4F">
              <w:rPr>
                <w:color w:val="000000"/>
              </w:rPr>
              <w:t>6,428,842,297.82</w:t>
            </w:r>
          </w:p>
        </w:tc>
        <w:tc>
          <w:tcPr>
            <w:tcW w:w="999" w:type="pct"/>
            <w:shd w:val="clear" w:color="auto" w:fill="auto"/>
            <w:noWrap/>
            <w:vAlign w:val="bottom"/>
          </w:tcPr>
          <w:p w14:paraId="4EB466D2" w14:textId="77777777" w:rsidR="00096F4F" w:rsidRPr="00615D86" w:rsidRDefault="00096F4F" w:rsidP="00096F4F">
            <w:pPr>
              <w:pBdr>
                <w:bottom w:val="single" w:sz="4" w:space="1" w:color="auto"/>
              </w:pBdr>
              <w:jc w:val="right"/>
              <w:rPr>
                <w:color w:val="000000"/>
              </w:rPr>
            </w:pPr>
            <w:r w:rsidRPr="00615D86">
              <w:rPr>
                <w:color w:val="000000"/>
              </w:rPr>
              <w:t>3,132,400,474.07</w:t>
            </w:r>
          </w:p>
        </w:tc>
      </w:tr>
      <w:tr w:rsidR="00096F4F" w:rsidRPr="00615D86" w14:paraId="7AB6274D" w14:textId="77777777" w:rsidTr="00615D86">
        <w:trPr>
          <w:trHeight w:val="20"/>
        </w:trPr>
        <w:tc>
          <w:tcPr>
            <w:tcW w:w="2250" w:type="pct"/>
            <w:shd w:val="clear" w:color="auto" w:fill="auto"/>
            <w:noWrap/>
            <w:vAlign w:val="bottom"/>
            <w:hideMark/>
          </w:tcPr>
          <w:p w14:paraId="21E533B3" w14:textId="77777777" w:rsidR="00096F4F" w:rsidRPr="00615D86" w:rsidRDefault="00096F4F" w:rsidP="00096F4F">
            <w:pPr>
              <w:jc w:val="right"/>
              <w:rPr>
                <w:color w:val="000000"/>
              </w:rPr>
            </w:pPr>
          </w:p>
        </w:tc>
        <w:tc>
          <w:tcPr>
            <w:tcW w:w="751" w:type="pct"/>
            <w:shd w:val="clear" w:color="auto" w:fill="auto"/>
            <w:noWrap/>
            <w:vAlign w:val="bottom"/>
            <w:hideMark/>
          </w:tcPr>
          <w:p w14:paraId="70FD197D" w14:textId="77777777" w:rsidR="00096F4F" w:rsidRPr="00615D86" w:rsidRDefault="00096F4F" w:rsidP="00096F4F"/>
        </w:tc>
        <w:tc>
          <w:tcPr>
            <w:tcW w:w="999" w:type="pct"/>
            <w:shd w:val="clear" w:color="auto" w:fill="auto"/>
            <w:noWrap/>
            <w:vAlign w:val="bottom"/>
          </w:tcPr>
          <w:p w14:paraId="38C7CAD8" w14:textId="77777777" w:rsidR="00096F4F" w:rsidRPr="00615D86" w:rsidRDefault="00096F4F" w:rsidP="00096F4F">
            <w:pPr>
              <w:jc w:val="right"/>
              <w:rPr>
                <w:color w:val="000000"/>
              </w:rPr>
            </w:pPr>
          </w:p>
        </w:tc>
        <w:tc>
          <w:tcPr>
            <w:tcW w:w="999" w:type="pct"/>
            <w:shd w:val="clear" w:color="auto" w:fill="auto"/>
            <w:noWrap/>
            <w:vAlign w:val="bottom"/>
          </w:tcPr>
          <w:p w14:paraId="63BD92D0" w14:textId="77777777" w:rsidR="00096F4F" w:rsidRPr="00615D86" w:rsidRDefault="00096F4F" w:rsidP="00096F4F">
            <w:pPr>
              <w:jc w:val="right"/>
              <w:rPr>
                <w:color w:val="000000"/>
              </w:rPr>
            </w:pPr>
          </w:p>
        </w:tc>
      </w:tr>
      <w:tr w:rsidR="00096F4F" w:rsidRPr="00615D86" w14:paraId="04F3A1B9" w14:textId="77777777" w:rsidTr="00615D86">
        <w:trPr>
          <w:trHeight w:val="20"/>
        </w:trPr>
        <w:tc>
          <w:tcPr>
            <w:tcW w:w="2250" w:type="pct"/>
            <w:shd w:val="clear" w:color="auto" w:fill="auto"/>
            <w:noWrap/>
            <w:vAlign w:val="bottom"/>
            <w:hideMark/>
          </w:tcPr>
          <w:p w14:paraId="390EAAD6" w14:textId="77777777" w:rsidR="00096F4F" w:rsidRPr="00615D86" w:rsidRDefault="00096F4F" w:rsidP="00096F4F">
            <w:pPr>
              <w:ind w:hanging="105"/>
              <w:rPr>
                <w:color w:val="000000"/>
              </w:rPr>
            </w:pPr>
            <w:r w:rsidRPr="00615D86">
              <w:rPr>
                <w:rFonts w:hint="eastAsia"/>
                <w:color w:val="000000"/>
              </w:rPr>
              <w:t>非流动资产：</w:t>
            </w:r>
          </w:p>
        </w:tc>
        <w:tc>
          <w:tcPr>
            <w:tcW w:w="751" w:type="pct"/>
            <w:shd w:val="clear" w:color="auto" w:fill="auto"/>
            <w:noWrap/>
            <w:vAlign w:val="bottom"/>
            <w:hideMark/>
          </w:tcPr>
          <w:p w14:paraId="02BCA2F2" w14:textId="77777777" w:rsidR="00096F4F" w:rsidRPr="00615D86" w:rsidRDefault="00096F4F" w:rsidP="00096F4F">
            <w:pPr>
              <w:rPr>
                <w:color w:val="000000"/>
              </w:rPr>
            </w:pPr>
          </w:p>
        </w:tc>
        <w:tc>
          <w:tcPr>
            <w:tcW w:w="999" w:type="pct"/>
            <w:shd w:val="clear" w:color="auto" w:fill="auto"/>
            <w:noWrap/>
            <w:vAlign w:val="bottom"/>
          </w:tcPr>
          <w:p w14:paraId="19C3D12B" w14:textId="77777777" w:rsidR="00096F4F" w:rsidRPr="00615D86" w:rsidRDefault="00096F4F" w:rsidP="00096F4F">
            <w:pPr>
              <w:jc w:val="right"/>
              <w:rPr>
                <w:color w:val="000000"/>
              </w:rPr>
            </w:pPr>
          </w:p>
        </w:tc>
        <w:tc>
          <w:tcPr>
            <w:tcW w:w="999" w:type="pct"/>
            <w:shd w:val="clear" w:color="auto" w:fill="auto"/>
            <w:noWrap/>
            <w:vAlign w:val="bottom"/>
          </w:tcPr>
          <w:p w14:paraId="083C1B65" w14:textId="77777777" w:rsidR="00096F4F" w:rsidRPr="00615D86" w:rsidRDefault="00096F4F" w:rsidP="00096F4F">
            <w:pPr>
              <w:jc w:val="right"/>
              <w:rPr>
                <w:color w:val="000000"/>
              </w:rPr>
            </w:pPr>
          </w:p>
        </w:tc>
      </w:tr>
      <w:tr w:rsidR="00096F4F" w:rsidRPr="00615D86" w14:paraId="0C116C1F" w14:textId="77777777" w:rsidTr="00615D86">
        <w:trPr>
          <w:trHeight w:val="20"/>
        </w:trPr>
        <w:tc>
          <w:tcPr>
            <w:tcW w:w="2250" w:type="pct"/>
            <w:shd w:val="clear" w:color="auto" w:fill="auto"/>
            <w:noWrap/>
            <w:vAlign w:val="bottom"/>
            <w:hideMark/>
          </w:tcPr>
          <w:p w14:paraId="118FFA3F" w14:textId="77777777" w:rsidR="00096F4F" w:rsidRPr="00615D86" w:rsidRDefault="00096F4F" w:rsidP="00096F4F">
            <w:pPr>
              <w:ind w:left="87"/>
              <w:rPr>
                <w:color w:val="000000"/>
              </w:rPr>
            </w:pPr>
            <w:r w:rsidRPr="00615D86">
              <w:rPr>
                <w:rFonts w:hint="eastAsia"/>
                <w:color w:val="000000"/>
              </w:rPr>
              <w:t>长期股权投资</w:t>
            </w:r>
          </w:p>
        </w:tc>
        <w:tc>
          <w:tcPr>
            <w:tcW w:w="751" w:type="pct"/>
            <w:shd w:val="clear" w:color="auto" w:fill="auto"/>
            <w:noWrap/>
            <w:vAlign w:val="bottom"/>
            <w:hideMark/>
          </w:tcPr>
          <w:p w14:paraId="5B7FF3AA" w14:textId="77777777" w:rsidR="00096F4F" w:rsidRPr="00615D86" w:rsidRDefault="0050488E" w:rsidP="00096F4F">
            <w:pPr>
              <w:ind w:left="87"/>
              <w:jc w:val="center"/>
              <w:rPr>
                <w:color w:val="000000"/>
              </w:rPr>
            </w:pPr>
            <w:r>
              <w:rPr>
                <w:color w:val="000000"/>
              </w:rPr>
              <w:t>9</w:t>
            </w:r>
          </w:p>
        </w:tc>
        <w:tc>
          <w:tcPr>
            <w:tcW w:w="999" w:type="pct"/>
            <w:shd w:val="clear" w:color="auto" w:fill="auto"/>
            <w:noWrap/>
            <w:vAlign w:val="bottom"/>
          </w:tcPr>
          <w:p w14:paraId="56B3A41D" w14:textId="288A3FC8" w:rsidR="00096F4F" w:rsidRPr="00096F4F" w:rsidRDefault="00FE36AD" w:rsidP="00096F4F">
            <w:pPr>
              <w:jc w:val="right"/>
              <w:rPr>
                <w:color w:val="000000"/>
              </w:rPr>
            </w:pPr>
            <w:r w:rsidRPr="00FE36AD">
              <w:rPr>
                <w:color w:val="000000"/>
              </w:rPr>
              <w:t>2,968,975,699.69</w:t>
            </w:r>
          </w:p>
        </w:tc>
        <w:tc>
          <w:tcPr>
            <w:tcW w:w="999" w:type="pct"/>
            <w:shd w:val="clear" w:color="auto" w:fill="auto"/>
            <w:noWrap/>
            <w:vAlign w:val="bottom"/>
          </w:tcPr>
          <w:p w14:paraId="44ABC0D4" w14:textId="77777777" w:rsidR="00096F4F" w:rsidRPr="00615D86" w:rsidRDefault="00096F4F" w:rsidP="00096F4F">
            <w:pPr>
              <w:jc w:val="right"/>
              <w:rPr>
                <w:color w:val="000000"/>
              </w:rPr>
            </w:pPr>
            <w:r w:rsidRPr="00615D86">
              <w:rPr>
                <w:color w:val="000000"/>
              </w:rPr>
              <w:t>1,831,913,467.37</w:t>
            </w:r>
          </w:p>
        </w:tc>
      </w:tr>
      <w:tr w:rsidR="00096F4F" w:rsidRPr="00615D86" w14:paraId="6DAABC0F" w14:textId="77777777" w:rsidTr="00615D86">
        <w:trPr>
          <w:trHeight w:val="20"/>
        </w:trPr>
        <w:tc>
          <w:tcPr>
            <w:tcW w:w="2250" w:type="pct"/>
            <w:shd w:val="clear" w:color="auto" w:fill="auto"/>
            <w:noWrap/>
            <w:vAlign w:val="bottom"/>
          </w:tcPr>
          <w:p w14:paraId="136D9258" w14:textId="77777777" w:rsidR="00096F4F" w:rsidRPr="00615D86" w:rsidRDefault="00096F4F" w:rsidP="00096F4F">
            <w:pPr>
              <w:ind w:left="87"/>
              <w:rPr>
                <w:color w:val="000000"/>
              </w:rPr>
            </w:pPr>
            <w:r w:rsidRPr="00615D86">
              <w:rPr>
                <w:rFonts w:hint="eastAsia"/>
                <w:color w:val="000000"/>
              </w:rPr>
              <w:t>其他非流动金融资产</w:t>
            </w:r>
          </w:p>
        </w:tc>
        <w:tc>
          <w:tcPr>
            <w:tcW w:w="751" w:type="pct"/>
            <w:shd w:val="clear" w:color="auto" w:fill="auto"/>
            <w:noWrap/>
            <w:vAlign w:val="bottom"/>
          </w:tcPr>
          <w:p w14:paraId="6D93EC78" w14:textId="77777777" w:rsidR="00096F4F" w:rsidRPr="00615D86" w:rsidRDefault="0050488E" w:rsidP="00096F4F">
            <w:pPr>
              <w:ind w:left="87"/>
              <w:jc w:val="center"/>
              <w:rPr>
                <w:color w:val="000000"/>
              </w:rPr>
            </w:pPr>
            <w:r>
              <w:rPr>
                <w:color w:val="000000"/>
              </w:rPr>
              <w:t>10</w:t>
            </w:r>
          </w:p>
        </w:tc>
        <w:tc>
          <w:tcPr>
            <w:tcW w:w="999" w:type="pct"/>
            <w:shd w:val="clear" w:color="auto" w:fill="auto"/>
            <w:noWrap/>
            <w:vAlign w:val="bottom"/>
          </w:tcPr>
          <w:p w14:paraId="5EE3A1C4" w14:textId="77777777" w:rsidR="00096F4F" w:rsidRPr="00096F4F" w:rsidRDefault="00096F4F" w:rsidP="00096F4F">
            <w:pPr>
              <w:jc w:val="right"/>
              <w:rPr>
                <w:color w:val="000000"/>
              </w:rPr>
            </w:pPr>
            <w:r w:rsidRPr="00096F4F">
              <w:rPr>
                <w:color w:val="000000"/>
              </w:rPr>
              <w:t>1,575,724.50</w:t>
            </w:r>
          </w:p>
        </w:tc>
        <w:tc>
          <w:tcPr>
            <w:tcW w:w="999" w:type="pct"/>
            <w:shd w:val="clear" w:color="auto" w:fill="auto"/>
            <w:noWrap/>
            <w:vAlign w:val="bottom"/>
          </w:tcPr>
          <w:p w14:paraId="5DC1C4E0" w14:textId="77777777" w:rsidR="00096F4F" w:rsidRPr="00615D86" w:rsidRDefault="00096F4F" w:rsidP="00096F4F">
            <w:pPr>
              <w:jc w:val="right"/>
              <w:rPr>
                <w:color w:val="000000"/>
              </w:rPr>
            </w:pPr>
            <w:r w:rsidRPr="00615D86">
              <w:rPr>
                <w:color w:val="000000"/>
              </w:rPr>
              <w:t>14,838,846.00</w:t>
            </w:r>
          </w:p>
        </w:tc>
      </w:tr>
      <w:tr w:rsidR="00096F4F" w:rsidRPr="00615D86" w14:paraId="44B6AE1B" w14:textId="77777777" w:rsidTr="00615D86">
        <w:trPr>
          <w:trHeight w:val="20"/>
        </w:trPr>
        <w:tc>
          <w:tcPr>
            <w:tcW w:w="2250" w:type="pct"/>
            <w:shd w:val="clear" w:color="auto" w:fill="auto"/>
            <w:noWrap/>
            <w:vAlign w:val="bottom"/>
            <w:hideMark/>
          </w:tcPr>
          <w:p w14:paraId="49FD80DD" w14:textId="77777777" w:rsidR="00096F4F" w:rsidRPr="00615D86" w:rsidRDefault="00096F4F" w:rsidP="00096F4F">
            <w:pPr>
              <w:ind w:left="87"/>
              <w:rPr>
                <w:color w:val="000000"/>
              </w:rPr>
            </w:pPr>
            <w:r w:rsidRPr="00615D86">
              <w:rPr>
                <w:rFonts w:hint="eastAsia"/>
                <w:color w:val="000000"/>
              </w:rPr>
              <w:t>固定资产</w:t>
            </w:r>
          </w:p>
        </w:tc>
        <w:tc>
          <w:tcPr>
            <w:tcW w:w="751" w:type="pct"/>
            <w:shd w:val="clear" w:color="auto" w:fill="auto"/>
            <w:noWrap/>
            <w:vAlign w:val="bottom"/>
            <w:hideMark/>
          </w:tcPr>
          <w:p w14:paraId="1D456A0A" w14:textId="77777777" w:rsidR="00096F4F" w:rsidRPr="00615D86" w:rsidRDefault="0050488E" w:rsidP="00096F4F">
            <w:pPr>
              <w:ind w:left="87"/>
              <w:jc w:val="center"/>
              <w:rPr>
                <w:color w:val="000000"/>
              </w:rPr>
            </w:pPr>
            <w:r>
              <w:rPr>
                <w:color w:val="000000"/>
              </w:rPr>
              <w:t>11</w:t>
            </w:r>
          </w:p>
        </w:tc>
        <w:tc>
          <w:tcPr>
            <w:tcW w:w="999" w:type="pct"/>
            <w:shd w:val="clear" w:color="auto" w:fill="auto"/>
            <w:noWrap/>
            <w:vAlign w:val="bottom"/>
          </w:tcPr>
          <w:p w14:paraId="0B01CD9D" w14:textId="77777777" w:rsidR="00096F4F" w:rsidRPr="00096F4F" w:rsidRDefault="00096F4F" w:rsidP="00096F4F">
            <w:pPr>
              <w:jc w:val="right"/>
              <w:rPr>
                <w:color w:val="000000"/>
              </w:rPr>
            </w:pPr>
            <w:r w:rsidRPr="00096F4F">
              <w:rPr>
                <w:color w:val="000000"/>
              </w:rPr>
              <w:t>2,563,080,080.16</w:t>
            </w:r>
          </w:p>
        </w:tc>
        <w:tc>
          <w:tcPr>
            <w:tcW w:w="999" w:type="pct"/>
            <w:shd w:val="clear" w:color="auto" w:fill="auto"/>
            <w:noWrap/>
            <w:vAlign w:val="bottom"/>
          </w:tcPr>
          <w:p w14:paraId="5F39BA8D" w14:textId="77777777" w:rsidR="00096F4F" w:rsidRPr="00615D86" w:rsidRDefault="00096F4F" w:rsidP="00096F4F">
            <w:pPr>
              <w:jc w:val="right"/>
              <w:rPr>
                <w:color w:val="000000"/>
              </w:rPr>
            </w:pPr>
            <w:r w:rsidRPr="00615D86">
              <w:rPr>
                <w:color w:val="000000"/>
              </w:rPr>
              <w:t>841,800,945.81</w:t>
            </w:r>
          </w:p>
        </w:tc>
      </w:tr>
      <w:tr w:rsidR="00096F4F" w:rsidRPr="00615D86" w14:paraId="32FD8E8F" w14:textId="77777777" w:rsidTr="00615D86">
        <w:trPr>
          <w:trHeight w:val="20"/>
        </w:trPr>
        <w:tc>
          <w:tcPr>
            <w:tcW w:w="2250" w:type="pct"/>
            <w:shd w:val="clear" w:color="auto" w:fill="auto"/>
            <w:noWrap/>
            <w:vAlign w:val="bottom"/>
            <w:hideMark/>
          </w:tcPr>
          <w:p w14:paraId="2F421774" w14:textId="77777777" w:rsidR="00096F4F" w:rsidRPr="00615D86" w:rsidRDefault="00096F4F" w:rsidP="00096F4F">
            <w:pPr>
              <w:ind w:left="87"/>
              <w:rPr>
                <w:color w:val="000000"/>
              </w:rPr>
            </w:pPr>
            <w:r w:rsidRPr="00615D86">
              <w:rPr>
                <w:rFonts w:hint="eastAsia"/>
                <w:color w:val="000000"/>
              </w:rPr>
              <w:t>在建工程</w:t>
            </w:r>
          </w:p>
        </w:tc>
        <w:tc>
          <w:tcPr>
            <w:tcW w:w="751" w:type="pct"/>
            <w:shd w:val="clear" w:color="auto" w:fill="auto"/>
            <w:noWrap/>
            <w:vAlign w:val="bottom"/>
            <w:hideMark/>
          </w:tcPr>
          <w:p w14:paraId="158A8839" w14:textId="77777777" w:rsidR="00096F4F" w:rsidRPr="00615D86" w:rsidRDefault="0050488E" w:rsidP="00096F4F">
            <w:pPr>
              <w:ind w:left="87"/>
              <w:jc w:val="center"/>
              <w:rPr>
                <w:color w:val="000000"/>
              </w:rPr>
            </w:pPr>
            <w:r>
              <w:rPr>
                <w:color w:val="000000"/>
              </w:rPr>
              <w:t>12</w:t>
            </w:r>
          </w:p>
        </w:tc>
        <w:tc>
          <w:tcPr>
            <w:tcW w:w="999" w:type="pct"/>
            <w:shd w:val="clear" w:color="auto" w:fill="auto"/>
            <w:noWrap/>
            <w:vAlign w:val="bottom"/>
          </w:tcPr>
          <w:p w14:paraId="7E98A654" w14:textId="77777777" w:rsidR="00096F4F" w:rsidRPr="00096F4F" w:rsidRDefault="00096F4F" w:rsidP="00096F4F">
            <w:pPr>
              <w:jc w:val="right"/>
              <w:rPr>
                <w:color w:val="000000"/>
              </w:rPr>
            </w:pPr>
            <w:r w:rsidRPr="00096F4F">
              <w:rPr>
                <w:color w:val="000000"/>
              </w:rPr>
              <w:t>227,364,720.88</w:t>
            </w:r>
          </w:p>
        </w:tc>
        <w:tc>
          <w:tcPr>
            <w:tcW w:w="999" w:type="pct"/>
            <w:shd w:val="clear" w:color="auto" w:fill="auto"/>
            <w:noWrap/>
            <w:vAlign w:val="bottom"/>
          </w:tcPr>
          <w:p w14:paraId="4131EA7D" w14:textId="77777777" w:rsidR="00096F4F" w:rsidRPr="00615D86" w:rsidRDefault="00096F4F" w:rsidP="00096F4F">
            <w:pPr>
              <w:jc w:val="right"/>
              <w:rPr>
                <w:color w:val="000000"/>
              </w:rPr>
            </w:pPr>
            <w:r w:rsidRPr="00615D86">
              <w:rPr>
                <w:color w:val="000000"/>
              </w:rPr>
              <w:t>1,738,538,779.64</w:t>
            </w:r>
          </w:p>
        </w:tc>
      </w:tr>
      <w:tr w:rsidR="00096F4F" w:rsidRPr="00615D86" w14:paraId="0C5DAA1C" w14:textId="77777777" w:rsidTr="00615D86">
        <w:trPr>
          <w:trHeight w:val="20"/>
        </w:trPr>
        <w:tc>
          <w:tcPr>
            <w:tcW w:w="2250" w:type="pct"/>
            <w:shd w:val="clear" w:color="auto" w:fill="auto"/>
            <w:noWrap/>
            <w:vAlign w:val="bottom"/>
          </w:tcPr>
          <w:p w14:paraId="4452D2EC" w14:textId="77777777" w:rsidR="00096F4F" w:rsidRPr="00615D86" w:rsidRDefault="00096F4F" w:rsidP="00096F4F">
            <w:pPr>
              <w:ind w:left="87"/>
              <w:rPr>
                <w:color w:val="000000"/>
              </w:rPr>
            </w:pPr>
            <w:r w:rsidRPr="00615D86">
              <w:rPr>
                <w:rFonts w:hint="eastAsia"/>
                <w:color w:val="000000"/>
              </w:rPr>
              <w:t>使用权资产</w:t>
            </w:r>
          </w:p>
        </w:tc>
        <w:tc>
          <w:tcPr>
            <w:tcW w:w="751" w:type="pct"/>
            <w:shd w:val="clear" w:color="auto" w:fill="auto"/>
            <w:noWrap/>
            <w:vAlign w:val="bottom"/>
          </w:tcPr>
          <w:p w14:paraId="387292CF" w14:textId="77777777" w:rsidR="00096F4F" w:rsidRPr="00615D86" w:rsidRDefault="0050488E" w:rsidP="00096F4F">
            <w:pPr>
              <w:ind w:left="87"/>
              <w:jc w:val="center"/>
              <w:rPr>
                <w:color w:val="000000"/>
              </w:rPr>
            </w:pPr>
            <w:r>
              <w:rPr>
                <w:color w:val="000000"/>
              </w:rPr>
              <w:t>13</w:t>
            </w:r>
          </w:p>
        </w:tc>
        <w:tc>
          <w:tcPr>
            <w:tcW w:w="999" w:type="pct"/>
            <w:shd w:val="clear" w:color="auto" w:fill="auto"/>
            <w:noWrap/>
            <w:vAlign w:val="bottom"/>
          </w:tcPr>
          <w:p w14:paraId="1E76D855" w14:textId="77777777" w:rsidR="00096F4F" w:rsidRPr="00096F4F" w:rsidRDefault="00096F4F" w:rsidP="00096F4F">
            <w:pPr>
              <w:jc w:val="right"/>
              <w:rPr>
                <w:color w:val="000000"/>
              </w:rPr>
            </w:pPr>
            <w:r w:rsidRPr="00096F4F">
              <w:rPr>
                <w:color w:val="000000"/>
              </w:rPr>
              <w:t>58,979,318.75</w:t>
            </w:r>
          </w:p>
        </w:tc>
        <w:tc>
          <w:tcPr>
            <w:tcW w:w="999" w:type="pct"/>
            <w:shd w:val="clear" w:color="auto" w:fill="auto"/>
            <w:noWrap/>
            <w:vAlign w:val="bottom"/>
          </w:tcPr>
          <w:p w14:paraId="5055F325" w14:textId="77777777" w:rsidR="00096F4F" w:rsidRPr="00615D86" w:rsidRDefault="00096F4F" w:rsidP="00096F4F">
            <w:pPr>
              <w:jc w:val="right"/>
              <w:rPr>
                <w:color w:val="000000"/>
              </w:rPr>
            </w:pPr>
            <w:r w:rsidRPr="00615D86">
              <w:rPr>
                <w:color w:val="000000"/>
              </w:rPr>
              <w:t>67,513,599.09</w:t>
            </w:r>
          </w:p>
        </w:tc>
      </w:tr>
      <w:tr w:rsidR="00096F4F" w:rsidRPr="00615D86" w14:paraId="4A1BA68B" w14:textId="77777777" w:rsidTr="00615D86">
        <w:trPr>
          <w:trHeight w:val="20"/>
        </w:trPr>
        <w:tc>
          <w:tcPr>
            <w:tcW w:w="2250" w:type="pct"/>
            <w:shd w:val="clear" w:color="auto" w:fill="auto"/>
            <w:noWrap/>
            <w:vAlign w:val="bottom"/>
            <w:hideMark/>
          </w:tcPr>
          <w:p w14:paraId="0053BB95" w14:textId="77777777" w:rsidR="00096F4F" w:rsidRPr="00615D86" w:rsidRDefault="00096F4F" w:rsidP="00096F4F">
            <w:pPr>
              <w:ind w:left="87"/>
              <w:rPr>
                <w:color w:val="000000"/>
              </w:rPr>
            </w:pPr>
            <w:r w:rsidRPr="00615D86">
              <w:rPr>
                <w:rFonts w:hint="eastAsia"/>
                <w:color w:val="000000"/>
              </w:rPr>
              <w:t>无形资产</w:t>
            </w:r>
          </w:p>
        </w:tc>
        <w:tc>
          <w:tcPr>
            <w:tcW w:w="751" w:type="pct"/>
            <w:shd w:val="clear" w:color="auto" w:fill="auto"/>
            <w:noWrap/>
            <w:vAlign w:val="bottom"/>
            <w:hideMark/>
          </w:tcPr>
          <w:p w14:paraId="274FFA94" w14:textId="77777777" w:rsidR="00096F4F" w:rsidRPr="00615D86" w:rsidRDefault="0050488E" w:rsidP="00096F4F">
            <w:pPr>
              <w:ind w:left="87"/>
              <w:jc w:val="center"/>
              <w:rPr>
                <w:color w:val="000000"/>
              </w:rPr>
            </w:pPr>
            <w:r>
              <w:rPr>
                <w:color w:val="000000"/>
              </w:rPr>
              <w:t>14</w:t>
            </w:r>
          </w:p>
        </w:tc>
        <w:tc>
          <w:tcPr>
            <w:tcW w:w="999" w:type="pct"/>
            <w:shd w:val="clear" w:color="auto" w:fill="auto"/>
            <w:noWrap/>
            <w:vAlign w:val="bottom"/>
          </w:tcPr>
          <w:p w14:paraId="424CC321" w14:textId="77777777" w:rsidR="00096F4F" w:rsidRPr="00096F4F" w:rsidRDefault="00096F4F" w:rsidP="00096F4F">
            <w:pPr>
              <w:jc w:val="right"/>
              <w:rPr>
                <w:color w:val="000000"/>
              </w:rPr>
            </w:pPr>
            <w:r w:rsidRPr="00096F4F">
              <w:rPr>
                <w:color w:val="000000"/>
              </w:rPr>
              <w:t>128,964,799.80</w:t>
            </w:r>
          </w:p>
        </w:tc>
        <w:tc>
          <w:tcPr>
            <w:tcW w:w="999" w:type="pct"/>
            <w:shd w:val="clear" w:color="auto" w:fill="auto"/>
            <w:noWrap/>
            <w:vAlign w:val="bottom"/>
          </w:tcPr>
          <w:p w14:paraId="15E6962B" w14:textId="77777777" w:rsidR="00096F4F" w:rsidRPr="00615D86" w:rsidRDefault="00096F4F" w:rsidP="00096F4F">
            <w:pPr>
              <w:jc w:val="right"/>
              <w:rPr>
                <w:color w:val="000000"/>
              </w:rPr>
            </w:pPr>
            <w:r w:rsidRPr="00615D86">
              <w:rPr>
                <w:color w:val="000000"/>
              </w:rPr>
              <w:t>105,605,203.76</w:t>
            </w:r>
          </w:p>
        </w:tc>
      </w:tr>
      <w:tr w:rsidR="00096F4F" w:rsidRPr="00615D86" w14:paraId="7B1654D8" w14:textId="77777777" w:rsidTr="00615D86">
        <w:trPr>
          <w:trHeight w:val="20"/>
        </w:trPr>
        <w:tc>
          <w:tcPr>
            <w:tcW w:w="2250" w:type="pct"/>
            <w:shd w:val="clear" w:color="auto" w:fill="auto"/>
            <w:noWrap/>
            <w:vAlign w:val="bottom"/>
          </w:tcPr>
          <w:p w14:paraId="21D101CF" w14:textId="77777777" w:rsidR="00096F4F" w:rsidRPr="00615D86" w:rsidRDefault="00096F4F" w:rsidP="00096F4F">
            <w:pPr>
              <w:ind w:left="87"/>
              <w:rPr>
                <w:color w:val="000000"/>
              </w:rPr>
            </w:pPr>
            <w:r w:rsidRPr="00615D86">
              <w:rPr>
                <w:rFonts w:hint="eastAsia"/>
                <w:color w:val="000000"/>
              </w:rPr>
              <w:t>长期待摊费用</w:t>
            </w:r>
          </w:p>
        </w:tc>
        <w:tc>
          <w:tcPr>
            <w:tcW w:w="751" w:type="pct"/>
            <w:shd w:val="clear" w:color="auto" w:fill="auto"/>
            <w:noWrap/>
            <w:vAlign w:val="bottom"/>
          </w:tcPr>
          <w:p w14:paraId="6A3F1779" w14:textId="77777777" w:rsidR="00096F4F" w:rsidRPr="00615D86" w:rsidRDefault="0050488E" w:rsidP="00096F4F">
            <w:pPr>
              <w:ind w:left="87"/>
              <w:jc w:val="center"/>
              <w:rPr>
                <w:color w:val="000000"/>
              </w:rPr>
            </w:pPr>
            <w:r>
              <w:rPr>
                <w:color w:val="000000"/>
              </w:rPr>
              <w:t>15</w:t>
            </w:r>
          </w:p>
        </w:tc>
        <w:tc>
          <w:tcPr>
            <w:tcW w:w="999" w:type="pct"/>
            <w:shd w:val="clear" w:color="auto" w:fill="auto"/>
            <w:noWrap/>
            <w:vAlign w:val="bottom"/>
          </w:tcPr>
          <w:p w14:paraId="11745C6B" w14:textId="77777777" w:rsidR="00096F4F" w:rsidRPr="00096F4F" w:rsidRDefault="00096F4F" w:rsidP="00096F4F">
            <w:pPr>
              <w:jc w:val="right"/>
              <w:rPr>
                <w:color w:val="000000"/>
              </w:rPr>
            </w:pPr>
            <w:r w:rsidRPr="00096F4F">
              <w:rPr>
                <w:color w:val="000000"/>
              </w:rPr>
              <w:t>691,182,017.34</w:t>
            </w:r>
          </w:p>
        </w:tc>
        <w:tc>
          <w:tcPr>
            <w:tcW w:w="999" w:type="pct"/>
            <w:shd w:val="clear" w:color="auto" w:fill="auto"/>
            <w:noWrap/>
            <w:vAlign w:val="bottom"/>
          </w:tcPr>
          <w:p w14:paraId="380A3815" w14:textId="77777777" w:rsidR="00096F4F" w:rsidRPr="00615D86" w:rsidRDefault="00096F4F" w:rsidP="00096F4F">
            <w:pPr>
              <w:jc w:val="right"/>
              <w:rPr>
                <w:color w:val="000000"/>
              </w:rPr>
            </w:pPr>
            <w:r w:rsidRPr="00615D86">
              <w:rPr>
                <w:color w:val="000000"/>
              </w:rPr>
              <w:t>560,993,693.38</w:t>
            </w:r>
          </w:p>
        </w:tc>
      </w:tr>
      <w:tr w:rsidR="00096F4F" w:rsidRPr="00615D86" w14:paraId="422DF964" w14:textId="77777777" w:rsidTr="00615D86">
        <w:trPr>
          <w:trHeight w:val="20"/>
        </w:trPr>
        <w:tc>
          <w:tcPr>
            <w:tcW w:w="2250" w:type="pct"/>
            <w:shd w:val="clear" w:color="auto" w:fill="auto"/>
            <w:noWrap/>
            <w:vAlign w:val="bottom"/>
          </w:tcPr>
          <w:p w14:paraId="22C1CCCB" w14:textId="77777777" w:rsidR="00096F4F" w:rsidRPr="00615D86" w:rsidRDefault="00096F4F" w:rsidP="00096F4F">
            <w:pPr>
              <w:ind w:left="87"/>
              <w:rPr>
                <w:color w:val="000000"/>
              </w:rPr>
            </w:pPr>
            <w:r w:rsidRPr="00615D86">
              <w:rPr>
                <w:rFonts w:hint="eastAsia"/>
                <w:color w:val="000000"/>
              </w:rPr>
              <w:t>递延所得税资产</w:t>
            </w:r>
          </w:p>
        </w:tc>
        <w:tc>
          <w:tcPr>
            <w:tcW w:w="751" w:type="pct"/>
            <w:shd w:val="clear" w:color="auto" w:fill="auto"/>
            <w:noWrap/>
            <w:vAlign w:val="bottom"/>
          </w:tcPr>
          <w:p w14:paraId="7FDA57FE" w14:textId="77777777" w:rsidR="00096F4F" w:rsidRPr="00615D86" w:rsidRDefault="0050488E" w:rsidP="00096F4F">
            <w:pPr>
              <w:ind w:left="87"/>
              <w:jc w:val="center"/>
              <w:rPr>
                <w:color w:val="000000"/>
              </w:rPr>
            </w:pPr>
            <w:r>
              <w:rPr>
                <w:color w:val="000000"/>
              </w:rPr>
              <w:t>16</w:t>
            </w:r>
          </w:p>
        </w:tc>
        <w:tc>
          <w:tcPr>
            <w:tcW w:w="999" w:type="pct"/>
            <w:shd w:val="clear" w:color="auto" w:fill="auto"/>
            <w:noWrap/>
            <w:vAlign w:val="bottom"/>
          </w:tcPr>
          <w:p w14:paraId="766E99B7" w14:textId="62727FFC" w:rsidR="00096F4F" w:rsidRPr="00096F4F" w:rsidRDefault="00665A54" w:rsidP="00096F4F">
            <w:pPr>
              <w:jc w:val="right"/>
              <w:rPr>
                <w:color w:val="000000"/>
              </w:rPr>
            </w:pPr>
            <w:r w:rsidRPr="00665A54">
              <w:rPr>
                <w:color w:val="000000"/>
              </w:rPr>
              <w:t>35,985,645.16</w:t>
            </w:r>
          </w:p>
        </w:tc>
        <w:tc>
          <w:tcPr>
            <w:tcW w:w="999" w:type="pct"/>
            <w:shd w:val="clear" w:color="auto" w:fill="auto"/>
            <w:noWrap/>
            <w:vAlign w:val="bottom"/>
          </w:tcPr>
          <w:p w14:paraId="0C0BF7CC" w14:textId="5DA4D12B" w:rsidR="00096F4F" w:rsidRPr="00615D86" w:rsidRDefault="00D80F33" w:rsidP="00096F4F">
            <w:pPr>
              <w:jc w:val="right"/>
              <w:rPr>
                <w:color w:val="000000"/>
              </w:rPr>
            </w:pPr>
            <w:r w:rsidRPr="00615D86">
              <w:rPr>
                <w:color w:val="000000"/>
              </w:rPr>
              <w:t>25,885,929.04</w:t>
            </w:r>
          </w:p>
        </w:tc>
      </w:tr>
      <w:tr w:rsidR="00096F4F" w:rsidRPr="00615D86" w14:paraId="2E41FABF" w14:textId="77777777" w:rsidTr="00615D86">
        <w:trPr>
          <w:trHeight w:val="20"/>
        </w:trPr>
        <w:tc>
          <w:tcPr>
            <w:tcW w:w="2250" w:type="pct"/>
            <w:shd w:val="clear" w:color="auto" w:fill="auto"/>
            <w:noWrap/>
            <w:vAlign w:val="bottom"/>
          </w:tcPr>
          <w:p w14:paraId="78C55893" w14:textId="77777777" w:rsidR="00096F4F" w:rsidRPr="00615D86" w:rsidRDefault="00096F4F" w:rsidP="00096F4F">
            <w:pPr>
              <w:ind w:left="87"/>
              <w:rPr>
                <w:color w:val="000000"/>
              </w:rPr>
            </w:pPr>
            <w:r w:rsidRPr="00615D86">
              <w:rPr>
                <w:rFonts w:hint="eastAsia"/>
                <w:color w:val="000000"/>
              </w:rPr>
              <w:t>其他非流动资产</w:t>
            </w:r>
          </w:p>
        </w:tc>
        <w:tc>
          <w:tcPr>
            <w:tcW w:w="751" w:type="pct"/>
            <w:shd w:val="clear" w:color="auto" w:fill="auto"/>
            <w:noWrap/>
            <w:vAlign w:val="bottom"/>
          </w:tcPr>
          <w:p w14:paraId="45E40B25" w14:textId="77777777" w:rsidR="00096F4F" w:rsidRPr="00615D86" w:rsidRDefault="00096F4F" w:rsidP="00096F4F">
            <w:pPr>
              <w:ind w:left="87"/>
              <w:jc w:val="center"/>
              <w:rPr>
                <w:color w:val="000000"/>
              </w:rPr>
            </w:pPr>
          </w:p>
        </w:tc>
        <w:tc>
          <w:tcPr>
            <w:tcW w:w="999" w:type="pct"/>
            <w:shd w:val="clear" w:color="auto" w:fill="auto"/>
            <w:noWrap/>
            <w:vAlign w:val="bottom"/>
          </w:tcPr>
          <w:p w14:paraId="588C5B23" w14:textId="77777777" w:rsidR="00096F4F" w:rsidRPr="00096F4F" w:rsidRDefault="00096F4F" w:rsidP="00096F4F">
            <w:pPr>
              <w:pBdr>
                <w:bottom w:val="single" w:sz="4" w:space="1" w:color="auto"/>
              </w:pBdr>
              <w:jc w:val="right"/>
              <w:rPr>
                <w:color w:val="000000"/>
              </w:rPr>
            </w:pPr>
            <w:r w:rsidRPr="00096F4F">
              <w:rPr>
                <w:color w:val="000000"/>
              </w:rPr>
              <w:t>4,978,985.97</w:t>
            </w:r>
          </w:p>
        </w:tc>
        <w:tc>
          <w:tcPr>
            <w:tcW w:w="999" w:type="pct"/>
            <w:shd w:val="clear" w:color="auto" w:fill="auto"/>
            <w:noWrap/>
            <w:vAlign w:val="bottom"/>
          </w:tcPr>
          <w:p w14:paraId="1B913F9C" w14:textId="77777777" w:rsidR="00096F4F" w:rsidRPr="00615D86" w:rsidRDefault="00096F4F" w:rsidP="00096F4F">
            <w:pPr>
              <w:pBdr>
                <w:bottom w:val="single" w:sz="4" w:space="1" w:color="auto"/>
              </w:pBdr>
              <w:jc w:val="right"/>
              <w:rPr>
                <w:color w:val="000000"/>
              </w:rPr>
            </w:pPr>
            <w:r w:rsidRPr="00615D86">
              <w:rPr>
                <w:color w:val="000000"/>
              </w:rPr>
              <w:t>3,293,950.33</w:t>
            </w:r>
          </w:p>
        </w:tc>
      </w:tr>
      <w:tr w:rsidR="00D80F33" w:rsidRPr="00615D86" w14:paraId="56EE36B1" w14:textId="77777777" w:rsidTr="004B0A1B">
        <w:trPr>
          <w:trHeight w:val="20"/>
        </w:trPr>
        <w:tc>
          <w:tcPr>
            <w:tcW w:w="2250" w:type="pct"/>
            <w:shd w:val="clear" w:color="auto" w:fill="auto"/>
            <w:noWrap/>
            <w:vAlign w:val="bottom"/>
            <w:hideMark/>
          </w:tcPr>
          <w:p w14:paraId="343D3845" w14:textId="77777777" w:rsidR="00D80F33" w:rsidRPr="00615D86" w:rsidRDefault="00D80F33" w:rsidP="00D80F33">
            <w:pPr>
              <w:ind w:hanging="105"/>
              <w:rPr>
                <w:color w:val="000000"/>
              </w:rPr>
            </w:pPr>
            <w:r w:rsidRPr="00615D86">
              <w:rPr>
                <w:rFonts w:hint="eastAsia"/>
                <w:color w:val="000000"/>
              </w:rPr>
              <w:t>非流动资产合计</w:t>
            </w:r>
          </w:p>
        </w:tc>
        <w:tc>
          <w:tcPr>
            <w:tcW w:w="751" w:type="pct"/>
            <w:shd w:val="clear" w:color="auto" w:fill="auto"/>
            <w:noWrap/>
            <w:vAlign w:val="bottom"/>
            <w:hideMark/>
          </w:tcPr>
          <w:p w14:paraId="2BA48277" w14:textId="77777777" w:rsidR="00D80F33" w:rsidRPr="00615D86" w:rsidRDefault="00D80F33" w:rsidP="00D80F33">
            <w:pPr>
              <w:rPr>
                <w:color w:val="000000"/>
              </w:rPr>
            </w:pPr>
          </w:p>
        </w:tc>
        <w:tc>
          <w:tcPr>
            <w:tcW w:w="999" w:type="pct"/>
            <w:shd w:val="clear" w:color="auto" w:fill="auto"/>
            <w:noWrap/>
          </w:tcPr>
          <w:p w14:paraId="612DC913" w14:textId="16F94AAC" w:rsidR="00D80F33" w:rsidRPr="00096F4F" w:rsidRDefault="00D80F33" w:rsidP="00D80F33">
            <w:pPr>
              <w:pBdr>
                <w:bottom w:val="single" w:sz="4" w:space="1" w:color="auto"/>
              </w:pBdr>
              <w:jc w:val="right"/>
              <w:rPr>
                <w:color w:val="000000"/>
              </w:rPr>
            </w:pPr>
            <w:r w:rsidRPr="000E753E">
              <w:t>6,681,086,992.25</w:t>
            </w:r>
          </w:p>
        </w:tc>
        <w:tc>
          <w:tcPr>
            <w:tcW w:w="999" w:type="pct"/>
            <w:shd w:val="clear" w:color="auto" w:fill="auto"/>
            <w:noWrap/>
            <w:vAlign w:val="bottom"/>
          </w:tcPr>
          <w:p w14:paraId="3487C06F" w14:textId="74B2591C" w:rsidR="00D80F33" w:rsidRPr="00615D86" w:rsidRDefault="00D80F33" w:rsidP="00D80F33">
            <w:pPr>
              <w:pBdr>
                <w:bottom w:val="single" w:sz="4" w:space="1" w:color="auto"/>
              </w:pBdr>
              <w:jc w:val="right"/>
              <w:rPr>
                <w:color w:val="000000"/>
              </w:rPr>
            </w:pPr>
            <w:r w:rsidRPr="00615D86">
              <w:rPr>
                <w:color w:val="000000"/>
              </w:rPr>
              <w:t>5,190,384,414.42</w:t>
            </w:r>
          </w:p>
        </w:tc>
      </w:tr>
      <w:tr w:rsidR="00D80F33" w:rsidRPr="00615D86" w14:paraId="357B6BB8" w14:textId="77777777" w:rsidTr="004B0A1B">
        <w:trPr>
          <w:trHeight w:val="20"/>
        </w:trPr>
        <w:tc>
          <w:tcPr>
            <w:tcW w:w="2250" w:type="pct"/>
            <w:shd w:val="clear" w:color="auto" w:fill="auto"/>
            <w:noWrap/>
            <w:vAlign w:val="bottom"/>
            <w:hideMark/>
          </w:tcPr>
          <w:p w14:paraId="0BB51260" w14:textId="77777777" w:rsidR="00D80F33" w:rsidRPr="00615D86" w:rsidRDefault="00D80F33" w:rsidP="00D80F33">
            <w:pPr>
              <w:ind w:hanging="105"/>
              <w:rPr>
                <w:color w:val="000000"/>
              </w:rPr>
            </w:pPr>
            <w:r w:rsidRPr="00615D86">
              <w:rPr>
                <w:rFonts w:hint="eastAsia"/>
                <w:color w:val="000000"/>
              </w:rPr>
              <w:t>资产总计</w:t>
            </w:r>
          </w:p>
        </w:tc>
        <w:tc>
          <w:tcPr>
            <w:tcW w:w="751" w:type="pct"/>
            <w:shd w:val="clear" w:color="auto" w:fill="auto"/>
            <w:noWrap/>
            <w:vAlign w:val="bottom"/>
            <w:hideMark/>
          </w:tcPr>
          <w:p w14:paraId="3C8E99D5" w14:textId="77777777" w:rsidR="00D80F33" w:rsidRPr="00615D86" w:rsidRDefault="00D80F33" w:rsidP="00D80F33">
            <w:pPr>
              <w:rPr>
                <w:color w:val="000000"/>
              </w:rPr>
            </w:pPr>
          </w:p>
        </w:tc>
        <w:tc>
          <w:tcPr>
            <w:tcW w:w="999" w:type="pct"/>
            <w:shd w:val="clear" w:color="auto" w:fill="auto"/>
            <w:noWrap/>
          </w:tcPr>
          <w:p w14:paraId="45B0599E" w14:textId="791182F3" w:rsidR="00D80F33" w:rsidRPr="00096F4F" w:rsidRDefault="00D80F33" w:rsidP="00D80F33">
            <w:pPr>
              <w:pBdr>
                <w:bottom w:val="double" w:sz="4" w:space="1" w:color="auto"/>
              </w:pBdr>
              <w:jc w:val="right"/>
              <w:rPr>
                <w:color w:val="000000"/>
              </w:rPr>
            </w:pPr>
            <w:r w:rsidRPr="007E76C7">
              <w:t>13,109,929,290.07</w:t>
            </w:r>
          </w:p>
        </w:tc>
        <w:tc>
          <w:tcPr>
            <w:tcW w:w="999" w:type="pct"/>
            <w:shd w:val="clear" w:color="auto" w:fill="auto"/>
            <w:noWrap/>
            <w:vAlign w:val="bottom"/>
          </w:tcPr>
          <w:p w14:paraId="196AE90E" w14:textId="2FD9A72E" w:rsidR="00D80F33" w:rsidRPr="00615D86" w:rsidRDefault="00D80F33" w:rsidP="00D80F33">
            <w:pPr>
              <w:pBdr>
                <w:bottom w:val="double" w:sz="4" w:space="1" w:color="auto"/>
              </w:pBdr>
              <w:jc w:val="right"/>
              <w:rPr>
                <w:color w:val="000000"/>
              </w:rPr>
            </w:pPr>
            <w:r w:rsidRPr="00615D86">
              <w:rPr>
                <w:color w:val="000000"/>
              </w:rPr>
              <w:t>8,322,784,888.49</w:t>
            </w:r>
          </w:p>
        </w:tc>
      </w:tr>
    </w:tbl>
    <w:p w14:paraId="5AE03D12" w14:textId="77777777" w:rsidR="000310D5" w:rsidRPr="009B21B9" w:rsidRDefault="000310D5" w:rsidP="00010893">
      <w:pPr>
        <w:tabs>
          <w:tab w:val="center" w:pos="5400"/>
          <w:tab w:val="decimal" w:pos="7740"/>
          <w:tab w:val="decimal" w:pos="9720"/>
        </w:tabs>
        <w:ind w:rightChars="4" w:right="10"/>
        <w:jc w:val="right"/>
      </w:pPr>
    </w:p>
    <w:p w14:paraId="6793C376" w14:textId="77777777" w:rsidR="000310D5" w:rsidRPr="009B21B9" w:rsidRDefault="000310D5" w:rsidP="004B0A1B">
      <w:pPr>
        <w:pStyle w:val="1"/>
        <w:autoSpaceDE w:val="0"/>
        <w:autoSpaceDN w:val="0"/>
        <w:adjustRightInd w:val="0"/>
        <w:textAlignment w:val="baseline"/>
      </w:pPr>
      <w:r w:rsidRPr="009B21B9">
        <w:rPr>
          <w:kern w:val="2"/>
          <w:szCs w:val="20"/>
        </w:rPr>
        <w:br w:type="page"/>
      </w:r>
      <w:r w:rsidRPr="004B0A1B">
        <w:rPr>
          <w:rFonts w:hint="eastAsia"/>
          <w:szCs w:val="20"/>
          <w:lang w:val="en-GB" w:eastAsia="zh-HK"/>
        </w:rPr>
        <w:lastRenderedPageBreak/>
        <w:t>资产负债表</w:t>
      </w:r>
      <w:r w:rsidR="00E727C0" w:rsidRPr="004B0A1B">
        <w:rPr>
          <w:szCs w:val="20"/>
          <w:lang w:val="en-GB" w:eastAsia="zh-HK"/>
        </w:rPr>
        <w:t xml:space="preserve"> - </w:t>
      </w:r>
      <w:r w:rsidR="00E727C0" w:rsidRPr="004B0A1B">
        <w:rPr>
          <w:rFonts w:hint="eastAsia"/>
          <w:szCs w:val="20"/>
          <w:lang w:val="en-GB" w:eastAsia="zh-HK"/>
        </w:rPr>
        <w:t>续</w:t>
      </w:r>
    </w:p>
    <w:p w14:paraId="2ABE8399" w14:textId="77777777" w:rsidR="00C25403" w:rsidRPr="009B21B9" w:rsidRDefault="0094238A" w:rsidP="00C25403">
      <w:pPr>
        <w:tabs>
          <w:tab w:val="right" w:pos="10323"/>
        </w:tabs>
        <w:ind w:right="9"/>
        <w:rPr>
          <w:u w:val="single"/>
        </w:rPr>
      </w:pPr>
      <w:r>
        <w:rPr>
          <w:u w:val="single"/>
        </w:rPr>
        <w:t>2021</w:t>
      </w:r>
      <w:r w:rsidR="0019142B" w:rsidRPr="009B21B9">
        <w:rPr>
          <w:rFonts w:hint="eastAsia"/>
          <w:u w:val="single"/>
        </w:rPr>
        <w:t>年</w:t>
      </w:r>
      <w:r w:rsidR="00C25403" w:rsidRPr="009B21B9">
        <w:rPr>
          <w:u w:val="single"/>
        </w:rPr>
        <w:t>12</w:t>
      </w:r>
      <w:r w:rsidR="00C25403" w:rsidRPr="009B21B9">
        <w:rPr>
          <w:rFonts w:hint="eastAsia"/>
          <w:u w:val="single"/>
        </w:rPr>
        <w:t>月</w:t>
      </w:r>
      <w:r w:rsidR="00C25403" w:rsidRPr="009B21B9">
        <w:rPr>
          <w:u w:val="single"/>
        </w:rPr>
        <w:t>31</w:t>
      </w:r>
      <w:r w:rsidR="00C25403" w:rsidRPr="009B21B9">
        <w:rPr>
          <w:rFonts w:hint="eastAsia"/>
          <w:u w:val="single"/>
        </w:rPr>
        <w:t>日</w:t>
      </w:r>
      <w:r w:rsidR="00C25403" w:rsidRPr="009B21B9">
        <w:rPr>
          <w:u w:val="single"/>
        </w:rPr>
        <w:tab/>
      </w:r>
    </w:p>
    <w:p w14:paraId="69CB567A" w14:textId="77777777" w:rsidR="003725F0" w:rsidRPr="009B21B9" w:rsidRDefault="003725F0" w:rsidP="00597EAC">
      <w:pPr>
        <w:tabs>
          <w:tab w:val="right" w:pos="10323"/>
        </w:tabs>
        <w:ind w:right="9"/>
      </w:pPr>
    </w:p>
    <w:tbl>
      <w:tblPr>
        <w:tblW w:w="5000" w:type="pct"/>
        <w:tblLayout w:type="fixed"/>
        <w:tblLook w:val="04A0" w:firstRow="1" w:lastRow="0" w:firstColumn="1" w:lastColumn="0" w:noHBand="0" w:noVBand="1"/>
      </w:tblPr>
      <w:tblGrid>
        <w:gridCol w:w="4566"/>
        <w:gridCol w:w="1527"/>
        <w:gridCol w:w="2044"/>
        <w:gridCol w:w="2044"/>
      </w:tblGrid>
      <w:tr w:rsidR="00615D86" w:rsidRPr="00615D86" w14:paraId="470FBAA6" w14:textId="77777777" w:rsidTr="00615D86">
        <w:trPr>
          <w:trHeight w:val="20"/>
        </w:trPr>
        <w:tc>
          <w:tcPr>
            <w:tcW w:w="2242" w:type="pct"/>
            <w:shd w:val="clear" w:color="auto" w:fill="auto"/>
            <w:noWrap/>
            <w:vAlign w:val="bottom"/>
            <w:hideMark/>
          </w:tcPr>
          <w:p w14:paraId="38C1749E" w14:textId="77777777" w:rsidR="00615D86" w:rsidRPr="00615D86" w:rsidRDefault="00615D86" w:rsidP="00010893">
            <w:pPr>
              <w:ind w:hanging="105"/>
              <w:rPr>
                <w:color w:val="000000"/>
                <w:u w:val="single"/>
              </w:rPr>
            </w:pPr>
            <w:r w:rsidRPr="00615D86">
              <w:rPr>
                <w:rFonts w:hint="eastAsia"/>
                <w:color w:val="000000"/>
                <w:u w:val="single"/>
              </w:rPr>
              <w:t>负债及所有者权益</w:t>
            </w:r>
          </w:p>
        </w:tc>
        <w:tc>
          <w:tcPr>
            <w:tcW w:w="750" w:type="pct"/>
            <w:shd w:val="clear" w:color="auto" w:fill="auto"/>
            <w:noWrap/>
            <w:vAlign w:val="bottom"/>
            <w:hideMark/>
          </w:tcPr>
          <w:p w14:paraId="70A39342" w14:textId="4BEF4FC6" w:rsidR="00615D86" w:rsidRPr="00615D86" w:rsidRDefault="00615D86" w:rsidP="00615D86">
            <w:pPr>
              <w:jc w:val="center"/>
              <w:rPr>
                <w:color w:val="000000"/>
                <w:u w:val="single"/>
              </w:rPr>
            </w:pPr>
            <w:proofErr w:type="gramStart"/>
            <w:r w:rsidRPr="00615D86">
              <w:rPr>
                <w:rFonts w:hint="eastAsia"/>
                <w:color w:val="000000"/>
                <w:u w:val="single"/>
              </w:rPr>
              <w:t>附注</w:t>
            </w:r>
            <w:r w:rsidR="00770A74">
              <w:rPr>
                <w:rFonts w:hint="eastAsia"/>
                <w:color w:val="000000"/>
                <w:u w:val="single"/>
              </w:rPr>
              <w:t>七</w:t>
            </w:r>
            <w:proofErr w:type="gramEnd"/>
          </w:p>
        </w:tc>
        <w:tc>
          <w:tcPr>
            <w:tcW w:w="1004" w:type="pct"/>
            <w:shd w:val="clear" w:color="auto" w:fill="auto"/>
            <w:noWrap/>
            <w:vAlign w:val="bottom"/>
            <w:hideMark/>
          </w:tcPr>
          <w:p w14:paraId="4E553E37" w14:textId="77777777" w:rsidR="00615D86" w:rsidRPr="00615D86" w:rsidRDefault="00615D86" w:rsidP="003725F0">
            <w:pPr>
              <w:jc w:val="center"/>
              <w:rPr>
                <w:color w:val="000000"/>
                <w:u w:val="single"/>
              </w:rPr>
            </w:pPr>
            <w:r w:rsidRPr="00615D86">
              <w:rPr>
                <w:rFonts w:hint="eastAsia"/>
                <w:color w:val="000000"/>
                <w:u w:val="single"/>
              </w:rPr>
              <w:t>年末数</w:t>
            </w:r>
          </w:p>
        </w:tc>
        <w:tc>
          <w:tcPr>
            <w:tcW w:w="1004" w:type="pct"/>
            <w:shd w:val="clear" w:color="auto" w:fill="auto"/>
            <w:noWrap/>
            <w:vAlign w:val="bottom"/>
            <w:hideMark/>
          </w:tcPr>
          <w:p w14:paraId="3740ABE8" w14:textId="77777777" w:rsidR="00615D86" w:rsidRPr="00615D86" w:rsidRDefault="00615D86" w:rsidP="003725F0">
            <w:pPr>
              <w:jc w:val="center"/>
              <w:rPr>
                <w:color w:val="000000"/>
                <w:u w:val="single"/>
              </w:rPr>
            </w:pPr>
            <w:r w:rsidRPr="00615D86">
              <w:rPr>
                <w:rFonts w:hint="eastAsia"/>
                <w:color w:val="000000"/>
                <w:u w:val="single"/>
              </w:rPr>
              <w:t>年初数</w:t>
            </w:r>
          </w:p>
        </w:tc>
      </w:tr>
      <w:tr w:rsidR="00615D86" w:rsidRPr="00615D86" w14:paraId="4AB42EF1" w14:textId="77777777" w:rsidTr="00615D86">
        <w:trPr>
          <w:trHeight w:val="20"/>
        </w:trPr>
        <w:tc>
          <w:tcPr>
            <w:tcW w:w="2242" w:type="pct"/>
            <w:shd w:val="clear" w:color="auto" w:fill="auto"/>
            <w:noWrap/>
            <w:vAlign w:val="bottom"/>
            <w:hideMark/>
          </w:tcPr>
          <w:p w14:paraId="41784434" w14:textId="77777777" w:rsidR="00615D86" w:rsidRPr="00615D86" w:rsidRDefault="00615D86" w:rsidP="00010893">
            <w:pPr>
              <w:ind w:hanging="105"/>
              <w:rPr>
                <w:color w:val="000000"/>
                <w:u w:val="single"/>
              </w:rPr>
            </w:pPr>
          </w:p>
        </w:tc>
        <w:tc>
          <w:tcPr>
            <w:tcW w:w="750" w:type="pct"/>
            <w:shd w:val="clear" w:color="auto" w:fill="auto"/>
            <w:noWrap/>
            <w:vAlign w:val="bottom"/>
            <w:hideMark/>
          </w:tcPr>
          <w:p w14:paraId="3DDD46D2" w14:textId="77777777" w:rsidR="00615D86" w:rsidRPr="00615D86" w:rsidRDefault="00615D86" w:rsidP="00615D86">
            <w:pPr>
              <w:jc w:val="center"/>
            </w:pPr>
          </w:p>
        </w:tc>
        <w:tc>
          <w:tcPr>
            <w:tcW w:w="1004" w:type="pct"/>
            <w:shd w:val="clear" w:color="auto" w:fill="auto"/>
            <w:noWrap/>
            <w:vAlign w:val="bottom"/>
            <w:hideMark/>
          </w:tcPr>
          <w:p w14:paraId="6CF2CE83" w14:textId="77777777" w:rsidR="00615D86" w:rsidRPr="00615D86" w:rsidRDefault="00615D86" w:rsidP="003725F0">
            <w:pPr>
              <w:jc w:val="center"/>
              <w:rPr>
                <w:color w:val="000000"/>
              </w:rPr>
            </w:pPr>
            <w:r w:rsidRPr="00615D86">
              <w:rPr>
                <w:rFonts w:hint="eastAsia"/>
                <w:color w:val="000000"/>
              </w:rPr>
              <w:t>人民币元</w:t>
            </w:r>
          </w:p>
        </w:tc>
        <w:tc>
          <w:tcPr>
            <w:tcW w:w="1004" w:type="pct"/>
            <w:shd w:val="clear" w:color="auto" w:fill="auto"/>
            <w:noWrap/>
            <w:vAlign w:val="bottom"/>
            <w:hideMark/>
          </w:tcPr>
          <w:p w14:paraId="39E96AD5" w14:textId="77777777" w:rsidR="00615D86" w:rsidRPr="00615D86" w:rsidRDefault="00615D86" w:rsidP="003725F0">
            <w:pPr>
              <w:jc w:val="center"/>
              <w:rPr>
                <w:color w:val="000000"/>
              </w:rPr>
            </w:pPr>
            <w:r w:rsidRPr="00615D86">
              <w:rPr>
                <w:rFonts w:hint="eastAsia"/>
                <w:color w:val="000000"/>
              </w:rPr>
              <w:t>人民币元</w:t>
            </w:r>
          </w:p>
        </w:tc>
      </w:tr>
      <w:tr w:rsidR="00615D86" w:rsidRPr="00615D86" w14:paraId="5778C00D" w14:textId="77777777" w:rsidTr="00615D86">
        <w:trPr>
          <w:trHeight w:val="20"/>
        </w:trPr>
        <w:tc>
          <w:tcPr>
            <w:tcW w:w="2242" w:type="pct"/>
            <w:shd w:val="clear" w:color="auto" w:fill="auto"/>
            <w:noWrap/>
            <w:vAlign w:val="bottom"/>
            <w:hideMark/>
          </w:tcPr>
          <w:p w14:paraId="7D79AAEA" w14:textId="77777777" w:rsidR="00615D86" w:rsidRPr="00615D86" w:rsidRDefault="00615D86" w:rsidP="00010893">
            <w:pPr>
              <w:ind w:hanging="105"/>
              <w:rPr>
                <w:color w:val="000000"/>
              </w:rPr>
            </w:pPr>
            <w:r w:rsidRPr="00615D86">
              <w:rPr>
                <w:rFonts w:hint="eastAsia"/>
                <w:color w:val="000000"/>
              </w:rPr>
              <w:t>流动负债：</w:t>
            </w:r>
          </w:p>
        </w:tc>
        <w:tc>
          <w:tcPr>
            <w:tcW w:w="750" w:type="pct"/>
            <w:shd w:val="clear" w:color="auto" w:fill="auto"/>
            <w:noWrap/>
            <w:vAlign w:val="bottom"/>
            <w:hideMark/>
          </w:tcPr>
          <w:p w14:paraId="3F9ECB45" w14:textId="77777777" w:rsidR="00615D86" w:rsidRPr="00615D86" w:rsidRDefault="00615D86" w:rsidP="00615D86">
            <w:pPr>
              <w:jc w:val="center"/>
              <w:rPr>
                <w:color w:val="000000"/>
              </w:rPr>
            </w:pPr>
          </w:p>
        </w:tc>
        <w:tc>
          <w:tcPr>
            <w:tcW w:w="1004" w:type="pct"/>
            <w:shd w:val="clear" w:color="auto" w:fill="auto"/>
            <w:noWrap/>
            <w:vAlign w:val="bottom"/>
            <w:hideMark/>
          </w:tcPr>
          <w:p w14:paraId="49E8DE12" w14:textId="77777777" w:rsidR="00615D86" w:rsidRPr="00615D86" w:rsidRDefault="00615D86" w:rsidP="003725F0">
            <w:pPr>
              <w:jc w:val="center"/>
            </w:pPr>
          </w:p>
        </w:tc>
        <w:tc>
          <w:tcPr>
            <w:tcW w:w="1004" w:type="pct"/>
            <w:shd w:val="clear" w:color="auto" w:fill="auto"/>
            <w:noWrap/>
            <w:vAlign w:val="bottom"/>
            <w:hideMark/>
          </w:tcPr>
          <w:p w14:paraId="059C47BD" w14:textId="77777777" w:rsidR="00615D86" w:rsidRPr="00615D86" w:rsidRDefault="00615D86" w:rsidP="003725F0">
            <w:pPr>
              <w:jc w:val="center"/>
            </w:pPr>
          </w:p>
        </w:tc>
      </w:tr>
      <w:tr w:rsidR="00096F4F" w:rsidRPr="00615D86" w14:paraId="1F81AFBE" w14:textId="77777777" w:rsidTr="00615D86">
        <w:trPr>
          <w:trHeight w:val="20"/>
        </w:trPr>
        <w:tc>
          <w:tcPr>
            <w:tcW w:w="2242" w:type="pct"/>
            <w:shd w:val="clear" w:color="auto" w:fill="auto"/>
            <w:noWrap/>
            <w:vAlign w:val="bottom"/>
          </w:tcPr>
          <w:p w14:paraId="4E6C9ADF" w14:textId="77777777" w:rsidR="00096F4F" w:rsidRPr="00615D86" w:rsidRDefault="00096F4F" w:rsidP="00096F4F">
            <w:pPr>
              <w:ind w:left="87"/>
              <w:rPr>
                <w:color w:val="000000"/>
              </w:rPr>
            </w:pPr>
            <w:r w:rsidRPr="00615D86">
              <w:rPr>
                <w:rFonts w:hint="eastAsia"/>
                <w:color w:val="000000"/>
              </w:rPr>
              <w:t>应付账款</w:t>
            </w:r>
          </w:p>
        </w:tc>
        <w:tc>
          <w:tcPr>
            <w:tcW w:w="750" w:type="pct"/>
            <w:shd w:val="clear" w:color="auto" w:fill="auto"/>
            <w:noWrap/>
            <w:vAlign w:val="bottom"/>
          </w:tcPr>
          <w:p w14:paraId="377E4949" w14:textId="77777777" w:rsidR="00096F4F" w:rsidRPr="00615D86" w:rsidRDefault="002A7FB7" w:rsidP="00096F4F">
            <w:pPr>
              <w:jc w:val="center"/>
              <w:rPr>
                <w:color w:val="000000"/>
              </w:rPr>
            </w:pPr>
            <w:r>
              <w:rPr>
                <w:rFonts w:hint="eastAsia"/>
                <w:color w:val="000000"/>
              </w:rPr>
              <w:t>1</w:t>
            </w:r>
            <w:r w:rsidR="0050488E">
              <w:rPr>
                <w:color w:val="000000"/>
              </w:rPr>
              <w:t>7</w:t>
            </w:r>
          </w:p>
        </w:tc>
        <w:tc>
          <w:tcPr>
            <w:tcW w:w="1004" w:type="pct"/>
            <w:shd w:val="clear" w:color="auto" w:fill="auto"/>
            <w:noWrap/>
            <w:vAlign w:val="bottom"/>
          </w:tcPr>
          <w:p w14:paraId="02CE3B0F" w14:textId="77777777" w:rsidR="00096F4F" w:rsidRPr="00096F4F" w:rsidRDefault="00096F4F" w:rsidP="00096F4F">
            <w:pPr>
              <w:jc w:val="right"/>
              <w:rPr>
                <w:color w:val="000000"/>
              </w:rPr>
            </w:pPr>
            <w:r w:rsidRPr="00096F4F">
              <w:rPr>
                <w:color w:val="000000"/>
              </w:rPr>
              <w:t>229,238,583.98</w:t>
            </w:r>
          </w:p>
        </w:tc>
        <w:tc>
          <w:tcPr>
            <w:tcW w:w="1004" w:type="pct"/>
            <w:shd w:val="clear" w:color="auto" w:fill="auto"/>
            <w:noWrap/>
            <w:vAlign w:val="bottom"/>
          </w:tcPr>
          <w:p w14:paraId="3CBC5124" w14:textId="77777777" w:rsidR="00096F4F" w:rsidRPr="00615D86" w:rsidRDefault="00096F4F" w:rsidP="00096F4F">
            <w:pPr>
              <w:jc w:val="right"/>
              <w:rPr>
                <w:color w:val="000000"/>
              </w:rPr>
            </w:pPr>
            <w:r w:rsidRPr="00615D86">
              <w:rPr>
                <w:color w:val="000000"/>
              </w:rPr>
              <w:t>390,287,080.20</w:t>
            </w:r>
          </w:p>
        </w:tc>
      </w:tr>
      <w:tr w:rsidR="00096F4F" w:rsidRPr="00615D86" w14:paraId="26A44C13" w14:textId="77777777" w:rsidTr="00615D86">
        <w:trPr>
          <w:trHeight w:val="20"/>
        </w:trPr>
        <w:tc>
          <w:tcPr>
            <w:tcW w:w="2242" w:type="pct"/>
            <w:shd w:val="clear" w:color="auto" w:fill="auto"/>
            <w:noWrap/>
            <w:vAlign w:val="bottom"/>
          </w:tcPr>
          <w:p w14:paraId="4D3FD873" w14:textId="77777777" w:rsidR="00096F4F" w:rsidRPr="00615D86" w:rsidRDefault="00096F4F" w:rsidP="00096F4F">
            <w:pPr>
              <w:ind w:left="87"/>
              <w:rPr>
                <w:color w:val="000000"/>
              </w:rPr>
            </w:pPr>
            <w:r w:rsidRPr="00615D86">
              <w:rPr>
                <w:rFonts w:hint="eastAsia"/>
                <w:color w:val="000000"/>
              </w:rPr>
              <w:t>合同负债</w:t>
            </w:r>
          </w:p>
        </w:tc>
        <w:tc>
          <w:tcPr>
            <w:tcW w:w="750" w:type="pct"/>
            <w:shd w:val="clear" w:color="auto" w:fill="auto"/>
            <w:noWrap/>
            <w:vAlign w:val="bottom"/>
          </w:tcPr>
          <w:p w14:paraId="255F981C" w14:textId="77777777" w:rsidR="00096F4F" w:rsidRPr="00615D86" w:rsidRDefault="0050488E" w:rsidP="00096F4F">
            <w:pPr>
              <w:jc w:val="center"/>
              <w:rPr>
                <w:color w:val="000000"/>
              </w:rPr>
            </w:pPr>
            <w:r>
              <w:rPr>
                <w:color w:val="000000"/>
              </w:rPr>
              <w:t>18</w:t>
            </w:r>
          </w:p>
        </w:tc>
        <w:tc>
          <w:tcPr>
            <w:tcW w:w="1004" w:type="pct"/>
            <w:shd w:val="clear" w:color="auto" w:fill="auto"/>
            <w:noWrap/>
            <w:vAlign w:val="bottom"/>
          </w:tcPr>
          <w:p w14:paraId="5F5B25F7" w14:textId="77777777" w:rsidR="00096F4F" w:rsidRPr="00096F4F" w:rsidRDefault="00096F4F" w:rsidP="00096F4F">
            <w:pPr>
              <w:jc w:val="right"/>
              <w:rPr>
                <w:color w:val="000000"/>
              </w:rPr>
            </w:pPr>
            <w:r w:rsidRPr="00096F4F">
              <w:rPr>
                <w:color w:val="000000"/>
              </w:rPr>
              <w:t>83,828,245.38</w:t>
            </w:r>
          </w:p>
        </w:tc>
        <w:tc>
          <w:tcPr>
            <w:tcW w:w="1004" w:type="pct"/>
            <w:shd w:val="clear" w:color="auto" w:fill="auto"/>
            <w:noWrap/>
            <w:vAlign w:val="bottom"/>
          </w:tcPr>
          <w:p w14:paraId="46CC4C9F" w14:textId="77777777" w:rsidR="00096F4F" w:rsidRPr="00615D86" w:rsidRDefault="00096F4F" w:rsidP="00096F4F">
            <w:pPr>
              <w:jc w:val="right"/>
              <w:rPr>
                <w:color w:val="000000"/>
              </w:rPr>
            </w:pPr>
            <w:r w:rsidRPr="00615D86">
              <w:rPr>
                <w:color w:val="000000"/>
              </w:rPr>
              <w:t>28,781,319.89</w:t>
            </w:r>
          </w:p>
        </w:tc>
      </w:tr>
      <w:tr w:rsidR="00096F4F" w:rsidRPr="00615D86" w14:paraId="3F5BD07D" w14:textId="77777777" w:rsidTr="00615D86">
        <w:trPr>
          <w:trHeight w:val="20"/>
        </w:trPr>
        <w:tc>
          <w:tcPr>
            <w:tcW w:w="2242" w:type="pct"/>
            <w:shd w:val="clear" w:color="auto" w:fill="auto"/>
            <w:noWrap/>
            <w:vAlign w:val="bottom"/>
            <w:hideMark/>
          </w:tcPr>
          <w:p w14:paraId="0807465A" w14:textId="77777777" w:rsidR="00096F4F" w:rsidRPr="00615D86" w:rsidRDefault="00096F4F" w:rsidP="00096F4F">
            <w:pPr>
              <w:ind w:left="87"/>
              <w:rPr>
                <w:color w:val="000000"/>
              </w:rPr>
            </w:pPr>
            <w:r w:rsidRPr="00615D86">
              <w:rPr>
                <w:rFonts w:hint="eastAsia"/>
                <w:color w:val="000000"/>
              </w:rPr>
              <w:t>应付职工薪酬</w:t>
            </w:r>
          </w:p>
        </w:tc>
        <w:tc>
          <w:tcPr>
            <w:tcW w:w="750" w:type="pct"/>
            <w:shd w:val="clear" w:color="auto" w:fill="auto"/>
            <w:noWrap/>
            <w:vAlign w:val="bottom"/>
            <w:hideMark/>
          </w:tcPr>
          <w:p w14:paraId="1A22AF2F" w14:textId="77777777" w:rsidR="00096F4F" w:rsidRPr="00615D86" w:rsidRDefault="0050488E" w:rsidP="00096F4F">
            <w:pPr>
              <w:jc w:val="center"/>
              <w:rPr>
                <w:color w:val="000000"/>
              </w:rPr>
            </w:pPr>
            <w:r>
              <w:rPr>
                <w:color w:val="000000"/>
              </w:rPr>
              <w:t>19</w:t>
            </w:r>
          </w:p>
        </w:tc>
        <w:tc>
          <w:tcPr>
            <w:tcW w:w="1004" w:type="pct"/>
            <w:shd w:val="clear" w:color="auto" w:fill="auto"/>
            <w:noWrap/>
            <w:vAlign w:val="bottom"/>
          </w:tcPr>
          <w:p w14:paraId="3FA7524D" w14:textId="77777777" w:rsidR="00096F4F" w:rsidRPr="00096F4F" w:rsidRDefault="00096F4F" w:rsidP="00096F4F">
            <w:pPr>
              <w:jc w:val="right"/>
              <w:rPr>
                <w:color w:val="000000"/>
              </w:rPr>
            </w:pPr>
            <w:r w:rsidRPr="00096F4F">
              <w:rPr>
                <w:color w:val="000000"/>
              </w:rPr>
              <w:t>275,246,177.60</w:t>
            </w:r>
          </w:p>
        </w:tc>
        <w:tc>
          <w:tcPr>
            <w:tcW w:w="1004" w:type="pct"/>
            <w:shd w:val="clear" w:color="auto" w:fill="auto"/>
            <w:noWrap/>
            <w:vAlign w:val="bottom"/>
          </w:tcPr>
          <w:p w14:paraId="110D1E9B" w14:textId="77777777" w:rsidR="00096F4F" w:rsidRPr="00615D86" w:rsidRDefault="00096F4F" w:rsidP="00096F4F">
            <w:pPr>
              <w:jc w:val="right"/>
              <w:rPr>
                <w:color w:val="000000"/>
              </w:rPr>
            </w:pPr>
            <w:r w:rsidRPr="00615D86">
              <w:rPr>
                <w:color w:val="000000"/>
              </w:rPr>
              <w:t>216,413,052.47</w:t>
            </w:r>
          </w:p>
        </w:tc>
      </w:tr>
      <w:tr w:rsidR="00096F4F" w:rsidRPr="00615D86" w14:paraId="7EF12233" w14:textId="77777777" w:rsidTr="00615D86">
        <w:trPr>
          <w:trHeight w:val="20"/>
        </w:trPr>
        <w:tc>
          <w:tcPr>
            <w:tcW w:w="2242" w:type="pct"/>
            <w:shd w:val="clear" w:color="auto" w:fill="auto"/>
            <w:noWrap/>
            <w:vAlign w:val="bottom"/>
            <w:hideMark/>
          </w:tcPr>
          <w:p w14:paraId="405A1D62" w14:textId="77777777" w:rsidR="00096F4F" w:rsidRPr="00615D86" w:rsidRDefault="00096F4F" w:rsidP="00096F4F">
            <w:pPr>
              <w:ind w:left="87"/>
              <w:rPr>
                <w:color w:val="000000"/>
              </w:rPr>
            </w:pPr>
            <w:r w:rsidRPr="00615D86">
              <w:rPr>
                <w:rFonts w:hint="eastAsia"/>
                <w:color w:val="000000"/>
              </w:rPr>
              <w:t>应交税费</w:t>
            </w:r>
          </w:p>
        </w:tc>
        <w:tc>
          <w:tcPr>
            <w:tcW w:w="750" w:type="pct"/>
            <w:shd w:val="clear" w:color="auto" w:fill="auto"/>
            <w:noWrap/>
            <w:vAlign w:val="bottom"/>
            <w:hideMark/>
          </w:tcPr>
          <w:p w14:paraId="5C260780" w14:textId="77777777" w:rsidR="00096F4F" w:rsidRPr="00615D86" w:rsidRDefault="0050488E" w:rsidP="00096F4F">
            <w:pPr>
              <w:jc w:val="center"/>
              <w:rPr>
                <w:color w:val="000000"/>
              </w:rPr>
            </w:pPr>
            <w:r>
              <w:rPr>
                <w:color w:val="000000"/>
              </w:rPr>
              <w:t>20</w:t>
            </w:r>
          </w:p>
        </w:tc>
        <w:tc>
          <w:tcPr>
            <w:tcW w:w="1004" w:type="pct"/>
            <w:shd w:val="clear" w:color="auto" w:fill="auto"/>
            <w:noWrap/>
            <w:vAlign w:val="bottom"/>
          </w:tcPr>
          <w:p w14:paraId="39FA9D9B" w14:textId="77777777" w:rsidR="00096F4F" w:rsidRPr="00096F4F" w:rsidRDefault="00096F4F" w:rsidP="00096F4F">
            <w:pPr>
              <w:jc w:val="right"/>
              <w:rPr>
                <w:color w:val="000000"/>
              </w:rPr>
            </w:pPr>
            <w:r w:rsidRPr="00096F4F">
              <w:rPr>
                <w:color w:val="000000"/>
              </w:rPr>
              <w:t>329,649,106.91</w:t>
            </w:r>
          </w:p>
        </w:tc>
        <w:tc>
          <w:tcPr>
            <w:tcW w:w="1004" w:type="pct"/>
            <w:shd w:val="clear" w:color="auto" w:fill="auto"/>
            <w:noWrap/>
            <w:vAlign w:val="bottom"/>
          </w:tcPr>
          <w:p w14:paraId="5E7D108F" w14:textId="77777777" w:rsidR="00096F4F" w:rsidRPr="00615D86" w:rsidRDefault="00096F4F" w:rsidP="00096F4F">
            <w:pPr>
              <w:jc w:val="right"/>
              <w:rPr>
                <w:color w:val="000000"/>
              </w:rPr>
            </w:pPr>
            <w:r w:rsidRPr="00615D86">
              <w:rPr>
                <w:color w:val="000000"/>
              </w:rPr>
              <w:t>78,668,917.90</w:t>
            </w:r>
          </w:p>
        </w:tc>
      </w:tr>
      <w:tr w:rsidR="00096F4F" w:rsidRPr="00615D86" w14:paraId="3825F736" w14:textId="77777777" w:rsidTr="00615D86">
        <w:trPr>
          <w:trHeight w:val="20"/>
        </w:trPr>
        <w:tc>
          <w:tcPr>
            <w:tcW w:w="2242" w:type="pct"/>
            <w:shd w:val="clear" w:color="auto" w:fill="auto"/>
            <w:noWrap/>
            <w:vAlign w:val="bottom"/>
            <w:hideMark/>
          </w:tcPr>
          <w:p w14:paraId="03BA0015" w14:textId="77777777" w:rsidR="00096F4F" w:rsidRPr="00615D86" w:rsidRDefault="00096F4F" w:rsidP="00096F4F">
            <w:pPr>
              <w:ind w:left="87"/>
              <w:rPr>
                <w:color w:val="000000"/>
              </w:rPr>
            </w:pPr>
            <w:r w:rsidRPr="00615D86">
              <w:rPr>
                <w:rFonts w:hint="eastAsia"/>
                <w:color w:val="000000"/>
              </w:rPr>
              <w:t>其他应付款</w:t>
            </w:r>
          </w:p>
        </w:tc>
        <w:tc>
          <w:tcPr>
            <w:tcW w:w="750" w:type="pct"/>
            <w:shd w:val="clear" w:color="auto" w:fill="auto"/>
            <w:noWrap/>
            <w:vAlign w:val="bottom"/>
            <w:hideMark/>
          </w:tcPr>
          <w:p w14:paraId="11A1DB5B" w14:textId="4AAF2E6C" w:rsidR="00096F4F" w:rsidRPr="00615D86" w:rsidRDefault="00907FD4" w:rsidP="00096F4F">
            <w:pPr>
              <w:jc w:val="center"/>
              <w:rPr>
                <w:color w:val="000000"/>
              </w:rPr>
            </w:pPr>
            <w:r>
              <w:rPr>
                <w:rFonts w:hint="eastAsia"/>
                <w:color w:val="000000"/>
              </w:rPr>
              <w:t>2</w:t>
            </w:r>
            <w:r>
              <w:rPr>
                <w:color w:val="000000"/>
              </w:rPr>
              <w:t>1</w:t>
            </w:r>
          </w:p>
        </w:tc>
        <w:tc>
          <w:tcPr>
            <w:tcW w:w="1004" w:type="pct"/>
            <w:shd w:val="clear" w:color="auto" w:fill="auto"/>
            <w:noWrap/>
            <w:vAlign w:val="bottom"/>
          </w:tcPr>
          <w:p w14:paraId="0968EE9B" w14:textId="77777777" w:rsidR="00096F4F" w:rsidRPr="00096F4F" w:rsidRDefault="00096F4F" w:rsidP="00096F4F">
            <w:pPr>
              <w:jc w:val="right"/>
              <w:rPr>
                <w:color w:val="000000"/>
              </w:rPr>
            </w:pPr>
            <w:r w:rsidRPr="00096F4F">
              <w:rPr>
                <w:color w:val="000000"/>
              </w:rPr>
              <w:t>358,788,632.92</w:t>
            </w:r>
          </w:p>
        </w:tc>
        <w:tc>
          <w:tcPr>
            <w:tcW w:w="1004" w:type="pct"/>
            <w:shd w:val="clear" w:color="auto" w:fill="auto"/>
            <w:noWrap/>
            <w:vAlign w:val="bottom"/>
          </w:tcPr>
          <w:p w14:paraId="19965ACC" w14:textId="77777777" w:rsidR="00096F4F" w:rsidRPr="00615D86" w:rsidRDefault="00096F4F" w:rsidP="00096F4F">
            <w:pPr>
              <w:jc w:val="right"/>
              <w:rPr>
                <w:color w:val="000000"/>
              </w:rPr>
            </w:pPr>
            <w:r w:rsidRPr="00615D86">
              <w:rPr>
                <w:color w:val="000000"/>
              </w:rPr>
              <w:t>421,201,710.48</w:t>
            </w:r>
          </w:p>
        </w:tc>
      </w:tr>
      <w:tr w:rsidR="00096F4F" w:rsidRPr="00615D86" w14:paraId="2E4BE436" w14:textId="77777777" w:rsidTr="00615D86">
        <w:trPr>
          <w:trHeight w:val="20"/>
        </w:trPr>
        <w:tc>
          <w:tcPr>
            <w:tcW w:w="2242" w:type="pct"/>
            <w:shd w:val="clear" w:color="auto" w:fill="auto"/>
            <w:noWrap/>
            <w:vAlign w:val="bottom"/>
          </w:tcPr>
          <w:p w14:paraId="2389A7D0" w14:textId="77777777" w:rsidR="00096F4F" w:rsidRPr="00615D86" w:rsidRDefault="00096F4F" w:rsidP="00096F4F">
            <w:pPr>
              <w:ind w:left="87"/>
              <w:rPr>
                <w:color w:val="000000"/>
              </w:rPr>
            </w:pPr>
            <w:r w:rsidRPr="00615D86">
              <w:rPr>
                <w:rFonts w:hint="eastAsia"/>
                <w:color w:val="000000"/>
              </w:rPr>
              <w:t>一年内到期的租赁负债</w:t>
            </w:r>
          </w:p>
        </w:tc>
        <w:tc>
          <w:tcPr>
            <w:tcW w:w="750" w:type="pct"/>
            <w:shd w:val="clear" w:color="auto" w:fill="auto"/>
            <w:noWrap/>
            <w:vAlign w:val="bottom"/>
          </w:tcPr>
          <w:p w14:paraId="72F79E31" w14:textId="4A3D1A01" w:rsidR="00096F4F" w:rsidRPr="00615D86" w:rsidRDefault="00907FD4" w:rsidP="00096F4F">
            <w:pPr>
              <w:jc w:val="center"/>
              <w:rPr>
                <w:color w:val="000000"/>
              </w:rPr>
            </w:pPr>
            <w:r>
              <w:rPr>
                <w:color w:val="000000"/>
              </w:rPr>
              <w:t>22</w:t>
            </w:r>
          </w:p>
        </w:tc>
        <w:tc>
          <w:tcPr>
            <w:tcW w:w="1004" w:type="pct"/>
            <w:shd w:val="clear" w:color="auto" w:fill="auto"/>
            <w:noWrap/>
            <w:vAlign w:val="bottom"/>
          </w:tcPr>
          <w:p w14:paraId="207CB085" w14:textId="77777777" w:rsidR="00096F4F" w:rsidRPr="00096F4F" w:rsidRDefault="008E6C24" w:rsidP="00096F4F">
            <w:pPr>
              <w:pBdr>
                <w:bottom w:val="single" w:sz="4" w:space="1" w:color="auto"/>
              </w:pBdr>
              <w:jc w:val="right"/>
              <w:rPr>
                <w:color w:val="000000"/>
              </w:rPr>
            </w:pPr>
            <w:r w:rsidRPr="00411D7E">
              <w:t>11,820,611.44</w:t>
            </w:r>
          </w:p>
        </w:tc>
        <w:tc>
          <w:tcPr>
            <w:tcW w:w="1004" w:type="pct"/>
            <w:shd w:val="clear" w:color="auto" w:fill="auto"/>
            <w:noWrap/>
            <w:vAlign w:val="bottom"/>
          </w:tcPr>
          <w:p w14:paraId="6A8C9563" w14:textId="77777777" w:rsidR="00096F4F" w:rsidRPr="00615D86" w:rsidRDefault="00096F4F" w:rsidP="00096F4F">
            <w:pPr>
              <w:pBdr>
                <w:bottom w:val="single" w:sz="4" w:space="1" w:color="auto"/>
              </w:pBdr>
              <w:jc w:val="right"/>
              <w:rPr>
                <w:color w:val="000000"/>
              </w:rPr>
            </w:pPr>
            <w:r w:rsidRPr="00615D86">
              <w:rPr>
                <w:color w:val="000000"/>
              </w:rPr>
              <w:t>12,031,984.21</w:t>
            </w:r>
          </w:p>
        </w:tc>
      </w:tr>
      <w:tr w:rsidR="00096F4F" w:rsidRPr="00615D86" w14:paraId="605D3C7B" w14:textId="77777777" w:rsidTr="00615D86">
        <w:trPr>
          <w:trHeight w:val="20"/>
        </w:trPr>
        <w:tc>
          <w:tcPr>
            <w:tcW w:w="2242" w:type="pct"/>
            <w:shd w:val="clear" w:color="auto" w:fill="auto"/>
            <w:noWrap/>
            <w:vAlign w:val="bottom"/>
            <w:hideMark/>
          </w:tcPr>
          <w:p w14:paraId="307EBF03" w14:textId="77777777" w:rsidR="00096F4F" w:rsidRPr="00615D86" w:rsidRDefault="00096F4F" w:rsidP="00096F4F">
            <w:pPr>
              <w:ind w:hanging="105"/>
              <w:rPr>
                <w:color w:val="000000"/>
              </w:rPr>
            </w:pPr>
            <w:r w:rsidRPr="00615D86">
              <w:rPr>
                <w:rFonts w:hint="eastAsia"/>
                <w:color w:val="000000"/>
              </w:rPr>
              <w:t>流动负债合计</w:t>
            </w:r>
          </w:p>
        </w:tc>
        <w:tc>
          <w:tcPr>
            <w:tcW w:w="750" w:type="pct"/>
            <w:shd w:val="clear" w:color="auto" w:fill="auto"/>
            <w:noWrap/>
            <w:vAlign w:val="bottom"/>
            <w:hideMark/>
          </w:tcPr>
          <w:p w14:paraId="0972B64D" w14:textId="77777777" w:rsidR="00096F4F" w:rsidRPr="00615D86" w:rsidRDefault="00096F4F" w:rsidP="00096F4F">
            <w:pPr>
              <w:jc w:val="center"/>
              <w:rPr>
                <w:color w:val="000000"/>
              </w:rPr>
            </w:pPr>
          </w:p>
        </w:tc>
        <w:tc>
          <w:tcPr>
            <w:tcW w:w="1004" w:type="pct"/>
            <w:shd w:val="clear" w:color="auto" w:fill="auto"/>
            <w:noWrap/>
            <w:vAlign w:val="bottom"/>
          </w:tcPr>
          <w:p w14:paraId="10C86425" w14:textId="77777777" w:rsidR="00096F4F" w:rsidRPr="00096F4F" w:rsidRDefault="008E6C24" w:rsidP="00096F4F">
            <w:pPr>
              <w:pBdr>
                <w:bottom w:val="single" w:sz="4" w:space="1" w:color="auto"/>
              </w:pBdr>
              <w:jc w:val="right"/>
              <w:rPr>
                <w:color w:val="000000"/>
              </w:rPr>
            </w:pPr>
            <w:r w:rsidRPr="008E6C24">
              <w:rPr>
                <w:color w:val="000000"/>
              </w:rPr>
              <w:t>1,288,571,358.23</w:t>
            </w:r>
          </w:p>
        </w:tc>
        <w:tc>
          <w:tcPr>
            <w:tcW w:w="1004" w:type="pct"/>
            <w:shd w:val="clear" w:color="auto" w:fill="auto"/>
            <w:noWrap/>
            <w:vAlign w:val="bottom"/>
          </w:tcPr>
          <w:p w14:paraId="72B68D72" w14:textId="77777777" w:rsidR="00096F4F" w:rsidRPr="00615D86" w:rsidRDefault="00096F4F" w:rsidP="00096F4F">
            <w:pPr>
              <w:pBdr>
                <w:bottom w:val="single" w:sz="4" w:space="1" w:color="auto"/>
              </w:pBdr>
              <w:jc w:val="right"/>
              <w:rPr>
                <w:color w:val="000000"/>
              </w:rPr>
            </w:pPr>
            <w:r w:rsidRPr="00615D86">
              <w:rPr>
                <w:color w:val="000000"/>
              </w:rPr>
              <w:t>1,147,384,065.15</w:t>
            </w:r>
          </w:p>
        </w:tc>
      </w:tr>
      <w:tr w:rsidR="00096F4F" w:rsidRPr="00615D86" w14:paraId="3CD35D4A" w14:textId="77777777" w:rsidTr="00615D86">
        <w:trPr>
          <w:trHeight w:val="20"/>
        </w:trPr>
        <w:tc>
          <w:tcPr>
            <w:tcW w:w="2242" w:type="pct"/>
            <w:shd w:val="clear" w:color="auto" w:fill="auto"/>
            <w:noWrap/>
            <w:vAlign w:val="bottom"/>
            <w:hideMark/>
          </w:tcPr>
          <w:p w14:paraId="73E63470" w14:textId="77777777" w:rsidR="00096F4F" w:rsidRPr="00615D86" w:rsidRDefault="00096F4F" w:rsidP="00096F4F">
            <w:pPr>
              <w:ind w:hanging="105"/>
              <w:rPr>
                <w:color w:val="000000"/>
              </w:rPr>
            </w:pPr>
          </w:p>
        </w:tc>
        <w:tc>
          <w:tcPr>
            <w:tcW w:w="750" w:type="pct"/>
            <w:shd w:val="clear" w:color="auto" w:fill="auto"/>
            <w:noWrap/>
            <w:vAlign w:val="bottom"/>
            <w:hideMark/>
          </w:tcPr>
          <w:p w14:paraId="6176B342" w14:textId="77777777" w:rsidR="00096F4F" w:rsidRPr="00615D86" w:rsidRDefault="00096F4F" w:rsidP="00096F4F">
            <w:pPr>
              <w:jc w:val="center"/>
            </w:pPr>
          </w:p>
        </w:tc>
        <w:tc>
          <w:tcPr>
            <w:tcW w:w="1004" w:type="pct"/>
            <w:shd w:val="clear" w:color="auto" w:fill="auto"/>
            <w:noWrap/>
            <w:vAlign w:val="bottom"/>
          </w:tcPr>
          <w:p w14:paraId="21C7CD82" w14:textId="77777777" w:rsidR="00096F4F" w:rsidRPr="00096F4F" w:rsidRDefault="00096F4F" w:rsidP="00096F4F">
            <w:pPr>
              <w:jc w:val="right"/>
              <w:rPr>
                <w:color w:val="000000"/>
              </w:rPr>
            </w:pPr>
          </w:p>
        </w:tc>
        <w:tc>
          <w:tcPr>
            <w:tcW w:w="1004" w:type="pct"/>
            <w:shd w:val="clear" w:color="auto" w:fill="auto"/>
            <w:noWrap/>
            <w:vAlign w:val="bottom"/>
          </w:tcPr>
          <w:p w14:paraId="0923C899" w14:textId="77777777" w:rsidR="00096F4F" w:rsidRPr="00615D86" w:rsidRDefault="00096F4F" w:rsidP="00096F4F">
            <w:pPr>
              <w:jc w:val="right"/>
              <w:rPr>
                <w:color w:val="000000"/>
              </w:rPr>
            </w:pPr>
          </w:p>
        </w:tc>
      </w:tr>
      <w:tr w:rsidR="00096F4F" w:rsidRPr="00615D86" w14:paraId="29AA2CB5" w14:textId="77777777" w:rsidTr="00615D86">
        <w:trPr>
          <w:trHeight w:val="20"/>
        </w:trPr>
        <w:tc>
          <w:tcPr>
            <w:tcW w:w="2242" w:type="pct"/>
            <w:shd w:val="clear" w:color="auto" w:fill="auto"/>
            <w:noWrap/>
            <w:vAlign w:val="bottom"/>
            <w:hideMark/>
          </w:tcPr>
          <w:p w14:paraId="13AEB335" w14:textId="77777777" w:rsidR="00096F4F" w:rsidRPr="00615D86" w:rsidRDefault="00096F4F" w:rsidP="00096F4F">
            <w:pPr>
              <w:ind w:hanging="105"/>
              <w:rPr>
                <w:color w:val="000000"/>
              </w:rPr>
            </w:pPr>
            <w:r w:rsidRPr="00615D86">
              <w:rPr>
                <w:rFonts w:hint="eastAsia"/>
                <w:color w:val="000000"/>
              </w:rPr>
              <w:t>非流动负债：</w:t>
            </w:r>
          </w:p>
        </w:tc>
        <w:tc>
          <w:tcPr>
            <w:tcW w:w="750" w:type="pct"/>
            <w:shd w:val="clear" w:color="auto" w:fill="auto"/>
            <w:noWrap/>
            <w:vAlign w:val="bottom"/>
            <w:hideMark/>
          </w:tcPr>
          <w:p w14:paraId="301DAB22" w14:textId="77777777" w:rsidR="00096F4F" w:rsidRPr="00615D86" w:rsidRDefault="00096F4F" w:rsidP="00096F4F">
            <w:pPr>
              <w:jc w:val="center"/>
              <w:rPr>
                <w:color w:val="000000"/>
              </w:rPr>
            </w:pPr>
          </w:p>
        </w:tc>
        <w:tc>
          <w:tcPr>
            <w:tcW w:w="1004" w:type="pct"/>
            <w:shd w:val="clear" w:color="auto" w:fill="auto"/>
            <w:noWrap/>
            <w:vAlign w:val="bottom"/>
          </w:tcPr>
          <w:p w14:paraId="7D3AF7A3" w14:textId="77777777" w:rsidR="00096F4F" w:rsidRPr="00096F4F" w:rsidRDefault="00096F4F" w:rsidP="00096F4F">
            <w:pPr>
              <w:jc w:val="right"/>
              <w:rPr>
                <w:color w:val="000000"/>
              </w:rPr>
            </w:pPr>
          </w:p>
        </w:tc>
        <w:tc>
          <w:tcPr>
            <w:tcW w:w="1004" w:type="pct"/>
            <w:shd w:val="clear" w:color="auto" w:fill="auto"/>
            <w:noWrap/>
            <w:vAlign w:val="bottom"/>
          </w:tcPr>
          <w:p w14:paraId="5A3B2292" w14:textId="77777777" w:rsidR="00096F4F" w:rsidRPr="00615D86" w:rsidRDefault="00096F4F" w:rsidP="00096F4F">
            <w:pPr>
              <w:jc w:val="right"/>
              <w:rPr>
                <w:color w:val="000000"/>
              </w:rPr>
            </w:pPr>
          </w:p>
        </w:tc>
      </w:tr>
      <w:tr w:rsidR="00096F4F" w:rsidRPr="00615D86" w14:paraId="19D4DDBE" w14:textId="77777777" w:rsidTr="00615D86">
        <w:trPr>
          <w:trHeight w:val="20"/>
        </w:trPr>
        <w:tc>
          <w:tcPr>
            <w:tcW w:w="2242" w:type="pct"/>
            <w:shd w:val="clear" w:color="auto" w:fill="auto"/>
            <w:noWrap/>
            <w:vAlign w:val="bottom"/>
          </w:tcPr>
          <w:p w14:paraId="0081E44A" w14:textId="77777777" w:rsidR="00096F4F" w:rsidRPr="00615D86" w:rsidRDefault="00096F4F" w:rsidP="00096F4F">
            <w:pPr>
              <w:ind w:left="87"/>
              <w:rPr>
                <w:color w:val="000000"/>
              </w:rPr>
            </w:pPr>
            <w:r w:rsidRPr="00615D86">
              <w:rPr>
                <w:rFonts w:hint="eastAsia"/>
                <w:color w:val="000000"/>
              </w:rPr>
              <w:t>租赁负债</w:t>
            </w:r>
          </w:p>
        </w:tc>
        <w:tc>
          <w:tcPr>
            <w:tcW w:w="750" w:type="pct"/>
            <w:shd w:val="clear" w:color="auto" w:fill="auto"/>
            <w:noWrap/>
            <w:vAlign w:val="bottom"/>
          </w:tcPr>
          <w:p w14:paraId="121F97C5" w14:textId="77777777" w:rsidR="00096F4F" w:rsidRPr="00615D86" w:rsidRDefault="0050488E" w:rsidP="00096F4F">
            <w:pPr>
              <w:jc w:val="center"/>
              <w:rPr>
                <w:color w:val="000000"/>
              </w:rPr>
            </w:pPr>
            <w:r>
              <w:rPr>
                <w:color w:val="000000"/>
              </w:rPr>
              <w:t>22</w:t>
            </w:r>
          </w:p>
        </w:tc>
        <w:tc>
          <w:tcPr>
            <w:tcW w:w="1004" w:type="pct"/>
            <w:shd w:val="clear" w:color="auto" w:fill="auto"/>
            <w:noWrap/>
            <w:vAlign w:val="bottom"/>
          </w:tcPr>
          <w:p w14:paraId="610E0C79" w14:textId="77777777" w:rsidR="00096F4F" w:rsidRPr="00096F4F" w:rsidRDefault="008E6C24" w:rsidP="00096F4F">
            <w:pPr>
              <w:jc w:val="right"/>
              <w:rPr>
                <w:color w:val="000000"/>
              </w:rPr>
            </w:pPr>
            <w:r w:rsidRPr="00411D7E">
              <w:t>71,634,061.12</w:t>
            </w:r>
          </w:p>
        </w:tc>
        <w:tc>
          <w:tcPr>
            <w:tcW w:w="1004" w:type="pct"/>
            <w:shd w:val="clear" w:color="auto" w:fill="auto"/>
            <w:noWrap/>
            <w:vAlign w:val="bottom"/>
          </w:tcPr>
          <w:p w14:paraId="7301743B" w14:textId="77777777" w:rsidR="00096F4F" w:rsidRPr="00615D86" w:rsidRDefault="00096F4F" w:rsidP="00096F4F">
            <w:pPr>
              <w:jc w:val="right"/>
              <w:rPr>
                <w:color w:val="000000"/>
              </w:rPr>
            </w:pPr>
            <w:r w:rsidRPr="00615D86">
              <w:rPr>
                <w:color w:val="000000"/>
              </w:rPr>
              <w:t>81,106,695.20</w:t>
            </w:r>
          </w:p>
        </w:tc>
      </w:tr>
      <w:tr w:rsidR="00D80F33" w:rsidRPr="00615D86" w14:paraId="09FA5527" w14:textId="77777777" w:rsidTr="00615D86">
        <w:trPr>
          <w:trHeight w:val="20"/>
        </w:trPr>
        <w:tc>
          <w:tcPr>
            <w:tcW w:w="2242" w:type="pct"/>
            <w:shd w:val="clear" w:color="auto" w:fill="auto"/>
            <w:noWrap/>
            <w:vAlign w:val="bottom"/>
          </w:tcPr>
          <w:p w14:paraId="6F448C53" w14:textId="0770F9E4" w:rsidR="00D80F33" w:rsidRPr="00615D86" w:rsidRDefault="00D80F33" w:rsidP="00D80F33">
            <w:pPr>
              <w:ind w:left="87"/>
              <w:rPr>
                <w:color w:val="000000"/>
              </w:rPr>
            </w:pPr>
            <w:r w:rsidRPr="00615D86">
              <w:rPr>
                <w:rFonts w:hint="eastAsia"/>
                <w:color w:val="000000"/>
              </w:rPr>
              <w:t>递延所得税负债</w:t>
            </w:r>
          </w:p>
        </w:tc>
        <w:tc>
          <w:tcPr>
            <w:tcW w:w="750" w:type="pct"/>
            <w:shd w:val="clear" w:color="auto" w:fill="auto"/>
            <w:noWrap/>
            <w:vAlign w:val="bottom"/>
          </w:tcPr>
          <w:p w14:paraId="33C83E45" w14:textId="142F5EFF" w:rsidR="00D80F33" w:rsidRDefault="00D80F33" w:rsidP="00D80F33">
            <w:pPr>
              <w:jc w:val="center"/>
              <w:rPr>
                <w:color w:val="000000"/>
              </w:rPr>
            </w:pPr>
            <w:r>
              <w:rPr>
                <w:color w:val="000000"/>
              </w:rPr>
              <w:t>16</w:t>
            </w:r>
          </w:p>
        </w:tc>
        <w:tc>
          <w:tcPr>
            <w:tcW w:w="1004" w:type="pct"/>
            <w:shd w:val="clear" w:color="auto" w:fill="auto"/>
            <w:noWrap/>
            <w:vAlign w:val="bottom"/>
          </w:tcPr>
          <w:p w14:paraId="2409A91F" w14:textId="1B071D1F" w:rsidR="00D80F33" w:rsidRPr="00411D7E" w:rsidRDefault="00D80F33" w:rsidP="004B0A1B">
            <w:pPr>
              <w:pStyle w:val="afc"/>
              <w:numPr>
                <w:ilvl w:val="0"/>
                <w:numId w:val="36"/>
              </w:numPr>
              <w:wordWrap w:val="0"/>
              <w:jc w:val="right"/>
            </w:pPr>
          </w:p>
        </w:tc>
        <w:tc>
          <w:tcPr>
            <w:tcW w:w="1004" w:type="pct"/>
            <w:shd w:val="clear" w:color="auto" w:fill="auto"/>
            <w:noWrap/>
            <w:vAlign w:val="bottom"/>
          </w:tcPr>
          <w:p w14:paraId="21A9CBC0" w14:textId="7F98120E" w:rsidR="00D80F33" w:rsidRPr="00615D86" w:rsidRDefault="00D80F33" w:rsidP="00D80F33">
            <w:pPr>
              <w:jc w:val="right"/>
              <w:rPr>
                <w:color w:val="000000"/>
              </w:rPr>
            </w:pPr>
            <w:r w:rsidRPr="00615D86">
              <w:rPr>
                <w:color w:val="000000"/>
              </w:rPr>
              <w:t>17,090,892.59</w:t>
            </w:r>
          </w:p>
        </w:tc>
      </w:tr>
      <w:tr w:rsidR="00096F4F" w:rsidRPr="00615D86" w14:paraId="749A803D" w14:textId="77777777" w:rsidTr="00615D86">
        <w:trPr>
          <w:trHeight w:val="20"/>
        </w:trPr>
        <w:tc>
          <w:tcPr>
            <w:tcW w:w="2242" w:type="pct"/>
            <w:shd w:val="clear" w:color="auto" w:fill="auto"/>
            <w:noWrap/>
            <w:vAlign w:val="bottom"/>
            <w:hideMark/>
          </w:tcPr>
          <w:p w14:paraId="086B8D8A" w14:textId="77777777" w:rsidR="00096F4F" w:rsidRPr="00615D86" w:rsidRDefault="00096F4F" w:rsidP="00096F4F">
            <w:pPr>
              <w:ind w:left="87"/>
              <w:rPr>
                <w:color w:val="000000"/>
              </w:rPr>
            </w:pPr>
            <w:r w:rsidRPr="00615D86">
              <w:rPr>
                <w:rFonts w:hint="eastAsia"/>
                <w:color w:val="000000"/>
              </w:rPr>
              <w:t>递延收益</w:t>
            </w:r>
          </w:p>
        </w:tc>
        <w:tc>
          <w:tcPr>
            <w:tcW w:w="750" w:type="pct"/>
            <w:shd w:val="clear" w:color="auto" w:fill="auto"/>
            <w:noWrap/>
            <w:vAlign w:val="bottom"/>
            <w:hideMark/>
          </w:tcPr>
          <w:p w14:paraId="21219A76" w14:textId="77777777" w:rsidR="00096F4F" w:rsidRPr="00615D86" w:rsidRDefault="005C6648" w:rsidP="00096F4F">
            <w:pPr>
              <w:jc w:val="center"/>
              <w:rPr>
                <w:color w:val="000000"/>
              </w:rPr>
            </w:pPr>
            <w:r>
              <w:rPr>
                <w:color w:val="000000"/>
              </w:rPr>
              <w:t>23</w:t>
            </w:r>
          </w:p>
        </w:tc>
        <w:tc>
          <w:tcPr>
            <w:tcW w:w="1004" w:type="pct"/>
            <w:shd w:val="clear" w:color="auto" w:fill="auto"/>
            <w:noWrap/>
            <w:vAlign w:val="bottom"/>
          </w:tcPr>
          <w:p w14:paraId="212F649B" w14:textId="77777777" w:rsidR="00096F4F" w:rsidRPr="00096F4F" w:rsidRDefault="00096F4F" w:rsidP="00DC5E4C">
            <w:pPr>
              <w:pBdr>
                <w:bottom w:val="single" w:sz="4" w:space="1" w:color="auto"/>
              </w:pBdr>
              <w:jc w:val="right"/>
              <w:rPr>
                <w:color w:val="000000"/>
              </w:rPr>
            </w:pPr>
            <w:r w:rsidRPr="00096F4F">
              <w:rPr>
                <w:color w:val="000000"/>
              </w:rPr>
              <w:t>56,953,761.87</w:t>
            </w:r>
          </w:p>
        </w:tc>
        <w:tc>
          <w:tcPr>
            <w:tcW w:w="1004" w:type="pct"/>
            <w:shd w:val="clear" w:color="auto" w:fill="auto"/>
            <w:noWrap/>
            <w:vAlign w:val="bottom"/>
          </w:tcPr>
          <w:p w14:paraId="32334994" w14:textId="77777777" w:rsidR="00096F4F" w:rsidRPr="00615D86" w:rsidRDefault="00096F4F" w:rsidP="00DC5E4C">
            <w:pPr>
              <w:pBdr>
                <w:bottom w:val="single" w:sz="4" w:space="1" w:color="auto"/>
              </w:pBdr>
              <w:jc w:val="right"/>
              <w:rPr>
                <w:color w:val="000000"/>
              </w:rPr>
            </w:pPr>
            <w:r w:rsidRPr="00615D86">
              <w:rPr>
                <w:color w:val="000000"/>
              </w:rPr>
              <w:t>56,116,695.44</w:t>
            </w:r>
          </w:p>
        </w:tc>
      </w:tr>
      <w:tr w:rsidR="00D80F33" w:rsidRPr="00615D86" w14:paraId="156F2525" w14:textId="77777777" w:rsidTr="004B0A1B">
        <w:trPr>
          <w:trHeight w:val="20"/>
        </w:trPr>
        <w:tc>
          <w:tcPr>
            <w:tcW w:w="2242" w:type="pct"/>
            <w:shd w:val="clear" w:color="auto" w:fill="auto"/>
            <w:noWrap/>
            <w:vAlign w:val="bottom"/>
            <w:hideMark/>
          </w:tcPr>
          <w:p w14:paraId="66369D51" w14:textId="77777777" w:rsidR="00D80F33" w:rsidRPr="00615D86" w:rsidRDefault="00D80F33" w:rsidP="00D80F33">
            <w:pPr>
              <w:ind w:hanging="105"/>
              <w:rPr>
                <w:color w:val="000000"/>
              </w:rPr>
            </w:pPr>
            <w:r w:rsidRPr="00615D86">
              <w:rPr>
                <w:rFonts w:hint="eastAsia"/>
                <w:color w:val="000000"/>
              </w:rPr>
              <w:t>非流动负债合计</w:t>
            </w:r>
          </w:p>
        </w:tc>
        <w:tc>
          <w:tcPr>
            <w:tcW w:w="750" w:type="pct"/>
            <w:shd w:val="clear" w:color="auto" w:fill="auto"/>
            <w:noWrap/>
            <w:vAlign w:val="bottom"/>
            <w:hideMark/>
          </w:tcPr>
          <w:p w14:paraId="583E21B0" w14:textId="77777777" w:rsidR="00D80F33" w:rsidRPr="00615D86" w:rsidRDefault="00D80F33" w:rsidP="00D80F33">
            <w:pPr>
              <w:jc w:val="center"/>
              <w:rPr>
                <w:color w:val="000000"/>
              </w:rPr>
            </w:pPr>
          </w:p>
        </w:tc>
        <w:tc>
          <w:tcPr>
            <w:tcW w:w="1004" w:type="pct"/>
            <w:shd w:val="clear" w:color="auto" w:fill="auto"/>
            <w:noWrap/>
          </w:tcPr>
          <w:p w14:paraId="629F410A" w14:textId="36D44462" w:rsidR="00D80F33" w:rsidRPr="00096F4F" w:rsidRDefault="00D80F33" w:rsidP="00D80F33">
            <w:pPr>
              <w:pBdr>
                <w:bottom w:val="single" w:sz="4" w:space="1" w:color="auto"/>
              </w:pBdr>
              <w:jc w:val="right"/>
              <w:rPr>
                <w:color w:val="000000"/>
              </w:rPr>
            </w:pPr>
            <w:r w:rsidRPr="000D4DB9">
              <w:t xml:space="preserve"> 128,587,822.99 </w:t>
            </w:r>
          </w:p>
        </w:tc>
        <w:tc>
          <w:tcPr>
            <w:tcW w:w="1004" w:type="pct"/>
            <w:shd w:val="clear" w:color="auto" w:fill="auto"/>
            <w:noWrap/>
            <w:vAlign w:val="bottom"/>
          </w:tcPr>
          <w:p w14:paraId="128F1040" w14:textId="08503B32" w:rsidR="00D80F33" w:rsidRPr="00615D86" w:rsidRDefault="00D80F33" w:rsidP="00D80F33">
            <w:pPr>
              <w:pBdr>
                <w:bottom w:val="single" w:sz="4" w:space="1" w:color="auto"/>
              </w:pBdr>
              <w:jc w:val="right"/>
              <w:rPr>
                <w:color w:val="000000"/>
              </w:rPr>
            </w:pPr>
            <w:r w:rsidRPr="00615D86">
              <w:rPr>
                <w:color w:val="000000"/>
              </w:rPr>
              <w:t>154,314,283.23</w:t>
            </w:r>
          </w:p>
        </w:tc>
      </w:tr>
      <w:tr w:rsidR="00D80F33" w:rsidRPr="00615D86" w14:paraId="00CA9F33" w14:textId="77777777" w:rsidTr="004B0A1B">
        <w:trPr>
          <w:trHeight w:val="20"/>
        </w:trPr>
        <w:tc>
          <w:tcPr>
            <w:tcW w:w="2242" w:type="pct"/>
            <w:shd w:val="clear" w:color="auto" w:fill="auto"/>
            <w:noWrap/>
            <w:vAlign w:val="bottom"/>
            <w:hideMark/>
          </w:tcPr>
          <w:p w14:paraId="63F0B144" w14:textId="77777777" w:rsidR="00D80F33" w:rsidRPr="00615D86" w:rsidRDefault="00D80F33" w:rsidP="00D80F33">
            <w:pPr>
              <w:ind w:hanging="105"/>
              <w:rPr>
                <w:color w:val="000000"/>
              </w:rPr>
            </w:pPr>
            <w:r w:rsidRPr="00615D86">
              <w:rPr>
                <w:rFonts w:hint="eastAsia"/>
                <w:color w:val="000000"/>
              </w:rPr>
              <w:t>负债总计</w:t>
            </w:r>
          </w:p>
        </w:tc>
        <w:tc>
          <w:tcPr>
            <w:tcW w:w="750" w:type="pct"/>
            <w:shd w:val="clear" w:color="auto" w:fill="auto"/>
            <w:noWrap/>
            <w:vAlign w:val="bottom"/>
            <w:hideMark/>
          </w:tcPr>
          <w:p w14:paraId="23CD59B8" w14:textId="77777777" w:rsidR="00D80F33" w:rsidRPr="00615D86" w:rsidRDefault="00D80F33" w:rsidP="00D80F33">
            <w:pPr>
              <w:jc w:val="center"/>
              <w:rPr>
                <w:color w:val="000000"/>
              </w:rPr>
            </w:pPr>
          </w:p>
        </w:tc>
        <w:tc>
          <w:tcPr>
            <w:tcW w:w="1004" w:type="pct"/>
            <w:shd w:val="clear" w:color="auto" w:fill="auto"/>
            <w:noWrap/>
          </w:tcPr>
          <w:p w14:paraId="17F79D6C" w14:textId="08FBAD9B" w:rsidR="00D80F33" w:rsidRPr="00096F4F" w:rsidRDefault="00D80F33" w:rsidP="00D80F33">
            <w:pPr>
              <w:pBdr>
                <w:bottom w:val="single" w:sz="4" w:space="1" w:color="auto"/>
              </w:pBdr>
              <w:jc w:val="right"/>
              <w:rPr>
                <w:color w:val="000000"/>
              </w:rPr>
            </w:pPr>
            <w:r w:rsidRPr="000D4DB9">
              <w:t xml:space="preserve"> 1,417,159,181.22 </w:t>
            </w:r>
          </w:p>
        </w:tc>
        <w:tc>
          <w:tcPr>
            <w:tcW w:w="1004" w:type="pct"/>
            <w:shd w:val="clear" w:color="auto" w:fill="auto"/>
            <w:noWrap/>
            <w:vAlign w:val="bottom"/>
          </w:tcPr>
          <w:p w14:paraId="115EE6D8" w14:textId="3A3FCEE1" w:rsidR="00D80F33" w:rsidRPr="00615D86" w:rsidRDefault="00D80F33" w:rsidP="00D80F33">
            <w:pPr>
              <w:pBdr>
                <w:bottom w:val="single" w:sz="4" w:space="1" w:color="auto"/>
              </w:pBdr>
              <w:jc w:val="right"/>
              <w:rPr>
                <w:color w:val="000000"/>
              </w:rPr>
            </w:pPr>
            <w:r w:rsidRPr="00615D86">
              <w:rPr>
                <w:color w:val="000000"/>
              </w:rPr>
              <w:t>1,301,698,348.38</w:t>
            </w:r>
          </w:p>
        </w:tc>
      </w:tr>
      <w:tr w:rsidR="00096F4F" w:rsidRPr="00615D86" w14:paraId="7F874007" w14:textId="77777777" w:rsidTr="00615D86">
        <w:trPr>
          <w:trHeight w:val="20"/>
        </w:trPr>
        <w:tc>
          <w:tcPr>
            <w:tcW w:w="2242" w:type="pct"/>
            <w:shd w:val="clear" w:color="auto" w:fill="auto"/>
            <w:noWrap/>
            <w:vAlign w:val="bottom"/>
            <w:hideMark/>
          </w:tcPr>
          <w:p w14:paraId="784A19E0" w14:textId="77777777" w:rsidR="00096F4F" w:rsidRPr="00615D86" w:rsidRDefault="00096F4F" w:rsidP="00096F4F">
            <w:pPr>
              <w:ind w:hanging="105"/>
              <w:rPr>
                <w:color w:val="000000"/>
              </w:rPr>
            </w:pPr>
          </w:p>
        </w:tc>
        <w:tc>
          <w:tcPr>
            <w:tcW w:w="750" w:type="pct"/>
            <w:shd w:val="clear" w:color="auto" w:fill="auto"/>
            <w:noWrap/>
            <w:vAlign w:val="bottom"/>
            <w:hideMark/>
          </w:tcPr>
          <w:p w14:paraId="4DCFA8FA" w14:textId="77777777" w:rsidR="00096F4F" w:rsidRPr="00615D86" w:rsidRDefault="00096F4F" w:rsidP="00096F4F">
            <w:pPr>
              <w:jc w:val="center"/>
            </w:pPr>
          </w:p>
        </w:tc>
        <w:tc>
          <w:tcPr>
            <w:tcW w:w="1004" w:type="pct"/>
            <w:shd w:val="clear" w:color="auto" w:fill="auto"/>
            <w:noWrap/>
            <w:vAlign w:val="bottom"/>
          </w:tcPr>
          <w:p w14:paraId="329254EA" w14:textId="77777777" w:rsidR="00096F4F" w:rsidRPr="00096F4F" w:rsidRDefault="00096F4F" w:rsidP="00096F4F">
            <w:pPr>
              <w:jc w:val="right"/>
              <w:rPr>
                <w:color w:val="000000"/>
              </w:rPr>
            </w:pPr>
          </w:p>
        </w:tc>
        <w:tc>
          <w:tcPr>
            <w:tcW w:w="1004" w:type="pct"/>
            <w:shd w:val="clear" w:color="auto" w:fill="auto"/>
            <w:noWrap/>
            <w:vAlign w:val="bottom"/>
          </w:tcPr>
          <w:p w14:paraId="32D06389" w14:textId="77777777" w:rsidR="00096F4F" w:rsidRPr="00615D86" w:rsidRDefault="00096F4F" w:rsidP="00096F4F">
            <w:pPr>
              <w:jc w:val="right"/>
            </w:pPr>
          </w:p>
        </w:tc>
      </w:tr>
      <w:tr w:rsidR="00096F4F" w:rsidRPr="00615D86" w14:paraId="6FC8ECD0" w14:textId="77777777" w:rsidTr="00615D86">
        <w:trPr>
          <w:trHeight w:val="20"/>
        </w:trPr>
        <w:tc>
          <w:tcPr>
            <w:tcW w:w="2242" w:type="pct"/>
            <w:shd w:val="clear" w:color="auto" w:fill="auto"/>
            <w:noWrap/>
            <w:vAlign w:val="bottom"/>
            <w:hideMark/>
          </w:tcPr>
          <w:p w14:paraId="02B054C4" w14:textId="77777777" w:rsidR="00096F4F" w:rsidRPr="00615D86" w:rsidRDefault="00096F4F" w:rsidP="00096F4F">
            <w:pPr>
              <w:ind w:hanging="105"/>
              <w:rPr>
                <w:color w:val="000000"/>
              </w:rPr>
            </w:pPr>
            <w:r w:rsidRPr="00615D86">
              <w:rPr>
                <w:rFonts w:hint="eastAsia"/>
                <w:color w:val="000000"/>
              </w:rPr>
              <w:t>所有者权益：</w:t>
            </w:r>
          </w:p>
        </w:tc>
        <w:tc>
          <w:tcPr>
            <w:tcW w:w="750" w:type="pct"/>
            <w:shd w:val="clear" w:color="auto" w:fill="auto"/>
            <w:noWrap/>
            <w:vAlign w:val="bottom"/>
            <w:hideMark/>
          </w:tcPr>
          <w:p w14:paraId="41B09F5F" w14:textId="77777777" w:rsidR="00096F4F" w:rsidRPr="00615D86" w:rsidRDefault="00096F4F" w:rsidP="00096F4F">
            <w:pPr>
              <w:jc w:val="center"/>
              <w:rPr>
                <w:color w:val="000000"/>
              </w:rPr>
            </w:pPr>
          </w:p>
        </w:tc>
        <w:tc>
          <w:tcPr>
            <w:tcW w:w="1004" w:type="pct"/>
            <w:shd w:val="clear" w:color="auto" w:fill="auto"/>
            <w:noWrap/>
            <w:vAlign w:val="bottom"/>
          </w:tcPr>
          <w:p w14:paraId="2FDED3E2" w14:textId="77777777" w:rsidR="00096F4F" w:rsidRPr="00096F4F" w:rsidRDefault="00096F4F" w:rsidP="00096F4F">
            <w:pPr>
              <w:jc w:val="right"/>
              <w:rPr>
                <w:color w:val="000000"/>
              </w:rPr>
            </w:pPr>
          </w:p>
        </w:tc>
        <w:tc>
          <w:tcPr>
            <w:tcW w:w="1004" w:type="pct"/>
            <w:shd w:val="clear" w:color="auto" w:fill="auto"/>
            <w:noWrap/>
            <w:vAlign w:val="bottom"/>
          </w:tcPr>
          <w:p w14:paraId="127363D0" w14:textId="77777777" w:rsidR="00096F4F" w:rsidRPr="00615D86" w:rsidRDefault="00096F4F" w:rsidP="00096F4F">
            <w:pPr>
              <w:jc w:val="right"/>
            </w:pPr>
          </w:p>
        </w:tc>
      </w:tr>
      <w:tr w:rsidR="00096F4F" w:rsidRPr="00615D86" w14:paraId="5C4D8839" w14:textId="77777777" w:rsidTr="00615D86">
        <w:trPr>
          <w:trHeight w:val="20"/>
        </w:trPr>
        <w:tc>
          <w:tcPr>
            <w:tcW w:w="2242" w:type="pct"/>
            <w:shd w:val="clear" w:color="auto" w:fill="auto"/>
            <w:noWrap/>
            <w:vAlign w:val="bottom"/>
            <w:hideMark/>
          </w:tcPr>
          <w:p w14:paraId="0A31E7FE" w14:textId="77777777" w:rsidR="00096F4F" w:rsidRPr="00615D86" w:rsidRDefault="00096F4F" w:rsidP="00096F4F">
            <w:pPr>
              <w:ind w:left="87"/>
              <w:rPr>
                <w:color w:val="000000"/>
              </w:rPr>
            </w:pPr>
            <w:r w:rsidRPr="00615D86">
              <w:rPr>
                <w:rFonts w:hint="eastAsia"/>
                <w:color w:val="000000"/>
              </w:rPr>
              <w:t>实收资本</w:t>
            </w:r>
          </w:p>
        </w:tc>
        <w:tc>
          <w:tcPr>
            <w:tcW w:w="750" w:type="pct"/>
            <w:shd w:val="clear" w:color="auto" w:fill="auto"/>
            <w:noWrap/>
            <w:vAlign w:val="bottom"/>
            <w:hideMark/>
          </w:tcPr>
          <w:p w14:paraId="379DBBA3" w14:textId="77777777" w:rsidR="00096F4F" w:rsidRPr="00615D86" w:rsidRDefault="005C6648" w:rsidP="00096F4F">
            <w:pPr>
              <w:jc w:val="center"/>
              <w:rPr>
                <w:color w:val="000000"/>
              </w:rPr>
            </w:pPr>
            <w:r>
              <w:rPr>
                <w:color w:val="000000"/>
              </w:rPr>
              <w:t>24</w:t>
            </w:r>
          </w:p>
        </w:tc>
        <w:tc>
          <w:tcPr>
            <w:tcW w:w="1004" w:type="pct"/>
            <w:shd w:val="clear" w:color="auto" w:fill="auto"/>
            <w:noWrap/>
            <w:vAlign w:val="bottom"/>
          </w:tcPr>
          <w:p w14:paraId="3934372E" w14:textId="77777777" w:rsidR="00096F4F" w:rsidRPr="00096F4F" w:rsidRDefault="00096F4F" w:rsidP="00096F4F">
            <w:pPr>
              <w:jc w:val="right"/>
              <w:rPr>
                <w:color w:val="000000"/>
              </w:rPr>
            </w:pPr>
            <w:r w:rsidRPr="00096F4F">
              <w:rPr>
                <w:color w:val="000000"/>
              </w:rPr>
              <w:t>7,760,770,000.00</w:t>
            </w:r>
          </w:p>
        </w:tc>
        <w:tc>
          <w:tcPr>
            <w:tcW w:w="1004" w:type="pct"/>
            <w:shd w:val="clear" w:color="auto" w:fill="auto"/>
            <w:noWrap/>
            <w:vAlign w:val="bottom"/>
          </w:tcPr>
          <w:p w14:paraId="2335A6D2" w14:textId="77777777" w:rsidR="00096F4F" w:rsidRPr="00615D86" w:rsidRDefault="00096F4F" w:rsidP="00096F4F">
            <w:pPr>
              <w:jc w:val="right"/>
              <w:rPr>
                <w:color w:val="000000"/>
              </w:rPr>
            </w:pPr>
            <w:r w:rsidRPr="00615D86">
              <w:rPr>
                <w:color w:val="000000"/>
              </w:rPr>
              <w:t>4,915,770,000.00</w:t>
            </w:r>
          </w:p>
        </w:tc>
      </w:tr>
      <w:tr w:rsidR="00096F4F" w:rsidRPr="00615D86" w14:paraId="52D21066" w14:textId="77777777" w:rsidTr="00615D86">
        <w:trPr>
          <w:trHeight w:val="20"/>
        </w:trPr>
        <w:tc>
          <w:tcPr>
            <w:tcW w:w="2242" w:type="pct"/>
            <w:shd w:val="clear" w:color="auto" w:fill="auto"/>
            <w:noWrap/>
            <w:vAlign w:val="bottom"/>
            <w:hideMark/>
          </w:tcPr>
          <w:p w14:paraId="256FECEB" w14:textId="77777777" w:rsidR="00096F4F" w:rsidRPr="00615D86" w:rsidRDefault="00096F4F" w:rsidP="00096F4F">
            <w:pPr>
              <w:ind w:left="87"/>
              <w:rPr>
                <w:color w:val="000000"/>
              </w:rPr>
            </w:pPr>
            <w:r w:rsidRPr="00615D86">
              <w:rPr>
                <w:rFonts w:hint="eastAsia"/>
                <w:color w:val="000000"/>
              </w:rPr>
              <w:t>资本公积</w:t>
            </w:r>
          </w:p>
        </w:tc>
        <w:tc>
          <w:tcPr>
            <w:tcW w:w="750" w:type="pct"/>
            <w:shd w:val="clear" w:color="auto" w:fill="auto"/>
            <w:noWrap/>
            <w:vAlign w:val="bottom"/>
            <w:hideMark/>
          </w:tcPr>
          <w:p w14:paraId="51E0B0A9" w14:textId="77777777" w:rsidR="00096F4F" w:rsidRPr="00615D86" w:rsidRDefault="005C6648" w:rsidP="00096F4F">
            <w:pPr>
              <w:jc w:val="center"/>
              <w:rPr>
                <w:color w:val="000000"/>
              </w:rPr>
            </w:pPr>
            <w:r>
              <w:rPr>
                <w:color w:val="000000"/>
              </w:rPr>
              <w:t>25</w:t>
            </w:r>
          </w:p>
        </w:tc>
        <w:tc>
          <w:tcPr>
            <w:tcW w:w="1004" w:type="pct"/>
            <w:shd w:val="clear" w:color="auto" w:fill="auto"/>
            <w:noWrap/>
            <w:vAlign w:val="bottom"/>
          </w:tcPr>
          <w:p w14:paraId="33E63390" w14:textId="77777777" w:rsidR="00096F4F" w:rsidRPr="00096F4F" w:rsidRDefault="00096F4F" w:rsidP="00096F4F">
            <w:pPr>
              <w:jc w:val="right"/>
              <w:rPr>
                <w:color w:val="000000"/>
              </w:rPr>
            </w:pPr>
            <w:r w:rsidRPr="00096F4F">
              <w:rPr>
                <w:color w:val="000000"/>
              </w:rPr>
              <w:t>683,677,420.24</w:t>
            </w:r>
          </w:p>
        </w:tc>
        <w:tc>
          <w:tcPr>
            <w:tcW w:w="1004" w:type="pct"/>
            <w:shd w:val="clear" w:color="auto" w:fill="auto"/>
            <w:noWrap/>
            <w:vAlign w:val="bottom"/>
          </w:tcPr>
          <w:p w14:paraId="2154F1EF" w14:textId="77777777" w:rsidR="00096F4F" w:rsidRPr="00615D86" w:rsidRDefault="00096F4F" w:rsidP="00096F4F">
            <w:pPr>
              <w:jc w:val="right"/>
              <w:rPr>
                <w:color w:val="000000"/>
              </w:rPr>
            </w:pPr>
            <w:r w:rsidRPr="00615D86">
              <w:rPr>
                <w:color w:val="000000"/>
              </w:rPr>
              <w:t>371,703,364.33</w:t>
            </w:r>
          </w:p>
        </w:tc>
      </w:tr>
      <w:tr w:rsidR="00096F4F" w:rsidRPr="00615D86" w14:paraId="3915626A" w14:textId="77777777" w:rsidTr="00615D86">
        <w:trPr>
          <w:trHeight w:val="20"/>
        </w:trPr>
        <w:tc>
          <w:tcPr>
            <w:tcW w:w="2242" w:type="pct"/>
            <w:shd w:val="clear" w:color="auto" w:fill="auto"/>
            <w:noWrap/>
            <w:vAlign w:val="bottom"/>
          </w:tcPr>
          <w:p w14:paraId="5FCC0A32" w14:textId="77777777" w:rsidR="00096F4F" w:rsidRPr="00615D86" w:rsidRDefault="00096F4F" w:rsidP="00096F4F">
            <w:pPr>
              <w:ind w:left="87"/>
              <w:rPr>
                <w:color w:val="000000"/>
              </w:rPr>
            </w:pPr>
            <w:r w:rsidRPr="00615D86">
              <w:rPr>
                <w:rFonts w:hint="eastAsia"/>
                <w:color w:val="000000"/>
              </w:rPr>
              <w:t>其他综合收益</w:t>
            </w:r>
          </w:p>
        </w:tc>
        <w:tc>
          <w:tcPr>
            <w:tcW w:w="750" w:type="pct"/>
            <w:shd w:val="clear" w:color="auto" w:fill="auto"/>
            <w:noWrap/>
            <w:vAlign w:val="bottom"/>
          </w:tcPr>
          <w:p w14:paraId="31B004A5" w14:textId="77777777" w:rsidR="00096F4F" w:rsidRPr="00615D86" w:rsidRDefault="005C6648" w:rsidP="00096F4F">
            <w:pPr>
              <w:jc w:val="center"/>
              <w:rPr>
                <w:color w:val="000000"/>
              </w:rPr>
            </w:pPr>
            <w:r>
              <w:rPr>
                <w:color w:val="000000"/>
              </w:rPr>
              <w:t>26</w:t>
            </w:r>
          </w:p>
        </w:tc>
        <w:tc>
          <w:tcPr>
            <w:tcW w:w="1004" w:type="pct"/>
            <w:shd w:val="clear" w:color="auto" w:fill="auto"/>
            <w:noWrap/>
            <w:vAlign w:val="bottom"/>
          </w:tcPr>
          <w:p w14:paraId="48AEF7AC" w14:textId="77777777" w:rsidR="00096F4F" w:rsidRPr="00096F4F" w:rsidRDefault="00096F4F" w:rsidP="00096F4F">
            <w:pPr>
              <w:jc w:val="right"/>
              <w:rPr>
                <w:color w:val="000000"/>
              </w:rPr>
            </w:pPr>
            <w:r w:rsidRPr="00096F4F">
              <w:rPr>
                <w:color w:val="000000"/>
              </w:rPr>
              <w:t>53,904,861.57</w:t>
            </w:r>
          </w:p>
        </w:tc>
        <w:tc>
          <w:tcPr>
            <w:tcW w:w="1004" w:type="pct"/>
            <w:shd w:val="clear" w:color="auto" w:fill="auto"/>
            <w:noWrap/>
            <w:vAlign w:val="bottom"/>
          </w:tcPr>
          <w:p w14:paraId="7B605121" w14:textId="77777777" w:rsidR="00096F4F" w:rsidRPr="00615D86" w:rsidRDefault="00096F4F" w:rsidP="00096F4F">
            <w:pPr>
              <w:jc w:val="right"/>
              <w:rPr>
                <w:color w:val="000000"/>
              </w:rPr>
            </w:pPr>
            <w:r w:rsidRPr="00615D86">
              <w:rPr>
                <w:color w:val="000000"/>
              </w:rPr>
              <w:t>96,848,391.37</w:t>
            </w:r>
          </w:p>
        </w:tc>
      </w:tr>
      <w:tr w:rsidR="00096F4F" w:rsidRPr="00615D86" w14:paraId="42CCDCF4" w14:textId="77777777" w:rsidTr="00615D86">
        <w:trPr>
          <w:trHeight w:val="20"/>
        </w:trPr>
        <w:tc>
          <w:tcPr>
            <w:tcW w:w="2242" w:type="pct"/>
            <w:shd w:val="clear" w:color="auto" w:fill="auto"/>
            <w:noWrap/>
            <w:vAlign w:val="bottom"/>
            <w:hideMark/>
          </w:tcPr>
          <w:p w14:paraId="046D4711" w14:textId="77777777" w:rsidR="00096F4F" w:rsidRPr="00615D86" w:rsidRDefault="00096F4F" w:rsidP="00096F4F">
            <w:pPr>
              <w:ind w:left="87"/>
              <w:rPr>
                <w:color w:val="000000"/>
              </w:rPr>
            </w:pPr>
            <w:r w:rsidRPr="00615D86">
              <w:rPr>
                <w:rFonts w:hint="eastAsia"/>
                <w:color w:val="000000"/>
              </w:rPr>
              <w:t>盈余公积</w:t>
            </w:r>
          </w:p>
        </w:tc>
        <w:tc>
          <w:tcPr>
            <w:tcW w:w="750" w:type="pct"/>
            <w:shd w:val="clear" w:color="auto" w:fill="auto"/>
            <w:noWrap/>
            <w:vAlign w:val="bottom"/>
            <w:hideMark/>
          </w:tcPr>
          <w:p w14:paraId="6F4C0062" w14:textId="77777777" w:rsidR="00096F4F" w:rsidRPr="00615D86" w:rsidRDefault="005C6648" w:rsidP="00096F4F">
            <w:pPr>
              <w:jc w:val="center"/>
              <w:rPr>
                <w:color w:val="000000"/>
              </w:rPr>
            </w:pPr>
            <w:r>
              <w:rPr>
                <w:color w:val="000000"/>
              </w:rPr>
              <w:t>27</w:t>
            </w:r>
          </w:p>
        </w:tc>
        <w:tc>
          <w:tcPr>
            <w:tcW w:w="1004" w:type="pct"/>
            <w:shd w:val="clear" w:color="auto" w:fill="auto"/>
            <w:noWrap/>
            <w:vAlign w:val="bottom"/>
          </w:tcPr>
          <w:p w14:paraId="51B7AC0F" w14:textId="4A732E0B" w:rsidR="00096F4F" w:rsidRPr="00096F4F" w:rsidRDefault="00B943BE" w:rsidP="00096F4F">
            <w:pPr>
              <w:jc w:val="right"/>
              <w:rPr>
                <w:color w:val="000000"/>
              </w:rPr>
            </w:pPr>
            <w:r>
              <w:rPr>
                <w:color w:val="000000"/>
              </w:rPr>
              <w:t>321,420,919.72</w:t>
            </w:r>
          </w:p>
        </w:tc>
        <w:tc>
          <w:tcPr>
            <w:tcW w:w="1004" w:type="pct"/>
            <w:shd w:val="clear" w:color="auto" w:fill="auto"/>
            <w:noWrap/>
            <w:vAlign w:val="bottom"/>
          </w:tcPr>
          <w:p w14:paraId="0E508A0D" w14:textId="77777777" w:rsidR="00096F4F" w:rsidRPr="00615D86" w:rsidRDefault="00096F4F" w:rsidP="00096F4F">
            <w:pPr>
              <w:jc w:val="right"/>
              <w:rPr>
                <w:color w:val="000000"/>
              </w:rPr>
            </w:pPr>
            <w:r w:rsidRPr="00615D86">
              <w:rPr>
                <w:color w:val="000000"/>
              </w:rPr>
              <w:t>165,655,615.46</w:t>
            </w:r>
          </w:p>
        </w:tc>
      </w:tr>
      <w:tr w:rsidR="00096F4F" w:rsidRPr="00615D86" w14:paraId="7447254D" w14:textId="77777777" w:rsidTr="00615D86">
        <w:trPr>
          <w:trHeight w:val="20"/>
        </w:trPr>
        <w:tc>
          <w:tcPr>
            <w:tcW w:w="2242" w:type="pct"/>
            <w:shd w:val="clear" w:color="auto" w:fill="auto"/>
            <w:noWrap/>
            <w:vAlign w:val="bottom"/>
            <w:hideMark/>
          </w:tcPr>
          <w:p w14:paraId="48455A60" w14:textId="77777777" w:rsidR="00096F4F" w:rsidRPr="00615D86" w:rsidRDefault="00096F4F" w:rsidP="00096F4F">
            <w:pPr>
              <w:ind w:left="87"/>
              <w:rPr>
                <w:color w:val="000000"/>
              </w:rPr>
            </w:pPr>
            <w:r w:rsidRPr="00615D86">
              <w:rPr>
                <w:rFonts w:hint="eastAsia"/>
                <w:color w:val="000000"/>
              </w:rPr>
              <w:t>未分配利润</w:t>
            </w:r>
          </w:p>
        </w:tc>
        <w:tc>
          <w:tcPr>
            <w:tcW w:w="750" w:type="pct"/>
            <w:shd w:val="clear" w:color="auto" w:fill="auto"/>
            <w:noWrap/>
            <w:vAlign w:val="bottom"/>
            <w:hideMark/>
          </w:tcPr>
          <w:p w14:paraId="27A8F7A2" w14:textId="77777777" w:rsidR="00096F4F" w:rsidRPr="00615D86" w:rsidRDefault="005C6648" w:rsidP="00096F4F">
            <w:pPr>
              <w:jc w:val="center"/>
              <w:rPr>
                <w:color w:val="000000"/>
              </w:rPr>
            </w:pPr>
            <w:r>
              <w:rPr>
                <w:color w:val="000000"/>
              </w:rPr>
              <w:t>28</w:t>
            </w:r>
          </w:p>
        </w:tc>
        <w:tc>
          <w:tcPr>
            <w:tcW w:w="1004" w:type="pct"/>
            <w:shd w:val="clear" w:color="auto" w:fill="auto"/>
            <w:noWrap/>
            <w:vAlign w:val="bottom"/>
          </w:tcPr>
          <w:p w14:paraId="1830C4C4" w14:textId="361B035F" w:rsidR="00096F4F" w:rsidRPr="00096F4F" w:rsidRDefault="00423235" w:rsidP="00096F4F">
            <w:pPr>
              <w:pBdr>
                <w:bottom w:val="single" w:sz="4" w:space="1" w:color="auto"/>
              </w:pBdr>
              <w:jc w:val="right"/>
              <w:rPr>
                <w:color w:val="000000"/>
              </w:rPr>
            </w:pPr>
            <w:r>
              <w:rPr>
                <w:color w:val="000000"/>
              </w:rPr>
              <w:t>2,872,996,907.32</w:t>
            </w:r>
          </w:p>
        </w:tc>
        <w:tc>
          <w:tcPr>
            <w:tcW w:w="1004" w:type="pct"/>
            <w:shd w:val="clear" w:color="auto" w:fill="auto"/>
            <w:noWrap/>
            <w:vAlign w:val="bottom"/>
          </w:tcPr>
          <w:p w14:paraId="21F94E8C" w14:textId="77777777" w:rsidR="00096F4F" w:rsidRPr="00615D86" w:rsidRDefault="00096F4F" w:rsidP="00096F4F">
            <w:pPr>
              <w:pBdr>
                <w:bottom w:val="single" w:sz="4" w:space="1" w:color="auto"/>
              </w:pBdr>
              <w:jc w:val="right"/>
            </w:pPr>
            <w:r w:rsidRPr="00615D86">
              <w:rPr>
                <w:color w:val="000000"/>
              </w:rPr>
              <w:t>1,471,109,168.95</w:t>
            </w:r>
          </w:p>
        </w:tc>
      </w:tr>
      <w:tr w:rsidR="00096F4F" w:rsidRPr="00615D86" w14:paraId="6919D6DD" w14:textId="77777777" w:rsidTr="00615D86">
        <w:trPr>
          <w:trHeight w:val="20"/>
        </w:trPr>
        <w:tc>
          <w:tcPr>
            <w:tcW w:w="2242" w:type="pct"/>
            <w:shd w:val="clear" w:color="auto" w:fill="auto"/>
            <w:noWrap/>
            <w:vAlign w:val="bottom"/>
            <w:hideMark/>
          </w:tcPr>
          <w:p w14:paraId="686EF002" w14:textId="77777777" w:rsidR="00096F4F" w:rsidRPr="00615D86" w:rsidRDefault="00096F4F" w:rsidP="00096F4F">
            <w:pPr>
              <w:ind w:right="-113" w:hanging="105"/>
              <w:rPr>
                <w:color w:val="000000"/>
              </w:rPr>
            </w:pPr>
            <w:r w:rsidRPr="00615D86">
              <w:rPr>
                <w:rFonts w:hint="eastAsia"/>
                <w:color w:val="000000"/>
              </w:rPr>
              <w:t>所有者权益合计</w:t>
            </w:r>
          </w:p>
        </w:tc>
        <w:tc>
          <w:tcPr>
            <w:tcW w:w="750" w:type="pct"/>
            <w:shd w:val="clear" w:color="auto" w:fill="auto"/>
            <w:noWrap/>
            <w:vAlign w:val="bottom"/>
            <w:hideMark/>
          </w:tcPr>
          <w:p w14:paraId="02FA7271" w14:textId="77777777" w:rsidR="00096F4F" w:rsidRPr="00615D86" w:rsidRDefault="00096F4F" w:rsidP="00096F4F">
            <w:pPr>
              <w:jc w:val="center"/>
              <w:rPr>
                <w:color w:val="000000"/>
              </w:rPr>
            </w:pPr>
          </w:p>
        </w:tc>
        <w:tc>
          <w:tcPr>
            <w:tcW w:w="1004" w:type="pct"/>
            <w:shd w:val="clear" w:color="auto" w:fill="auto"/>
            <w:noWrap/>
            <w:vAlign w:val="bottom"/>
          </w:tcPr>
          <w:p w14:paraId="5D051A3D" w14:textId="415A4A17" w:rsidR="00096F4F" w:rsidRPr="00096F4F" w:rsidRDefault="004A0D0E" w:rsidP="00AF0136">
            <w:pPr>
              <w:pBdr>
                <w:bottom w:val="single" w:sz="4" w:space="1" w:color="auto"/>
              </w:pBdr>
              <w:jc w:val="right"/>
              <w:rPr>
                <w:color w:val="000000"/>
              </w:rPr>
            </w:pPr>
            <w:r w:rsidRPr="004A0D0E">
              <w:rPr>
                <w:color w:val="000000"/>
              </w:rPr>
              <w:t>11,692,770,108.85</w:t>
            </w:r>
          </w:p>
        </w:tc>
        <w:tc>
          <w:tcPr>
            <w:tcW w:w="1004" w:type="pct"/>
            <w:shd w:val="clear" w:color="auto" w:fill="auto"/>
            <w:noWrap/>
            <w:vAlign w:val="bottom"/>
          </w:tcPr>
          <w:p w14:paraId="27CC710D" w14:textId="77777777" w:rsidR="00096F4F" w:rsidRPr="00615D86" w:rsidRDefault="00096F4F" w:rsidP="00AF0136">
            <w:pPr>
              <w:pBdr>
                <w:bottom w:val="single" w:sz="4" w:space="1" w:color="auto"/>
              </w:pBdr>
              <w:jc w:val="right"/>
              <w:rPr>
                <w:color w:val="000000"/>
              </w:rPr>
            </w:pPr>
            <w:r w:rsidRPr="00615D86">
              <w:rPr>
                <w:color w:val="000000"/>
              </w:rPr>
              <w:t>7,021,086,540.11</w:t>
            </w:r>
          </w:p>
        </w:tc>
      </w:tr>
      <w:tr w:rsidR="004B2037" w:rsidRPr="00615D86" w14:paraId="678EB6AF" w14:textId="77777777" w:rsidTr="004B0A1B">
        <w:trPr>
          <w:trHeight w:val="20"/>
        </w:trPr>
        <w:tc>
          <w:tcPr>
            <w:tcW w:w="2242" w:type="pct"/>
            <w:shd w:val="clear" w:color="auto" w:fill="auto"/>
            <w:noWrap/>
            <w:vAlign w:val="bottom"/>
            <w:hideMark/>
          </w:tcPr>
          <w:p w14:paraId="1F54BFA4" w14:textId="77777777" w:rsidR="004B2037" w:rsidRPr="00615D86" w:rsidRDefault="004B2037" w:rsidP="004B2037">
            <w:pPr>
              <w:ind w:hanging="105"/>
              <w:rPr>
                <w:color w:val="000000"/>
              </w:rPr>
            </w:pPr>
            <w:r w:rsidRPr="00615D86">
              <w:rPr>
                <w:rFonts w:hint="eastAsia"/>
                <w:color w:val="000000"/>
              </w:rPr>
              <w:t>负债和所有者权益总计</w:t>
            </w:r>
            <w:r w:rsidRPr="00615D86">
              <w:rPr>
                <w:color w:val="000000"/>
              </w:rPr>
              <w:t xml:space="preserve"> </w:t>
            </w:r>
          </w:p>
        </w:tc>
        <w:tc>
          <w:tcPr>
            <w:tcW w:w="750" w:type="pct"/>
            <w:shd w:val="clear" w:color="auto" w:fill="auto"/>
            <w:noWrap/>
            <w:vAlign w:val="bottom"/>
            <w:hideMark/>
          </w:tcPr>
          <w:p w14:paraId="1148CAE0" w14:textId="77777777" w:rsidR="004B2037" w:rsidRPr="00615D86" w:rsidRDefault="004B2037" w:rsidP="004B2037">
            <w:pPr>
              <w:jc w:val="center"/>
              <w:rPr>
                <w:color w:val="000000"/>
              </w:rPr>
            </w:pPr>
          </w:p>
        </w:tc>
        <w:tc>
          <w:tcPr>
            <w:tcW w:w="1004" w:type="pct"/>
            <w:shd w:val="clear" w:color="auto" w:fill="auto"/>
            <w:noWrap/>
          </w:tcPr>
          <w:p w14:paraId="309BB41D" w14:textId="3CF050BA" w:rsidR="004B2037" w:rsidRPr="00096F4F" w:rsidRDefault="004B2037" w:rsidP="004B2037">
            <w:pPr>
              <w:pBdr>
                <w:bottom w:val="single" w:sz="4" w:space="1" w:color="auto"/>
              </w:pBdr>
              <w:jc w:val="right"/>
              <w:rPr>
                <w:color w:val="000000"/>
              </w:rPr>
            </w:pPr>
            <w:r w:rsidRPr="00AD5AD1">
              <w:t xml:space="preserve">13,109,929,290.07 </w:t>
            </w:r>
          </w:p>
        </w:tc>
        <w:tc>
          <w:tcPr>
            <w:tcW w:w="1004" w:type="pct"/>
            <w:shd w:val="clear" w:color="auto" w:fill="auto"/>
            <w:noWrap/>
          </w:tcPr>
          <w:p w14:paraId="605993FA" w14:textId="6A55B1E1" w:rsidR="004B2037" w:rsidRPr="00615D86" w:rsidRDefault="004B2037" w:rsidP="004B2037">
            <w:pPr>
              <w:pBdr>
                <w:bottom w:val="single" w:sz="4" w:space="1" w:color="auto"/>
              </w:pBdr>
              <w:jc w:val="right"/>
              <w:rPr>
                <w:color w:val="000000"/>
              </w:rPr>
            </w:pPr>
            <w:r w:rsidRPr="00AD5AD1">
              <w:t xml:space="preserve"> </w:t>
            </w:r>
            <w:r w:rsidR="00D80F33" w:rsidRPr="00615D86">
              <w:rPr>
                <w:color w:val="000000"/>
              </w:rPr>
              <w:t>8,322,784,888.49</w:t>
            </w:r>
            <w:r w:rsidRPr="00AD5AD1">
              <w:t xml:space="preserve"> </w:t>
            </w:r>
          </w:p>
        </w:tc>
      </w:tr>
    </w:tbl>
    <w:p w14:paraId="690341BF" w14:textId="77777777" w:rsidR="000310D5" w:rsidRPr="009B21B9" w:rsidRDefault="000310D5" w:rsidP="004F2359">
      <w:pPr>
        <w:pBdr>
          <w:bottom w:val="single" w:sz="4" w:space="1" w:color="auto"/>
        </w:pBdr>
      </w:pPr>
    </w:p>
    <w:p w14:paraId="3CFE24FD" w14:textId="77777777" w:rsidR="000310D5" w:rsidRPr="009B21B9" w:rsidRDefault="000310D5" w:rsidP="004F2359">
      <w:pPr>
        <w:ind w:right="9"/>
      </w:pPr>
    </w:p>
    <w:p w14:paraId="7CDDC743" w14:textId="77777777" w:rsidR="000310D5" w:rsidRPr="009B21B9" w:rsidRDefault="000310D5" w:rsidP="004F2359">
      <w:pPr>
        <w:ind w:right="9"/>
      </w:pPr>
      <w:r w:rsidRPr="009B21B9">
        <w:rPr>
          <w:rFonts w:hint="eastAsia"/>
        </w:rPr>
        <w:t>附注为财务报表的组成部分</w:t>
      </w:r>
    </w:p>
    <w:p w14:paraId="63324EDF" w14:textId="77777777" w:rsidR="000310D5" w:rsidRPr="009B21B9" w:rsidRDefault="000310D5" w:rsidP="004F2359">
      <w:pPr>
        <w:tabs>
          <w:tab w:val="left" w:pos="432"/>
        </w:tabs>
      </w:pPr>
    </w:p>
    <w:p w14:paraId="1C08B2D5" w14:textId="53CAD6A2" w:rsidR="000310D5" w:rsidRPr="009B21B9" w:rsidRDefault="000310D5" w:rsidP="004F2359">
      <w:r w:rsidRPr="009B21B9">
        <w:rPr>
          <w:rFonts w:hint="eastAsia"/>
        </w:rPr>
        <w:t>第</w:t>
      </w:r>
      <w:r w:rsidRPr="009B21B9">
        <w:t>3</w:t>
      </w:r>
      <w:r w:rsidRPr="009B21B9">
        <w:rPr>
          <w:rFonts w:hint="eastAsia"/>
        </w:rPr>
        <w:t>页至</w:t>
      </w:r>
      <w:r w:rsidR="001E7519" w:rsidRPr="009B21B9">
        <w:rPr>
          <w:rFonts w:hint="eastAsia"/>
        </w:rPr>
        <w:t>第</w:t>
      </w:r>
      <w:r w:rsidR="00B152E9">
        <w:t>70</w:t>
      </w:r>
      <w:r w:rsidRPr="009B21B9">
        <w:rPr>
          <w:rFonts w:hint="eastAsia"/>
        </w:rPr>
        <w:t>页的财务报表由下列负责人签署：</w:t>
      </w:r>
    </w:p>
    <w:p w14:paraId="14C1457C" w14:textId="77777777" w:rsidR="000310D5" w:rsidRPr="009B21B9" w:rsidRDefault="000310D5" w:rsidP="004F2359">
      <w:pPr>
        <w:tabs>
          <w:tab w:val="left" w:pos="432"/>
        </w:tabs>
      </w:pPr>
    </w:p>
    <w:p w14:paraId="5593710D" w14:textId="77777777" w:rsidR="000310D5" w:rsidRPr="009B21B9" w:rsidRDefault="000310D5" w:rsidP="004F2359">
      <w:pPr>
        <w:tabs>
          <w:tab w:val="left" w:pos="432"/>
        </w:tabs>
      </w:pPr>
    </w:p>
    <w:p w14:paraId="1464D2BF" w14:textId="77777777" w:rsidR="007C714C" w:rsidRPr="009B21B9" w:rsidRDefault="007C714C" w:rsidP="004F2359">
      <w:pPr>
        <w:tabs>
          <w:tab w:val="left" w:pos="432"/>
        </w:tabs>
        <w:divId w:val="2034571856"/>
      </w:pPr>
    </w:p>
    <w:p w14:paraId="7AF5A6C0" w14:textId="77777777" w:rsidR="00ED5E46" w:rsidRPr="009B21B9" w:rsidRDefault="00ED5E46" w:rsidP="004F2359">
      <w:pPr>
        <w:tabs>
          <w:tab w:val="left" w:pos="432"/>
        </w:tabs>
        <w:divId w:val="2034571856"/>
      </w:pPr>
    </w:p>
    <w:p w14:paraId="3D0B0AE3" w14:textId="77777777" w:rsidR="000310D5" w:rsidRPr="009B21B9" w:rsidRDefault="000310D5" w:rsidP="004F2359">
      <w:pPr>
        <w:tabs>
          <w:tab w:val="center" w:pos="1440"/>
          <w:tab w:val="center" w:pos="5040"/>
          <w:tab w:val="center" w:pos="8640"/>
        </w:tabs>
      </w:pPr>
      <w:r w:rsidRPr="009B21B9">
        <w:tab/>
        <w:t>____________________</w:t>
      </w:r>
      <w:r w:rsidRPr="009B21B9">
        <w:tab/>
        <w:t>____________________</w:t>
      </w:r>
      <w:r w:rsidRPr="009B21B9">
        <w:tab/>
        <w:t>____________________</w:t>
      </w:r>
    </w:p>
    <w:p w14:paraId="6BAD791C" w14:textId="77777777" w:rsidR="000310D5" w:rsidRPr="009B21B9" w:rsidRDefault="000310D5" w:rsidP="004F2359">
      <w:pPr>
        <w:tabs>
          <w:tab w:val="center" w:pos="1440"/>
          <w:tab w:val="center" w:pos="5040"/>
          <w:tab w:val="center" w:pos="8640"/>
        </w:tabs>
      </w:pPr>
      <w:r w:rsidRPr="009B21B9">
        <w:tab/>
      </w:r>
      <w:r w:rsidRPr="009B21B9">
        <w:rPr>
          <w:rFonts w:hint="eastAsia"/>
        </w:rPr>
        <w:t>企业负责人</w:t>
      </w:r>
      <w:r w:rsidRPr="009B21B9">
        <w:tab/>
      </w:r>
      <w:r w:rsidRPr="009B21B9">
        <w:rPr>
          <w:rFonts w:hint="eastAsia"/>
        </w:rPr>
        <w:t>主管会计工作负责人</w:t>
      </w:r>
      <w:r w:rsidRPr="009B21B9">
        <w:tab/>
      </w:r>
      <w:r w:rsidRPr="009B21B9">
        <w:rPr>
          <w:rFonts w:hint="eastAsia"/>
        </w:rPr>
        <w:t>会计机构负责人</w:t>
      </w:r>
    </w:p>
    <w:p w14:paraId="790C0E6B" w14:textId="77777777" w:rsidR="000310D5" w:rsidRPr="009B21B9" w:rsidRDefault="000310D5" w:rsidP="004B0A1B">
      <w:pPr>
        <w:pStyle w:val="1"/>
        <w:autoSpaceDE w:val="0"/>
        <w:autoSpaceDN w:val="0"/>
        <w:adjustRightInd w:val="0"/>
        <w:textAlignment w:val="baseline"/>
      </w:pPr>
      <w:r w:rsidRPr="009B21B9">
        <w:rPr>
          <w:kern w:val="2"/>
        </w:rPr>
        <w:br w:type="page"/>
      </w:r>
      <w:r w:rsidRPr="004B0A1B">
        <w:rPr>
          <w:rFonts w:hint="eastAsia"/>
          <w:szCs w:val="20"/>
          <w:lang w:val="en-GB" w:eastAsia="zh-HK"/>
        </w:rPr>
        <w:lastRenderedPageBreak/>
        <w:t>利润表</w:t>
      </w:r>
    </w:p>
    <w:p w14:paraId="5E922AC3" w14:textId="77777777" w:rsidR="00A374D9" w:rsidRPr="009B21B9" w:rsidRDefault="0094238A" w:rsidP="00A374D9">
      <w:pPr>
        <w:tabs>
          <w:tab w:val="right" w:pos="10323"/>
        </w:tabs>
        <w:ind w:right="9"/>
        <w:rPr>
          <w:u w:val="single"/>
        </w:rPr>
      </w:pPr>
      <w:r>
        <w:rPr>
          <w:u w:val="single"/>
        </w:rPr>
        <w:t>2021</w:t>
      </w:r>
      <w:r w:rsidR="0019142B" w:rsidRPr="009B21B9">
        <w:rPr>
          <w:rFonts w:hint="eastAsia"/>
          <w:u w:val="single"/>
        </w:rPr>
        <w:t>年</w:t>
      </w:r>
      <w:r w:rsidR="00A374D9" w:rsidRPr="009B21B9">
        <w:rPr>
          <w:u w:val="single"/>
        </w:rPr>
        <w:t>12</w:t>
      </w:r>
      <w:r w:rsidR="00A374D9" w:rsidRPr="009B21B9">
        <w:rPr>
          <w:rFonts w:hint="eastAsia"/>
          <w:u w:val="single"/>
        </w:rPr>
        <w:t>月</w:t>
      </w:r>
      <w:r w:rsidR="00A374D9" w:rsidRPr="009B21B9">
        <w:rPr>
          <w:u w:val="single"/>
        </w:rPr>
        <w:t>31</w:t>
      </w:r>
      <w:r w:rsidR="00A374D9" w:rsidRPr="009B21B9">
        <w:rPr>
          <w:rFonts w:hint="eastAsia"/>
          <w:u w:val="single"/>
        </w:rPr>
        <w:t>日</w:t>
      </w:r>
      <w:proofErr w:type="gramStart"/>
      <w:r w:rsidR="00020CEC" w:rsidRPr="009B21B9">
        <w:rPr>
          <w:rFonts w:hint="eastAsia"/>
          <w:u w:val="single"/>
        </w:rPr>
        <w:t>止</w:t>
      </w:r>
      <w:proofErr w:type="gramEnd"/>
      <w:r w:rsidR="00020CEC" w:rsidRPr="009B21B9">
        <w:rPr>
          <w:rFonts w:hint="eastAsia"/>
          <w:u w:val="single"/>
        </w:rPr>
        <w:t>年度</w:t>
      </w:r>
      <w:r w:rsidR="00A374D9" w:rsidRPr="009B21B9">
        <w:rPr>
          <w:u w:val="single"/>
        </w:rPr>
        <w:tab/>
      </w:r>
    </w:p>
    <w:p w14:paraId="287F597A" w14:textId="77777777" w:rsidR="000310D5" w:rsidRPr="009B21B9" w:rsidRDefault="000310D5" w:rsidP="004C77D8">
      <w:pPr>
        <w:tabs>
          <w:tab w:val="left" w:pos="432"/>
        </w:tabs>
      </w:pPr>
    </w:p>
    <w:tbl>
      <w:tblPr>
        <w:tblW w:w="5000" w:type="pct"/>
        <w:tblLayout w:type="fixed"/>
        <w:tblLook w:val="04A0" w:firstRow="1" w:lastRow="0" w:firstColumn="1" w:lastColumn="0" w:noHBand="0" w:noVBand="1"/>
      </w:tblPr>
      <w:tblGrid>
        <w:gridCol w:w="4861"/>
        <w:gridCol w:w="1238"/>
        <w:gridCol w:w="2040"/>
        <w:gridCol w:w="2042"/>
      </w:tblGrid>
      <w:tr w:rsidR="00615D86" w:rsidRPr="00615D86" w14:paraId="3341DC1B" w14:textId="77777777" w:rsidTr="00000D27">
        <w:trPr>
          <w:trHeight w:val="20"/>
        </w:trPr>
        <w:tc>
          <w:tcPr>
            <w:tcW w:w="2387" w:type="pct"/>
            <w:shd w:val="clear" w:color="auto" w:fill="auto"/>
            <w:noWrap/>
            <w:vAlign w:val="bottom"/>
            <w:hideMark/>
          </w:tcPr>
          <w:p w14:paraId="3898609B" w14:textId="77777777" w:rsidR="00615D86" w:rsidRPr="00615D86" w:rsidRDefault="00615D86" w:rsidP="00010893">
            <w:pPr>
              <w:ind w:hanging="105"/>
              <w:rPr>
                <w:color w:val="000000"/>
                <w:u w:val="single"/>
              </w:rPr>
            </w:pPr>
            <w:r w:rsidRPr="00615D86">
              <w:rPr>
                <w:rFonts w:hint="eastAsia"/>
                <w:color w:val="000000"/>
                <w:u w:val="single"/>
              </w:rPr>
              <w:t>项目</w:t>
            </w:r>
          </w:p>
        </w:tc>
        <w:tc>
          <w:tcPr>
            <w:tcW w:w="608" w:type="pct"/>
            <w:shd w:val="clear" w:color="auto" w:fill="auto"/>
            <w:noWrap/>
            <w:vAlign w:val="bottom"/>
            <w:hideMark/>
          </w:tcPr>
          <w:p w14:paraId="48BEF87E" w14:textId="7495FB6C" w:rsidR="00615D86" w:rsidRPr="00615D86" w:rsidRDefault="00615D86" w:rsidP="00172A7A">
            <w:pPr>
              <w:ind w:left="-97"/>
              <w:jc w:val="center"/>
              <w:rPr>
                <w:color w:val="000000"/>
                <w:u w:val="single"/>
              </w:rPr>
            </w:pPr>
            <w:proofErr w:type="gramStart"/>
            <w:r w:rsidRPr="00615D86">
              <w:rPr>
                <w:rFonts w:hint="eastAsia"/>
                <w:color w:val="000000"/>
                <w:u w:val="single"/>
              </w:rPr>
              <w:t>附注</w:t>
            </w:r>
            <w:r w:rsidR="00770A74">
              <w:rPr>
                <w:rFonts w:hint="eastAsia"/>
                <w:color w:val="000000"/>
                <w:u w:val="single"/>
              </w:rPr>
              <w:t>七</w:t>
            </w:r>
            <w:proofErr w:type="gramEnd"/>
          </w:p>
        </w:tc>
        <w:tc>
          <w:tcPr>
            <w:tcW w:w="1002" w:type="pct"/>
            <w:shd w:val="clear" w:color="auto" w:fill="auto"/>
            <w:noWrap/>
            <w:vAlign w:val="bottom"/>
            <w:hideMark/>
          </w:tcPr>
          <w:p w14:paraId="614FDFF9" w14:textId="77777777" w:rsidR="00615D86" w:rsidRPr="00615D86" w:rsidRDefault="00615D86" w:rsidP="002A089F">
            <w:pPr>
              <w:jc w:val="center"/>
              <w:rPr>
                <w:color w:val="000000"/>
                <w:u w:val="single"/>
              </w:rPr>
            </w:pPr>
            <w:r w:rsidRPr="00615D86">
              <w:rPr>
                <w:rFonts w:hint="eastAsia"/>
                <w:color w:val="000000"/>
                <w:u w:val="single"/>
              </w:rPr>
              <w:t>本年累计数</w:t>
            </w:r>
          </w:p>
        </w:tc>
        <w:tc>
          <w:tcPr>
            <w:tcW w:w="1003" w:type="pct"/>
            <w:shd w:val="clear" w:color="auto" w:fill="auto"/>
            <w:noWrap/>
            <w:vAlign w:val="bottom"/>
            <w:hideMark/>
          </w:tcPr>
          <w:p w14:paraId="50504A5E" w14:textId="77777777" w:rsidR="00615D86" w:rsidRPr="00615D86" w:rsidRDefault="00615D86" w:rsidP="002A089F">
            <w:pPr>
              <w:jc w:val="center"/>
              <w:rPr>
                <w:color w:val="000000"/>
                <w:u w:val="single"/>
              </w:rPr>
            </w:pPr>
            <w:r w:rsidRPr="00615D86">
              <w:rPr>
                <w:rFonts w:hint="eastAsia"/>
                <w:color w:val="000000"/>
                <w:u w:val="single"/>
              </w:rPr>
              <w:t>上年累计数</w:t>
            </w:r>
          </w:p>
        </w:tc>
      </w:tr>
      <w:tr w:rsidR="00615D86" w:rsidRPr="00615D86" w14:paraId="4E21FCA0" w14:textId="77777777" w:rsidTr="00000D27">
        <w:trPr>
          <w:trHeight w:val="20"/>
        </w:trPr>
        <w:tc>
          <w:tcPr>
            <w:tcW w:w="2387" w:type="pct"/>
            <w:shd w:val="clear" w:color="auto" w:fill="auto"/>
            <w:noWrap/>
            <w:vAlign w:val="bottom"/>
            <w:hideMark/>
          </w:tcPr>
          <w:p w14:paraId="00A5B721" w14:textId="77777777" w:rsidR="00615D86" w:rsidRPr="00615D86" w:rsidRDefault="00615D86" w:rsidP="002A089F">
            <w:pPr>
              <w:jc w:val="center"/>
              <w:rPr>
                <w:color w:val="000000"/>
                <w:u w:val="single"/>
              </w:rPr>
            </w:pPr>
          </w:p>
        </w:tc>
        <w:tc>
          <w:tcPr>
            <w:tcW w:w="608" w:type="pct"/>
            <w:shd w:val="clear" w:color="auto" w:fill="auto"/>
            <w:noWrap/>
            <w:vAlign w:val="bottom"/>
            <w:hideMark/>
          </w:tcPr>
          <w:p w14:paraId="706F0CC1" w14:textId="77777777" w:rsidR="00615D86" w:rsidRPr="00615D86" w:rsidRDefault="00615D86" w:rsidP="002A089F"/>
        </w:tc>
        <w:tc>
          <w:tcPr>
            <w:tcW w:w="1002" w:type="pct"/>
            <w:shd w:val="clear" w:color="auto" w:fill="auto"/>
            <w:noWrap/>
            <w:vAlign w:val="bottom"/>
            <w:hideMark/>
          </w:tcPr>
          <w:p w14:paraId="6F4948EA" w14:textId="77777777" w:rsidR="00615D86" w:rsidRPr="00615D86" w:rsidRDefault="00615D86" w:rsidP="002A089F">
            <w:pPr>
              <w:jc w:val="center"/>
              <w:rPr>
                <w:color w:val="000000"/>
              </w:rPr>
            </w:pPr>
            <w:r w:rsidRPr="00615D86">
              <w:rPr>
                <w:rFonts w:hint="eastAsia"/>
                <w:color w:val="000000"/>
              </w:rPr>
              <w:t>人民币元</w:t>
            </w:r>
          </w:p>
        </w:tc>
        <w:tc>
          <w:tcPr>
            <w:tcW w:w="1003" w:type="pct"/>
            <w:shd w:val="clear" w:color="auto" w:fill="auto"/>
            <w:noWrap/>
            <w:vAlign w:val="bottom"/>
            <w:hideMark/>
          </w:tcPr>
          <w:p w14:paraId="697F27AD" w14:textId="77777777" w:rsidR="00615D86" w:rsidRPr="00615D86" w:rsidRDefault="00615D86" w:rsidP="002A089F">
            <w:pPr>
              <w:jc w:val="center"/>
              <w:rPr>
                <w:color w:val="000000"/>
              </w:rPr>
            </w:pPr>
            <w:r w:rsidRPr="00615D86">
              <w:rPr>
                <w:rFonts w:hint="eastAsia"/>
                <w:color w:val="000000"/>
              </w:rPr>
              <w:t>人民币元</w:t>
            </w:r>
          </w:p>
        </w:tc>
      </w:tr>
      <w:tr w:rsidR="00615D86" w:rsidRPr="00615D86" w14:paraId="60381D48" w14:textId="77777777" w:rsidTr="00000D27">
        <w:trPr>
          <w:trHeight w:val="20"/>
        </w:trPr>
        <w:tc>
          <w:tcPr>
            <w:tcW w:w="2387" w:type="pct"/>
            <w:shd w:val="clear" w:color="auto" w:fill="auto"/>
            <w:noWrap/>
            <w:vAlign w:val="bottom"/>
          </w:tcPr>
          <w:p w14:paraId="08E56BBB" w14:textId="77777777" w:rsidR="00615D86" w:rsidRPr="00615D86" w:rsidRDefault="00615D86" w:rsidP="00BB6562">
            <w:pPr>
              <w:ind w:hanging="108"/>
              <w:rPr>
                <w:color w:val="000000"/>
              </w:rPr>
            </w:pPr>
          </w:p>
        </w:tc>
        <w:tc>
          <w:tcPr>
            <w:tcW w:w="608" w:type="pct"/>
            <w:shd w:val="clear" w:color="auto" w:fill="auto"/>
            <w:noWrap/>
            <w:vAlign w:val="bottom"/>
          </w:tcPr>
          <w:p w14:paraId="6462A419" w14:textId="77777777" w:rsidR="00615D86" w:rsidRPr="00615D86" w:rsidRDefault="00615D86" w:rsidP="00BD1342">
            <w:pPr>
              <w:jc w:val="center"/>
              <w:rPr>
                <w:color w:val="000000"/>
              </w:rPr>
            </w:pPr>
          </w:p>
        </w:tc>
        <w:tc>
          <w:tcPr>
            <w:tcW w:w="1002" w:type="pct"/>
            <w:shd w:val="clear" w:color="auto" w:fill="auto"/>
            <w:noWrap/>
            <w:vAlign w:val="bottom"/>
          </w:tcPr>
          <w:p w14:paraId="373E31A4" w14:textId="77777777" w:rsidR="00615D86" w:rsidRPr="00615D86" w:rsidRDefault="00615D86" w:rsidP="00000D27">
            <w:pPr>
              <w:jc w:val="right"/>
              <w:rPr>
                <w:color w:val="000000"/>
              </w:rPr>
            </w:pPr>
          </w:p>
        </w:tc>
        <w:tc>
          <w:tcPr>
            <w:tcW w:w="1003" w:type="pct"/>
            <w:shd w:val="clear" w:color="auto" w:fill="auto"/>
            <w:noWrap/>
            <w:vAlign w:val="bottom"/>
          </w:tcPr>
          <w:p w14:paraId="68034342" w14:textId="77777777" w:rsidR="00615D86" w:rsidRPr="00615D86" w:rsidRDefault="00615D86" w:rsidP="00000D27">
            <w:pPr>
              <w:jc w:val="right"/>
              <w:rPr>
                <w:color w:val="000000"/>
              </w:rPr>
            </w:pPr>
          </w:p>
        </w:tc>
      </w:tr>
      <w:tr w:rsidR="00096F4F" w:rsidRPr="00615D86" w14:paraId="4CC23EEC" w14:textId="77777777" w:rsidTr="00000D27">
        <w:trPr>
          <w:trHeight w:val="20"/>
        </w:trPr>
        <w:tc>
          <w:tcPr>
            <w:tcW w:w="2387" w:type="pct"/>
            <w:shd w:val="clear" w:color="auto" w:fill="auto"/>
            <w:noWrap/>
            <w:vAlign w:val="bottom"/>
            <w:hideMark/>
          </w:tcPr>
          <w:p w14:paraId="63C838FB" w14:textId="77777777" w:rsidR="00096F4F" w:rsidRPr="00615D86" w:rsidRDefault="00096F4F" w:rsidP="00096F4F">
            <w:pPr>
              <w:ind w:left="-102"/>
              <w:rPr>
                <w:color w:val="000000"/>
              </w:rPr>
            </w:pPr>
            <w:r w:rsidRPr="00615D86">
              <w:rPr>
                <w:rFonts w:hint="eastAsia"/>
                <w:color w:val="000000"/>
              </w:rPr>
              <w:t>一、营业收入</w:t>
            </w:r>
          </w:p>
        </w:tc>
        <w:tc>
          <w:tcPr>
            <w:tcW w:w="608" w:type="pct"/>
            <w:shd w:val="clear" w:color="auto" w:fill="auto"/>
            <w:noWrap/>
            <w:vAlign w:val="bottom"/>
            <w:hideMark/>
          </w:tcPr>
          <w:p w14:paraId="133EEF9F" w14:textId="77777777" w:rsidR="00096F4F" w:rsidRPr="00615D86" w:rsidRDefault="005C6648" w:rsidP="00096F4F">
            <w:pPr>
              <w:jc w:val="center"/>
              <w:rPr>
                <w:color w:val="000000"/>
              </w:rPr>
            </w:pPr>
            <w:r>
              <w:rPr>
                <w:color w:val="000000"/>
              </w:rPr>
              <w:t>29</w:t>
            </w:r>
          </w:p>
        </w:tc>
        <w:tc>
          <w:tcPr>
            <w:tcW w:w="1002" w:type="pct"/>
            <w:shd w:val="clear" w:color="auto" w:fill="auto"/>
            <w:noWrap/>
            <w:vAlign w:val="bottom"/>
          </w:tcPr>
          <w:p w14:paraId="707B5298" w14:textId="77777777" w:rsidR="00096F4F" w:rsidRPr="00096F4F" w:rsidRDefault="00096F4F" w:rsidP="00096F4F">
            <w:pPr>
              <w:jc w:val="right"/>
              <w:rPr>
                <w:color w:val="000000"/>
              </w:rPr>
            </w:pPr>
            <w:r w:rsidRPr="00096F4F">
              <w:rPr>
                <w:color w:val="000000"/>
              </w:rPr>
              <w:t>5,192,990,971.48</w:t>
            </w:r>
          </w:p>
        </w:tc>
        <w:tc>
          <w:tcPr>
            <w:tcW w:w="1003" w:type="pct"/>
            <w:shd w:val="clear" w:color="auto" w:fill="auto"/>
            <w:noWrap/>
            <w:vAlign w:val="bottom"/>
          </w:tcPr>
          <w:p w14:paraId="461C7506" w14:textId="77777777" w:rsidR="00096F4F" w:rsidRPr="00615D86" w:rsidRDefault="00096F4F" w:rsidP="00096F4F">
            <w:pPr>
              <w:jc w:val="right"/>
              <w:rPr>
                <w:color w:val="000000"/>
              </w:rPr>
            </w:pPr>
            <w:r w:rsidRPr="00615D86">
              <w:rPr>
                <w:color w:val="000000"/>
              </w:rPr>
              <w:t>2,296,688,377.30</w:t>
            </w:r>
          </w:p>
        </w:tc>
      </w:tr>
      <w:tr w:rsidR="00096F4F" w:rsidRPr="00615D86" w14:paraId="20288141" w14:textId="77777777" w:rsidTr="00000D27">
        <w:trPr>
          <w:trHeight w:val="20"/>
        </w:trPr>
        <w:tc>
          <w:tcPr>
            <w:tcW w:w="2387" w:type="pct"/>
            <w:shd w:val="clear" w:color="auto" w:fill="auto"/>
            <w:noWrap/>
            <w:vAlign w:val="bottom"/>
            <w:hideMark/>
          </w:tcPr>
          <w:p w14:paraId="52F4B21C" w14:textId="77777777" w:rsidR="00096F4F" w:rsidRPr="00615D86" w:rsidRDefault="00096F4F" w:rsidP="00096F4F">
            <w:pPr>
              <w:ind w:left="372"/>
              <w:rPr>
                <w:color w:val="000000"/>
              </w:rPr>
            </w:pPr>
            <w:r w:rsidRPr="00615D86">
              <w:rPr>
                <w:rFonts w:hint="eastAsia"/>
                <w:color w:val="000000"/>
              </w:rPr>
              <w:t>减：营业成本</w:t>
            </w:r>
          </w:p>
        </w:tc>
        <w:tc>
          <w:tcPr>
            <w:tcW w:w="608" w:type="pct"/>
            <w:shd w:val="clear" w:color="auto" w:fill="auto"/>
            <w:noWrap/>
            <w:vAlign w:val="bottom"/>
            <w:hideMark/>
          </w:tcPr>
          <w:p w14:paraId="1061B5DD" w14:textId="77777777" w:rsidR="00096F4F" w:rsidRPr="00615D86" w:rsidRDefault="005C6648" w:rsidP="00096F4F">
            <w:pPr>
              <w:jc w:val="center"/>
              <w:rPr>
                <w:color w:val="000000"/>
              </w:rPr>
            </w:pPr>
            <w:r>
              <w:rPr>
                <w:color w:val="000000"/>
              </w:rPr>
              <w:t>30</w:t>
            </w:r>
          </w:p>
        </w:tc>
        <w:tc>
          <w:tcPr>
            <w:tcW w:w="1002" w:type="pct"/>
            <w:shd w:val="clear" w:color="auto" w:fill="auto"/>
            <w:noWrap/>
            <w:vAlign w:val="bottom"/>
          </w:tcPr>
          <w:p w14:paraId="0F8AA306" w14:textId="77777777" w:rsidR="00096F4F" w:rsidRPr="00096F4F" w:rsidRDefault="00096F4F" w:rsidP="00096F4F">
            <w:pPr>
              <w:jc w:val="right"/>
              <w:rPr>
                <w:color w:val="000000"/>
              </w:rPr>
            </w:pPr>
            <w:r w:rsidRPr="00096F4F">
              <w:rPr>
                <w:color w:val="000000"/>
              </w:rPr>
              <w:t>2,920,648,699.43</w:t>
            </w:r>
          </w:p>
        </w:tc>
        <w:tc>
          <w:tcPr>
            <w:tcW w:w="1003" w:type="pct"/>
            <w:shd w:val="clear" w:color="auto" w:fill="auto"/>
            <w:noWrap/>
            <w:vAlign w:val="bottom"/>
          </w:tcPr>
          <w:p w14:paraId="549CD872" w14:textId="77777777" w:rsidR="00096F4F" w:rsidRPr="00615D86" w:rsidRDefault="00096F4F" w:rsidP="00096F4F">
            <w:pPr>
              <w:jc w:val="right"/>
              <w:rPr>
                <w:color w:val="000000"/>
              </w:rPr>
            </w:pPr>
            <w:r w:rsidRPr="00615D86">
              <w:rPr>
                <w:color w:val="000000"/>
              </w:rPr>
              <w:t>1,512,873,939.70</w:t>
            </w:r>
          </w:p>
        </w:tc>
      </w:tr>
      <w:tr w:rsidR="00096F4F" w:rsidRPr="00615D86" w14:paraId="2061F8B8" w14:textId="77777777" w:rsidTr="00000D27">
        <w:trPr>
          <w:trHeight w:val="20"/>
        </w:trPr>
        <w:tc>
          <w:tcPr>
            <w:tcW w:w="2387" w:type="pct"/>
            <w:shd w:val="clear" w:color="auto" w:fill="auto"/>
            <w:noWrap/>
            <w:vAlign w:val="bottom"/>
            <w:hideMark/>
          </w:tcPr>
          <w:p w14:paraId="4CF36D69" w14:textId="77777777" w:rsidR="00096F4F" w:rsidRPr="00615D86" w:rsidRDefault="00096F4F" w:rsidP="00096F4F">
            <w:pPr>
              <w:ind w:left="858"/>
              <w:rPr>
                <w:color w:val="000000"/>
              </w:rPr>
            </w:pPr>
            <w:r w:rsidRPr="00615D86">
              <w:rPr>
                <w:rFonts w:hint="eastAsia"/>
                <w:color w:val="000000"/>
              </w:rPr>
              <w:t>税金及附加</w:t>
            </w:r>
          </w:p>
        </w:tc>
        <w:tc>
          <w:tcPr>
            <w:tcW w:w="608" w:type="pct"/>
            <w:shd w:val="clear" w:color="auto" w:fill="auto"/>
            <w:noWrap/>
            <w:vAlign w:val="bottom"/>
            <w:hideMark/>
          </w:tcPr>
          <w:p w14:paraId="31B923F8" w14:textId="77777777" w:rsidR="00096F4F" w:rsidRPr="00615D86" w:rsidRDefault="00096F4F" w:rsidP="00096F4F">
            <w:pPr>
              <w:jc w:val="center"/>
              <w:rPr>
                <w:color w:val="000000"/>
              </w:rPr>
            </w:pPr>
          </w:p>
        </w:tc>
        <w:tc>
          <w:tcPr>
            <w:tcW w:w="1002" w:type="pct"/>
            <w:shd w:val="clear" w:color="auto" w:fill="auto"/>
            <w:noWrap/>
            <w:vAlign w:val="bottom"/>
          </w:tcPr>
          <w:p w14:paraId="26A5BE3B" w14:textId="77777777" w:rsidR="00096F4F" w:rsidRPr="00096F4F" w:rsidRDefault="00096F4F" w:rsidP="00096F4F">
            <w:pPr>
              <w:jc w:val="right"/>
              <w:rPr>
                <w:color w:val="000000"/>
              </w:rPr>
            </w:pPr>
            <w:r w:rsidRPr="00096F4F">
              <w:rPr>
                <w:color w:val="000000"/>
              </w:rPr>
              <w:t>9,386,684.19</w:t>
            </w:r>
          </w:p>
        </w:tc>
        <w:tc>
          <w:tcPr>
            <w:tcW w:w="1003" w:type="pct"/>
            <w:shd w:val="clear" w:color="auto" w:fill="auto"/>
            <w:noWrap/>
            <w:vAlign w:val="bottom"/>
          </w:tcPr>
          <w:p w14:paraId="3F7FAECE" w14:textId="77777777" w:rsidR="00096F4F" w:rsidRPr="00615D86" w:rsidRDefault="00096F4F" w:rsidP="00096F4F">
            <w:pPr>
              <w:jc w:val="right"/>
            </w:pPr>
            <w:r w:rsidRPr="00615D86">
              <w:rPr>
                <w:color w:val="000000"/>
              </w:rPr>
              <w:t>4,409,497.46</w:t>
            </w:r>
          </w:p>
        </w:tc>
      </w:tr>
      <w:tr w:rsidR="00096F4F" w:rsidRPr="00615D86" w14:paraId="4F69FCA1" w14:textId="77777777" w:rsidTr="00000D27">
        <w:trPr>
          <w:trHeight w:val="20"/>
        </w:trPr>
        <w:tc>
          <w:tcPr>
            <w:tcW w:w="2387" w:type="pct"/>
            <w:shd w:val="clear" w:color="auto" w:fill="auto"/>
            <w:noWrap/>
            <w:vAlign w:val="bottom"/>
            <w:hideMark/>
          </w:tcPr>
          <w:p w14:paraId="698F6330" w14:textId="77777777" w:rsidR="00096F4F" w:rsidRPr="00615D86" w:rsidRDefault="00096F4F" w:rsidP="00096F4F">
            <w:pPr>
              <w:ind w:left="858"/>
              <w:rPr>
                <w:color w:val="000000"/>
              </w:rPr>
            </w:pPr>
            <w:r w:rsidRPr="00615D86">
              <w:rPr>
                <w:rFonts w:hint="eastAsia"/>
                <w:color w:val="000000"/>
              </w:rPr>
              <w:t>管理费用</w:t>
            </w:r>
          </w:p>
        </w:tc>
        <w:tc>
          <w:tcPr>
            <w:tcW w:w="608" w:type="pct"/>
            <w:shd w:val="clear" w:color="auto" w:fill="auto"/>
            <w:noWrap/>
            <w:vAlign w:val="bottom"/>
            <w:hideMark/>
          </w:tcPr>
          <w:p w14:paraId="3CDD190E" w14:textId="77777777" w:rsidR="00096F4F" w:rsidRPr="00615D86" w:rsidRDefault="00096F4F" w:rsidP="00096F4F">
            <w:pPr>
              <w:jc w:val="center"/>
              <w:rPr>
                <w:color w:val="000000"/>
              </w:rPr>
            </w:pPr>
          </w:p>
        </w:tc>
        <w:tc>
          <w:tcPr>
            <w:tcW w:w="1002" w:type="pct"/>
            <w:shd w:val="clear" w:color="auto" w:fill="auto"/>
            <w:noWrap/>
            <w:vAlign w:val="bottom"/>
          </w:tcPr>
          <w:p w14:paraId="09170827" w14:textId="77777777" w:rsidR="00096F4F" w:rsidRPr="00096F4F" w:rsidRDefault="00096F4F" w:rsidP="00096F4F">
            <w:pPr>
              <w:jc w:val="right"/>
              <w:rPr>
                <w:color w:val="000000"/>
              </w:rPr>
            </w:pPr>
            <w:r w:rsidRPr="00096F4F">
              <w:rPr>
                <w:color w:val="000000"/>
              </w:rPr>
              <w:t>263,992,624.60</w:t>
            </w:r>
          </w:p>
        </w:tc>
        <w:tc>
          <w:tcPr>
            <w:tcW w:w="1003" w:type="pct"/>
            <w:shd w:val="clear" w:color="auto" w:fill="auto"/>
            <w:noWrap/>
            <w:vAlign w:val="bottom"/>
          </w:tcPr>
          <w:p w14:paraId="53A08061" w14:textId="77777777" w:rsidR="00096F4F" w:rsidRPr="00615D86" w:rsidRDefault="00096F4F" w:rsidP="00096F4F">
            <w:pPr>
              <w:jc w:val="right"/>
              <w:rPr>
                <w:color w:val="000000"/>
              </w:rPr>
            </w:pPr>
            <w:r w:rsidRPr="00615D86">
              <w:rPr>
                <w:color w:val="000000"/>
              </w:rPr>
              <w:t>214,249,503.69</w:t>
            </w:r>
          </w:p>
        </w:tc>
      </w:tr>
      <w:tr w:rsidR="00096F4F" w:rsidRPr="00615D86" w14:paraId="00F4FD9F" w14:textId="77777777" w:rsidTr="00000D27">
        <w:trPr>
          <w:trHeight w:val="20"/>
        </w:trPr>
        <w:tc>
          <w:tcPr>
            <w:tcW w:w="2387" w:type="pct"/>
            <w:shd w:val="clear" w:color="auto" w:fill="auto"/>
            <w:noWrap/>
            <w:vAlign w:val="bottom"/>
          </w:tcPr>
          <w:p w14:paraId="300D7BD7" w14:textId="77777777" w:rsidR="00096F4F" w:rsidRPr="00615D86" w:rsidRDefault="00096F4F" w:rsidP="00096F4F">
            <w:pPr>
              <w:ind w:left="858"/>
              <w:rPr>
                <w:color w:val="000000"/>
              </w:rPr>
            </w:pPr>
            <w:r w:rsidRPr="00615D86">
              <w:rPr>
                <w:rFonts w:hint="eastAsia"/>
                <w:color w:val="000000"/>
              </w:rPr>
              <w:t>研发费用</w:t>
            </w:r>
          </w:p>
        </w:tc>
        <w:tc>
          <w:tcPr>
            <w:tcW w:w="608" w:type="pct"/>
            <w:shd w:val="clear" w:color="auto" w:fill="auto"/>
            <w:noWrap/>
            <w:vAlign w:val="bottom"/>
          </w:tcPr>
          <w:p w14:paraId="1054A84C" w14:textId="77777777" w:rsidR="00096F4F" w:rsidRPr="00615D86" w:rsidRDefault="00096F4F" w:rsidP="00096F4F">
            <w:pPr>
              <w:jc w:val="center"/>
              <w:rPr>
                <w:color w:val="000000"/>
              </w:rPr>
            </w:pPr>
          </w:p>
        </w:tc>
        <w:tc>
          <w:tcPr>
            <w:tcW w:w="1002" w:type="pct"/>
            <w:shd w:val="clear" w:color="auto" w:fill="auto"/>
            <w:noWrap/>
            <w:vAlign w:val="bottom"/>
          </w:tcPr>
          <w:p w14:paraId="1AC92023" w14:textId="77777777" w:rsidR="00096F4F" w:rsidRPr="00096F4F" w:rsidRDefault="00096F4F" w:rsidP="00096F4F">
            <w:pPr>
              <w:jc w:val="right"/>
              <w:rPr>
                <w:color w:val="000000"/>
              </w:rPr>
            </w:pPr>
            <w:r w:rsidRPr="00096F4F">
              <w:rPr>
                <w:color w:val="000000"/>
              </w:rPr>
              <w:t>172,922,869.78</w:t>
            </w:r>
          </w:p>
        </w:tc>
        <w:tc>
          <w:tcPr>
            <w:tcW w:w="1003" w:type="pct"/>
            <w:shd w:val="clear" w:color="auto" w:fill="auto"/>
            <w:noWrap/>
            <w:vAlign w:val="bottom"/>
          </w:tcPr>
          <w:p w14:paraId="30E29EDB" w14:textId="77777777" w:rsidR="00096F4F" w:rsidRPr="00615D86" w:rsidRDefault="00096F4F" w:rsidP="00096F4F">
            <w:pPr>
              <w:jc w:val="right"/>
              <w:rPr>
                <w:color w:val="000000"/>
              </w:rPr>
            </w:pPr>
            <w:r w:rsidRPr="00615D86">
              <w:rPr>
                <w:color w:val="000000"/>
              </w:rPr>
              <w:t>100,794,190.67</w:t>
            </w:r>
          </w:p>
        </w:tc>
      </w:tr>
      <w:tr w:rsidR="00096F4F" w:rsidRPr="00615D86" w14:paraId="30F84268" w14:textId="77777777" w:rsidTr="00000D27">
        <w:trPr>
          <w:trHeight w:val="20"/>
        </w:trPr>
        <w:tc>
          <w:tcPr>
            <w:tcW w:w="2387" w:type="pct"/>
            <w:shd w:val="clear" w:color="auto" w:fill="auto"/>
            <w:noWrap/>
            <w:vAlign w:val="bottom"/>
            <w:hideMark/>
          </w:tcPr>
          <w:p w14:paraId="51B269DE" w14:textId="77777777" w:rsidR="00096F4F" w:rsidRPr="00615D86" w:rsidRDefault="00096F4F" w:rsidP="00096F4F">
            <w:pPr>
              <w:ind w:left="858"/>
              <w:rPr>
                <w:color w:val="000000"/>
              </w:rPr>
            </w:pPr>
            <w:r w:rsidRPr="00615D86">
              <w:rPr>
                <w:rFonts w:hint="eastAsia"/>
                <w:color w:val="000000"/>
              </w:rPr>
              <w:t>财务费用</w:t>
            </w:r>
          </w:p>
        </w:tc>
        <w:tc>
          <w:tcPr>
            <w:tcW w:w="608" w:type="pct"/>
            <w:shd w:val="clear" w:color="auto" w:fill="auto"/>
            <w:noWrap/>
            <w:vAlign w:val="bottom"/>
            <w:hideMark/>
          </w:tcPr>
          <w:p w14:paraId="449450D3" w14:textId="77777777" w:rsidR="00096F4F" w:rsidRPr="00615D86" w:rsidRDefault="005C6648" w:rsidP="00096F4F">
            <w:pPr>
              <w:jc w:val="center"/>
              <w:rPr>
                <w:color w:val="000000"/>
              </w:rPr>
            </w:pPr>
            <w:r>
              <w:rPr>
                <w:color w:val="000000"/>
              </w:rPr>
              <w:t>31</w:t>
            </w:r>
          </w:p>
        </w:tc>
        <w:tc>
          <w:tcPr>
            <w:tcW w:w="1002" w:type="pct"/>
            <w:shd w:val="clear" w:color="auto" w:fill="auto"/>
            <w:noWrap/>
            <w:vAlign w:val="bottom"/>
          </w:tcPr>
          <w:p w14:paraId="08ED9888" w14:textId="77777777" w:rsidR="00096F4F" w:rsidRPr="00096F4F" w:rsidRDefault="00096F4F" w:rsidP="00096F4F">
            <w:pPr>
              <w:jc w:val="right"/>
              <w:rPr>
                <w:color w:val="000000"/>
              </w:rPr>
            </w:pPr>
            <w:r w:rsidRPr="00096F4F">
              <w:rPr>
                <w:color w:val="000000"/>
              </w:rPr>
              <w:t>30,047,345.97</w:t>
            </w:r>
          </w:p>
        </w:tc>
        <w:tc>
          <w:tcPr>
            <w:tcW w:w="1003" w:type="pct"/>
            <w:shd w:val="clear" w:color="auto" w:fill="auto"/>
            <w:noWrap/>
            <w:vAlign w:val="bottom"/>
          </w:tcPr>
          <w:p w14:paraId="1E013FC6" w14:textId="77777777" w:rsidR="00096F4F" w:rsidRPr="00615D86" w:rsidRDefault="00096F4F" w:rsidP="00096F4F">
            <w:pPr>
              <w:jc w:val="right"/>
            </w:pPr>
            <w:r w:rsidRPr="00615D86">
              <w:t>57,385,218.17</w:t>
            </w:r>
          </w:p>
        </w:tc>
      </w:tr>
      <w:tr w:rsidR="00096F4F" w:rsidRPr="00615D86" w14:paraId="0EA5CF4A" w14:textId="77777777" w:rsidTr="00000D27">
        <w:trPr>
          <w:trHeight w:val="20"/>
        </w:trPr>
        <w:tc>
          <w:tcPr>
            <w:tcW w:w="2387" w:type="pct"/>
            <w:shd w:val="clear" w:color="auto" w:fill="auto"/>
            <w:noWrap/>
            <w:vAlign w:val="bottom"/>
          </w:tcPr>
          <w:p w14:paraId="3F186174" w14:textId="77777777" w:rsidR="00096F4F" w:rsidRPr="00615D86" w:rsidRDefault="00096F4F" w:rsidP="00096F4F">
            <w:pPr>
              <w:ind w:left="858"/>
              <w:rPr>
                <w:color w:val="000000"/>
              </w:rPr>
            </w:pPr>
            <w:r w:rsidRPr="00615D86">
              <w:rPr>
                <w:rFonts w:hint="eastAsia"/>
                <w:color w:val="000000"/>
              </w:rPr>
              <w:t>其中：利息费用</w:t>
            </w:r>
          </w:p>
        </w:tc>
        <w:tc>
          <w:tcPr>
            <w:tcW w:w="608" w:type="pct"/>
            <w:shd w:val="clear" w:color="auto" w:fill="auto"/>
            <w:noWrap/>
            <w:vAlign w:val="bottom"/>
          </w:tcPr>
          <w:p w14:paraId="255F7888" w14:textId="77777777" w:rsidR="00096F4F" w:rsidRPr="00615D86" w:rsidRDefault="00096F4F" w:rsidP="00096F4F">
            <w:pPr>
              <w:jc w:val="center"/>
              <w:rPr>
                <w:color w:val="000000"/>
              </w:rPr>
            </w:pPr>
          </w:p>
        </w:tc>
        <w:tc>
          <w:tcPr>
            <w:tcW w:w="1002" w:type="pct"/>
            <w:shd w:val="clear" w:color="auto" w:fill="auto"/>
            <w:noWrap/>
            <w:vAlign w:val="bottom"/>
          </w:tcPr>
          <w:p w14:paraId="5A9FC7A1" w14:textId="77777777" w:rsidR="00096F4F" w:rsidRPr="00096F4F" w:rsidRDefault="00096F4F" w:rsidP="00096F4F">
            <w:pPr>
              <w:jc w:val="right"/>
              <w:rPr>
                <w:color w:val="000000"/>
              </w:rPr>
            </w:pPr>
            <w:r w:rsidRPr="00096F4F">
              <w:rPr>
                <w:color w:val="000000"/>
              </w:rPr>
              <w:t>4,157,149.40</w:t>
            </w:r>
          </w:p>
        </w:tc>
        <w:tc>
          <w:tcPr>
            <w:tcW w:w="1003" w:type="pct"/>
            <w:shd w:val="clear" w:color="auto" w:fill="auto"/>
            <w:noWrap/>
            <w:vAlign w:val="bottom"/>
          </w:tcPr>
          <w:p w14:paraId="3EBA5D9B" w14:textId="77777777" w:rsidR="00096F4F" w:rsidRPr="00615D86" w:rsidRDefault="00096F4F" w:rsidP="00096F4F">
            <w:pPr>
              <w:jc w:val="right"/>
            </w:pPr>
            <w:r w:rsidRPr="00615D86">
              <w:t>9,358,453.48</w:t>
            </w:r>
          </w:p>
        </w:tc>
      </w:tr>
      <w:tr w:rsidR="00096F4F" w:rsidRPr="00615D86" w14:paraId="5F3F3F7E" w14:textId="77777777" w:rsidTr="00000D27">
        <w:trPr>
          <w:trHeight w:val="20"/>
        </w:trPr>
        <w:tc>
          <w:tcPr>
            <w:tcW w:w="2387" w:type="pct"/>
            <w:shd w:val="clear" w:color="auto" w:fill="auto"/>
            <w:noWrap/>
            <w:vAlign w:val="bottom"/>
          </w:tcPr>
          <w:p w14:paraId="0A0E0468" w14:textId="77777777" w:rsidR="00096F4F" w:rsidRPr="00615D86" w:rsidRDefault="00096F4F" w:rsidP="00096F4F">
            <w:pPr>
              <w:ind w:left="1578"/>
              <w:rPr>
                <w:color w:val="000000"/>
              </w:rPr>
            </w:pPr>
            <w:r w:rsidRPr="00615D86">
              <w:rPr>
                <w:rFonts w:hint="eastAsia"/>
                <w:color w:val="000000"/>
              </w:rPr>
              <w:t>利息收入</w:t>
            </w:r>
          </w:p>
        </w:tc>
        <w:tc>
          <w:tcPr>
            <w:tcW w:w="608" w:type="pct"/>
            <w:shd w:val="clear" w:color="auto" w:fill="auto"/>
            <w:noWrap/>
            <w:vAlign w:val="bottom"/>
          </w:tcPr>
          <w:p w14:paraId="56CBB7F0" w14:textId="77777777" w:rsidR="00096F4F" w:rsidRPr="00615D86" w:rsidRDefault="00096F4F" w:rsidP="00096F4F">
            <w:pPr>
              <w:jc w:val="center"/>
              <w:rPr>
                <w:color w:val="000000"/>
              </w:rPr>
            </w:pPr>
          </w:p>
        </w:tc>
        <w:tc>
          <w:tcPr>
            <w:tcW w:w="1002" w:type="pct"/>
            <w:shd w:val="clear" w:color="auto" w:fill="auto"/>
            <w:noWrap/>
            <w:vAlign w:val="bottom"/>
          </w:tcPr>
          <w:p w14:paraId="605C47D4" w14:textId="4DFCE809" w:rsidR="00096F4F" w:rsidRPr="00096F4F" w:rsidRDefault="00096F4F">
            <w:pPr>
              <w:jc w:val="right"/>
              <w:rPr>
                <w:color w:val="000000"/>
              </w:rPr>
            </w:pPr>
            <w:r w:rsidRPr="00096F4F">
              <w:rPr>
                <w:color w:val="000000"/>
              </w:rPr>
              <w:t>12,994,868.19</w:t>
            </w:r>
          </w:p>
        </w:tc>
        <w:tc>
          <w:tcPr>
            <w:tcW w:w="1003" w:type="pct"/>
            <w:shd w:val="clear" w:color="auto" w:fill="auto"/>
            <w:noWrap/>
            <w:vAlign w:val="bottom"/>
          </w:tcPr>
          <w:p w14:paraId="4F3C8175" w14:textId="15B9D1F1" w:rsidR="00096F4F" w:rsidRPr="00615D86" w:rsidRDefault="00096F4F">
            <w:pPr>
              <w:jc w:val="right"/>
            </w:pPr>
            <w:r w:rsidRPr="00615D86">
              <w:t>6,258,387.74</w:t>
            </w:r>
          </w:p>
        </w:tc>
      </w:tr>
      <w:tr w:rsidR="00096F4F" w:rsidRPr="00615D86" w14:paraId="740ABF5C" w14:textId="77777777" w:rsidTr="00000D27">
        <w:trPr>
          <w:trHeight w:val="20"/>
        </w:trPr>
        <w:tc>
          <w:tcPr>
            <w:tcW w:w="2387" w:type="pct"/>
            <w:shd w:val="clear" w:color="auto" w:fill="auto"/>
            <w:noWrap/>
            <w:vAlign w:val="bottom"/>
          </w:tcPr>
          <w:p w14:paraId="1873A462" w14:textId="77777777" w:rsidR="00096F4F" w:rsidRPr="00615D86" w:rsidRDefault="00096F4F" w:rsidP="00096F4F">
            <w:pPr>
              <w:ind w:left="372"/>
              <w:rPr>
                <w:color w:val="000000"/>
              </w:rPr>
            </w:pPr>
            <w:r w:rsidRPr="00615D86">
              <w:rPr>
                <w:rFonts w:hint="eastAsia"/>
                <w:color w:val="000000"/>
              </w:rPr>
              <w:t>加：其他收益</w:t>
            </w:r>
          </w:p>
        </w:tc>
        <w:tc>
          <w:tcPr>
            <w:tcW w:w="608" w:type="pct"/>
            <w:shd w:val="clear" w:color="auto" w:fill="auto"/>
            <w:noWrap/>
            <w:vAlign w:val="bottom"/>
          </w:tcPr>
          <w:p w14:paraId="277614C0" w14:textId="77777777" w:rsidR="00096F4F" w:rsidRPr="00615D86" w:rsidRDefault="005C6648" w:rsidP="00096F4F">
            <w:pPr>
              <w:jc w:val="center"/>
              <w:rPr>
                <w:color w:val="000000"/>
              </w:rPr>
            </w:pPr>
            <w:r>
              <w:rPr>
                <w:color w:val="000000"/>
              </w:rPr>
              <w:t>32</w:t>
            </w:r>
          </w:p>
        </w:tc>
        <w:tc>
          <w:tcPr>
            <w:tcW w:w="1002" w:type="pct"/>
            <w:shd w:val="clear" w:color="auto" w:fill="auto"/>
            <w:noWrap/>
            <w:vAlign w:val="bottom"/>
          </w:tcPr>
          <w:p w14:paraId="7806D8B9" w14:textId="77777777" w:rsidR="00096F4F" w:rsidRPr="00096F4F" w:rsidRDefault="00096F4F" w:rsidP="00096F4F">
            <w:pPr>
              <w:ind w:left="99"/>
              <w:jc w:val="right"/>
              <w:rPr>
                <w:color w:val="000000"/>
              </w:rPr>
            </w:pPr>
            <w:r w:rsidRPr="00096F4F">
              <w:rPr>
                <w:color w:val="000000"/>
              </w:rPr>
              <w:t>93,657,410.01</w:t>
            </w:r>
          </w:p>
        </w:tc>
        <w:tc>
          <w:tcPr>
            <w:tcW w:w="1003" w:type="pct"/>
            <w:shd w:val="clear" w:color="auto" w:fill="auto"/>
            <w:noWrap/>
            <w:vAlign w:val="bottom"/>
          </w:tcPr>
          <w:p w14:paraId="39B51C48" w14:textId="77777777" w:rsidR="00096F4F" w:rsidRPr="00615D86" w:rsidRDefault="00096F4F" w:rsidP="00096F4F">
            <w:pPr>
              <w:ind w:left="99"/>
              <w:jc w:val="right"/>
              <w:rPr>
                <w:color w:val="000000"/>
              </w:rPr>
            </w:pPr>
            <w:r w:rsidRPr="00615D86">
              <w:rPr>
                <w:color w:val="000000"/>
              </w:rPr>
              <w:t>67,701,336.76</w:t>
            </w:r>
          </w:p>
        </w:tc>
      </w:tr>
      <w:tr w:rsidR="00096F4F" w:rsidRPr="00615D86" w14:paraId="11C78298" w14:textId="77777777" w:rsidTr="00000D27">
        <w:trPr>
          <w:trHeight w:val="20"/>
        </w:trPr>
        <w:tc>
          <w:tcPr>
            <w:tcW w:w="2387" w:type="pct"/>
            <w:shd w:val="clear" w:color="auto" w:fill="auto"/>
            <w:noWrap/>
            <w:vAlign w:val="bottom"/>
          </w:tcPr>
          <w:p w14:paraId="5B5C1804" w14:textId="38DB53A6" w:rsidR="00096F4F" w:rsidRPr="00615D86" w:rsidRDefault="00096F4F">
            <w:pPr>
              <w:ind w:left="858"/>
              <w:rPr>
                <w:color w:val="000000"/>
              </w:rPr>
            </w:pPr>
            <w:r w:rsidRPr="00615D86">
              <w:rPr>
                <w:rFonts w:hint="eastAsia"/>
                <w:color w:val="000000"/>
              </w:rPr>
              <w:t>投资</w:t>
            </w:r>
            <w:r w:rsidR="003D2E3D">
              <w:rPr>
                <w:rFonts w:hint="eastAsia"/>
                <w:color w:val="000000"/>
              </w:rPr>
              <w:t>(</w:t>
            </w:r>
            <w:r w:rsidR="003D2E3D" w:rsidRPr="00615D86">
              <w:rPr>
                <w:rFonts w:hint="eastAsia"/>
                <w:color w:val="000000"/>
              </w:rPr>
              <w:t>损失</w:t>
            </w:r>
            <w:r w:rsidR="003D2E3D">
              <w:rPr>
                <w:rFonts w:hint="eastAsia"/>
                <w:color w:val="000000"/>
              </w:rPr>
              <w:t xml:space="preserve">) </w:t>
            </w:r>
            <w:r w:rsidR="003D2E3D">
              <w:rPr>
                <w:rFonts w:hint="eastAsia"/>
                <w:color w:val="000000"/>
              </w:rPr>
              <w:t>收益</w:t>
            </w:r>
          </w:p>
        </w:tc>
        <w:tc>
          <w:tcPr>
            <w:tcW w:w="608" w:type="pct"/>
            <w:shd w:val="clear" w:color="auto" w:fill="auto"/>
            <w:noWrap/>
            <w:vAlign w:val="bottom"/>
          </w:tcPr>
          <w:p w14:paraId="77124B5C" w14:textId="77777777" w:rsidR="00096F4F" w:rsidRPr="00615D86" w:rsidRDefault="005C6648" w:rsidP="00096F4F">
            <w:pPr>
              <w:jc w:val="center"/>
              <w:rPr>
                <w:color w:val="000000"/>
              </w:rPr>
            </w:pPr>
            <w:r>
              <w:rPr>
                <w:color w:val="000000"/>
              </w:rPr>
              <w:t>33</w:t>
            </w:r>
          </w:p>
        </w:tc>
        <w:tc>
          <w:tcPr>
            <w:tcW w:w="1002" w:type="pct"/>
            <w:shd w:val="clear" w:color="auto" w:fill="auto"/>
            <w:noWrap/>
            <w:vAlign w:val="bottom"/>
          </w:tcPr>
          <w:p w14:paraId="13E1F692" w14:textId="5124D30E" w:rsidR="00096F4F" w:rsidRPr="00096F4F" w:rsidRDefault="008F4EDD" w:rsidP="00096F4F">
            <w:pPr>
              <w:jc w:val="right"/>
              <w:rPr>
                <w:color w:val="000000"/>
              </w:rPr>
            </w:pPr>
            <w:r>
              <w:rPr>
                <w:color w:val="000000"/>
              </w:rPr>
              <w:t>(</w:t>
            </w:r>
            <w:r w:rsidRPr="008F4EDD">
              <w:rPr>
                <w:color w:val="000000"/>
              </w:rPr>
              <w:t>10,604,895.22</w:t>
            </w:r>
            <w:r>
              <w:rPr>
                <w:color w:val="000000"/>
              </w:rPr>
              <w:t>)</w:t>
            </w:r>
          </w:p>
        </w:tc>
        <w:tc>
          <w:tcPr>
            <w:tcW w:w="1003" w:type="pct"/>
            <w:shd w:val="clear" w:color="auto" w:fill="auto"/>
            <w:noWrap/>
            <w:vAlign w:val="bottom"/>
          </w:tcPr>
          <w:p w14:paraId="5EBCF31D" w14:textId="77777777" w:rsidR="00096F4F" w:rsidRPr="00615D86" w:rsidRDefault="00096F4F" w:rsidP="00096F4F">
            <w:pPr>
              <w:jc w:val="right"/>
              <w:rPr>
                <w:color w:val="000000"/>
              </w:rPr>
            </w:pPr>
            <w:r w:rsidRPr="00615D86">
              <w:rPr>
                <w:color w:val="000000"/>
              </w:rPr>
              <w:t>6,497,260.38</w:t>
            </w:r>
          </w:p>
        </w:tc>
      </w:tr>
      <w:tr w:rsidR="00096F4F" w:rsidRPr="00615D86" w14:paraId="788ED83D" w14:textId="77777777" w:rsidTr="00000D27">
        <w:trPr>
          <w:trHeight w:val="20"/>
        </w:trPr>
        <w:tc>
          <w:tcPr>
            <w:tcW w:w="2387" w:type="pct"/>
            <w:shd w:val="clear" w:color="auto" w:fill="auto"/>
            <w:noWrap/>
            <w:vAlign w:val="bottom"/>
          </w:tcPr>
          <w:p w14:paraId="2DE9B9A4" w14:textId="3E6B317D" w:rsidR="00096F4F" w:rsidRPr="00615D86" w:rsidRDefault="00096F4F" w:rsidP="001B1AB0">
            <w:pPr>
              <w:ind w:left="858"/>
              <w:rPr>
                <w:color w:val="000000"/>
              </w:rPr>
            </w:pPr>
            <w:r w:rsidRPr="00615D86">
              <w:rPr>
                <w:rFonts w:hint="eastAsia"/>
                <w:color w:val="000000"/>
              </w:rPr>
              <w:t>其中：对合营企业的投资</w:t>
            </w:r>
            <w:r w:rsidR="00EA130F">
              <w:rPr>
                <w:rFonts w:hint="eastAsia"/>
                <w:color w:val="000000"/>
              </w:rPr>
              <w:t>(</w:t>
            </w:r>
            <w:r w:rsidR="005D0BC3">
              <w:rPr>
                <w:rFonts w:hint="eastAsia"/>
                <w:color w:val="000000"/>
              </w:rPr>
              <w:t>损失</w:t>
            </w:r>
            <w:r w:rsidR="00EA130F">
              <w:rPr>
                <w:rFonts w:hint="eastAsia"/>
                <w:color w:val="000000"/>
              </w:rPr>
              <w:t>)</w:t>
            </w:r>
            <w:r w:rsidR="00EA130F">
              <w:rPr>
                <w:rFonts w:hint="eastAsia"/>
                <w:color w:val="000000"/>
              </w:rPr>
              <w:t>收益</w:t>
            </w:r>
          </w:p>
        </w:tc>
        <w:tc>
          <w:tcPr>
            <w:tcW w:w="608" w:type="pct"/>
            <w:shd w:val="clear" w:color="auto" w:fill="auto"/>
            <w:noWrap/>
            <w:vAlign w:val="bottom"/>
          </w:tcPr>
          <w:p w14:paraId="7A8399CC" w14:textId="77777777" w:rsidR="00096F4F" w:rsidRPr="00EA130F" w:rsidRDefault="00096F4F" w:rsidP="00096F4F">
            <w:pPr>
              <w:jc w:val="center"/>
              <w:rPr>
                <w:color w:val="000000"/>
              </w:rPr>
            </w:pPr>
          </w:p>
        </w:tc>
        <w:tc>
          <w:tcPr>
            <w:tcW w:w="1002" w:type="pct"/>
            <w:shd w:val="clear" w:color="auto" w:fill="auto"/>
            <w:noWrap/>
            <w:vAlign w:val="bottom"/>
          </w:tcPr>
          <w:p w14:paraId="25B0236B" w14:textId="4FA94755" w:rsidR="00096F4F" w:rsidRPr="00096F4F" w:rsidRDefault="00EA130F" w:rsidP="00EA130F">
            <w:pPr>
              <w:jc w:val="right"/>
              <w:rPr>
                <w:color w:val="000000"/>
              </w:rPr>
            </w:pPr>
            <w:r>
              <w:rPr>
                <w:rFonts w:hint="eastAsia"/>
                <w:color w:val="000000"/>
              </w:rPr>
              <w:t>(</w:t>
            </w:r>
            <w:r w:rsidR="00BC140D" w:rsidRPr="00BC140D">
              <w:rPr>
                <w:color w:val="000000"/>
              </w:rPr>
              <w:t>16,535,976.92</w:t>
            </w:r>
            <w:r>
              <w:rPr>
                <w:color w:val="000000"/>
              </w:rPr>
              <w:t>)</w:t>
            </w:r>
          </w:p>
        </w:tc>
        <w:tc>
          <w:tcPr>
            <w:tcW w:w="1003" w:type="pct"/>
            <w:shd w:val="clear" w:color="auto" w:fill="auto"/>
            <w:noWrap/>
            <w:vAlign w:val="bottom"/>
          </w:tcPr>
          <w:p w14:paraId="714B8088" w14:textId="77777777" w:rsidR="00096F4F" w:rsidRPr="00615D86" w:rsidRDefault="00096F4F" w:rsidP="00096F4F">
            <w:pPr>
              <w:jc w:val="right"/>
              <w:rPr>
                <w:color w:val="000000"/>
              </w:rPr>
            </w:pPr>
            <w:r w:rsidRPr="00615D86">
              <w:rPr>
                <w:color w:val="000000"/>
              </w:rPr>
              <w:t>105,623.19</w:t>
            </w:r>
          </w:p>
        </w:tc>
      </w:tr>
      <w:tr w:rsidR="00096F4F" w:rsidRPr="00615D86" w14:paraId="11F8C188" w14:textId="77777777" w:rsidTr="00000D27">
        <w:trPr>
          <w:trHeight w:val="20"/>
        </w:trPr>
        <w:tc>
          <w:tcPr>
            <w:tcW w:w="2387" w:type="pct"/>
            <w:shd w:val="clear" w:color="auto" w:fill="auto"/>
            <w:noWrap/>
            <w:vAlign w:val="bottom"/>
          </w:tcPr>
          <w:p w14:paraId="1B0A9FA9" w14:textId="1D3EA335" w:rsidR="00096F4F" w:rsidRPr="00615D86" w:rsidRDefault="00096F4F" w:rsidP="00096F4F">
            <w:pPr>
              <w:ind w:left="858"/>
              <w:rPr>
                <w:color w:val="000000"/>
              </w:rPr>
            </w:pPr>
            <w:r w:rsidRPr="00615D86">
              <w:rPr>
                <w:rFonts w:hint="eastAsia"/>
                <w:color w:val="000000"/>
              </w:rPr>
              <w:t>公允价值变动</w:t>
            </w:r>
            <w:r w:rsidR="003C62E9">
              <w:rPr>
                <w:rFonts w:hint="eastAsia"/>
                <w:color w:val="000000"/>
              </w:rPr>
              <w:t>(</w:t>
            </w:r>
            <w:r w:rsidR="003D2E3D">
              <w:rPr>
                <w:rFonts w:hint="eastAsia"/>
                <w:color w:val="000000"/>
              </w:rPr>
              <w:t>损失</w:t>
            </w:r>
            <w:r w:rsidR="003C62E9">
              <w:rPr>
                <w:color w:val="000000"/>
              </w:rPr>
              <w:t>)</w:t>
            </w:r>
            <w:r w:rsidRPr="00615D86">
              <w:rPr>
                <w:rFonts w:hint="eastAsia"/>
                <w:color w:val="000000"/>
              </w:rPr>
              <w:t>收益</w:t>
            </w:r>
          </w:p>
        </w:tc>
        <w:tc>
          <w:tcPr>
            <w:tcW w:w="608" w:type="pct"/>
            <w:shd w:val="clear" w:color="auto" w:fill="auto"/>
            <w:noWrap/>
            <w:vAlign w:val="bottom"/>
          </w:tcPr>
          <w:p w14:paraId="019BE7D9" w14:textId="77777777" w:rsidR="00096F4F" w:rsidRPr="00615D86" w:rsidRDefault="005C6648" w:rsidP="00096F4F">
            <w:pPr>
              <w:jc w:val="center"/>
              <w:rPr>
                <w:color w:val="000000"/>
              </w:rPr>
            </w:pPr>
            <w:r>
              <w:rPr>
                <w:color w:val="000000"/>
              </w:rPr>
              <w:t>34</w:t>
            </w:r>
          </w:p>
        </w:tc>
        <w:tc>
          <w:tcPr>
            <w:tcW w:w="1002" w:type="pct"/>
            <w:shd w:val="clear" w:color="auto" w:fill="auto"/>
            <w:noWrap/>
            <w:vAlign w:val="bottom"/>
          </w:tcPr>
          <w:p w14:paraId="551A0DF4" w14:textId="77777777" w:rsidR="00096F4F" w:rsidRPr="00096F4F" w:rsidRDefault="00096F4F" w:rsidP="00096F4F">
            <w:pPr>
              <w:jc w:val="right"/>
              <w:rPr>
                <w:color w:val="000000"/>
              </w:rPr>
            </w:pPr>
            <w:r w:rsidRPr="00096F4F">
              <w:rPr>
                <w:color w:val="000000"/>
              </w:rPr>
              <w:t>(13,263,121.50)</w:t>
            </w:r>
          </w:p>
        </w:tc>
        <w:tc>
          <w:tcPr>
            <w:tcW w:w="1003" w:type="pct"/>
            <w:shd w:val="clear" w:color="auto" w:fill="auto"/>
            <w:noWrap/>
            <w:vAlign w:val="bottom"/>
          </w:tcPr>
          <w:p w14:paraId="6396243A" w14:textId="77777777" w:rsidR="00096F4F" w:rsidRPr="00615D86" w:rsidRDefault="00096F4F" w:rsidP="00096F4F">
            <w:pPr>
              <w:jc w:val="right"/>
              <w:rPr>
                <w:color w:val="000000"/>
              </w:rPr>
            </w:pPr>
            <w:r w:rsidRPr="00615D86">
              <w:rPr>
                <w:color w:val="000000"/>
              </w:rPr>
              <w:t>838,846.00</w:t>
            </w:r>
          </w:p>
        </w:tc>
      </w:tr>
      <w:tr w:rsidR="002A7FB7" w:rsidRPr="00615D86" w14:paraId="6924ED7C" w14:textId="77777777" w:rsidTr="00000D27">
        <w:trPr>
          <w:trHeight w:val="20"/>
        </w:trPr>
        <w:tc>
          <w:tcPr>
            <w:tcW w:w="2387" w:type="pct"/>
            <w:shd w:val="clear" w:color="auto" w:fill="auto"/>
            <w:noWrap/>
            <w:vAlign w:val="bottom"/>
          </w:tcPr>
          <w:p w14:paraId="0F252692" w14:textId="36970507" w:rsidR="002A7FB7" w:rsidRPr="00615D86" w:rsidRDefault="002A7FB7" w:rsidP="00907FD4">
            <w:pPr>
              <w:ind w:left="858"/>
              <w:rPr>
                <w:color w:val="000000"/>
              </w:rPr>
            </w:pPr>
            <w:r w:rsidRPr="00615D86">
              <w:rPr>
                <w:rFonts w:hint="eastAsia"/>
                <w:color w:val="000000"/>
              </w:rPr>
              <w:t>信用减值损失</w:t>
            </w:r>
          </w:p>
        </w:tc>
        <w:tc>
          <w:tcPr>
            <w:tcW w:w="608" w:type="pct"/>
            <w:shd w:val="clear" w:color="auto" w:fill="auto"/>
            <w:noWrap/>
            <w:vAlign w:val="bottom"/>
          </w:tcPr>
          <w:p w14:paraId="1F45704E" w14:textId="77777777" w:rsidR="002A7FB7" w:rsidRDefault="005C6648" w:rsidP="002A7FB7">
            <w:pPr>
              <w:jc w:val="center"/>
              <w:rPr>
                <w:color w:val="000000"/>
              </w:rPr>
            </w:pPr>
            <w:r>
              <w:rPr>
                <w:color w:val="000000"/>
              </w:rPr>
              <w:t>35</w:t>
            </w:r>
          </w:p>
        </w:tc>
        <w:tc>
          <w:tcPr>
            <w:tcW w:w="1002" w:type="pct"/>
            <w:shd w:val="clear" w:color="auto" w:fill="auto"/>
            <w:noWrap/>
            <w:vAlign w:val="bottom"/>
          </w:tcPr>
          <w:p w14:paraId="45F21BD4" w14:textId="0707D78A" w:rsidR="002A7FB7" w:rsidRPr="00096F4F" w:rsidRDefault="002A7FB7" w:rsidP="002A7FB7">
            <w:pPr>
              <w:jc w:val="right"/>
              <w:rPr>
                <w:color w:val="000000"/>
              </w:rPr>
            </w:pPr>
            <w:r w:rsidRPr="00096F4F">
              <w:rPr>
                <w:color w:val="000000"/>
              </w:rPr>
              <w:t>(</w:t>
            </w:r>
            <w:r w:rsidR="00665A54" w:rsidRPr="00C56EA2">
              <w:t>1,177,357.66</w:t>
            </w:r>
            <w:r w:rsidRPr="00096F4F">
              <w:rPr>
                <w:color w:val="000000"/>
              </w:rPr>
              <w:t>)</w:t>
            </w:r>
          </w:p>
        </w:tc>
        <w:tc>
          <w:tcPr>
            <w:tcW w:w="1003" w:type="pct"/>
            <w:shd w:val="clear" w:color="auto" w:fill="auto"/>
            <w:noWrap/>
            <w:vAlign w:val="bottom"/>
          </w:tcPr>
          <w:p w14:paraId="74227665" w14:textId="52E46DD9" w:rsidR="002A7FB7" w:rsidRPr="00615D86" w:rsidRDefault="002A7FB7" w:rsidP="002A7FB7">
            <w:pPr>
              <w:jc w:val="right"/>
              <w:rPr>
                <w:color w:val="000000"/>
              </w:rPr>
            </w:pPr>
            <w:r w:rsidRPr="00615D86">
              <w:rPr>
                <w:color w:val="000000"/>
              </w:rPr>
              <w:t>(</w:t>
            </w:r>
            <w:r w:rsidR="00665A54" w:rsidRPr="00C56EA2">
              <w:t>10,380,159.50</w:t>
            </w:r>
            <w:r w:rsidRPr="00615D86">
              <w:rPr>
                <w:color w:val="000000"/>
              </w:rPr>
              <w:t>)</w:t>
            </w:r>
          </w:p>
        </w:tc>
      </w:tr>
      <w:tr w:rsidR="002A7FB7" w:rsidRPr="00615D86" w14:paraId="6276443D" w14:textId="77777777" w:rsidTr="00000D27">
        <w:trPr>
          <w:trHeight w:val="20"/>
        </w:trPr>
        <w:tc>
          <w:tcPr>
            <w:tcW w:w="2387" w:type="pct"/>
            <w:shd w:val="clear" w:color="auto" w:fill="auto"/>
            <w:noWrap/>
            <w:vAlign w:val="bottom"/>
          </w:tcPr>
          <w:p w14:paraId="48B7A45C" w14:textId="2AF468C9" w:rsidR="002A7FB7" w:rsidRPr="00615D86" w:rsidRDefault="002A7FB7" w:rsidP="004D4243">
            <w:pPr>
              <w:ind w:left="858"/>
              <w:rPr>
                <w:color w:val="000000"/>
              </w:rPr>
            </w:pPr>
            <w:r w:rsidRPr="00615D86">
              <w:rPr>
                <w:rFonts w:hint="eastAsia"/>
                <w:color w:val="000000"/>
              </w:rPr>
              <w:t>资产减值</w:t>
            </w:r>
            <w:r w:rsidR="002E7BAB">
              <w:rPr>
                <w:rFonts w:hint="eastAsia"/>
                <w:color w:val="000000"/>
              </w:rPr>
              <w:t>损失</w:t>
            </w:r>
          </w:p>
        </w:tc>
        <w:tc>
          <w:tcPr>
            <w:tcW w:w="608" w:type="pct"/>
            <w:shd w:val="clear" w:color="auto" w:fill="auto"/>
            <w:noWrap/>
            <w:vAlign w:val="bottom"/>
          </w:tcPr>
          <w:p w14:paraId="48292FFE" w14:textId="77777777" w:rsidR="002A7FB7" w:rsidRDefault="005C6648" w:rsidP="002A7FB7">
            <w:pPr>
              <w:jc w:val="center"/>
              <w:rPr>
                <w:color w:val="000000"/>
              </w:rPr>
            </w:pPr>
            <w:r>
              <w:rPr>
                <w:color w:val="000000"/>
              </w:rPr>
              <w:t>36</w:t>
            </w:r>
          </w:p>
        </w:tc>
        <w:tc>
          <w:tcPr>
            <w:tcW w:w="1002" w:type="pct"/>
            <w:shd w:val="clear" w:color="auto" w:fill="auto"/>
            <w:noWrap/>
            <w:vAlign w:val="bottom"/>
          </w:tcPr>
          <w:p w14:paraId="6F23038E" w14:textId="2056F7D3" w:rsidR="002A7FB7" w:rsidRPr="00096F4F" w:rsidRDefault="002A7FB7" w:rsidP="002A7FB7">
            <w:pPr>
              <w:jc w:val="right"/>
              <w:rPr>
                <w:color w:val="000000"/>
              </w:rPr>
            </w:pPr>
            <w:r w:rsidRPr="00096F4F">
              <w:rPr>
                <w:color w:val="000000"/>
              </w:rPr>
              <w:t>(</w:t>
            </w:r>
            <w:r w:rsidR="00665A54" w:rsidRPr="008B6F3A">
              <w:t>107,006,671.33</w:t>
            </w:r>
            <w:r w:rsidRPr="00096F4F">
              <w:rPr>
                <w:color w:val="000000"/>
              </w:rPr>
              <w:t>)</w:t>
            </w:r>
          </w:p>
        </w:tc>
        <w:tc>
          <w:tcPr>
            <w:tcW w:w="1003" w:type="pct"/>
            <w:shd w:val="clear" w:color="auto" w:fill="auto"/>
            <w:noWrap/>
            <w:vAlign w:val="bottom"/>
          </w:tcPr>
          <w:p w14:paraId="2D4C4816" w14:textId="436E12E6" w:rsidR="002A7FB7" w:rsidRPr="00615D86" w:rsidRDefault="002A7FB7" w:rsidP="002A7FB7">
            <w:pPr>
              <w:jc w:val="right"/>
              <w:rPr>
                <w:color w:val="000000"/>
              </w:rPr>
            </w:pPr>
            <w:r w:rsidRPr="00615D86">
              <w:rPr>
                <w:color w:val="000000"/>
              </w:rPr>
              <w:t>(</w:t>
            </w:r>
            <w:r w:rsidR="00665A54" w:rsidRPr="0082653A">
              <w:t>19,332,783.52</w:t>
            </w:r>
            <w:r w:rsidRPr="00615D86">
              <w:rPr>
                <w:color w:val="000000"/>
              </w:rPr>
              <w:t>)</w:t>
            </w:r>
          </w:p>
        </w:tc>
      </w:tr>
      <w:tr w:rsidR="002A7FB7" w:rsidRPr="00615D86" w14:paraId="1CF56511" w14:textId="77777777" w:rsidTr="00000D27">
        <w:trPr>
          <w:trHeight w:val="20"/>
        </w:trPr>
        <w:tc>
          <w:tcPr>
            <w:tcW w:w="2387" w:type="pct"/>
            <w:shd w:val="clear" w:color="auto" w:fill="auto"/>
            <w:noWrap/>
            <w:vAlign w:val="bottom"/>
          </w:tcPr>
          <w:p w14:paraId="6E24C69A" w14:textId="0C9F4C49" w:rsidR="002A7FB7" w:rsidRPr="00615D86" w:rsidRDefault="002A7FB7">
            <w:pPr>
              <w:ind w:left="858"/>
              <w:rPr>
                <w:color w:val="000000"/>
              </w:rPr>
            </w:pPr>
            <w:r w:rsidRPr="00615D86">
              <w:rPr>
                <w:rFonts w:hint="eastAsia"/>
                <w:color w:val="000000"/>
              </w:rPr>
              <w:t>资产处置</w:t>
            </w:r>
            <w:r w:rsidR="003D2E3D">
              <w:rPr>
                <w:rFonts w:hint="eastAsia"/>
                <w:color w:val="000000"/>
              </w:rPr>
              <w:t>收益</w:t>
            </w:r>
            <w:r w:rsidR="003E20F0">
              <w:rPr>
                <w:rFonts w:hint="eastAsia"/>
                <w:color w:val="000000"/>
              </w:rPr>
              <w:t>(</w:t>
            </w:r>
            <w:r w:rsidR="003E20F0">
              <w:rPr>
                <w:rFonts w:hint="eastAsia"/>
                <w:color w:val="000000"/>
              </w:rPr>
              <w:t>损失</w:t>
            </w:r>
            <w:r w:rsidR="003E20F0">
              <w:rPr>
                <w:color w:val="000000"/>
              </w:rPr>
              <w:t>)</w:t>
            </w:r>
          </w:p>
        </w:tc>
        <w:tc>
          <w:tcPr>
            <w:tcW w:w="608" w:type="pct"/>
            <w:shd w:val="clear" w:color="auto" w:fill="auto"/>
            <w:noWrap/>
            <w:vAlign w:val="bottom"/>
          </w:tcPr>
          <w:p w14:paraId="13E3F81C" w14:textId="77777777" w:rsidR="002A7FB7" w:rsidRPr="00615D86" w:rsidRDefault="005C6648" w:rsidP="002A7FB7">
            <w:pPr>
              <w:jc w:val="center"/>
              <w:rPr>
                <w:color w:val="000000"/>
              </w:rPr>
            </w:pPr>
            <w:r>
              <w:rPr>
                <w:color w:val="000000"/>
              </w:rPr>
              <w:t>37</w:t>
            </w:r>
          </w:p>
        </w:tc>
        <w:tc>
          <w:tcPr>
            <w:tcW w:w="1002" w:type="pct"/>
            <w:shd w:val="clear" w:color="auto" w:fill="auto"/>
            <w:noWrap/>
            <w:vAlign w:val="bottom"/>
          </w:tcPr>
          <w:p w14:paraId="2BB20EE2" w14:textId="77777777" w:rsidR="002A7FB7" w:rsidRPr="00096F4F" w:rsidRDefault="002A7FB7" w:rsidP="002A7FB7">
            <w:pPr>
              <w:pBdr>
                <w:bottom w:val="single" w:sz="4" w:space="1" w:color="auto"/>
              </w:pBdr>
              <w:jc w:val="right"/>
              <w:rPr>
                <w:color w:val="000000"/>
              </w:rPr>
            </w:pPr>
            <w:r w:rsidRPr="00096F4F">
              <w:rPr>
                <w:color w:val="000000"/>
              </w:rPr>
              <w:t>43,981.03</w:t>
            </w:r>
          </w:p>
        </w:tc>
        <w:tc>
          <w:tcPr>
            <w:tcW w:w="1003" w:type="pct"/>
            <w:shd w:val="clear" w:color="auto" w:fill="auto"/>
            <w:noWrap/>
            <w:vAlign w:val="bottom"/>
          </w:tcPr>
          <w:p w14:paraId="68F1BD3B" w14:textId="77777777" w:rsidR="002A7FB7" w:rsidRPr="00615D86" w:rsidRDefault="002A7FB7" w:rsidP="002A7FB7">
            <w:pPr>
              <w:pBdr>
                <w:bottom w:val="single" w:sz="4" w:space="1" w:color="auto"/>
              </w:pBdr>
              <w:jc w:val="right"/>
              <w:rPr>
                <w:color w:val="000000"/>
              </w:rPr>
            </w:pPr>
            <w:r w:rsidRPr="00615D86">
              <w:rPr>
                <w:color w:val="000000"/>
              </w:rPr>
              <w:t>(827,104.91)</w:t>
            </w:r>
          </w:p>
        </w:tc>
      </w:tr>
      <w:tr w:rsidR="00096F4F" w:rsidRPr="00615D86" w14:paraId="35E59256" w14:textId="77777777" w:rsidTr="00000D27">
        <w:trPr>
          <w:trHeight w:val="20"/>
        </w:trPr>
        <w:tc>
          <w:tcPr>
            <w:tcW w:w="2387" w:type="pct"/>
            <w:shd w:val="clear" w:color="auto" w:fill="auto"/>
            <w:noWrap/>
            <w:vAlign w:val="bottom"/>
            <w:hideMark/>
          </w:tcPr>
          <w:p w14:paraId="0D32EE7B" w14:textId="77777777" w:rsidR="00096F4F" w:rsidRPr="00615D86" w:rsidRDefault="00096F4F" w:rsidP="00096F4F">
            <w:pPr>
              <w:ind w:left="-102"/>
              <w:rPr>
                <w:color w:val="000000"/>
              </w:rPr>
            </w:pPr>
            <w:r w:rsidRPr="00615D86">
              <w:rPr>
                <w:rFonts w:hint="eastAsia"/>
                <w:color w:val="000000"/>
              </w:rPr>
              <w:t>二、营业利润</w:t>
            </w:r>
          </w:p>
        </w:tc>
        <w:tc>
          <w:tcPr>
            <w:tcW w:w="608" w:type="pct"/>
            <w:shd w:val="clear" w:color="auto" w:fill="auto"/>
            <w:noWrap/>
            <w:vAlign w:val="bottom"/>
            <w:hideMark/>
          </w:tcPr>
          <w:p w14:paraId="75F3AC16" w14:textId="77777777" w:rsidR="00096F4F" w:rsidRPr="00615D86" w:rsidRDefault="00096F4F" w:rsidP="00096F4F">
            <w:pPr>
              <w:jc w:val="center"/>
              <w:rPr>
                <w:color w:val="000000"/>
              </w:rPr>
            </w:pPr>
          </w:p>
        </w:tc>
        <w:tc>
          <w:tcPr>
            <w:tcW w:w="1002" w:type="pct"/>
            <w:shd w:val="clear" w:color="auto" w:fill="auto"/>
            <w:noWrap/>
            <w:vAlign w:val="bottom"/>
          </w:tcPr>
          <w:p w14:paraId="201DCC2B" w14:textId="26DCEB3A" w:rsidR="00096F4F" w:rsidRPr="00096F4F" w:rsidRDefault="00B769FA" w:rsidP="00096F4F">
            <w:pPr>
              <w:jc w:val="right"/>
              <w:rPr>
                <w:color w:val="000000"/>
              </w:rPr>
            </w:pPr>
            <w:r w:rsidRPr="00B769FA">
              <w:rPr>
                <w:color w:val="000000"/>
              </w:rPr>
              <w:t>1,757,642,092.84</w:t>
            </w:r>
          </w:p>
        </w:tc>
        <w:tc>
          <w:tcPr>
            <w:tcW w:w="1003" w:type="pct"/>
            <w:shd w:val="clear" w:color="auto" w:fill="auto"/>
            <w:noWrap/>
            <w:vAlign w:val="bottom"/>
          </w:tcPr>
          <w:p w14:paraId="322E50FC" w14:textId="77777777" w:rsidR="00096F4F" w:rsidRPr="00615D86" w:rsidRDefault="00096F4F" w:rsidP="00096F4F">
            <w:pPr>
              <w:jc w:val="right"/>
              <w:rPr>
                <w:color w:val="000000"/>
              </w:rPr>
            </w:pPr>
            <w:r w:rsidRPr="00615D86">
              <w:rPr>
                <w:color w:val="000000"/>
              </w:rPr>
              <w:t>451,473,422.82</w:t>
            </w:r>
          </w:p>
        </w:tc>
      </w:tr>
      <w:tr w:rsidR="00096F4F" w:rsidRPr="00615D86" w14:paraId="5267EB6F" w14:textId="77777777" w:rsidTr="00000D27">
        <w:trPr>
          <w:trHeight w:val="20"/>
        </w:trPr>
        <w:tc>
          <w:tcPr>
            <w:tcW w:w="2387" w:type="pct"/>
            <w:shd w:val="clear" w:color="auto" w:fill="auto"/>
            <w:noWrap/>
            <w:vAlign w:val="bottom"/>
            <w:hideMark/>
          </w:tcPr>
          <w:p w14:paraId="432BCF53" w14:textId="77777777" w:rsidR="00096F4F" w:rsidRPr="00615D86" w:rsidRDefault="00096F4F" w:rsidP="00096F4F">
            <w:pPr>
              <w:ind w:left="372"/>
              <w:rPr>
                <w:color w:val="000000"/>
              </w:rPr>
            </w:pPr>
            <w:r w:rsidRPr="00615D86">
              <w:rPr>
                <w:rFonts w:hint="eastAsia"/>
                <w:color w:val="000000"/>
              </w:rPr>
              <w:t>加：营业外收入</w:t>
            </w:r>
          </w:p>
        </w:tc>
        <w:tc>
          <w:tcPr>
            <w:tcW w:w="608" w:type="pct"/>
            <w:shd w:val="clear" w:color="auto" w:fill="auto"/>
            <w:noWrap/>
            <w:vAlign w:val="bottom"/>
            <w:hideMark/>
          </w:tcPr>
          <w:p w14:paraId="02BD7414" w14:textId="77777777" w:rsidR="00096F4F" w:rsidRPr="00615D86" w:rsidRDefault="00096F4F" w:rsidP="00096F4F">
            <w:pPr>
              <w:jc w:val="center"/>
              <w:rPr>
                <w:color w:val="000000"/>
              </w:rPr>
            </w:pPr>
          </w:p>
        </w:tc>
        <w:tc>
          <w:tcPr>
            <w:tcW w:w="1002" w:type="pct"/>
            <w:shd w:val="clear" w:color="auto" w:fill="auto"/>
            <w:noWrap/>
            <w:vAlign w:val="bottom"/>
          </w:tcPr>
          <w:p w14:paraId="391ADD56" w14:textId="77777777" w:rsidR="00096F4F" w:rsidRPr="00096F4F" w:rsidRDefault="00096F4F" w:rsidP="00096F4F">
            <w:pPr>
              <w:jc w:val="right"/>
              <w:rPr>
                <w:color w:val="000000"/>
              </w:rPr>
            </w:pPr>
            <w:r w:rsidRPr="00096F4F">
              <w:rPr>
                <w:color w:val="000000"/>
              </w:rPr>
              <w:t>10,309,847.27</w:t>
            </w:r>
          </w:p>
        </w:tc>
        <w:tc>
          <w:tcPr>
            <w:tcW w:w="1003" w:type="pct"/>
            <w:shd w:val="clear" w:color="auto" w:fill="auto"/>
            <w:noWrap/>
            <w:vAlign w:val="bottom"/>
          </w:tcPr>
          <w:p w14:paraId="56A9FD51" w14:textId="77777777" w:rsidR="00096F4F" w:rsidRPr="00615D86" w:rsidRDefault="00096F4F" w:rsidP="00096F4F">
            <w:pPr>
              <w:jc w:val="right"/>
              <w:rPr>
                <w:color w:val="000000"/>
              </w:rPr>
            </w:pPr>
            <w:r w:rsidRPr="00615D86">
              <w:rPr>
                <w:color w:val="000000"/>
              </w:rPr>
              <w:t>5,213,437.76</w:t>
            </w:r>
          </w:p>
        </w:tc>
      </w:tr>
      <w:tr w:rsidR="00096F4F" w:rsidRPr="00615D86" w14:paraId="1AFAEE70" w14:textId="77777777" w:rsidTr="00000D27">
        <w:trPr>
          <w:trHeight w:val="20"/>
        </w:trPr>
        <w:tc>
          <w:tcPr>
            <w:tcW w:w="2387" w:type="pct"/>
            <w:shd w:val="clear" w:color="auto" w:fill="auto"/>
            <w:noWrap/>
            <w:vAlign w:val="bottom"/>
          </w:tcPr>
          <w:p w14:paraId="77BFE773" w14:textId="77777777" w:rsidR="00096F4F" w:rsidRPr="00615D86" w:rsidRDefault="00096F4F" w:rsidP="00096F4F">
            <w:pPr>
              <w:ind w:left="372"/>
              <w:rPr>
                <w:color w:val="000000"/>
              </w:rPr>
            </w:pPr>
            <w:r w:rsidRPr="00615D86">
              <w:rPr>
                <w:rFonts w:hint="eastAsia"/>
                <w:color w:val="000000"/>
              </w:rPr>
              <w:t>减：营业外支出</w:t>
            </w:r>
          </w:p>
        </w:tc>
        <w:tc>
          <w:tcPr>
            <w:tcW w:w="608" w:type="pct"/>
            <w:shd w:val="clear" w:color="auto" w:fill="auto"/>
            <w:noWrap/>
            <w:vAlign w:val="bottom"/>
          </w:tcPr>
          <w:p w14:paraId="181F16B9" w14:textId="77777777" w:rsidR="00096F4F" w:rsidRPr="00615D86" w:rsidRDefault="00096F4F" w:rsidP="00096F4F">
            <w:pPr>
              <w:jc w:val="center"/>
              <w:rPr>
                <w:color w:val="000000"/>
              </w:rPr>
            </w:pPr>
          </w:p>
        </w:tc>
        <w:tc>
          <w:tcPr>
            <w:tcW w:w="1002" w:type="pct"/>
            <w:shd w:val="clear" w:color="auto" w:fill="auto"/>
            <w:noWrap/>
            <w:vAlign w:val="bottom"/>
          </w:tcPr>
          <w:p w14:paraId="7BB77911" w14:textId="77777777" w:rsidR="00096F4F" w:rsidRPr="00096F4F" w:rsidRDefault="00096F4F" w:rsidP="00096F4F">
            <w:pPr>
              <w:pBdr>
                <w:bottom w:val="single" w:sz="4" w:space="1" w:color="auto"/>
              </w:pBdr>
              <w:jc w:val="right"/>
              <w:rPr>
                <w:color w:val="000000"/>
              </w:rPr>
            </w:pPr>
            <w:r w:rsidRPr="00096F4F">
              <w:rPr>
                <w:color w:val="000000"/>
              </w:rPr>
              <w:t>2,808,012.08</w:t>
            </w:r>
          </w:p>
        </w:tc>
        <w:tc>
          <w:tcPr>
            <w:tcW w:w="1003" w:type="pct"/>
            <w:shd w:val="clear" w:color="auto" w:fill="auto"/>
            <w:noWrap/>
            <w:vAlign w:val="bottom"/>
          </w:tcPr>
          <w:p w14:paraId="48AC746A" w14:textId="77777777" w:rsidR="00096F4F" w:rsidRPr="00615D86" w:rsidRDefault="00096F4F" w:rsidP="00096F4F">
            <w:pPr>
              <w:pBdr>
                <w:bottom w:val="single" w:sz="4" w:space="1" w:color="auto"/>
              </w:pBdr>
              <w:jc w:val="right"/>
              <w:rPr>
                <w:color w:val="000000"/>
              </w:rPr>
            </w:pPr>
            <w:r w:rsidRPr="00615D86">
              <w:rPr>
                <w:color w:val="000000"/>
              </w:rPr>
              <w:t>1,397,814.21</w:t>
            </w:r>
          </w:p>
        </w:tc>
      </w:tr>
      <w:tr w:rsidR="00096F4F" w:rsidRPr="00615D86" w14:paraId="54F625CF" w14:textId="77777777" w:rsidTr="00000D27">
        <w:trPr>
          <w:trHeight w:val="20"/>
        </w:trPr>
        <w:tc>
          <w:tcPr>
            <w:tcW w:w="2387" w:type="pct"/>
            <w:shd w:val="clear" w:color="auto" w:fill="auto"/>
            <w:noWrap/>
            <w:vAlign w:val="bottom"/>
          </w:tcPr>
          <w:p w14:paraId="2799EFB1" w14:textId="77777777" w:rsidR="00096F4F" w:rsidRPr="00615D86" w:rsidRDefault="00096F4F" w:rsidP="00096F4F">
            <w:pPr>
              <w:ind w:left="-102"/>
              <w:rPr>
                <w:color w:val="000000"/>
              </w:rPr>
            </w:pPr>
            <w:r w:rsidRPr="00615D86">
              <w:rPr>
                <w:rFonts w:hint="eastAsia"/>
                <w:color w:val="000000"/>
              </w:rPr>
              <w:t>三、利润总额</w:t>
            </w:r>
          </w:p>
        </w:tc>
        <w:tc>
          <w:tcPr>
            <w:tcW w:w="608" w:type="pct"/>
            <w:shd w:val="clear" w:color="auto" w:fill="auto"/>
            <w:noWrap/>
            <w:vAlign w:val="bottom"/>
          </w:tcPr>
          <w:p w14:paraId="578D2B32" w14:textId="77777777" w:rsidR="00096F4F" w:rsidRPr="00615D86" w:rsidRDefault="00096F4F" w:rsidP="00096F4F">
            <w:pPr>
              <w:jc w:val="center"/>
              <w:rPr>
                <w:color w:val="000000"/>
              </w:rPr>
            </w:pPr>
          </w:p>
        </w:tc>
        <w:tc>
          <w:tcPr>
            <w:tcW w:w="1002" w:type="pct"/>
            <w:shd w:val="clear" w:color="auto" w:fill="auto"/>
            <w:noWrap/>
            <w:vAlign w:val="bottom"/>
          </w:tcPr>
          <w:p w14:paraId="5DBF0B75" w14:textId="28776794" w:rsidR="00096F4F" w:rsidRPr="00096F4F" w:rsidRDefault="00B769FA" w:rsidP="00096F4F">
            <w:pPr>
              <w:jc w:val="right"/>
              <w:rPr>
                <w:color w:val="000000"/>
              </w:rPr>
            </w:pPr>
            <w:r w:rsidRPr="00B769FA">
              <w:rPr>
                <w:color w:val="000000"/>
              </w:rPr>
              <w:t>1,765,143,928.03</w:t>
            </w:r>
          </w:p>
        </w:tc>
        <w:tc>
          <w:tcPr>
            <w:tcW w:w="1003" w:type="pct"/>
            <w:shd w:val="clear" w:color="auto" w:fill="auto"/>
            <w:noWrap/>
            <w:vAlign w:val="bottom"/>
          </w:tcPr>
          <w:p w14:paraId="05276FBC" w14:textId="77777777" w:rsidR="00096F4F" w:rsidRPr="00615D86" w:rsidRDefault="00096F4F" w:rsidP="00096F4F">
            <w:pPr>
              <w:jc w:val="right"/>
              <w:rPr>
                <w:color w:val="000000"/>
              </w:rPr>
            </w:pPr>
            <w:r w:rsidRPr="00615D86">
              <w:rPr>
                <w:color w:val="000000"/>
              </w:rPr>
              <w:t>455,289,046.37</w:t>
            </w:r>
          </w:p>
        </w:tc>
      </w:tr>
      <w:tr w:rsidR="00096F4F" w:rsidRPr="00615D86" w14:paraId="317D43C8" w14:textId="77777777" w:rsidTr="00000D27">
        <w:trPr>
          <w:trHeight w:val="20"/>
        </w:trPr>
        <w:tc>
          <w:tcPr>
            <w:tcW w:w="2387" w:type="pct"/>
            <w:shd w:val="clear" w:color="auto" w:fill="auto"/>
            <w:noWrap/>
            <w:vAlign w:val="bottom"/>
          </w:tcPr>
          <w:p w14:paraId="02155DFB" w14:textId="77777777" w:rsidR="00096F4F" w:rsidRPr="00615D86" w:rsidRDefault="00096F4F" w:rsidP="00096F4F">
            <w:pPr>
              <w:ind w:left="372"/>
              <w:rPr>
                <w:color w:val="000000"/>
              </w:rPr>
            </w:pPr>
            <w:r w:rsidRPr="00615D86">
              <w:rPr>
                <w:rFonts w:hint="eastAsia"/>
                <w:color w:val="000000"/>
              </w:rPr>
              <w:t>减：所得税费用</w:t>
            </w:r>
          </w:p>
        </w:tc>
        <w:tc>
          <w:tcPr>
            <w:tcW w:w="608" w:type="pct"/>
            <w:shd w:val="clear" w:color="auto" w:fill="auto"/>
            <w:noWrap/>
            <w:vAlign w:val="bottom"/>
          </w:tcPr>
          <w:p w14:paraId="08C30941" w14:textId="77777777" w:rsidR="00096F4F" w:rsidRPr="00615D86" w:rsidRDefault="005C6648" w:rsidP="00096F4F">
            <w:pPr>
              <w:jc w:val="center"/>
              <w:rPr>
                <w:color w:val="000000"/>
              </w:rPr>
            </w:pPr>
            <w:r>
              <w:rPr>
                <w:color w:val="000000"/>
              </w:rPr>
              <w:t>38</w:t>
            </w:r>
          </w:p>
        </w:tc>
        <w:tc>
          <w:tcPr>
            <w:tcW w:w="1002" w:type="pct"/>
            <w:shd w:val="clear" w:color="auto" w:fill="auto"/>
            <w:noWrap/>
            <w:vAlign w:val="bottom"/>
          </w:tcPr>
          <w:p w14:paraId="3D46B664" w14:textId="77777777" w:rsidR="00096F4F" w:rsidRPr="00096F4F" w:rsidRDefault="00096F4F" w:rsidP="00096F4F">
            <w:pPr>
              <w:pBdr>
                <w:bottom w:val="single" w:sz="4" w:space="1" w:color="auto"/>
              </w:pBdr>
              <w:jc w:val="right"/>
              <w:rPr>
                <w:color w:val="000000"/>
              </w:rPr>
            </w:pPr>
            <w:r w:rsidRPr="00096F4F">
              <w:rPr>
                <w:color w:val="000000"/>
              </w:rPr>
              <w:t>207,490,885.40</w:t>
            </w:r>
          </w:p>
        </w:tc>
        <w:tc>
          <w:tcPr>
            <w:tcW w:w="1003" w:type="pct"/>
            <w:shd w:val="clear" w:color="auto" w:fill="auto"/>
            <w:noWrap/>
            <w:vAlign w:val="bottom"/>
          </w:tcPr>
          <w:p w14:paraId="5CCFF881" w14:textId="77777777" w:rsidR="00096F4F" w:rsidRPr="00615D86" w:rsidRDefault="00096F4F" w:rsidP="00096F4F">
            <w:pPr>
              <w:pBdr>
                <w:bottom w:val="single" w:sz="4" w:space="1" w:color="auto"/>
              </w:pBdr>
              <w:jc w:val="right"/>
              <w:rPr>
                <w:color w:val="000000"/>
              </w:rPr>
            </w:pPr>
            <w:r w:rsidRPr="00615D86">
              <w:rPr>
                <w:color w:val="000000"/>
              </w:rPr>
              <w:t>(5,297,626.93)</w:t>
            </w:r>
          </w:p>
        </w:tc>
      </w:tr>
      <w:tr w:rsidR="00096F4F" w:rsidRPr="00615D86" w14:paraId="6906684B" w14:textId="77777777" w:rsidTr="00000D27">
        <w:trPr>
          <w:trHeight w:val="20"/>
        </w:trPr>
        <w:tc>
          <w:tcPr>
            <w:tcW w:w="2387" w:type="pct"/>
            <w:shd w:val="clear" w:color="auto" w:fill="auto"/>
            <w:noWrap/>
            <w:vAlign w:val="bottom"/>
          </w:tcPr>
          <w:p w14:paraId="2D9E1E1C" w14:textId="77777777" w:rsidR="00096F4F" w:rsidRPr="00615D86" w:rsidRDefault="00096F4F" w:rsidP="00096F4F">
            <w:pPr>
              <w:ind w:left="-102"/>
              <w:rPr>
                <w:color w:val="000000"/>
              </w:rPr>
            </w:pPr>
            <w:r w:rsidRPr="00615D86">
              <w:rPr>
                <w:rFonts w:hint="eastAsia"/>
                <w:color w:val="000000"/>
              </w:rPr>
              <w:t>四、净利润</w:t>
            </w:r>
          </w:p>
        </w:tc>
        <w:tc>
          <w:tcPr>
            <w:tcW w:w="608" w:type="pct"/>
            <w:shd w:val="clear" w:color="auto" w:fill="auto"/>
            <w:noWrap/>
            <w:vAlign w:val="bottom"/>
          </w:tcPr>
          <w:p w14:paraId="25F5D278" w14:textId="77777777" w:rsidR="00096F4F" w:rsidRPr="00615D86" w:rsidRDefault="00096F4F" w:rsidP="00096F4F">
            <w:pPr>
              <w:jc w:val="center"/>
              <w:rPr>
                <w:color w:val="000000"/>
              </w:rPr>
            </w:pPr>
          </w:p>
        </w:tc>
        <w:tc>
          <w:tcPr>
            <w:tcW w:w="1002" w:type="pct"/>
            <w:shd w:val="clear" w:color="auto" w:fill="auto"/>
            <w:noWrap/>
            <w:vAlign w:val="bottom"/>
          </w:tcPr>
          <w:p w14:paraId="62980535" w14:textId="4F2FC85F" w:rsidR="00096F4F" w:rsidRPr="00096F4F" w:rsidRDefault="00B769FA" w:rsidP="007F5B1E">
            <w:pPr>
              <w:jc w:val="right"/>
              <w:rPr>
                <w:color w:val="000000"/>
              </w:rPr>
            </w:pPr>
            <w:r w:rsidRPr="00B769FA">
              <w:rPr>
                <w:color w:val="000000"/>
              </w:rPr>
              <w:t>1,557,653,042.63</w:t>
            </w:r>
          </w:p>
        </w:tc>
        <w:tc>
          <w:tcPr>
            <w:tcW w:w="1003" w:type="pct"/>
            <w:shd w:val="clear" w:color="auto" w:fill="auto"/>
            <w:noWrap/>
            <w:vAlign w:val="bottom"/>
          </w:tcPr>
          <w:p w14:paraId="7D0CA442" w14:textId="77777777" w:rsidR="00096F4F" w:rsidRPr="00615D86" w:rsidRDefault="00096F4F" w:rsidP="007F5B1E">
            <w:pPr>
              <w:jc w:val="right"/>
              <w:rPr>
                <w:color w:val="000000"/>
              </w:rPr>
            </w:pPr>
            <w:r w:rsidRPr="00615D86">
              <w:rPr>
                <w:color w:val="000000"/>
              </w:rPr>
              <w:t>460,586,673.30</w:t>
            </w:r>
          </w:p>
        </w:tc>
      </w:tr>
      <w:tr w:rsidR="00096F4F" w:rsidRPr="00615D86" w14:paraId="47D06ECB" w14:textId="77777777" w:rsidTr="00000D27">
        <w:trPr>
          <w:trHeight w:val="20"/>
        </w:trPr>
        <w:tc>
          <w:tcPr>
            <w:tcW w:w="2387" w:type="pct"/>
            <w:shd w:val="clear" w:color="auto" w:fill="auto"/>
            <w:noWrap/>
            <w:vAlign w:val="bottom"/>
          </w:tcPr>
          <w:p w14:paraId="35DBE9E0" w14:textId="77777777" w:rsidR="00096F4F" w:rsidRPr="00615D86" w:rsidRDefault="00096F4F" w:rsidP="00096F4F">
            <w:pPr>
              <w:ind w:left="-102"/>
              <w:rPr>
                <w:color w:val="000000"/>
              </w:rPr>
            </w:pPr>
            <w:r w:rsidRPr="00615D86">
              <w:rPr>
                <w:rFonts w:hint="eastAsia"/>
                <w:color w:val="000000"/>
              </w:rPr>
              <w:t>五、其他综合收益的税后净额</w:t>
            </w:r>
          </w:p>
        </w:tc>
        <w:tc>
          <w:tcPr>
            <w:tcW w:w="608" w:type="pct"/>
            <w:shd w:val="clear" w:color="auto" w:fill="auto"/>
            <w:noWrap/>
            <w:vAlign w:val="bottom"/>
          </w:tcPr>
          <w:p w14:paraId="50A80E0A" w14:textId="77777777" w:rsidR="00096F4F" w:rsidRPr="00615D86" w:rsidRDefault="00096F4F" w:rsidP="00096F4F">
            <w:pPr>
              <w:jc w:val="center"/>
              <w:rPr>
                <w:color w:val="000000"/>
              </w:rPr>
            </w:pPr>
          </w:p>
        </w:tc>
        <w:tc>
          <w:tcPr>
            <w:tcW w:w="1002" w:type="pct"/>
            <w:shd w:val="clear" w:color="auto" w:fill="auto"/>
            <w:noWrap/>
            <w:vAlign w:val="bottom"/>
          </w:tcPr>
          <w:p w14:paraId="5A2F8367" w14:textId="563E4C82" w:rsidR="00096F4F" w:rsidRPr="00096F4F" w:rsidRDefault="00096F4F" w:rsidP="007F5B1E">
            <w:pPr>
              <w:jc w:val="right"/>
              <w:rPr>
                <w:color w:val="000000"/>
              </w:rPr>
            </w:pPr>
          </w:p>
        </w:tc>
        <w:tc>
          <w:tcPr>
            <w:tcW w:w="1003" w:type="pct"/>
            <w:shd w:val="clear" w:color="auto" w:fill="auto"/>
            <w:noWrap/>
            <w:vAlign w:val="bottom"/>
          </w:tcPr>
          <w:p w14:paraId="6BD0E43A" w14:textId="2F09F5B6" w:rsidR="00096F4F" w:rsidRPr="00615D86" w:rsidRDefault="00096F4F" w:rsidP="007F5B1E">
            <w:pPr>
              <w:jc w:val="right"/>
              <w:rPr>
                <w:color w:val="000000"/>
              </w:rPr>
            </w:pPr>
          </w:p>
        </w:tc>
      </w:tr>
      <w:tr w:rsidR="002E7BAB" w:rsidRPr="00615D86" w14:paraId="1EC8750D" w14:textId="77777777" w:rsidTr="004B0A1B">
        <w:trPr>
          <w:trHeight w:val="20"/>
        </w:trPr>
        <w:tc>
          <w:tcPr>
            <w:tcW w:w="2387" w:type="pct"/>
            <w:shd w:val="clear" w:color="auto" w:fill="auto"/>
            <w:noWrap/>
          </w:tcPr>
          <w:p w14:paraId="5E1CF21B" w14:textId="7DA5003D" w:rsidR="002E7BAB" w:rsidRPr="00615D86" w:rsidRDefault="002E7BAB" w:rsidP="004B0A1B">
            <w:pPr>
              <w:ind w:left="-102" w:firstLineChars="200" w:firstLine="480"/>
              <w:rPr>
                <w:color w:val="000000"/>
              </w:rPr>
            </w:pPr>
            <w:r w:rsidRPr="00BF7EF4">
              <w:rPr>
                <w:rFonts w:hint="eastAsia"/>
              </w:rPr>
              <w:t>(</w:t>
            </w:r>
            <w:proofErr w:type="gramStart"/>
            <w:r w:rsidRPr="00BF7EF4">
              <w:rPr>
                <w:rFonts w:hint="eastAsia"/>
              </w:rPr>
              <w:t>一</w:t>
            </w:r>
            <w:proofErr w:type="gramEnd"/>
            <w:r w:rsidRPr="00BF7EF4">
              <w:rPr>
                <w:rFonts w:hint="eastAsia"/>
              </w:rPr>
              <w:t xml:space="preserve">) </w:t>
            </w:r>
            <w:r w:rsidRPr="00BF7EF4">
              <w:rPr>
                <w:rFonts w:hint="eastAsia"/>
              </w:rPr>
              <w:t>将重分类进损益的其他综合收益</w:t>
            </w:r>
          </w:p>
        </w:tc>
        <w:tc>
          <w:tcPr>
            <w:tcW w:w="608" w:type="pct"/>
            <w:shd w:val="clear" w:color="auto" w:fill="auto"/>
            <w:noWrap/>
            <w:vAlign w:val="bottom"/>
          </w:tcPr>
          <w:p w14:paraId="1780E588" w14:textId="77777777" w:rsidR="002E7BAB" w:rsidRPr="00615D86" w:rsidRDefault="002E7BAB" w:rsidP="002E7BAB">
            <w:pPr>
              <w:jc w:val="center"/>
              <w:rPr>
                <w:color w:val="000000"/>
              </w:rPr>
            </w:pPr>
          </w:p>
        </w:tc>
        <w:tc>
          <w:tcPr>
            <w:tcW w:w="1002" w:type="pct"/>
            <w:shd w:val="clear" w:color="auto" w:fill="auto"/>
            <w:noWrap/>
            <w:vAlign w:val="bottom"/>
          </w:tcPr>
          <w:p w14:paraId="46F23F37" w14:textId="77777777" w:rsidR="002E7BAB" w:rsidRPr="00096F4F" w:rsidRDefault="002E7BAB" w:rsidP="002E7BAB">
            <w:pPr>
              <w:jc w:val="right"/>
              <w:rPr>
                <w:color w:val="000000"/>
              </w:rPr>
            </w:pPr>
          </w:p>
        </w:tc>
        <w:tc>
          <w:tcPr>
            <w:tcW w:w="1003" w:type="pct"/>
            <w:shd w:val="clear" w:color="auto" w:fill="auto"/>
            <w:noWrap/>
            <w:vAlign w:val="bottom"/>
          </w:tcPr>
          <w:p w14:paraId="566FEC48" w14:textId="77777777" w:rsidR="002E7BAB" w:rsidRPr="00615D86" w:rsidRDefault="002E7BAB" w:rsidP="002E7BAB">
            <w:pPr>
              <w:jc w:val="right"/>
              <w:rPr>
                <w:color w:val="000000"/>
              </w:rPr>
            </w:pPr>
          </w:p>
        </w:tc>
      </w:tr>
      <w:tr w:rsidR="002E7BAB" w:rsidRPr="00615D86" w14:paraId="0C38FEB3" w14:textId="77777777" w:rsidTr="004B0A1B">
        <w:trPr>
          <w:trHeight w:val="20"/>
        </w:trPr>
        <w:tc>
          <w:tcPr>
            <w:tcW w:w="2387" w:type="pct"/>
            <w:shd w:val="clear" w:color="auto" w:fill="auto"/>
            <w:noWrap/>
          </w:tcPr>
          <w:p w14:paraId="3BED96E8" w14:textId="3E0715E7" w:rsidR="002E7BAB" w:rsidRPr="00615D86" w:rsidRDefault="002E7BAB" w:rsidP="004B0A1B">
            <w:pPr>
              <w:ind w:left="-102" w:firstLineChars="400" w:firstLine="960"/>
              <w:rPr>
                <w:color w:val="000000"/>
              </w:rPr>
            </w:pPr>
            <w:r w:rsidRPr="00BF7EF4">
              <w:rPr>
                <w:rFonts w:hint="eastAsia"/>
              </w:rPr>
              <w:t>1</w:t>
            </w:r>
            <w:r w:rsidRPr="00BF7EF4">
              <w:rPr>
                <w:rFonts w:hint="eastAsia"/>
              </w:rPr>
              <w:t>、现金流量套期储备</w:t>
            </w:r>
          </w:p>
        </w:tc>
        <w:tc>
          <w:tcPr>
            <w:tcW w:w="608" w:type="pct"/>
            <w:shd w:val="clear" w:color="auto" w:fill="auto"/>
            <w:noWrap/>
            <w:vAlign w:val="bottom"/>
          </w:tcPr>
          <w:p w14:paraId="24C3275D" w14:textId="77777777" w:rsidR="002E7BAB" w:rsidRPr="00615D86" w:rsidRDefault="002E7BAB" w:rsidP="002E7BAB">
            <w:pPr>
              <w:jc w:val="center"/>
              <w:rPr>
                <w:color w:val="000000"/>
              </w:rPr>
            </w:pPr>
          </w:p>
        </w:tc>
        <w:tc>
          <w:tcPr>
            <w:tcW w:w="1002" w:type="pct"/>
            <w:shd w:val="clear" w:color="auto" w:fill="auto"/>
            <w:noWrap/>
            <w:vAlign w:val="bottom"/>
          </w:tcPr>
          <w:p w14:paraId="6DC9CF88" w14:textId="79566ECB" w:rsidR="002E7BAB" w:rsidRPr="00096F4F" w:rsidRDefault="002E7BAB" w:rsidP="002E7BAB">
            <w:pPr>
              <w:jc w:val="right"/>
              <w:rPr>
                <w:color w:val="000000"/>
              </w:rPr>
            </w:pPr>
            <w:r w:rsidRPr="00096F4F">
              <w:rPr>
                <w:color w:val="000000"/>
              </w:rPr>
              <w:t>(42,943,529.80)</w:t>
            </w:r>
          </w:p>
        </w:tc>
        <w:tc>
          <w:tcPr>
            <w:tcW w:w="1003" w:type="pct"/>
            <w:shd w:val="clear" w:color="auto" w:fill="auto"/>
            <w:noWrap/>
            <w:vAlign w:val="bottom"/>
          </w:tcPr>
          <w:p w14:paraId="722B8FCF" w14:textId="03E54807" w:rsidR="002E7BAB" w:rsidRPr="00615D86" w:rsidRDefault="002E7BAB" w:rsidP="002E7BAB">
            <w:pPr>
              <w:jc w:val="right"/>
              <w:rPr>
                <w:color w:val="000000"/>
              </w:rPr>
            </w:pPr>
            <w:r w:rsidRPr="00615D86">
              <w:rPr>
                <w:color w:val="000000"/>
              </w:rPr>
              <w:t>86,909,896.86</w:t>
            </w:r>
          </w:p>
        </w:tc>
      </w:tr>
      <w:tr w:rsidR="00096F4F" w:rsidRPr="00615D86" w14:paraId="05A52E40" w14:textId="77777777" w:rsidTr="00000D27">
        <w:trPr>
          <w:trHeight w:val="20"/>
        </w:trPr>
        <w:tc>
          <w:tcPr>
            <w:tcW w:w="2387" w:type="pct"/>
            <w:shd w:val="clear" w:color="auto" w:fill="auto"/>
            <w:noWrap/>
            <w:vAlign w:val="bottom"/>
          </w:tcPr>
          <w:p w14:paraId="223746FA" w14:textId="77777777" w:rsidR="00096F4F" w:rsidRPr="00615D86" w:rsidRDefault="00096F4F" w:rsidP="00096F4F">
            <w:pPr>
              <w:ind w:left="-102"/>
              <w:rPr>
                <w:color w:val="000000"/>
              </w:rPr>
            </w:pPr>
            <w:r w:rsidRPr="00615D86">
              <w:rPr>
                <w:rFonts w:hint="eastAsia"/>
                <w:color w:val="000000"/>
              </w:rPr>
              <w:t>六、综合收益总额</w:t>
            </w:r>
          </w:p>
        </w:tc>
        <w:tc>
          <w:tcPr>
            <w:tcW w:w="608" w:type="pct"/>
            <w:shd w:val="clear" w:color="auto" w:fill="auto"/>
            <w:noWrap/>
            <w:vAlign w:val="bottom"/>
          </w:tcPr>
          <w:p w14:paraId="3DAAA782" w14:textId="77777777" w:rsidR="00096F4F" w:rsidRPr="00615D86" w:rsidRDefault="00096F4F" w:rsidP="00096F4F">
            <w:pPr>
              <w:jc w:val="center"/>
              <w:rPr>
                <w:color w:val="000000"/>
              </w:rPr>
            </w:pPr>
          </w:p>
        </w:tc>
        <w:tc>
          <w:tcPr>
            <w:tcW w:w="1002" w:type="pct"/>
            <w:shd w:val="clear" w:color="auto" w:fill="auto"/>
            <w:noWrap/>
            <w:vAlign w:val="bottom"/>
          </w:tcPr>
          <w:p w14:paraId="56E8F307" w14:textId="05DD9CD6" w:rsidR="00096F4F" w:rsidRPr="00096F4F" w:rsidRDefault="00B769FA" w:rsidP="007F5B1E">
            <w:pPr>
              <w:pBdr>
                <w:top w:val="single" w:sz="4" w:space="1" w:color="auto"/>
                <w:bottom w:val="single" w:sz="4" w:space="1" w:color="auto"/>
              </w:pBdr>
              <w:jc w:val="right"/>
              <w:rPr>
                <w:color w:val="000000"/>
              </w:rPr>
            </w:pPr>
            <w:r w:rsidRPr="00B769FA">
              <w:rPr>
                <w:color w:val="000000"/>
              </w:rPr>
              <w:t>1,514,709,512.83</w:t>
            </w:r>
          </w:p>
        </w:tc>
        <w:tc>
          <w:tcPr>
            <w:tcW w:w="1003" w:type="pct"/>
            <w:shd w:val="clear" w:color="auto" w:fill="auto"/>
            <w:noWrap/>
            <w:vAlign w:val="bottom"/>
          </w:tcPr>
          <w:p w14:paraId="41C0345A" w14:textId="77777777" w:rsidR="00096F4F" w:rsidRPr="00615D86" w:rsidRDefault="00096F4F" w:rsidP="007F5B1E">
            <w:pPr>
              <w:pBdr>
                <w:top w:val="single" w:sz="4" w:space="1" w:color="auto"/>
                <w:bottom w:val="single" w:sz="4" w:space="1" w:color="auto"/>
              </w:pBdr>
              <w:jc w:val="right"/>
              <w:rPr>
                <w:color w:val="000000"/>
              </w:rPr>
            </w:pPr>
            <w:r w:rsidRPr="00615D86">
              <w:rPr>
                <w:color w:val="000000"/>
              </w:rPr>
              <w:t>547,496,570.16</w:t>
            </w:r>
          </w:p>
        </w:tc>
      </w:tr>
    </w:tbl>
    <w:p w14:paraId="2CEC00A7" w14:textId="77777777" w:rsidR="00CD67DC" w:rsidRPr="009B21B9" w:rsidRDefault="00CD67DC">
      <w:pPr>
        <w:pBdr>
          <w:bottom w:val="single" w:sz="4" w:space="1" w:color="auto"/>
        </w:pBdr>
      </w:pPr>
    </w:p>
    <w:p w14:paraId="74E1D15E" w14:textId="77777777" w:rsidR="0049611F" w:rsidRPr="009B21B9" w:rsidRDefault="0049611F" w:rsidP="0049611F">
      <w:pPr>
        <w:tabs>
          <w:tab w:val="left" w:pos="432"/>
        </w:tabs>
        <w:ind w:left="432" w:firstLine="2"/>
      </w:pPr>
    </w:p>
    <w:p w14:paraId="162A0706" w14:textId="77777777" w:rsidR="000310D5" w:rsidRPr="009B21B9" w:rsidRDefault="000310D5">
      <w:pPr>
        <w:ind w:right="9"/>
      </w:pPr>
      <w:r w:rsidRPr="009B21B9">
        <w:rPr>
          <w:rFonts w:hint="eastAsia"/>
        </w:rPr>
        <w:t>附注为财务报表的组成部分</w:t>
      </w:r>
    </w:p>
    <w:p w14:paraId="655C3F07" w14:textId="77777777" w:rsidR="000310D5" w:rsidRPr="009B21B9" w:rsidRDefault="000310D5" w:rsidP="004B0A1B">
      <w:pPr>
        <w:pStyle w:val="1"/>
        <w:autoSpaceDE w:val="0"/>
        <w:autoSpaceDN w:val="0"/>
        <w:adjustRightInd w:val="0"/>
        <w:textAlignment w:val="baseline"/>
      </w:pPr>
      <w:r w:rsidRPr="009B21B9">
        <w:rPr>
          <w:kern w:val="2"/>
          <w:szCs w:val="20"/>
        </w:rPr>
        <w:br w:type="page"/>
      </w:r>
      <w:r w:rsidRPr="004B0A1B">
        <w:rPr>
          <w:rFonts w:hint="eastAsia"/>
          <w:szCs w:val="20"/>
          <w:lang w:val="en-GB" w:eastAsia="zh-HK"/>
        </w:rPr>
        <w:lastRenderedPageBreak/>
        <w:t>现金流量表</w:t>
      </w:r>
    </w:p>
    <w:p w14:paraId="1EEAE52F" w14:textId="77777777" w:rsidR="000310D5" w:rsidRPr="009B21B9" w:rsidRDefault="0094238A" w:rsidP="00797146">
      <w:pPr>
        <w:tabs>
          <w:tab w:val="right" w:pos="10323"/>
        </w:tabs>
        <w:ind w:right="9"/>
      </w:pPr>
      <w:r>
        <w:rPr>
          <w:u w:val="single"/>
        </w:rPr>
        <w:t>2021</w:t>
      </w:r>
      <w:r w:rsidR="0019142B" w:rsidRPr="009B21B9">
        <w:rPr>
          <w:rFonts w:hint="eastAsia"/>
          <w:u w:val="single"/>
        </w:rPr>
        <w:t>年</w:t>
      </w:r>
      <w:r w:rsidR="000310D5" w:rsidRPr="009B21B9">
        <w:rPr>
          <w:u w:val="single"/>
        </w:rPr>
        <w:t>12</w:t>
      </w:r>
      <w:r w:rsidR="000310D5" w:rsidRPr="009B21B9">
        <w:rPr>
          <w:rFonts w:hint="eastAsia"/>
          <w:u w:val="single"/>
        </w:rPr>
        <w:t>月</w:t>
      </w:r>
      <w:r w:rsidR="000310D5" w:rsidRPr="009B21B9">
        <w:rPr>
          <w:u w:val="single"/>
        </w:rPr>
        <w:t>31</w:t>
      </w:r>
      <w:r w:rsidR="000310D5" w:rsidRPr="009B21B9">
        <w:rPr>
          <w:rFonts w:hint="eastAsia"/>
          <w:u w:val="single"/>
        </w:rPr>
        <w:t>日</w:t>
      </w:r>
      <w:proofErr w:type="gramStart"/>
      <w:r w:rsidR="00540E28" w:rsidRPr="009B21B9">
        <w:rPr>
          <w:rFonts w:hint="eastAsia"/>
          <w:u w:val="single"/>
        </w:rPr>
        <w:t>止</w:t>
      </w:r>
      <w:proofErr w:type="gramEnd"/>
      <w:r w:rsidR="00540E28" w:rsidRPr="009B21B9">
        <w:rPr>
          <w:rFonts w:hint="eastAsia"/>
          <w:u w:val="single"/>
        </w:rPr>
        <w:t>年度</w:t>
      </w:r>
      <w:r w:rsidR="000310D5" w:rsidRPr="009B21B9">
        <w:rPr>
          <w:u w:val="single"/>
        </w:rPr>
        <w:tab/>
      </w:r>
    </w:p>
    <w:p w14:paraId="3466F64B" w14:textId="77777777" w:rsidR="000310D5" w:rsidRPr="009B21B9" w:rsidRDefault="000310D5" w:rsidP="009809A9">
      <w:pPr>
        <w:tabs>
          <w:tab w:val="left" w:pos="432"/>
        </w:tabs>
      </w:pPr>
    </w:p>
    <w:tbl>
      <w:tblPr>
        <w:tblW w:w="5000" w:type="pct"/>
        <w:tblLayout w:type="fixed"/>
        <w:tblLook w:val="04A0" w:firstRow="1" w:lastRow="0" w:firstColumn="1" w:lastColumn="0" w:noHBand="0" w:noVBand="1"/>
      </w:tblPr>
      <w:tblGrid>
        <w:gridCol w:w="5038"/>
        <w:gridCol w:w="1079"/>
        <w:gridCol w:w="2032"/>
        <w:gridCol w:w="2032"/>
      </w:tblGrid>
      <w:tr w:rsidR="00000D27" w:rsidRPr="00000D27" w14:paraId="79A33628" w14:textId="77777777" w:rsidTr="00000D27">
        <w:trPr>
          <w:trHeight w:val="20"/>
        </w:trPr>
        <w:tc>
          <w:tcPr>
            <w:tcW w:w="2474" w:type="pct"/>
            <w:tcBorders>
              <w:top w:val="nil"/>
              <w:left w:val="nil"/>
              <w:bottom w:val="nil"/>
              <w:right w:val="nil"/>
            </w:tcBorders>
            <w:shd w:val="clear" w:color="auto" w:fill="auto"/>
            <w:noWrap/>
            <w:vAlign w:val="bottom"/>
            <w:hideMark/>
          </w:tcPr>
          <w:p w14:paraId="6D037A41" w14:textId="77777777" w:rsidR="00000D27" w:rsidRPr="00000D27" w:rsidRDefault="00000D27" w:rsidP="00010893">
            <w:pPr>
              <w:rPr>
                <w:color w:val="000000"/>
                <w:sz w:val="21"/>
                <w:szCs w:val="21"/>
              </w:rPr>
            </w:pPr>
          </w:p>
        </w:tc>
        <w:tc>
          <w:tcPr>
            <w:tcW w:w="530" w:type="pct"/>
            <w:tcBorders>
              <w:top w:val="nil"/>
              <w:left w:val="nil"/>
              <w:bottom w:val="nil"/>
              <w:right w:val="nil"/>
            </w:tcBorders>
            <w:shd w:val="clear" w:color="auto" w:fill="auto"/>
            <w:noWrap/>
            <w:vAlign w:val="bottom"/>
            <w:hideMark/>
          </w:tcPr>
          <w:p w14:paraId="3975F5BE" w14:textId="2C2422D5" w:rsidR="00000D27" w:rsidRPr="00000D27" w:rsidRDefault="00000D27">
            <w:pPr>
              <w:jc w:val="center"/>
              <w:rPr>
                <w:color w:val="000000"/>
                <w:sz w:val="21"/>
                <w:szCs w:val="21"/>
                <w:u w:val="single"/>
              </w:rPr>
            </w:pPr>
            <w:proofErr w:type="gramStart"/>
            <w:r w:rsidRPr="00000D27">
              <w:rPr>
                <w:rFonts w:hint="eastAsia"/>
                <w:color w:val="000000"/>
                <w:sz w:val="21"/>
                <w:szCs w:val="21"/>
                <w:u w:val="single"/>
              </w:rPr>
              <w:t>附注</w:t>
            </w:r>
            <w:r w:rsidR="00770A74">
              <w:rPr>
                <w:rFonts w:hint="eastAsia"/>
                <w:color w:val="000000"/>
                <w:sz w:val="21"/>
                <w:szCs w:val="21"/>
                <w:u w:val="single"/>
              </w:rPr>
              <w:t>七</w:t>
            </w:r>
            <w:proofErr w:type="gramEnd"/>
          </w:p>
        </w:tc>
        <w:tc>
          <w:tcPr>
            <w:tcW w:w="998" w:type="pct"/>
            <w:tcBorders>
              <w:top w:val="nil"/>
              <w:left w:val="nil"/>
              <w:bottom w:val="nil"/>
              <w:right w:val="nil"/>
            </w:tcBorders>
            <w:shd w:val="clear" w:color="auto" w:fill="auto"/>
            <w:noWrap/>
            <w:vAlign w:val="bottom"/>
            <w:hideMark/>
          </w:tcPr>
          <w:p w14:paraId="7D6143AD" w14:textId="77777777" w:rsidR="00000D27" w:rsidRPr="00000D27" w:rsidRDefault="00000D27" w:rsidP="001A7D9A">
            <w:pPr>
              <w:jc w:val="center"/>
              <w:rPr>
                <w:color w:val="000000"/>
                <w:sz w:val="21"/>
                <w:szCs w:val="21"/>
                <w:u w:val="single"/>
              </w:rPr>
            </w:pPr>
            <w:r w:rsidRPr="00000D27">
              <w:rPr>
                <w:rFonts w:hint="eastAsia"/>
                <w:color w:val="000000"/>
                <w:sz w:val="21"/>
                <w:szCs w:val="21"/>
                <w:u w:val="single"/>
              </w:rPr>
              <w:t>本年累计数</w:t>
            </w:r>
          </w:p>
        </w:tc>
        <w:tc>
          <w:tcPr>
            <w:tcW w:w="998" w:type="pct"/>
            <w:tcBorders>
              <w:top w:val="nil"/>
              <w:left w:val="nil"/>
              <w:bottom w:val="nil"/>
              <w:right w:val="nil"/>
            </w:tcBorders>
            <w:shd w:val="clear" w:color="auto" w:fill="auto"/>
            <w:noWrap/>
            <w:vAlign w:val="bottom"/>
            <w:hideMark/>
          </w:tcPr>
          <w:p w14:paraId="176E32E5" w14:textId="77777777" w:rsidR="00000D27" w:rsidRPr="00000D27" w:rsidRDefault="00000D27" w:rsidP="001A7D9A">
            <w:pPr>
              <w:jc w:val="center"/>
              <w:rPr>
                <w:color w:val="000000"/>
                <w:sz w:val="21"/>
                <w:szCs w:val="21"/>
                <w:u w:val="single"/>
              </w:rPr>
            </w:pPr>
            <w:r w:rsidRPr="00000D27">
              <w:rPr>
                <w:rFonts w:hint="eastAsia"/>
                <w:color w:val="000000"/>
                <w:sz w:val="21"/>
                <w:szCs w:val="21"/>
                <w:u w:val="single"/>
              </w:rPr>
              <w:t>上年累计数</w:t>
            </w:r>
          </w:p>
        </w:tc>
      </w:tr>
      <w:tr w:rsidR="00000D27" w:rsidRPr="00000D27" w14:paraId="41788070" w14:textId="77777777" w:rsidTr="00000D27">
        <w:trPr>
          <w:trHeight w:val="20"/>
        </w:trPr>
        <w:tc>
          <w:tcPr>
            <w:tcW w:w="2474" w:type="pct"/>
            <w:tcBorders>
              <w:top w:val="nil"/>
              <w:left w:val="nil"/>
              <w:bottom w:val="nil"/>
              <w:right w:val="nil"/>
            </w:tcBorders>
            <w:shd w:val="clear" w:color="auto" w:fill="auto"/>
            <w:noWrap/>
            <w:vAlign w:val="bottom"/>
            <w:hideMark/>
          </w:tcPr>
          <w:p w14:paraId="05619ADD" w14:textId="77777777" w:rsidR="00000D27" w:rsidRPr="00000D27" w:rsidRDefault="00000D27" w:rsidP="00010893">
            <w:pPr>
              <w:rPr>
                <w:color w:val="000000"/>
                <w:sz w:val="21"/>
                <w:szCs w:val="21"/>
                <w:u w:val="single"/>
              </w:rPr>
            </w:pPr>
          </w:p>
        </w:tc>
        <w:tc>
          <w:tcPr>
            <w:tcW w:w="530" w:type="pct"/>
            <w:tcBorders>
              <w:top w:val="nil"/>
              <w:left w:val="nil"/>
              <w:bottom w:val="nil"/>
              <w:right w:val="nil"/>
            </w:tcBorders>
            <w:shd w:val="clear" w:color="auto" w:fill="auto"/>
            <w:noWrap/>
            <w:vAlign w:val="bottom"/>
            <w:hideMark/>
          </w:tcPr>
          <w:p w14:paraId="0C7ECD5B" w14:textId="77777777" w:rsidR="00000D27" w:rsidRPr="00000D27" w:rsidRDefault="00000D27" w:rsidP="00010893">
            <w:pPr>
              <w:jc w:val="center"/>
              <w:rPr>
                <w:sz w:val="21"/>
                <w:szCs w:val="21"/>
              </w:rPr>
            </w:pPr>
          </w:p>
        </w:tc>
        <w:tc>
          <w:tcPr>
            <w:tcW w:w="998" w:type="pct"/>
            <w:tcBorders>
              <w:top w:val="nil"/>
              <w:left w:val="nil"/>
              <w:bottom w:val="nil"/>
              <w:right w:val="nil"/>
            </w:tcBorders>
            <w:shd w:val="clear" w:color="auto" w:fill="auto"/>
            <w:noWrap/>
            <w:vAlign w:val="bottom"/>
            <w:hideMark/>
          </w:tcPr>
          <w:p w14:paraId="7798D0F4" w14:textId="77777777" w:rsidR="00000D27" w:rsidRPr="00000D27" w:rsidRDefault="00000D27" w:rsidP="001A7D9A">
            <w:pPr>
              <w:jc w:val="center"/>
              <w:rPr>
                <w:color w:val="000000"/>
                <w:sz w:val="21"/>
                <w:szCs w:val="21"/>
              </w:rPr>
            </w:pPr>
            <w:r w:rsidRPr="00000D27">
              <w:rPr>
                <w:rFonts w:hint="eastAsia"/>
                <w:color w:val="000000"/>
                <w:sz w:val="21"/>
                <w:szCs w:val="21"/>
              </w:rPr>
              <w:t>人民币元</w:t>
            </w:r>
          </w:p>
        </w:tc>
        <w:tc>
          <w:tcPr>
            <w:tcW w:w="998" w:type="pct"/>
            <w:tcBorders>
              <w:top w:val="nil"/>
              <w:left w:val="nil"/>
              <w:bottom w:val="nil"/>
              <w:right w:val="nil"/>
            </w:tcBorders>
            <w:shd w:val="clear" w:color="auto" w:fill="auto"/>
            <w:noWrap/>
            <w:vAlign w:val="bottom"/>
            <w:hideMark/>
          </w:tcPr>
          <w:p w14:paraId="3C9529FC" w14:textId="77777777" w:rsidR="00000D27" w:rsidRPr="00000D27" w:rsidRDefault="00000D27" w:rsidP="001A7D9A">
            <w:pPr>
              <w:jc w:val="center"/>
              <w:rPr>
                <w:color w:val="000000"/>
                <w:sz w:val="21"/>
                <w:szCs w:val="21"/>
              </w:rPr>
            </w:pPr>
            <w:r w:rsidRPr="00000D27">
              <w:rPr>
                <w:rFonts w:hint="eastAsia"/>
                <w:color w:val="000000"/>
                <w:sz w:val="21"/>
                <w:szCs w:val="21"/>
              </w:rPr>
              <w:t>人民币元</w:t>
            </w:r>
          </w:p>
        </w:tc>
      </w:tr>
      <w:tr w:rsidR="00000D27" w:rsidRPr="00000D27" w14:paraId="61949316" w14:textId="77777777" w:rsidTr="00000D27">
        <w:trPr>
          <w:trHeight w:val="20"/>
        </w:trPr>
        <w:tc>
          <w:tcPr>
            <w:tcW w:w="2474" w:type="pct"/>
            <w:tcBorders>
              <w:top w:val="nil"/>
              <w:left w:val="nil"/>
              <w:bottom w:val="nil"/>
              <w:right w:val="nil"/>
            </w:tcBorders>
            <w:shd w:val="clear" w:color="auto" w:fill="auto"/>
            <w:noWrap/>
            <w:vAlign w:val="bottom"/>
            <w:hideMark/>
          </w:tcPr>
          <w:p w14:paraId="46E42500" w14:textId="77777777" w:rsidR="00000D27" w:rsidRPr="00000D27" w:rsidRDefault="00000D27">
            <w:pPr>
              <w:ind w:hanging="108"/>
              <w:rPr>
                <w:color w:val="000000"/>
                <w:sz w:val="21"/>
                <w:szCs w:val="21"/>
              </w:rPr>
            </w:pPr>
            <w:r w:rsidRPr="00000D27">
              <w:rPr>
                <w:rFonts w:hint="eastAsia"/>
                <w:color w:val="000000"/>
                <w:sz w:val="21"/>
                <w:szCs w:val="21"/>
              </w:rPr>
              <w:t>一、经营活动产生的现金流量：</w:t>
            </w:r>
          </w:p>
        </w:tc>
        <w:tc>
          <w:tcPr>
            <w:tcW w:w="530" w:type="pct"/>
            <w:tcBorders>
              <w:top w:val="nil"/>
              <w:left w:val="nil"/>
              <w:bottom w:val="nil"/>
              <w:right w:val="nil"/>
            </w:tcBorders>
            <w:shd w:val="clear" w:color="auto" w:fill="auto"/>
            <w:noWrap/>
            <w:vAlign w:val="bottom"/>
            <w:hideMark/>
          </w:tcPr>
          <w:p w14:paraId="396C4273" w14:textId="77777777" w:rsidR="00000D27" w:rsidRPr="00000D27" w:rsidRDefault="00000D27" w:rsidP="00010893">
            <w:pPr>
              <w:jc w:val="center"/>
              <w:rPr>
                <w:color w:val="000000"/>
                <w:sz w:val="21"/>
                <w:szCs w:val="21"/>
              </w:rPr>
            </w:pPr>
          </w:p>
        </w:tc>
        <w:tc>
          <w:tcPr>
            <w:tcW w:w="998" w:type="pct"/>
            <w:tcBorders>
              <w:top w:val="nil"/>
              <w:left w:val="nil"/>
              <w:bottom w:val="nil"/>
              <w:right w:val="nil"/>
            </w:tcBorders>
            <w:shd w:val="clear" w:color="auto" w:fill="auto"/>
            <w:noWrap/>
            <w:vAlign w:val="bottom"/>
            <w:hideMark/>
          </w:tcPr>
          <w:p w14:paraId="093DFA44" w14:textId="77777777" w:rsidR="00000D27" w:rsidRPr="00000D27" w:rsidRDefault="00000D27" w:rsidP="005C1A5B">
            <w:pPr>
              <w:jc w:val="right"/>
              <w:rPr>
                <w:sz w:val="21"/>
                <w:szCs w:val="21"/>
              </w:rPr>
            </w:pPr>
          </w:p>
        </w:tc>
        <w:tc>
          <w:tcPr>
            <w:tcW w:w="998" w:type="pct"/>
            <w:tcBorders>
              <w:top w:val="nil"/>
              <w:left w:val="nil"/>
              <w:bottom w:val="nil"/>
              <w:right w:val="nil"/>
            </w:tcBorders>
            <w:shd w:val="clear" w:color="auto" w:fill="auto"/>
            <w:noWrap/>
            <w:vAlign w:val="bottom"/>
            <w:hideMark/>
          </w:tcPr>
          <w:p w14:paraId="29B6B6EE" w14:textId="77777777" w:rsidR="00000D27" w:rsidRPr="00000D27" w:rsidRDefault="00000D27" w:rsidP="005C1A5B">
            <w:pPr>
              <w:jc w:val="right"/>
              <w:rPr>
                <w:sz w:val="21"/>
                <w:szCs w:val="21"/>
              </w:rPr>
            </w:pPr>
          </w:p>
        </w:tc>
      </w:tr>
      <w:tr w:rsidR="00160A5B" w:rsidRPr="00000D27" w14:paraId="4F65B448" w14:textId="77777777" w:rsidTr="00D61093">
        <w:trPr>
          <w:trHeight w:val="20"/>
        </w:trPr>
        <w:tc>
          <w:tcPr>
            <w:tcW w:w="2474" w:type="pct"/>
            <w:tcBorders>
              <w:top w:val="nil"/>
              <w:left w:val="nil"/>
              <w:bottom w:val="nil"/>
              <w:right w:val="nil"/>
            </w:tcBorders>
            <w:shd w:val="clear" w:color="auto" w:fill="auto"/>
            <w:noWrap/>
            <w:vAlign w:val="bottom"/>
            <w:hideMark/>
          </w:tcPr>
          <w:p w14:paraId="1BDBAFE6" w14:textId="77777777" w:rsidR="00160A5B" w:rsidRPr="00000D27" w:rsidRDefault="00160A5B" w:rsidP="00160A5B">
            <w:pPr>
              <w:ind w:left="318"/>
              <w:rPr>
                <w:color w:val="000000"/>
                <w:sz w:val="21"/>
                <w:szCs w:val="21"/>
              </w:rPr>
            </w:pPr>
            <w:bookmarkStart w:id="0" w:name="_Hlk480280109"/>
            <w:r w:rsidRPr="00000D27">
              <w:rPr>
                <w:rFonts w:hint="eastAsia"/>
                <w:color w:val="000000"/>
                <w:sz w:val="21"/>
                <w:szCs w:val="21"/>
              </w:rPr>
              <w:t>销售商品、提供劳务收到的现金</w:t>
            </w:r>
          </w:p>
        </w:tc>
        <w:tc>
          <w:tcPr>
            <w:tcW w:w="530" w:type="pct"/>
            <w:tcBorders>
              <w:top w:val="nil"/>
              <w:left w:val="nil"/>
              <w:bottom w:val="nil"/>
              <w:right w:val="nil"/>
            </w:tcBorders>
            <w:shd w:val="clear" w:color="auto" w:fill="auto"/>
            <w:noWrap/>
            <w:vAlign w:val="bottom"/>
            <w:hideMark/>
          </w:tcPr>
          <w:p w14:paraId="55F7DC86"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20D3F5F2" w14:textId="77777777" w:rsidR="00160A5B" w:rsidRPr="002A2715" w:rsidRDefault="00160A5B" w:rsidP="00160A5B">
            <w:pPr>
              <w:jc w:val="right"/>
              <w:rPr>
                <w:color w:val="000000"/>
                <w:sz w:val="21"/>
                <w:szCs w:val="21"/>
              </w:rPr>
            </w:pPr>
            <w:r w:rsidRPr="002A2715">
              <w:rPr>
                <w:color w:val="000000"/>
                <w:sz w:val="21"/>
                <w:szCs w:val="21"/>
              </w:rPr>
              <w:t xml:space="preserve"> 4,016,599,579.70 </w:t>
            </w:r>
          </w:p>
        </w:tc>
        <w:tc>
          <w:tcPr>
            <w:tcW w:w="998" w:type="pct"/>
            <w:tcBorders>
              <w:top w:val="nil"/>
              <w:left w:val="nil"/>
              <w:bottom w:val="nil"/>
              <w:right w:val="nil"/>
            </w:tcBorders>
            <w:shd w:val="clear" w:color="auto" w:fill="auto"/>
            <w:noWrap/>
            <w:vAlign w:val="center"/>
          </w:tcPr>
          <w:p w14:paraId="7E8F02A7" w14:textId="77777777" w:rsidR="00160A5B" w:rsidRPr="00000D27" w:rsidRDefault="00160A5B" w:rsidP="00160A5B">
            <w:pPr>
              <w:jc w:val="right"/>
              <w:rPr>
                <w:color w:val="000000"/>
                <w:sz w:val="21"/>
                <w:szCs w:val="21"/>
              </w:rPr>
            </w:pPr>
            <w:r w:rsidRPr="00000D27">
              <w:rPr>
                <w:color w:val="000000"/>
                <w:sz w:val="21"/>
                <w:szCs w:val="21"/>
              </w:rPr>
              <w:t>2,387,450,500.16</w:t>
            </w:r>
          </w:p>
        </w:tc>
      </w:tr>
      <w:tr w:rsidR="00160A5B" w:rsidRPr="00000D27" w14:paraId="524A368A" w14:textId="77777777" w:rsidTr="00D61093">
        <w:trPr>
          <w:trHeight w:val="20"/>
        </w:trPr>
        <w:tc>
          <w:tcPr>
            <w:tcW w:w="2474" w:type="pct"/>
            <w:tcBorders>
              <w:top w:val="nil"/>
              <w:left w:val="nil"/>
              <w:bottom w:val="nil"/>
              <w:right w:val="nil"/>
            </w:tcBorders>
            <w:shd w:val="clear" w:color="auto" w:fill="auto"/>
            <w:noWrap/>
            <w:vAlign w:val="bottom"/>
            <w:hideMark/>
          </w:tcPr>
          <w:p w14:paraId="0BC2127D" w14:textId="77777777" w:rsidR="00160A5B" w:rsidRPr="00000D27" w:rsidRDefault="00160A5B" w:rsidP="00160A5B">
            <w:pPr>
              <w:ind w:left="318"/>
              <w:rPr>
                <w:color w:val="000000"/>
                <w:sz w:val="21"/>
                <w:szCs w:val="21"/>
              </w:rPr>
            </w:pPr>
            <w:r w:rsidRPr="00000D27">
              <w:rPr>
                <w:rFonts w:hint="eastAsia"/>
                <w:color w:val="000000"/>
                <w:sz w:val="21"/>
                <w:szCs w:val="21"/>
              </w:rPr>
              <w:t>收到的税费返还</w:t>
            </w:r>
          </w:p>
        </w:tc>
        <w:tc>
          <w:tcPr>
            <w:tcW w:w="530" w:type="pct"/>
            <w:tcBorders>
              <w:top w:val="nil"/>
              <w:left w:val="nil"/>
              <w:bottom w:val="nil"/>
              <w:right w:val="nil"/>
            </w:tcBorders>
            <w:shd w:val="clear" w:color="auto" w:fill="auto"/>
            <w:noWrap/>
            <w:vAlign w:val="bottom"/>
            <w:hideMark/>
          </w:tcPr>
          <w:p w14:paraId="2F4C0134"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11D6FFC9" w14:textId="505CA279" w:rsidR="00160A5B" w:rsidRPr="002A2715" w:rsidRDefault="006C1896" w:rsidP="00160A5B">
            <w:pPr>
              <w:jc w:val="right"/>
              <w:rPr>
                <w:color w:val="000000"/>
                <w:sz w:val="21"/>
                <w:szCs w:val="21"/>
              </w:rPr>
            </w:pPr>
            <w:r w:rsidRPr="006C1896">
              <w:rPr>
                <w:color w:val="000000"/>
                <w:sz w:val="21"/>
                <w:szCs w:val="21"/>
              </w:rPr>
              <w:t xml:space="preserve">205,458,776.91 </w:t>
            </w:r>
          </w:p>
        </w:tc>
        <w:tc>
          <w:tcPr>
            <w:tcW w:w="998" w:type="pct"/>
            <w:tcBorders>
              <w:top w:val="nil"/>
              <w:left w:val="nil"/>
              <w:bottom w:val="nil"/>
              <w:right w:val="nil"/>
            </w:tcBorders>
            <w:shd w:val="clear" w:color="auto" w:fill="auto"/>
            <w:noWrap/>
            <w:vAlign w:val="center"/>
          </w:tcPr>
          <w:p w14:paraId="001F77F9" w14:textId="77777777" w:rsidR="00160A5B" w:rsidRPr="00000D27" w:rsidRDefault="00160A5B" w:rsidP="00160A5B">
            <w:pPr>
              <w:jc w:val="right"/>
              <w:rPr>
                <w:color w:val="000000"/>
                <w:sz w:val="21"/>
                <w:szCs w:val="21"/>
              </w:rPr>
            </w:pPr>
            <w:r w:rsidRPr="00000D27">
              <w:rPr>
                <w:color w:val="000000"/>
                <w:sz w:val="21"/>
                <w:szCs w:val="21"/>
              </w:rPr>
              <w:t>169,983,187.91</w:t>
            </w:r>
          </w:p>
        </w:tc>
      </w:tr>
      <w:tr w:rsidR="00160A5B" w:rsidRPr="00000D27" w14:paraId="54409DAD" w14:textId="77777777" w:rsidTr="00D61093">
        <w:trPr>
          <w:trHeight w:val="20"/>
        </w:trPr>
        <w:tc>
          <w:tcPr>
            <w:tcW w:w="2474" w:type="pct"/>
            <w:tcBorders>
              <w:top w:val="nil"/>
              <w:left w:val="nil"/>
              <w:bottom w:val="nil"/>
              <w:right w:val="nil"/>
            </w:tcBorders>
            <w:shd w:val="clear" w:color="auto" w:fill="auto"/>
            <w:noWrap/>
            <w:vAlign w:val="bottom"/>
            <w:hideMark/>
          </w:tcPr>
          <w:p w14:paraId="041B36FC" w14:textId="77777777" w:rsidR="00160A5B" w:rsidRPr="00000D27" w:rsidRDefault="00160A5B" w:rsidP="00160A5B">
            <w:pPr>
              <w:ind w:left="318"/>
              <w:rPr>
                <w:color w:val="000000"/>
                <w:sz w:val="21"/>
                <w:szCs w:val="21"/>
              </w:rPr>
            </w:pPr>
            <w:r w:rsidRPr="00000D27">
              <w:rPr>
                <w:rFonts w:hint="eastAsia"/>
                <w:color w:val="000000"/>
                <w:sz w:val="21"/>
                <w:szCs w:val="21"/>
              </w:rPr>
              <w:t>收到其他与经营活动有关的现金</w:t>
            </w:r>
          </w:p>
        </w:tc>
        <w:tc>
          <w:tcPr>
            <w:tcW w:w="530" w:type="pct"/>
            <w:tcBorders>
              <w:top w:val="nil"/>
              <w:left w:val="nil"/>
              <w:bottom w:val="nil"/>
              <w:right w:val="nil"/>
            </w:tcBorders>
            <w:shd w:val="clear" w:color="auto" w:fill="auto"/>
            <w:noWrap/>
            <w:vAlign w:val="bottom"/>
            <w:hideMark/>
          </w:tcPr>
          <w:p w14:paraId="23192429"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168CFEBB" w14:textId="69483639" w:rsidR="00160A5B" w:rsidRPr="002A2715" w:rsidRDefault="003E7945" w:rsidP="00160A5B">
            <w:pPr>
              <w:jc w:val="right"/>
              <w:rPr>
                <w:color w:val="000000"/>
                <w:sz w:val="21"/>
                <w:szCs w:val="21"/>
              </w:rPr>
            </w:pPr>
            <w:r w:rsidRPr="003E7945">
              <w:rPr>
                <w:color w:val="000000"/>
                <w:sz w:val="21"/>
                <w:szCs w:val="21"/>
              </w:rPr>
              <w:t xml:space="preserve">124,651,292.97 </w:t>
            </w:r>
          </w:p>
        </w:tc>
        <w:tc>
          <w:tcPr>
            <w:tcW w:w="998" w:type="pct"/>
            <w:tcBorders>
              <w:top w:val="nil"/>
              <w:left w:val="nil"/>
              <w:bottom w:val="nil"/>
              <w:right w:val="nil"/>
            </w:tcBorders>
            <w:shd w:val="clear" w:color="auto" w:fill="auto"/>
            <w:noWrap/>
            <w:vAlign w:val="center"/>
          </w:tcPr>
          <w:p w14:paraId="3A150A80" w14:textId="77777777" w:rsidR="00160A5B" w:rsidRPr="00000D27" w:rsidRDefault="00160A5B" w:rsidP="00160A5B">
            <w:pPr>
              <w:pBdr>
                <w:bottom w:val="single" w:sz="4" w:space="1" w:color="auto"/>
              </w:pBdr>
              <w:jc w:val="right"/>
              <w:rPr>
                <w:color w:val="000000"/>
                <w:sz w:val="21"/>
                <w:szCs w:val="21"/>
              </w:rPr>
            </w:pPr>
            <w:r w:rsidRPr="00000D27">
              <w:rPr>
                <w:color w:val="000000"/>
                <w:sz w:val="21"/>
                <w:szCs w:val="21"/>
              </w:rPr>
              <w:t>93,968,003.50</w:t>
            </w:r>
          </w:p>
        </w:tc>
      </w:tr>
      <w:tr w:rsidR="00160A5B" w:rsidRPr="00000D27" w14:paraId="6CF1605B" w14:textId="77777777" w:rsidTr="00D61093">
        <w:trPr>
          <w:trHeight w:val="20"/>
        </w:trPr>
        <w:tc>
          <w:tcPr>
            <w:tcW w:w="2474" w:type="pct"/>
            <w:tcBorders>
              <w:top w:val="nil"/>
              <w:left w:val="nil"/>
              <w:bottom w:val="nil"/>
              <w:right w:val="nil"/>
            </w:tcBorders>
            <w:shd w:val="clear" w:color="auto" w:fill="auto"/>
            <w:noWrap/>
            <w:vAlign w:val="bottom"/>
            <w:hideMark/>
          </w:tcPr>
          <w:p w14:paraId="4DEDD322" w14:textId="77777777" w:rsidR="00160A5B" w:rsidRPr="00000D27" w:rsidRDefault="00160A5B" w:rsidP="00160A5B">
            <w:pPr>
              <w:ind w:left="318"/>
              <w:rPr>
                <w:color w:val="000000"/>
                <w:sz w:val="21"/>
                <w:szCs w:val="21"/>
              </w:rPr>
            </w:pPr>
            <w:r w:rsidRPr="00000D27">
              <w:rPr>
                <w:rFonts w:hint="eastAsia"/>
                <w:color w:val="000000"/>
                <w:sz w:val="21"/>
                <w:szCs w:val="21"/>
              </w:rPr>
              <w:t>经营活动现金流入小计</w:t>
            </w:r>
          </w:p>
        </w:tc>
        <w:tc>
          <w:tcPr>
            <w:tcW w:w="530" w:type="pct"/>
            <w:tcBorders>
              <w:top w:val="nil"/>
              <w:left w:val="nil"/>
              <w:bottom w:val="nil"/>
              <w:right w:val="nil"/>
            </w:tcBorders>
            <w:shd w:val="clear" w:color="auto" w:fill="auto"/>
            <w:noWrap/>
            <w:vAlign w:val="bottom"/>
            <w:hideMark/>
          </w:tcPr>
          <w:p w14:paraId="37C99EA9"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4CD89508" w14:textId="12552218" w:rsidR="00160A5B" w:rsidRPr="00000D27" w:rsidRDefault="003E7945" w:rsidP="00160A5B">
            <w:pPr>
              <w:pBdr>
                <w:top w:val="single" w:sz="4" w:space="1" w:color="auto"/>
                <w:bottom w:val="single" w:sz="4" w:space="1" w:color="auto"/>
              </w:pBdr>
              <w:jc w:val="right"/>
              <w:rPr>
                <w:color w:val="000000"/>
                <w:sz w:val="21"/>
                <w:szCs w:val="21"/>
              </w:rPr>
            </w:pPr>
            <w:r w:rsidRPr="003E7945">
              <w:rPr>
                <w:color w:val="000000"/>
                <w:sz w:val="21"/>
                <w:szCs w:val="21"/>
              </w:rPr>
              <w:t xml:space="preserve">4,346,709,649.58 </w:t>
            </w:r>
          </w:p>
        </w:tc>
        <w:tc>
          <w:tcPr>
            <w:tcW w:w="998" w:type="pct"/>
            <w:tcBorders>
              <w:top w:val="nil"/>
              <w:left w:val="nil"/>
              <w:bottom w:val="nil"/>
              <w:right w:val="nil"/>
            </w:tcBorders>
            <w:shd w:val="clear" w:color="auto" w:fill="auto"/>
            <w:noWrap/>
            <w:vAlign w:val="center"/>
          </w:tcPr>
          <w:p w14:paraId="2BDA335E" w14:textId="77777777" w:rsidR="00160A5B" w:rsidRPr="00000D27" w:rsidRDefault="00160A5B" w:rsidP="00160A5B">
            <w:pPr>
              <w:pBdr>
                <w:bottom w:val="single" w:sz="4" w:space="1" w:color="auto"/>
              </w:pBdr>
              <w:jc w:val="right"/>
              <w:rPr>
                <w:color w:val="000000"/>
                <w:sz w:val="21"/>
                <w:szCs w:val="21"/>
              </w:rPr>
            </w:pPr>
            <w:r w:rsidRPr="00000D27">
              <w:rPr>
                <w:color w:val="000000"/>
                <w:sz w:val="21"/>
                <w:szCs w:val="21"/>
              </w:rPr>
              <w:t>2,651,401,691.57</w:t>
            </w:r>
          </w:p>
        </w:tc>
      </w:tr>
      <w:tr w:rsidR="00160A5B" w:rsidRPr="00000D27" w14:paraId="440E73C7" w14:textId="77777777" w:rsidTr="00D61093">
        <w:trPr>
          <w:trHeight w:val="20"/>
        </w:trPr>
        <w:tc>
          <w:tcPr>
            <w:tcW w:w="2474" w:type="pct"/>
            <w:tcBorders>
              <w:top w:val="nil"/>
              <w:left w:val="nil"/>
              <w:bottom w:val="nil"/>
              <w:right w:val="nil"/>
            </w:tcBorders>
            <w:shd w:val="clear" w:color="auto" w:fill="auto"/>
            <w:noWrap/>
            <w:vAlign w:val="bottom"/>
            <w:hideMark/>
          </w:tcPr>
          <w:p w14:paraId="030A80A4" w14:textId="77777777" w:rsidR="00160A5B" w:rsidRPr="00000D27" w:rsidRDefault="00160A5B" w:rsidP="00160A5B">
            <w:pPr>
              <w:ind w:left="318"/>
              <w:rPr>
                <w:color w:val="000000"/>
                <w:sz w:val="21"/>
                <w:szCs w:val="21"/>
              </w:rPr>
            </w:pPr>
          </w:p>
        </w:tc>
        <w:tc>
          <w:tcPr>
            <w:tcW w:w="530" w:type="pct"/>
            <w:tcBorders>
              <w:top w:val="nil"/>
              <w:left w:val="nil"/>
              <w:bottom w:val="nil"/>
              <w:right w:val="nil"/>
            </w:tcBorders>
            <w:shd w:val="clear" w:color="auto" w:fill="auto"/>
            <w:noWrap/>
            <w:vAlign w:val="bottom"/>
            <w:hideMark/>
          </w:tcPr>
          <w:p w14:paraId="44F5D78A" w14:textId="77777777" w:rsidR="00160A5B" w:rsidRPr="00000D27" w:rsidRDefault="00160A5B" w:rsidP="00160A5B">
            <w:pPr>
              <w:jc w:val="center"/>
              <w:rPr>
                <w:sz w:val="21"/>
                <w:szCs w:val="21"/>
              </w:rPr>
            </w:pPr>
          </w:p>
        </w:tc>
        <w:tc>
          <w:tcPr>
            <w:tcW w:w="998" w:type="pct"/>
            <w:tcBorders>
              <w:top w:val="nil"/>
              <w:left w:val="nil"/>
              <w:bottom w:val="nil"/>
              <w:right w:val="nil"/>
            </w:tcBorders>
            <w:shd w:val="clear" w:color="auto" w:fill="auto"/>
            <w:noWrap/>
            <w:vAlign w:val="center"/>
          </w:tcPr>
          <w:p w14:paraId="265A994F" w14:textId="77777777" w:rsidR="00160A5B" w:rsidRPr="002A2715" w:rsidRDefault="00160A5B" w:rsidP="00160A5B">
            <w:pPr>
              <w:jc w:val="right"/>
              <w:rPr>
                <w:color w:val="000000"/>
                <w:sz w:val="21"/>
                <w:szCs w:val="21"/>
              </w:rPr>
            </w:pPr>
          </w:p>
        </w:tc>
        <w:tc>
          <w:tcPr>
            <w:tcW w:w="998" w:type="pct"/>
            <w:tcBorders>
              <w:top w:val="nil"/>
              <w:left w:val="nil"/>
              <w:bottom w:val="nil"/>
              <w:right w:val="nil"/>
            </w:tcBorders>
            <w:shd w:val="clear" w:color="auto" w:fill="auto"/>
            <w:noWrap/>
            <w:vAlign w:val="center"/>
          </w:tcPr>
          <w:p w14:paraId="7CB843D0" w14:textId="77777777" w:rsidR="00160A5B" w:rsidRPr="00000D27" w:rsidRDefault="00160A5B" w:rsidP="00160A5B">
            <w:pPr>
              <w:jc w:val="right"/>
              <w:rPr>
                <w:sz w:val="21"/>
                <w:szCs w:val="21"/>
              </w:rPr>
            </w:pPr>
          </w:p>
        </w:tc>
      </w:tr>
      <w:tr w:rsidR="0025287A" w:rsidRPr="00000D27" w14:paraId="7F545A51" w14:textId="77777777" w:rsidTr="00B01BE6">
        <w:trPr>
          <w:trHeight w:val="20"/>
        </w:trPr>
        <w:tc>
          <w:tcPr>
            <w:tcW w:w="2474" w:type="pct"/>
            <w:tcBorders>
              <w:top w:val="nil"/>
              <w:left w:val="nil"/>
              <w:bottom w:val="nil"/>
              <w:right w:val="nil"/>
            </w:tcBorders>
            <w:shd w:val="clear" w:color="auto" w:fill="auto"/>
            <w:noWrap/>
            <w:vAlign w:val="bottom"/>
            <w:hideMark/>
          </w:tcPr>
          <w:p w14:paraId="797C84D0" w14:textId="77777777" w:rsidR="0025287A" w:rsidRPr="00000D27" w:rsidRDefault="0025287A" w:rsidP="0025287A">
            <w:pPr>
              <w:ind w:left="318"/>
              <w:rPr>
                <w:color w:val="000000"/>
                <w:sz w:val="21"/>
                <w:szCs w:val="21"/>
              </w:rPr>
            </w:pPr>
            <w:bookmarkStart w:id="1" w:name="_Hlk480366700"/>
            <w:r w:rsidRPr="00000D27">
              <w:rPr>
                <w:rFonts w:hint="eastAsia"/>
                <w:color w:val="000000"/>
                <w:sz w:val="21"/>
                <w:szCs w:val="21"/>
              </w:rPr>
              <w:t>购买商品、接受劳务支付的现金</w:t>
            </w:r>
          </w:p>
        </w:tc>
        <w:tc>
          <w:tcPr>
            <w:tcW w:w="530" w:type="pct"/>
            <w:tcBorders>
              <w:top w:val="nil"/>
              <w:left w:val="nil"/>
              <w:bottom w:val="nil"/>
              <w:right w:val="nil"/>
            </w:tcBorders>
            <w:shd w:val="clear" w:color="auto" w:fill="auto"/>
            <w:noWrap/>
            <w:vAlign w:val="bottom"/>
            <w:hideMark/>
          </w:tcPr>
          <w:p w14:paraId="39001281" w14:textId="77777777" w:rsidR="0025287A" w:rsidRPr="00000D27" w:rsidRDefault="0025287A" w:rsidP="0025287A">
            <w:pPr>
              <w:jc w:val="center"/>
              <w:rPr>
                <w:color w:val="000000"/>
                <w:sz w:val="21"/>
                <w:szCs w:val="21"/>
              </w:rPr>
            </w:pPr>
          </w:p>
        </w:tc>
        <w:tc>
          <w:tcPr>
            <w:tcW w:w="998" w:type="pct"/>
            <w:tcBorders>
              <w:top w:val="nil"/>
              <w:left w:val="nil"/>
              <w:bottom w:val="nil"/>
              <w:right w:val="nil"/>
            </w:tcBorders>
            <w:shd w:val="clear" w:color="auto" w:fill="auto"/>
            <w:noWrap/>
            <w:vAlign w:val="center"/>
          </w:tcPr>
          <w:p w14:paraId="52D2AAEA" w14:textId="6348BE38" w:rsidR="0025287A" w:rsidRPr="003F7BCA" w:rsidRDefault="00873366">
            <w:pPr>
              <w:jc w:val="right"/>
              <w:rPr>
                <w:color w:val="000000"/>
                <w:sz w:val="21"/>
                <w:szCs w:val="21"/>
              </w:rPr>
            </w:pPr>
            <w:r w:rsidRPr="00F445C3">
              <w:rPr>
                <w:color w:val="000000"/>
                <w:sz w:val="21"/>
                <w:szCs w:val="21"/>
              </w:rPr>
              <w:t>2,769,120,332.9</w:t>
            </w:r>
            <w:r w:rsidR="00302EE9">
              <w:rPr>
                <w:color w:val="000000"/>
                <w:sz w:val="21"/>
                <w:szCs w:val="21"/>
              </w:rPr>
              <w:t>7</w:t>
            </w:r>
            <w:r w:rsidR="0025287A" w:rsidRPr="003F7BCA">
              <w:rPr>
                <w:color w:val="000000"/>
                <w:sz w:val="21"/>
                <w:szCs w:val="21"/>
              </w:rPr>
              <w:t xml:space="preserve"> </w:t>
            </w:r>
          </w:p>
        </w:tc>
        <w:tc>
          <w:tcPr>
            <w:tcW w:w="998" w:type="pct"/>
            <w:tcBorders>
              <w:top w:val="nil"/>
              <w:left w:val="nil"/>
              <w:bottom w:val="nil"/>
              <w:right w:val="nil"/>
            </w:tcBorders>
            <w:shd w:val="clear" w:color="auto" w:fill="auto"/>
            <w:noWrap/>
            <w:vAlign w:val="center"/>
          </w:tcPr>
          <w:p w14:paraId="76F3BADB" w14:textId="77777777" w:rsidR="0025287A" w:rsidRPr="00000D27" w:rsidRDefault="0025287A" w:rsidP="0025287A">
            <w:pPr>
              <w:jc w:val="right"/>
              <w:rPr>
                <w:color w:val="000000"/>
                <w:sz w:val="21"/>
                <w:szCs w:val="21"/>
              </w:rPr>
            </w:pPr>
            <w:r w:rsidRPr="00000D27">
              <w:rPr>
                <w:color w:val="000000"/>
                <w:sz w:val="21"/>
                <w:szCs w:val="21"/>
              </w:rPr>
              <w:t>1,243,918,318.16</w:t>
            </w:r>
          </w:p>
        </w:tc>
      </w:tr>
      <w:tr w:rsidR="0025287A" w:rsidRPr="00000D27" w14:paraId="70E1BDF7" w14:textId="77777777" w:rsidTr="00B01BE6">
        <w:trPr>
          <w:trHeight w:val="20"/>
        </w:trPr>
        <w:tc>
          <w:tcPr>
            <w:tcW w:w="2474" w:type="pct"/>
            <w:tcBorders>
              <w:top w:val="nil"/>
              <w:left w:val="nil"/>
              <w:bottom w:val="nil"/>
              <w:right w:val="nil"/>
            </w:tcBorders>
            <w:shd w:val="clear" w:color="auto" w:fill="auto"/>
            <w:noWrap/>
            <w:vAlign w:val="bottom"/>
            <w:hideMark/>
          </w:tcPr>
          <w:p w14:paraId="6219D1E1" w14:textId="77777777" w:rsidR="0025287A" w:rsidRPr="00000D27" w:rsidRDefault="0025287A" w:rsidP="0025287A">
            <w:pPr>
              <w:ind w:left="318"/>
              <w:rPr>
                <w:color w:val="000000"/>
                <w:sz w:val="21"/>
                <w:szCs w:val="21"/>
              </w:rPr>
            </w:pPr>
            <w:r w:rsidRPr="00000D27">
              <w:rPr>
                <w:rFonts w:hint="eastAsia"/>
                <w:color w:val="000000"/>
                <w:sz w:val="21"/>
                <w:szCs w:val="21"/>
              </w:rPr>
              <w:t>支付给职工以及为职工支付的现金</w:t>
            </w:r>
          </w:p>
        </w:tc>
        <w:tc>
          <w:tcPr>
            <w:tcW w:w="530" w:type="pct"/>
            <w:tcBorders>
              <w:top w:val="nil"/>
              <w:left w:val="nil"/>
              <w:bottom w:val="nil"/>
              <w:right w:val="nil"/>
            </w:tcBorders>
            <w:shd w:val="clear" w:color="auto" w:fill="auto"/>
            <w:noWrap/>
            <w:vAlign w:val="bottom"/>
            <w:hideMark/>
          </w:tcPr>
          <w:p w14:paraId="139599B4" w14:textId="77777777" w:rsidR="0025287A" w:rsidRPr="00000D27" w:rsidRDefault="0025287A" w:rsidP="0025287A">
            <w:pPr>
              <w:jc w:val="center"/>
              <w:rPr>
                <w:color w:val="000000"/>
                <w:sz w:val="21"/>
                <w:szCs w:val="21"/>
              </w:rPr>
            </w:pPr>
          </w:p>
        </w:tc>
        <w:tc>
          <w:tcPr>
            <w:tcW w:w="998" w:type="pct"/>
            <w:tcBorders>
              <w:top w:val="nil"/>
              <w:left w:val="nil"/>
              <w:bottom w:val="nil"/>
              <w:right w:val="nil"/>
            </w:tcBorders>
            <w:shd w:val="clear" w:color="auto" w:fill="auto"/>
            <w:noWrap/>
            <w:vAlign w:val="center"/>
          </w:tcPr>
          <w:p w14:paraId="6D36569E" w14:textId="289F55AD" w:rsidR="0025287A" w:rsidRPr="00A82B34" w:rsidRDefault="0025287A" w:rsidP="0025287A">
            <w:pPr>
              <w:jc w:val="right"/>
              <w:rPr>
                <w:color w:val="000000"/>
                <w:sz w:val="21"/>
                <w:szCs w:val="21"/>
              </w:rPr>
            </w:pPr>
            <w:r w:rsidRPr="00B12353">
              <w:rPr>
                <w:color w:val="000000"/>
                <w:sz w:val="21"/>
                <w:szCs w:val="21"/>
              </w:rPr>
              <w:t xml:space="preserve"> 933,906,429.94 </w:t>
            </w:r>
          </w:p>
        </w:tc>
        <w:tc>
          <w:tcPr>
            <w:tcW w:w="998" w:type="pct"/>
            <w:tcBorders>
              <w:top w:val="nil"/>
              <w:left w:val="nil"/>
              <w:bottom w:val="nil"/>
              <w:right w:val="nil"/>
            </w:tcBorders>
            <w:shd w:val="clear" w:color="auto" w:fill="auto"/>
            <w:noWrap/>
            <w:vAlign w:val="center"/>
          </w:tcPr>
          <w:p w14:paraId="58A5EF7F" w14:textId="77777777" w:rsidR="0025287A" w:rsidRPr="00000D27" w:rsidRDefault="0025287A" w:rsidP="0025287A">
            <w:pPr>
              <w:jc w:val="right"/>
              <w:rPr>
                <w:color w:val="000000"/>
                <w:sz w:val="21"/>
                <w:szCs w:val="21"/>
              </w:rPr>
            </w:pPr>
            <w:r w:rsidRPr="00000D27">
              <w:rPr>
                <w:color w:val="000000"/>
                <w:sz w:val="21"/>
                <w:szCs w:val="21"/>
              </w:rPr>
              <w:t>565,809,316.07</w:t>
            </w:r>
          </w:p>
        </w:tc>
      </w:tr>
      <w:tr w:rsidR="0025287A" w:rsidRPr="00000D27" w14:paraId="11AC15A2" w14:textId="77777777" w:rsidTr="00B01BE6">
        <w:trPr>
          <w:trHeight w:val="20"/>
        </w:trPr>
        <w:tc>
          <w:tcPr>
            <w:tcW w:w="2474" w:type="pct"/>
            <w:tcBorders>
              <w:top w:val="nil"/>
              <w:left w:val="nil"/>
              <w:bottom w:val="nil"/>
              <w:right w:val="nil"/>
            </w:tcBorders>
            <w:shd w:val="clear" w:color="auto" w:fill="auto"/>
            <w:noWrap/>
            <w:vAlign w:val="bottom"/>
          </w:tcPr>
          <w:p w14:paraId="1F419CFA" w14:textId="77777777" w:rsidR="0025287A" w:rsidRPr="00000D27" w:rsidRDefault="0025287A" w:rsidP="0025287A">
            <w:pPr>
              <w:ind w:left="318"/>
              <w:rPr>
                <w:color w:val="000000"/>
                <w:sz w:val="21"/>
                <w:szCs w:val="21"/>
              </w:rPr>
            </w:pPr>
            <w:r w:rsidRPr="00000D27">
              <w:rPr>
                <w:rFonts w:hint="eastAsia"/>
                <w:color w:val="000000"/>
                <w:sz w:val="21"/>
                <w:szCs w:val="21"/>
              </w:rPr>
              <w:t>支付的各项税费</w:t>
            </w:r>
          </w:p>
        </w:tc>
        <w:tc>
          <w:tcPr>
            <w:tcW w:w="530" w:type="pct"/>
            <w:tcBorders>
              <w:top w:val="nil"/>
              <w:left w:val="nil"/>
              <w:bottom w:val="nil"/>
              <w:right w:val="nil"/>
            </w:tcBorders>
            <w:shd w:val="clear" w:color="auto" w:fill="auto"/>
            <w:noWrap/>
            <w:vAlign w:val="bottom"/>
          </w:tcPr>
          <w:p w14:paraId="332FDA32" w14:textId="77777777" w:rsidR="0025287A" w:rsidRPr="00000D27" w:rsidRDefault="0025287A" w:rsidP="0025287A">
            <w:pPr>
              <w:jc w:val="center"/>
              <w:rPr>
                <w:color w:val="000000"/>
                <w:sz w:val="21"/>
                <w:szCs w:val="21"/>
              </w:rPr>
            </w:pPr>
          </w:p>
        </w:tc>
        <w:tc>
          <w:tcPr>
            <w:tcW w:w="998" w:type="pct"/>
            <w:tcBorders>
              <w:top w:val="nil"/>
              <w:left w:val="nil"/>
              <w:bottom w:val="nil"/>
              <w:right w:val="nil"/>
            </w:tcBorders>
            <w:shd w:val="clear" w:color="auto" w:fill="auto"/>
            <w:noWrap/>
            <w:vAlign w:val="center"/>
          </w:tcPr>
          <w:p w14:paraId="4DD26C8E" w14:textId="31B78DB3" w:rsidR="0025287A" w:rsidRPr="00A82B34" w:rsidRDefault="00873366" w:rsidP="0025287A">
            <w:pPr>
              <w:jc w:val="right"/>
              <w:rPr>
                <w:color w:val="000000"/>
                <w:sz w:val="21"/>
                <w:szCs w:val="21"/>
              </w:rPr>
            </w:pPr>
            <w:r>
              <w:rPr>
                <w:color w:val="000000"/>
                <w:sz w:val="21"/>
                <w:szCs w:val="21"/>
              </w:rPr>
              <w:t>8,847,092.26</w:t>
            </w:r>
          </w:p>
        </w:tc>
        <w:tc>
          <w:tcPr>
            <w:tcW w:w="998" w:type="pct"/>
            <w:tcBorders>
              <w:top w:val="nil"/>
              <w:left w:val="nil"/>
              <w:bottom w:val="nil"/>
              <w:right w:val="nil"/>
            </w:tcBorders>
            <w:shd w:val="clear" w:color="auto" w:fill="auto"/>
            <w:noWrap/>
            <w:vAlign w:val="center"/>
          </w:tcPr>
          <w:p w14:paraId="1C9B6CDD" w14:textId="77777777" w:rsidR="0025287A" w:rsidRPr="00000D27" w:rsidRDefault="0025287A" w:rsidP="0025287A">
            <w:pPr>
              <w:jc w:val="right"/>
              <w:rPr>
                <w:color w:val="000000"/>
                <w:sz w:val="21"/>
                <w:szCs w:val="21"/>
              </w:rPr>
            </w:pPr>
            <w:r w:rsidRPr="00000D27">
              <w:rPr>
                <w:color w:val="000000"/>
                <w:sz w:val="21"/>
                <w:szCs w:val="21"/>
              </w:rPr>
              <w:t>7,702,940.78</w:t>
            </w:r>
          </w:p>
        </w:tc>
      </w:tr>
      <w:bookmarkEnd w:id="1"/>
      <w:tr w:rsidR="0025287A" w:rsidRPr="00000D27" w14:paraId="233B57B6" w14:textId="77777777" w:rsidTr="00B01BE6">
        <w:trPr>
          <w:trHeight w:val="338"/>
        </w:trPr>
        <w:tc>
          <w:tcPr>
            <w:tcW w:w="2474" w:type="pct"/>
            <w:tcBorders>
              <w:top w:val="nil"/>
              <w:left w:val="nil"/>
              <w:bottom w:val="nil"/>
              <w:right w:val="nil"/>
            </w:tcBorders>
            <w:shd w:val="clear" w:color="auto" w:fill="auto"/>
            <w:noWrap/>
            <w:vAlign w:val="bottom"/>
            <w:hideMark/>
          </w:tcPr>
          <w:p w14:paraId="11C695F0" w14:textId="77777777" w:rsidR="0025287A" w:rsidRPr="00000D27" w:rsidRDefault="0025287A" w:rsidP="0025287A">
            <w:pPr>
              <w:ind w:left="318"/>
              <w:rPr>
                <w:color w:val="000000"/>
                <w:sz w:val="21"/>
                <w:szCs w:val="21"/>
              </w:rPr>
            </w:pPr>
            <w:r w:rsidRPr="00000D27">
              <w:rPr>
                <w:rFonts w:hint="eastAsia"/>
                <w:color w:val="000000"/>
                <w:sz w:val="21"/>
                <w:szCs w:val="21"/>
              </w:rPr>
              <w:t>支付其他与经营活动有关的现金</w:t>
            </w:r>
          </w:p>
        </w:tc>
        <w:tc>
          <w:tcPr>
            <w:tcW w:w="530" w:type="pct"/>
            <w:tcBorders>
              <w:top w:val="nil"/>
              <w:left w:val="nil"/>
              <w:bottom w:val="nil"/>
              <w:right w:val="nil"/>
            </w:tcBorders>
            <w:shd w:val="clear" w:color="auto" w:fill="auto"/>
            <w:noWrap/>
            <w:vAlign w:val="bottom"/>
            <w:hideMark/>
          </w:tcPr>
          <w:p w14:paraId="0A72C081" w14:textId="77777777" w:rsidR="0025287A" w:rsidRPr="00000D27" w:rsidRDefault="0025287A" w:rsidP="0025287A">
            <w:pPr>
              <w:jc w:val="center"/>
              <w:rPr>
                <w:color w:val="000000"/>
                <w:sz w:val="21"/>
                <w:szCs w:val="21"/>
              </w:rPr>
            </w:pPr>
          </w:p>
        </w:tc>
        <w:tc>
          <w:tcPr>
            <w:tcW w:w="998" w:type="pct"/>
            <w:tcBorders>
              <w:top w:val="nil"/>
              <w:left w:val="nil"/>
              <w:bottom w:val="nil"/>
              <w:right w:val="nil"/>
            </w:tcBorders>
            <w:shd w:val="clear" w:color="auto" w:fill="auto"/>
            <w:noWrap/>
            <w:vAlign w:val="center"/>
          </w:tcPr>
          <w:p w14:paraId="6F4FBDB2" w14:textId="43F50151" w:rsidR="0025287A" w:rsidRPr="00000D27" w:rsidRDefault="002A1496">
            <w:pPr>
              <w:pBdr>
                <w:bottom w:val="single" w:sz="4" w:space="1" w:color="auto"/>
              </w:pBdr>
              <w:jc w:val="right"/>
              <w:rPr>
                <w:color w:val="000000"/>
                <w:sz w:val="21"/>
                <w:szCs w:val="21"/>
              </w:rPr>
            </w:pPr>
            <w:r>
              <w:rPr>
                <w:color w:val="000000"/>
                <w:sz w:val="21"/>
                <w:szCs w:val="21"/>
              </w:rPr>
              <w:t>624,678,614.87</w:t>
            </w:r>
          </w:p>
        </w:tc>
        <w:tc>
          <w:tcPr>
            <w:tcW w:w="998" w:type="pct"/>
            <w:tcBorders>
              <w:top w:val="nil"/>
              <w:left w:val="nil"/>
              <w:bottom w:val="nil"/>
              <w:right w:val="nil"/>
            </w:tcBorders>
            <w:shd w:val="clear" w:color="auto" w:fill="auto"/>
            <w:noWrap/>
            <w:vAlign w:val="center"/>
          </w:tcPr>
          <w:p w14:paraId="612D55A4" w14:textId="77777777" w:rsidR="0025287A" w:rsidRPr="00000D27" w:rsidRDefault="0025287A" w:rsidP="0025287A">
            <w:pPr>
              <w:pBdr>
                <w:bottom w:val="single" w:sz="4" w:space="1" w:color="auto"/>
              </w:pBdr>
              <w:jc w:val="right"/>
              <w:rPr>
                <w:color w:val="000000"/>
                <w:sz w:val="21"/>
                <w:szCs w:val="21"/>
              </w:rPr>
            </w:pPr>
            <w:r w:rsidRPr="00000D27">
              <w:rPr>
                <w:color w:val="000000"/>
                <w:sz w:val="21"/>
                <w:szCs w:val="21"/>
              </w:rPr>
              <w:t>328,432,068.25</w:t>
            </w:r>
          </w:p>
        </w:tc>
      </w:tr>
      <w:tr w:rsidR="00160A5B" w:rsidRPr="00000D27" w14:paraId="121C8A77" w14:textId="77777777" w:rsidTr="00B01BE6">
        <w:trPr>
          <w:trHeight w:val="20"/>
        </w:trPr>
        <w:tc>
          <w:tcPr>
            <w:tcW w:w="2474" w:type="pct"/>
            <w:tcBorders>
              <w:top w:val="nil"/>
              <w:left w:val="nil"/>
              <w:bottom w:val="nil"/>
              <w:right w:val="nil"/>
            </w:tcBorders>
            <w:shd w:val="clear" w:color="auto" w:fill="auto"/>
            <w:noWrap/>
            <w:vAlign w:val="bottom"/>
            <w:hideMark/>
          </w:tcPr>
          <w:p w14:paraId="36A0A082" w14:textId="77777777" w:rsidR="00160A5B" w:rsidRPr="00000D27" w:rsidRDefault="00160A5B" w:rsidP="00160A5B">
            <w:pPr>
              <w:ind w:left="318"/>
              <w:rPr>
                <w:color w:val="000000"/>
                <w:sz w:val="21"/>
                <w:szCs w:val="21"/>
              </w:rPr>
            </w:pPr>
            <w:r w:rsidRPr="00000D27">
              <w:rPr>
                <w:rFonts w:hint="eastAsia"/>
                <w:color w:val="000000"/>
                <w:sz w:val="21"/>
                <w:szCs w:val="21"/>
              </w:rPr>
              <w:t>经营活动现金流出小计</w:t>
            </w:r>
          </w:p>
        </w:tc>
        <w:tc>
          <w:tcPr>
            <w:tcW w:w="530" w:type="pct"/>
            <w:tcBorders>
              <w:top w:val="nil"/>
              <w:left w:val="nil"/>
              <w:bottom w:val="nil"/>
              <w:right w:val="nil"/>
            </w:tcBorders>
            <w:shd w:val="clear" w:color="auto" w:fill="auto"/>
            <w:noWrap/>
            <w:vAlign w:val="bottom"/>
            <w:hideMark/>
          </w:tcPr>
          <w:p w14:paraId="4B3A6854"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1AC134D6" w14:textId="2E22D159" w:rsidR="00160A5B" w:rsidRPr="00000D27" w:rsidRDefault="002A1496" w:rsidP="00A873F8">
            <w:pPr>
              <w:pBdr>
                <w:bottom w:val="single" w:sz="4" w:space="1" w:color="auto"/>
              </w:pBdr>
              <w:jc w:val="right"/>
              <w:rPr>
                <w:color w:val="000000"/>
                <w:sz w:val="21"/>
                <w:szCs w:val="21"/>
              </w:rPr>
            </w:pPr>
            <w:r>
              <w:rPr>
                <w:color w:val="000000"/>
                <w:sz w:val="21"/>
                <w:szCs w:val="21"/>
              </w:rPr>
              <w:t>4,336,552,470.04</w:t>
            </w:r>
          </w:p>
        </w:tc>
        <w:tc>
          <w:tcPr>
            <w:tcW w:w="998" w:type="pct"/>
            <w:tcBorders>
              <w:top w:val="nil"/>
              <w:left w:val="nil"/>
              <w:bottom w:val="nil"/>
              <w:right w:val="nil"/>
            </w:tcBorders>
            <w:shd w:val="clear" w:color="auto" w:fill="auto"/>
            <w:noWrap/>
            <w:vAlign w:val="center"/>
          </w:tcPr>
          <w:p w14:paraId="0114B2D0" w14:textId="77777777" w:rsidR="00160A5B" w:rsidRPr="00000D27" w:rsidRDefault="00160A5B" w:rsidP="00160A5B">
            <w:pPr>
              <w:pBdr>
                <w:bottom w:val="single" w:sz="4" w:space="1" w:color="auto"/>
              </w:pBdr>
              <w:jc w:val="right"/>
              <w:rPr>
                <w:color w:val="000000"/>
                <w:sz w:val="21"/>
                <w:szCs w:val="21"/>
              </w:rPr>
            </w:pPr>
            <w:r w:rsidRPr="00000D27">
              <w:rPr>
                <w:color w:val="000000"/>
                <w:sz w:val="21"/>
                <w:szCs w:val="21"/>
              </w:rPr>
              <w:t>2,145,862,643.26</w:t>
            </w:r>
          </w:p>
        </w:tc>
      </w:tr>
      <w:tr w:rsidR="00160A5B" w:rsidRPr="00000D27" w14:paraId="16326E8F" w14:textId="77777777" w:rsidTr="00D61093">
        <w:trPr>
          <w:trHeight w:val="20"/>
        </w:trPr>
        <w:tc>
          <w:tcPr>
            <w:tcW w:w="2474" w:type="pct"/>
            <w:tcBorders>
              <w:top w:val="nil"/>
              <w:left w:val="nil"/>
              <w:bottom w:val="nil"/>
              <w:right w:val="nil"/>
            </w:tcBorders>
            <w:shd w:val="clear" w:color="auto" w:fill="auto"/>
            <w:noWrap/>
            <w:vAlign w:val="bottom"/>
            <w:hideMark/>
          </w:tcPr>
          <w:p w14:paraId="6BF8B3D9" w14:textId="77777777" w:rsidR="00160A5B" w:rsidRPr="00000D27" w:rsidRDefault="00160A5B" w:rsidP="00160A5B">
            <w:pPr>
              <w:ind w:left="318"/>
              <w:rPr>
                <w:color w:val="000000"/>
                <w:sz w:val="21"/>
                <w:szCs w:val="21"/>
              </w:rPr>
            </w:pPr>
            <w:r w:rsidRPr="00000D27">
              <w:rPr>
                <w:rFonts w:hint="eastAsia"/>
                <w:color w:val="000000"/>
                <w:sz w:val="21"/>
                <w:szCs w:val="21"/>
              </w:rPr>
              <w:t>经营活动产生的现金流量净额</w:t>
            </w:r>
          </w:p>
        </w:tc>
        <w:tc>
          <w:tcPr>
            <w:tcW w:w="530" w:type="pct"/>
            <w:tcBorders>
              <w:top w:val="nil"/>
              <w:left w:val="nil"/>
              <w:bottom w:val="nil"/>
              <w:right w:val="nil"/>
            </w:tcBorders>
            <w:shd w:val="clear" w:color="auto" w:fill="auto"/>
            <w:noWrap/>
            <w:vAlign w:val="bottom"/>
            <w:hideMark/>
          </w:tcPr>
          <w:p w14:paraId="3F186F26" w14:textId="77777777" w:rsidR="00160A5B" w:rsidRPr="00000D27" w:rsidRDefault="005C6648" w:rsidP="00160A5B">
            <w:pPr>
              <w:jc w:val="center"/>
              <w:rPr>
                <w:color w:val="000000"/>
                <w:sz w:val="21"/>
                <w:szCs w:val="21"/>
              </w:rPr>
            </w:pPr>
            <w:r>
              <w:rPr>
                <w:color w:val="000000"/>
                <w:sz w:val="21"/>
                <w:szCs w:val="21"/>
              </w:rPr>
              <w:t>40</w:t>
            </w:r>
          </w:p>
        </w:tc>
        <w:tc>
          <w:tcPr>
            <w:tcW w:w="998" w:type="pct"/>
            <w:tcBorders>
              <w:top w:val="nil"/>
              <w:left w:val="nil"/>
              <w:bottom w:val="nil"/>
              <w:right w:val="nil"/>
            </w:tcBorders>
            <w:shd w:val="clear" w:color="auto" w:fill="auto"/>
            <w:noWrap/>
            <w:vAlign w:val="center"/>
          </w:tcPr>
          <w:p w14:paraId="276CE8D6" w14:textId="3E823DD3" w:rsidR="00160A5B" w:rsidRPr="00000D27" w:rsidRDefault="002A1496">
            <w:pPr>
              <w:pBdr>
                <w:bottom w:val="single" w:sz="4" w:space="1" w:color="auto"/>
              </w:pBdr>
              <w:jc w:val="right"/>
              <w:rPr>
                <w:color w:val="000000"/>
                <w:sz w:val="21"/>
                <w:szCs w:val="21"/>
              </w:rPr>
            </w:pPr>
            <w:r w:rsidRPr="002A1496">
              <w:rPr>
                <w:color w:val="000000"/>
                <w:sz w:val="21"/>
                <w:szCs w:val="21"/>
              </w:rPr>
              <w:t>10,157,179.54</w:t>
            </w:r>
          </w:p>
        </w:tc>
        <w:tc>
          <w:tcPr>
            <w:tcW w:w="998" w:type="pct"/>
            <w:tcBorders>
              <w:top w:val="nil"/>
              <w:left w:val="nil"/>
              <w:bottom w:val="nil"/>
              <w:right w:val="nil"/>
            </w:tcBorders>
            <w:shd w:val="clear" w:color="auto" w:fill="auto"/>
            <w:noWrap/>
            <w:vAlign w:val="center"/>
          </w:tcPr>
          <w:p w14:paraId="182D2007" w14:textId="77777777" w:rsidR="00160A5B" w:rsidRPr="00000D27" w:rsidRDefault="00160A5B" w:rsidP="00160A5B">
            <w:pPr>
              <w:pBdr>
                <w:bottom w:val="single" w:sz="4" w:space="1" w:color="auto"/>
              </w:pBdr>
              <w:jc w:val="right"/>
              <w:rPr>
                <w:color w:val="000000"/>
                <w:sz w:val="21"/>
                <w:szCs w:val="21"/>
              </w:rPr>
            </w:pPr>
            <w:r w:rsidRPr="00000D27">
              <w:rPr>
                <w:color w:val="000000"/>
                <w:sz w:val="21"/>
                <w:szCs w:val="21"/>
              </w:rPr>
              <w:t>505,539,048.31</w:t>
            </w:r>
          </w:p>
        </w:tc>
      </w:tr>
      <w:tr w:rsidR="00160A5B" w:rsidRPr="00000D27" w14:paraId="4E67397C" w14:textId="77777777" w:rsidTr="00D61093">
        <w:trPr>
          <w:trHeight w:val="20"/>
        </w:trPr>
        <w:tc>
          <w:tcPr>
            <w:tcW w:w="2474" w:type="pct"/>
            <w:tcBorders>
              <w:top w:val="nil"/>
              <w:left w:val="nil"/>
              <w:bottom w:val="nil"/>
              <w:right w:val="nil"/>
            </w:tcBorders>
            <w:shd w:val="clear" w:color="auto" w:fill="auto"/>
            <w:noWrap/>
            <w:vAlign w:val="bottom"/>
            <w:hideMark/>
          </w:tcPr>
          <w:p w14:paraId="27C81867" w14:textId="77777777" w:rsidR="00160A5B" w:rsidRPr="00000D27" w:rsidRDefault="00160A5B" w:rsidP="00160A5B">
            <w:pPr>
              <w:rPr>
                <w:color w:val="000000"/>
                <w:sz w:val="21"/>
                <w:szCs w:val="21"/>
              </w:rPr>
            </w:pPr>
          </w:p>
        </w:tc>
        <w:tc>
          <w:tcPr>
            <w:tcW w:w="530" w:type="pct"/>
            <w:tcBorders>
              <w:top w:val="nil"/>
              <w:left w:val="nil"/>
              <w:bottom w:val="nil"/>
              <w:right w:val="nil"/>
            </w:tcBorders>
            <w:shd w:val="clear" w:color="auto" w:fill="auto"/>
            <w:noWrap/>
            <w:vAlign w:val="bottom"/>
            <w:hideMark/>
          </w:tcPr>
          <w:p w14:paraId="425CE097" w14:textId="77777777" w:rsidR="00160A5B" w:rsidRPr="00000D27" w:rsidRDefault="00160A5B" w:rsidP="00160A5B">
            <w:pPr>
              <w:jc w:val="center"/>
              <w:rPr>
                <w:sz w:val="21"/>
                <w:szCs w:val="21"/>
              </w:rPr>
            </w:pPr>
          </w:p>
        </w:tc>
        <w:tc>
          <w:tcPr>
            <w:tcW w:w="998" w:type="pct"/>
            <w:tcBorders>
              <w:top w:val="nil"/>
              <w:left w:val="nil"/>
              <w:bottom w:val="nil"/>
              <w:right w:val="nil"/>
            </w:tcBorders>
            <w:shd w:val="clear" w:color="auto" w:fill="auto"/>
            <w:noWrap/>
            <w:vAlign w:val="center"/>
          </w:tcPr>
          <w:p w14:paraId="0020CB0A" w14:textId="77777777" w:rsidR="00160A5B" w:rsidRPr="00000D27" w:rsidRDefault="00160A5B" w:rsidP="00160A5B">
            <w:pPr>
              <w:jc w:val="right"/>
              <w:rPr>
                <w:sz w:val="21"/>
                <w:szCs w:val="21"/>
              </w:rPr>
            </w:pPr>
          </w:p>
        </w:tc>
        <w:tc>
          <w:tcPr>
            <w:tcW w:w="998" w:type="pct"/>
            <w:tcBorders>
              <w:top w:val="nil"/>
              <w:left w:val="nil"/>
              <w:bottom w:val="nil"/>
              <w:right w:val="nil"/>
            </w:tcBorders>
            <w:shd w:val="clear" w:color="auto" w:fill="auto"/>
            <w:noWrap/>
            <w:vAlign w:val="center"/>
          </w:tcPr>
          <w:p w14:paraId="0519EB5E" w14:textId="77777777" w:rsidR="00160A5B" w:rsidRPr="00000D27" w:rsidRDefault="00160A5B" w:rsidP="00160A5B">
            <w:pPr>
              <w:jc w:val="right"/>
              <w:rPr>
                <w:sz w:val="21"/>
                <w:szCs w:val="21"/>
              </w:rPr>
            </w:pPr>
          </w:p>
        </w:tc>
      </w:tr>
      <w:tr w:rsidR="00160A5B" w:rsidRPr="00000D27" w14:paraId="5427A0B5" w14:textId="77777777" w:rsidTr="00D61093">
        <w:trPr>
          <w:trHeight w:val="20"/>
        </w:trPr>
        <w:tc>
          <w:tcPr>
            <w:tcW w:w="2474" w:type="pct"/>
            <w:tcBorders>
              <w:top w:val="nil"/>
              <w:left w:val="nil"/>
              <w:bottom w:val="nil"/>
              <w:right w:val="nil"/>
            </w:tcBorders>
            <w:shd w:val="clear" w:color="auto" w:fill="auto"/>
            <w:noWrap/>
            <w:vAlign w:val="bottom"/>
            <w:hideMark/>
          </w:tcPr>
          <w:p w14:paraId="69152512" w14:textId="77777777" w:rsidR="00160A5B" w:rsidRPr="00000D27" w:rsidRDefault="00160A5B" w:rsidP="00160A5B">
            <w:pPr>
              <w:ind w:hanging="108"/>
              <w:rPr>
                <w:color w:val="000000"/>
                <w:sz w:val="21"/>
                <w:szCs w:val="21"/>
              </w:rPr>
            </w:pPr>
            <w:r w:rsidRPr="00000D27">
              <w:rPr>
                <w:rFonts w:hint="eastAsia"/>
                <w:color w:val="000000"/>
                <w:sz w:val="21"/>
                <w:szCs w:val="21"/>
              </w:rPr>
              <w:t>二、投资活动产生的现金流量：</w:t>
            </w:r>
          </w:p>
        </w:tc>
        <w:tc>
          <w:tcPr>
            <w:tcW w:w="530" w:type="pct"/>
            <w:tcBorders>
              <w:top w:val="nil"/>
              <w:left w:val="nil"/>
              <w:bottom w:val="nil"/>
              <w:right w:val="nil"/>
            </w:tcBorders>
            <w:shd w:val="clear" w:color="auto" w:fill="auto"/>
            <w:noWrap/>
            <w:vAlign w:val="bottom"/>
            <w:hideMark/>
          </w:tcPr>
          <w:p w14:paraId="6B3C011F"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7803FD71" w14:textId="77777777" w:rsidR="00160A5B" w:rsidRPr="00000D27" w:rsidRDefault="00160A5B" w:rsidP="00160A5B">
            <w:pPr>
              <w:jc w:val="right"/>
              <w:rPr>
                <w:sz w:val="21"/>
                <w:szCs w:val="21"/>
              </w:rPr>
            </w:pPr>
          </w:p>
        </w:tc>
        <w:tc>
          <w:tcPr>
            <w:tcW w:w="998" w:type="pct"/>
            <w:tcBorders>
              <w:top w:val="nil"/>
              <w:left w:val="nil"/>
              <w:bottom w:val="nil"/>
              <w:right w:val="nil"/>
            </w:tcBorders>
            <w:shd w:val="clear" w:color="auto" w:fill="auto"/>
            <w:noWrap/>
            <w:vAlign w:val="center"/>
          </w:tcPr>
          <w:p w14:paraId="4C1EC991" w14:textId="77777777" w:rsidR="00160A5B" w:rsidRPr="00000D27" w:rsidRDefault="00160A5B" w:rsidP="00160A5B">
            <w:pPr>
              <w:jc w:val="right"/>
              <w:rPr>
                <w:sz w:val="21"/>
                <w:szCs w:val="21"/>
              </w:rPr>
            </w:pPr>
          </w:p>
        </w:tc>
      </w:tr>
      <w:tr w:rsidR="00160A5B" w:rsidRPr="00000D27" w14:paraId="5CD31B3A" w14:textId="77777777" w:rsidTr="00D61093">
        <w:trPr>
          <w:trHeight w:val="20"/>
        </w:trPr>
        <w:tc>
          <w:tcPr>
            <w:tcW w:w="2474" w:type="pct"/>
            <w:tcBorders>
              <w:top w:val="nil"/>
              <w:left w:val="nil"/>
              <w:bottom w:val="nil"/>
              <w:right w:val="nil"/>
            </w:tcBorders>
            <w:shd w:val="clear" w:color="auto" w:fill="auto"/>
            <w:noWrap/>
            <w:vAlign w:val="bottom"/>
            <w:hideMark/>
          </w:tcPr>
          <w:p w14:paraId="0F4D2237" w14:textId="77777777" w:rsidR="00160A5B" w:rsidRPr="00000D27" w:rsidRDefault="00160A5B" w:rsidP="00160A5B">
            <w:pPr>
              <w:ind w:left="318"/>
              <w:rPr>
                <w:color w:val="000000"/>
                <w:sz w:val="21"/>
                <w:szCs w:val="21"/>
              </w:rPr>
            </w:pPr>
            <w:r w:rsidRPr="00000D27">
              <w:rPr>
                <w:rFonts w:hint="eastAsia"/>
                <w:color w:val="000000"/>
                <w:sz w:val="21"/>
                <w:szCs w:val="21"/>
              </w:rPr>
              <w:t>取得投资收益所收到的现金</w:t>
            </w:r>
          </w:p>
        </w:tc>
        <w:tc>
          <w:tcPr>
            <w:tcW w:w="530" w:type="pct"/>
            <w:tcBorders>
              <w:top w:val="nil"/>
              <w:left w:val="nil"/>
              <w:bottom w:val="nil"/>
              <w:right w:val="nil"/>
            </w:tcBorders>
            <w:shd w:val="clear" w:color="auto" w:fill="auto"/>
            <w:noWrap/>
            <w:vAlign w:val="bottom"/>
            <w:hideMark/>
          </w:tcPr>
          <w:p w14:paraId="1D263F05"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5F4C6EA4" w14:textId="77777777" w:rsidR="00160A5B" w:rsidRPr="00000D27" w:rsidRDefault="00160A5B" w:rsidP="00160A5B">
            <w:pPr>
              <w:jc w:val="right"/>
              <w:rPr>
                <w:color w:val="000000"/>
                <w:sz w:val="21"/>
                <w:szCs w:val="21"/>
              </w:rPr>
            </w:pPr>
            <w:r w:rsidRPr="002A2715">
              <w:rPr>
                <w:color w:val="000000"/>
                <w:sz w:val="21"/>
                <w:szCs w:val="21"/>
              </w:rPr>
              <w:t>5,931,081.70</w:t>
            </w:r>
          </w:p>
        </w:tc>
        <w:tc>
          <w:tcPr>
            <w:tcW w:w="998" w:type="pct"/>
            <w:tcBorders>
              <w:top w:val="nil"/>
              <w:left w:val="nil"/>
              <w:bottom w:val="nil"/>
              <w:right w:val="nil"/>
            </w:tcBorders>
            <w:shd w:val="clear" w:color="auto" w:fill="auto"/>
            <w:noWrap/>
            <w:vAlign w:val="center"/>
          </w:tcPr>
          <w:p w14:paraId="123D82E4" w14:textId="77777777" w:rsidR="00160A5B" w:rsidRPr="00000D27" w:rsidRDefault="00160A5B" w:rsidP="00160A5B">
            <w:pPr>
              <w:jc w:val="right"/>
              <w:rPr>
                <w:color w:val="000000"/>
                <w:sz w:val="21"/>
                <w:szCs w:val="21"/>
              </w:rPr>
            </w:pPr>
            <w:r w:rsidRPr="00000D27">
              <w:rPr>
                <w:color w:val="000000"/>
                <w:sz w:val="21"/>
                <w:szCs w:val="21"/>
              </w:rPr>
              <w:t>6,497,260.38</w:t>
            </w:r>
          </w:p>
        </w:tc>
      </w:tr>
      <w:tr w:rsidR="00160A5B" w:rsidRPr="00000D27" w14:paraId="48DF0DE3" w14:textId="77777777" w:rsidTr="002056EE">
        <w:trPr>
          <w:trHeight w:val="20"/>
        </w:trPr>
        <w:tc>
          <w:tcPr>
            <w:tcW w:w="2474" w:type="pct"/>
            <w:tcBorders>
              <w:top w:val="nil"/>
              <w:left w:val="nil"/>
              <w:bottom w:val="nil"/>
              <w:right w:val="nil"/>
            </w:tcBorders>
            <w:shd w:val="clear" w:color="auto" w:fill="auto"/>
            <w:noWrap/>
            <w:vAlign w:val="bottom"/>
          </w:tcPr>
          <w:p w14:paraId="29C854F7" w14:textId="77777777" w:rsidR="00160A5B" w:rsidRPr="00000D27" w:rsidRDefault="00160A5B" w:rsidP="00160A5B">
            <w:pPr>
              <w:ind w:left="318"/>
              <w:rPr>
                <w:color w:val="000000"/>
                <w:sz w:val="21"/>
                <w:szCs w:val="21"/>
              </w:rPr>
            </w:pPr>
            <w:r w:rsidRPr="00000D27">
              <w:rPr>
                <w:rFonts w:hint="eastAsia"/>
                <w:color w:val="000000"/>
                <w:sz w:val="21"/>
                <w:szCs w:val="21"/>
              </w:rPr>
              <w:t>处置固定资产、无形资产和其他长期资产</w:t>
            </w:r>
            <w:r w:rsidRPr="00000D27">
              <w:rPr>
                <w:color w:val="000000"/>
                <w:sz w:val="21"/>
                <w:szCs w:val="21"/>
              </w:rPr>
              <w:t xml:space="preserve"> </w:t>
            </w:r>
          </w:p>
          <w:p w14:paraId="458DDF7A" w14:textId="77777777" w:rsidR="00160A5B" w:rsidRDefault="00160A5B" w:rsidP="00160A5B">
            <w:pPr>
              <w:ind w:left="318"/>
              <w:rPr>
                <w:color w:val="000000"/>
                <w:sz w:val="21"/>
                <w:szCs w:val="21"/>
              </w:rPr>
            </w:pPr>
            <w:r>
              <w:rPr>
                <w:rFonts w:hint="eastAsia"/>
                <w:color w:val="000000"/>
                <w:sz w:val="21"/>
                <w:szCs w:val="21"/>
              </w:rPr>
              <w:t xml:space="preserve"> </w:t>
            </w:r>
            <w:r>
              <w:rPr>
                <w:color w:val="000000"/>
                <w:sz w:val="21"/>
                <w:szCs w:val="21"/>
              </w:rPr>
              <w:t xml:space="preserve">   </w:t>
            </w:r>
            <w:r w:rsidRPr="00000D27">
              <w:rPr>
                <w:rFonts w:hint="eastAsia"/>
                <w:color w:val="000000"/>
                <w:sz w:val="21"/>
                <w:szCs w:val="21"/>
              </w:rPr>
              <w:t>而收到的现金净额</w:t>
            </w:r>
          </w:p>
          <w:p w14:paraId="057059DB" w14:textId="4F05965E" w:rsidR="00631400" w:rsidRPr="00000D27" w:rsidRDefault="00631400" w:rsidP="00160A5B">
            <w:pPr>
              <w:ind w:left="318"/>
              <w:rPr>
                <w:color w:val="000000"/>
                <w:sz w:val="21"/>
                <w:szCs w:val="21"/>
              </w:rPr>
            </w:pPr>
            <w:r w:rsidRPr="00631400">
              <w:rPr>
                <w:rFonts w:hint="eastAsia"/>
                <w:color w:val="000000"/>
                <w:sz w:val="21"/>
                <w:szCs w:val="21"/>
              </w:rPr>
              <w:t>收到的其他与投资活动有关的现金</w:t>
            </w:r>
          </w:p>
        </w:tc>
        <w:tc>
          <w:tcPr>
            <w:tcW w:w="530" w:type="pct"/>
            <w:tcBorders>
              <w:top w:val="nil"/>
              <w:left w:val="nil"/>
              <w:bottom w:val="nil"/>
              <w:right w:val="nil"/>
            </w:tcBorders>
            <w:shd w:val="clear" w:color="auto" w:fill="auto"/>
            <w:noWrap/>
            <w:vAlign w:val="bottom"/>
          </w:tcPr>
          <w:p w14:paraId="4233DD08"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bottom"/>
          </w:tcPr>
          <w:p w14:paraId="5AB357C4" w14:textId="0D053A18" w:rsidR="00631400" w:rsidRPr="00000D27" w:rsidRDefault="003E7945" w:rsidP="00160A5B">
            <w:pPr>
              <w:jc w:val="right"/>
              <w:rPr>
                <w:color w:val="000000"/>
                <w:sz w:val="21"/>
                <w:szCs w:val="21"/>
              </w:rPr>
            </w:pPr>
            <w:r w:rsidRPr="003E7945">
              <w:rPr>
                <w:color w:val="000000"/>
                <w:sz w:val="21"/>
                <w:szCs w:val="21"/>
              </w:rPr>
              <w:t xml:space="preserve">19,882,502.10 </w:t>
            </w:r>
            <w:r w:rsidR="006E42C1">
              <w:rPr>
                <w:color w:val="000000"/>
                <w:sz w:val="21"/>
                <w:szCs w:val="21"/>
              </w:rPr>
              <w:t>11</w:t>
            </w:r>
            <w:r w:rsidR="00631400" w:rsidRPr="00631400">
              <w:rPr>
                <w:color w:val="000000"/>
                <w:sz w:val="21"/>
                <w:szCs w:val="21"/>
              </w:rPr>
              <w:t>0,000,000.00</w:t>
            </w:r>
          </w:p>
        </w:tc>
        <w:tc>
          <w:tcPr>
            <w:tcW w:w="998" w:type="pct"/>
            <w:tcBorders>
              <w:top w:val="nil"/>
              <w:left w:val="nil"/>
              <w:bottom w:val="nil"/>
              <w:right w:val="nil"/>
            </w:tcBorders>
            <w:shd w:val="clear" w:color="auto" w:fill="auto"/>
            <w:noWrap/>
            <w:vAlign w:val="bottom"/>
          </w:tcPr>
          <w:p w14:paraId="08770978" w14:textId="77777777" w:rsidR="00160A5B" w:rsidRDefault="00160A5B" w:rsidP="00160A5B">
            <w:pPr>
              <w:jc w:val="right"/>
              <w:rPr>
                <w:color w:val="000000"/>
                <w:sz w:val="21"/>
                <w:szCs w:val="21"/>
              </w:rPr>
            </w:pPr>
            <w:r w:rsidRPr="00000D27">
              <w:rPr>
                <w:color w:val="000000"/>
                <w:sz w:val="21"/>
                <w:szCs w:val="21"/>
              </w:rPr>
              <w:t>2,472,969.81</w:t>
            </w:r>
          </w:p>
          <w:p w14:paraId="2D3AEE91" w14:textId="14BB49A8" w:rsidR="00631400" w:rsidRPr="00000D27" w:rsidRDefault="00631400" w:rsidP="00160A5B">
            <w:pPr>
              <w:jc w:val="right"/>
              <w:rPr>
                <w:color w:val="000000"/>
                <w:sz w:val="21"/>
                <w:szCs w:val="21"/>
              </w:rPr>
            </w:pPr>
            <w:r w:rsidRPr="00631400">
              <w:rPr>
                <w:color w:val="000000"/>
                <w:sz w:val="21"/>
                <w:szCs w:val="21"/>
              </w:rPr>
              <w:t>-    </w:t>
            </w:r>
          </w:p>
        </w:tc>
      </w:tr>
      <w:tr w:rsidR="00160A5B" w:rsidRPr="00000D27" w14:paraId="03436400" w14:textId="77777777" w:rsidTr="00D61093">
        <w:trPr>
          <w:trHeight w:val="20"/>
        </w:trPr>
        <w:tc>
          <w:tcPr>
            <w:tcW w:w="2474" w:type="pct"/>
            <w:tcBorders>
              <w:top w:val="nil"/>
              <w:left w:val="nil"/>
              <w:bottom w:val="nil"/>
              <w:right w:val="nil"/>
            </w:tcBorders>
            <w:shd w:val="clear" w:color="auto" w:fill="auto"/>
            <w:noWrap/>
            <w:vAlign w:val="bottom"/>
            <w:hideMark/>
          </w:tcPr>
          <w:p w14:paraId="302495CE" w14:textId="7C41BA54" w:rsidR="00160A5B" w:rsidRPr="00000D27" w:rsidRDefault="00160A5B" w:rsidP="00631400">
            <w:pPr>
              <w:ind w:left="318"/>
              <w:rPr>
                <w:color w:val="000000"/>
                <w:sz w:val="21"/>
                <w:szCs w:val="21"/>
              </w:rPr>
            </w:pPr>
            <w:r w:rsidRPr="00000D27">
              <w:rPr>
                <w:rFonts w:hint="eastAsia"/>
                <w:color w:val="000000"/>
                <w:sz w:val="21"/>
                <w:szCs w:val="21"/>
              </w:rPr>
              <w:t>投资活动现金流入小计</w:t>
            </w:r>
          </w:p>
        </w:tc>
        <w:tc>
          <w:tcPr>
            <w:tcW w:w="530" w:type="pct"/>
            <w:tcBorders>
              <w:top w:val="nil"/>
              <w:left w:val="nil"/>
              <w:bottom w:val="nil"/>
              <w:right w:val="nil"/>
            </w:tcBorders>
            <w:shd w:val="clear" w:color="auto" w:fill="auto"/>
            <w:noWrap/>
            <w:vAlign w:val="bottom"/>
            <w:hideMark/>
          </w:tcPr>
          <w:p w14:paraId="0693DF99"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71F5A94D" w14:textId="1C925A00" w:rsidR="00160A5B" w:rsidRPr="00000D27" w:rsidRDefault="003E7945" w:rsidP="00160A5B">
            <w:pPr>
              <w:pBdr>
                <w:top w:val="single" w:sz="4" w:space="1" w:color="auto"/>
                <w:bottom w:val="single" w:sz="4" w:space="1" w:color="auto"/>
              </w:pBdr>
              <w:jc w:val="right"/>
              <w:rPr>
                <w:color w:val="000000"/>
                <w:sz w:val="21"/>
                <w:szCs w:val="21"/>
              </w:rPr>
            </w:pPr>
            <w:r w:rsidRPr="003E7945">
              <w:rPr>
                <w:color w:val="000000"/>
                <w:sz w:val="21"/>
                <w:szCs w:val="21"/>
              </w:rPr>
              <w:t xml:space="preserve">135,813,583.80 </w:t>
            </w:r>
          </w:p>
        </w:tc>
        <w:tc>
          <w:tcPr>
            <w:tcW w:w="998" w:type="pct"/>
            <w:tcBorders>
              <w:top w:val="nil"/>
              <w:left w:val="nil"/>
              <w:bottom w:val="nil"/>
              <w:right w:val="nil"/>
            </w:tcBorders>
            <w:shd w:val="clear" w:color="auto" w:fill="auto"/>
            <w:noWrap/>
            <w:vAlign w:val="center"/>
          </w:tcPr>
          <w:p w14:paraId="786CDC11" w14:textId="77777777" w:rsidR="00160A5B" w:rsidRPr="00000D27" w:rsidRDefault="00160A5B" w:rsidP="0082547E">
            <w:pPr>
              <w:pBdr>
                <w:top w:val="single" w:sz="4" w:space="1" w:color="auto"/>
                <w:bottom w:val="single" w:sz="4" w:space="1" w:color="auto"/>
              </w:pBdr>
              <w:jc w:val="right"/>
              <w:rPr>
                <w:color w:val="000000"/>
                <w:sz w:val="21"/>
                <w:szCs w:val="21"/>
              </w:rPr>
            </w:pPr>
            <w:r w:rsidRPr="00000D27">
              <w:rPr>
                <w:color w:val="000000"/>
                <w:sz w:val="21"/>
                <w:szCs w:val="21"/>
              </w:rPr>
              <w:t>8,970,230.19</w:t>
            </w:r>
          </w:p>
        </w:tc>
      </w:tr>
      <w:tr w:rsidR="00160A5B" w:rsidRPr="00000D27" w14:paraId="3A92600F" w14:textId="77777777" w:rsidTr="00D61093">
        <w:trPr>
          <w:trHeight w:val="20"/>
        </w:trPr>
        <w:tc>
          <w:tcPr>
            <w:tcW w:w="2474" w:type="pct"/>
            <w:tcBorders>
              <w:top w:val="nil"/>
              <w:left w:val="nil"/>
              <w:bottom w:val="nil"/>
              <w:right w:val="nil"/>
            </w:tcBorders>
            <w:shd w:val="clear" w:color="auto" w:fill="auto"/>
            <w:noWrap/>
            <w:vAlign w:val="bottom"/>
            <w:hideMark/>
          </w:tcPr>
          <w:p w14:paraId="4B601629" w14:textId="77777777" w:rsidR="00160A5B" w:rsidRPr="00000D27" w:rsidRDefault="00160A5B" w:rsidP="00160A5B">
            <w:pPr>
              <w:rPr>
                <w:color w:val="000000"/>
                <w:sz w:val="21"/>
                <w:szCs w:val="21"/>
              </w:rPr>
            </w:pPr>
          </w:p>
        </w:tc>
        <w:tc>
          <w:tcPr>
            <w:tcW w:w="530" w:type="pct"/>
            <w:tcBorders>
              <w:top w:val="nil"/>
              <w:left w:val="nil"/>
              <w:bottom w:val="nil"/>
              <w:right w:val="nil"/>
            </w:tcBorders>
            <w:shd w:val="clear" w:color="auto" w:fill="auto"/>
            <w:noWrap/>
            <w:vAlign w:val="bottom"/>
            <w:hideMark/>
          </w:tcPr>
          <w:p w14:paraId="403F0BA6" w14:textId="77777777" w:rsidR="00160A5B" w:rsidRPr="00000D27" w:rsidRDefault="00160A5B" w:rsidP="00160A5B">
            <w:pPr>
              <w:jc w:val="center"/>
              <w:rPr>
                <w:sz w:val="21"/>
                <w:szCs w:val="21"/>
              </w:rPr>
            </w:pPr>
          </w:p>
        </w:tc>
        <w:tc>
          <w:tcPr>
            <w:tcW w:w="998" w:type="pct"/>
            <w:tcBorders>
              <w:top w:val="nil"/>
              <w:left w:val="nil"/>
              <w:bottom w:val="nil"/>
              <w:right w:val="nil"/>
            </w:tcBorders>
            <w:shd w:val="clear" w:color="auto" w:fill="auto"/>
            <w:noWrap/>
            <w:vAlign w:val="center"/>
          </w:tcPr>
          <w:p w14:paraId="4DAEA73C" w14:textId="77777777" w:rsidR="00160A5B" w:rsidRPr="00000D27" w:rsidRDefault="00160A5B" w:rsidP="00160A5B">
            <w:pPr>
              <w:jc w:val="right"/>
              <w:rPr>
                <w:sz w:val="21"/>
                <w:szCs w:val="21"/>
              </w:rPr>
            </w:pPr>
          </w:p>
        </w:tc>
        <w:tc>
          <w:tcPr>
            <w:tcW w:w="998" w:type="pct"/>
            <w:tcBorders>
              <w:top w:val="nil"/>
              <w:left w:val="nil"/>
              <w:bottom w:val="nil"/>
              <w:right w:val="nil"/>
            </w:tcBorders>
            <w:shd w:val="clear" w:color="auto" w:fill="auto"/>
            <w:noWrap/>
            <w:vAlign w:val="center"/>
          </w:tcPr>
          <w:p w14:paraId="40529106" w14:textId="77777777" w:rsidR="00160A5B" w:rsidRPr="00000D27" w:rsidRDefault="00160A5B" w:rsidP="00160A5B">
            <w:pPr>
              <w:jc w:val="right"/>
              <w:rPr>
                <w:sz w:val="21"/>
                <w:szCs w:val="21"/>
              </w:rPr>
            </w:pPr>
          </w:p>
        </w:tc>
      </w:tr>
      <w:tr w:rsidR="00160A5B" w:rsidRPr="00000D27" w14:paraId="104557D3" w14:textId="77777777" w:rsidTr="00D61093">
        <w:trPr>
          <w:trHeight w:val="20"/>
        </w:trPr>
        <w:tc>
          <w:tcPr>
            <w:tcW w:w="2474" w:type="pct"/>
            <w:tcBorders>
              <w:top w:val="nil"/>
              <w:left w:val="nil"/>
              <w:bottom w:val="nil"/>
              <w:right w:val="nil"/>
            </w:tcBorders>
            <w:shd w:val="clear" w:color="auto" w:fill="auto"/>
            <w:noWrap/>
            <w:vAlign w:val="bottom"/>
            <w:hideMark/>
          </w:tcPr>
          <w:p w14:paraId="1C7BE0DD" w14:textId="77777777" w:rsidR="00160A5B" w:rsidRPr="00000D27" w:rsidRDefault="00160A5B" w:rsidP="00160A5B">
            <w:pPr>
              <w:ind w:left="318"/>
              <w:rPr>
                <w:color w:val="000000"/>
                <w:sz w:val="21"/>
                <w:szCs w:val="21"/>
              </w:rPr>
            </w:pPr>
            <w:r w:rsidRPr="00000D27">
              <w:rPr>
                <w:rFonts w:hint="eastAsia"/>
                <w:color w:val="000000"/>
                <w:sz w:val="21"/>
                <w:szCs w:val="21"/>
              </w:rPr>
              <w:t>投资所支付的现金</w:t>
            </w:r>
          </w:p>
        </w:tc>
        <w:tc>
          <w:tcPr>
            <w:tcW w:w="530" w:type="pct"/>
            <w:tcBorders>
              <w:top w:val="nil"/>
              <w:left w:val="nil"/>
              <w:bottom w:val="nil"/>
              <w:right w:val="nil"/>
            </w:tcBorders>
            <w:shd w:val="clear" w:color="auto" w:fill="auto"/>
            <w:noWrap/>
            <w:vAlign w:val="bottom"/>
            <w:hideMark/>
          </w:tcPr>
          <w:p w14:paraId="576E47B7"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3CC2119F" w14:textId="0124973A" w:rsidR="00160A5B" w:rsidRPr="00000D27" w:rsidRDefault="006C1896" w:rsidP="00DD27E5">
            <w:pPr>
              <w:jc w:val="right"/>
              <w:rPr>
                <w:color w:val="000000"/>
                <w:sz w:val="21"/>
                <w:szCs w:val="21"/>
              </w:rPr>
            </w:pPr>
            <w:r>
              <w:rPr>
                <w:color w:val="000000"/>
                <w:sz w:val="21"/>
                <w:szCs w:val="21"/>
              </w:rPr>
              <w:t>6</w:t>
            </w:r>
            <w:r w:rsidR="00DD27E5">
              <w:rPr>
                <w:color w:val="000000"/>
                <w:sz w:val="21"/>
                <w:szCs w:val="21"/>
              </w:rPr>
              <w:t>35</w:t>
            </w:r>
            <w:r>
              <w:rPr>
                <w:color w:val="000000"/>
                <w:sz w:val="21"/>
                <w:szCs w:val="21"/>
              </w:rPr>
              <w:t>,</w:t>
            </w:r>
            <w:r w:rsidR="00DD27E5">
              <w:rPr>
                <w:color w:val="000000"/>
                <w:sz w:val="21"/>
                <w:szCs w:val="21"/>
              </w:rPr>
              <w:t>231</w:t>
            </w:r>
            <w:r>
              <w:rPr>
                <w:color w:val="000000"/>
                <w:sz w:val="21"/>
                <w:szCs w:val="21"/>
              </w:rPr>
              <w:t>,</w:t>
            </w:r>
            <w:r w:rsidR="00EA130F">
              <w:rPr>
                <w:color w:val="000000"/>
                <w:sz w:val="21"/>
                <w:szCs w:val="21"/>
              </w:rPr>
              <w:t>050</w:t>
            </w:r>
            <w:r>
              <w:rPr>
                <w:color w:val="000000"/>
                <w:sz w:val="21"/>
                <w:szCs w:val="21"/>
              </w:rPr>
              <w:t>.</w:t>
            </w:r>
            <w:r w:rsidR="00EA130F">
              <w:rPr>
                <w:color w:val="000000"/>
                <w:sz w:val="21"/>
                <w:szCs w:val="21"/>
              </w:rPr>
              <w:t>3</w:t>
            </w:r>
            <w:r w:rsidR="00DD27E5">
              <w:rPr>
                <w:color w:val="000000"/>
                <w:sz w:val="21"/>
                <w:szCs w:val="21"/>
              </w:rPr>
              <w:t>2</w:t>
            </w:r>
          </w:p>
        </w:tc>
        <w:tc>
          <w:tcPr>
            <w:tcW w:w="998" w:type="pct"/>
            <w:tcBorders>
              <w:top w:val="nil"/>
              <w:left w:val="nil"/>
              <w:bottom w:val="nil"/>
              <w:right w:val="nil"/>
            </w:tcBorders>
            <w:shd w:val="clear" w:color="auto" w:fill="auto"/>
            <w:noWrap/>
            <w:vAlign w:val="center"/>
          </w:tcPr>
          <w:p w14:paraId="7C2AC7F1" w14:textId="77777777" w:rsidR="00160A5B" w:rsidRPr="00000D27" w:rsidRDefault="00160A5B" w:rsidP="00160A5B">
            <w:pPr>
              <w:jc w:val="right"/>
              <w:rPr>
                <w:color w:val="000000"/>
                <w:sz w:val="21"/>
                <w:szCs w:val="21"/>
              </w:rPr>
            </w:pPr>
            <w:r w:rsidRPr="00000D27">
              <w:rPr>
                <w:color w:val="000000"/>
                <w:sz w:val="21"/>
                <w:szCs w:val="21"/>
              </w:rPr>
              <w:t>130,976,877.58</w:t>
            </w:r>
          </w:p>
        </w:tc>
      </w:tr>
      <w:tr w:rsidR="00160A5B" w:rsidRPr="00000D27" w14:paraId="37165211" w14:textId="77777777" w:rsidTr="00D61093">
        <w:trPr>
          <w:trHeight w:val="20"/>
        </w:trPr>
        <w:tc>
          <w:tcPr>
            <w:tcW w:w="2474" w:type="pct"/>
            <w:tcBorders>
              <w:top w:val="nil"/>
              <w:left w:val="nil"/>
              <w:bottom w:val="nil"/>
              <w:right w:val="nil"/>
            </w:tcBorders>
            <w:shd w:val="clear" w:color="auto" w:fill="auto"/>
            <w:noWrap/>
            <w:vAlign w:val="bottom"/>
          </w:tcPr>
          <w:p w14:paraId="4F46E316" w14:textId="77777777" w:rsidR="00160A5B" w:rsidRPr="00000D27" w:rsidRDefault="00160A5B" w:rsidP="00160A5B">
            <w:pPr>
              <w:ind w:left="318"/>
              <w:rPr>
                <w:color w:val="000000"/>
                <w:sz w:val="21"/>
                <w:szCs w:val="21"/>
              </w:rPr>
            </w:pPr>
            <w:r w:rsidRPr="00000D27">
              <w:rPr>
                <w:rFonts w:hint="eastAsia"/>
                <w:color w:val="000000"/>
                <w:sz w:val="21"/>
                <w:szCs w:val="21"/>
              </w:rPr>
              <w:t>购建固定资产、无形资产和</w:t>
            </w:r>
          </w:p>
        </w:tc>
        <w:tc>
          <w:tcPr>
            <w:tcW w:w="530" w:type="pct"/>
            <w:tcBorders>
              <w:top w:val="nil"/>
              <w:left w:val="nil"/>
              <w:bottom w:val="nil"/>
              <w:right w:val="nil"/>
            </w:tcBorders>
            <w:shd w:val="clear" w:color="auto" w:fill="auto"/>
            <w:noWrap/>
            <w:vAlign w:val="bottom"/>
          </w:tcPr>
          <w:p w14:paraId="6D82ADFD"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4959AB6F" w14:textId="77777777" w:rsidR="00160A5B" w:rsidRPr="00000D27" w:rsidRDefault="00160A5B" w:rsidP="00160A5B">
            <w:pPr>
              <w:jc w:val="right"/>
              <w:rPr>
                <w:color w:val="000000"/>
                <w:sz w:val="21"/>
                <w:szCs w:val="21"/>
              </w:rPr>
            </w:pPr>
          </w:p>
        </w:tc>
        <w:tc>
          <w:tcPr>
            <w:tcW w:w="998" w:type="pct"/>
            <w:tcBorders>
              <w:top w:val="nil"/>
              <w:left w:val="nil"/>
              <w:bottom w:val="nil"/>
              <w:right w:val="nil"/>
            </w:tcBorders>
            <w:shd w:val="clear" w:color="auto" w:fill="auto"/>
            <w:noWrap/>
            <w:vAlign w:val="center"/>
          </w:tcPr>
          <w:p w14:paraId="1012AA27" w14:textId="77777777" w:rsidR="00160A5B" w:rsidRPr="00000D27" w:rsidRDefault="00160A5B" w:rsidP="00160A5B">
            <w:pPr>
              <w:jc w:val="right"/>
              <w:rPr>
                <w:color w:val="000000"/>
                <w:sz w:val="21"/>
                <w:szCs w:val="21"/>
              </w:rPr>
            </w:pPr>
          </w:p>
        </w:tc>
      </w:tr>
      <w:tr w:rsidR="00160A5B" w:rsidRPr="00000D27" w14:paraId="18BE6E3E" w14:textId="77777777" w:rsidTr="00D61093">
        <w:trPr>
          <w:trHeight w:val="20"/>
        </w:trPr>
        <w:tc>
          <w:tcPr>
            <w:tcW w:w="2474" w:type="pct"/>
            <w:tcBorders>
              <w:top w:val="nil"/>
              <w:left w:val="nil"/>
              <w:bottom w:val="nil"/>
              <w:right w:val="nil"/>
            </w:tcBorders>
            <w:shd w:val="clear" w:color="auto" w:fill="auto"/>
            <w:noWrap/>
            <w:vAlign w:val="bottom"/>
          </w:tcPr>
          <w:p w14:paraId="6E571CFB" w14:textId="77777777" w:rsidR="00160A5B" w:rsidRPr="00000D27" w:rsidRDefault="00160A5B" w:rsidP="00160A5B">
            <w:pPr>
              <w:ind w:left="318"/>
              <w:rPr>
                <w:color w:val="000000"/>
                <w:sz w:val="21"/>
                <w:szCs w:val="21"/>
              </w:rPr>
            </w:pPr>
            <w:r>
              <w:rPr>
                <w:color w:val="000000"/>
                <w:sz w:val="21"/>
                <w:szCs w:val="21"/>
              </w:rPr>
              <w:t xml:space="preserve">  </w:t>
            </w:r>
            <w:r w:rsidRPr="00000D27">
              <w:rPr>
                <w:color w:val="000000"/>
                <w:sz w:val="21"/>
                <w:szCs w:val="21"/>
              </w:rPr>
              <w:t xml:space="preserve">  </w:t>
            </w:r>
            <w:r w:rsidRPr="00000D27">
              <w:rPr>
                <w:rFonts w:hint="eastAsia"/>
                <w:color w:val="000000"/>
                <w:sz w:val="21"/>
                <w:szCs w:val="21"/>
              </w:rPr>
              <w:t>其他长期资产所支付的现金</w:t>
            </w:r>
          </w:p>
        </w:tc>
        <w:tc>
          <w:tcPr>
            <w:tcW w:w="530" w:type="pct"/>
            <w:tcBorders>
              <w:top w:val="nil"/>
              <w:left w:val="nil"/>
              <w:bottom w:val="nil"/>
              <w:right w:val="nil"/>
            </w:tcBorders>
            <w:shd w:val="clear" w:color="auto" w:fill="auto"/>
            <w:noWrap/>
            <w:vAlign w:val="bottom"/>
          </w:tcPr>
          <w:p w14:paraId="1EFFBBFA"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53DB23C9" w14:textId="73CA36DA" w:rsidR="00160A5B" w:rsidRPr="00000D27" w:rsidRDefault="00C63D16" w:rsidP="00EA130F">
            <w:pPr>
              <w:jc w:val="right"/>
              <w:rPr>
                <w:color w:val="000000"/>
                <w:sz w:val="21"/>
                <w:szCs w:val="21"/>
              </w:rPr>
            </w:pPr>
            <w:r>
              <w:rPr>
                <w:color w:val="000000"/>
                <w:sz w:val="21"/>
                <w:szCs w:val="21"/>
              </w:rPr>
              <w:t>786,051,420.29</w:t>
            </w:r>
          </w:p>
        </w:tc>
        <w:tc>
          <w:tcPr>
            <w:tcW w:w="998" w:type="pct"/>
            <w:tcBorders>
              <w:top w:val="nil"/>
              <w:left w:val="nil"/>
              <w:bottom w:val="nil"/>
              <w:right w:val="nil"/>
            </w:tcBorders>
            <w:shd w:val="clear" w:color="auto" w:fill="auto"/>
            <w:noWrap/>
            <w:vAlign w:val="center"/>
          </w:tcPr>
          <w:p w14:paraId="18F8B82E" w14:textId="77777777" w:rsidR="00160A5B" w:rsidRPr="00000D27" w:rsidRDefault="00160A5B" w:rsidP="00160A5B">
            <w:pPr>
              <w:jc w:val="right"/>
              <w:rPr>
                <w:color w:val="000000"/>
                <w:sz w:val="21"/>
                <w:szCs w:val="21"/>
              </w:rPr>
            </w:pPr>
            <w:r w:rsidRPr="00000D27">
              <w:rPr>
                <w:color w:val="000000"/>
                <w:sz w:val="21"/>
                <w:szCs w:val="21"/>
              </w:rPr>
              <w:t>685,330,304.65</w:t>
            </w:r>
          </w:p>
        </w:tc>
      </w:tr>
      <w:tr w:rsidR="00160A5B" w:rsidRPr="00000D27" w14:paraId="364A45F3" w14:textId="77777777" w:rsidTr="00D61093">
        <w:trPr>
          <w:trHeight w:val="20"/>
        </w:trPr>
        <w:tc>
          <w:tcPr>
            <w:tcW w:w="2474" w:type="pct"/>
            <w:tcBorders>
              <w:top w:val="nil"/>
              <w:left w:val="nil"/>
              <w:bottom w:val="nil"/>
              <w:right w:val="nil"/>
            </w:tcBorders>
            <w:shd w:val="clear" w:color="auto" w:fill="auto"/>
            <w:noWrap/>
            <w:vAlign w:val="bottom"/>
          </w:tcPr>
          <w:p w14:paraId="5C97F678" w14:textId="77777777" w:rsidR="00160A5B" w:rsidRPr="00000D27" w:rsidRDefault="00160A5B" w:rsidP="00160A5B">
            <w:pPr>
              <w:ind w:left="318"/>
              <w:rPr>
                <w:color w:val="000000"/>
                <w:sz w:val="21"/>
                <w:szCs w:val="21"/>
              </w:rPr>
            </w:pPr>
            <w:r w:rsidRPr="00000D27">
              <w:rPr>
                <w:rFonts w:hint="eastAsia"/>
                <w:color w:val="000000"/>
                <w:sz w:val="21"/>
                <w:szCs w:val="21"/>
              </w:rPr>
              <w:t>购买子公司和其他经营单位支付的现金</w:t>
            </w:r>
          </w:p>
        </w:tc>
        <w:tc>
          <w:tcPr>
            <w:tcW w:w="530" w:type="pct"/>
            <w:tcBorders>
              <w:top w:val="nil"/>
              <w:left w:val="nil"/>
              <w:bottom w:val="nil"/>
              <w:right w:val="nil"/>
            </w:tcBorders>
            <w:shd w:val="clear" w:color="auto" w:fill="auto"/>
            <w:noWrap/>
            <w:vAlign w:val="bottom"/>
          </w:tcPr>
          <w:p w14:paraId="4CD75167"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7B5AC743" w14:textId="41C083B2" w:rsidR="00160A5B" w:rsidRPr="00000D27" w:rsidRDefault="006C1896" w:rsidP="00DD27E5">
            <w:pPr>
              <w:jc w:val="right"/>
              <w:rPr>
                <w:color w:val="000000"/>
                <w:sz w:val="21"/>
                <w:szCs w:val="21"/>
              </w:rPr>
            </w:pPr>
            <w:r w:rsidRPr="00B12353">
              <w:rPr>
                <w:color w:val="000000"/>
                <w:sz w:val="21"/>
                <w:szCs w:val="21"/>
              </w:rPr>
              <w:t>5</w:t>
            </w:r>
            <w:r w:rsidR="00DD27E5">
              <w:rPr>
                <w:color w:val="000000"/>
                <w:sz w:val="21"/>
                <w:szCs w:val="21"/>
              </w:rPr>
              <w:t>18</w:t>
            </w:r>
            <w:r w:rsidRPr="00B12353">
              <w:rPr>
                <w:color w:val="000000"/>
                <w:sz w:val="21"/>
                <w:szCs w:val="21"/>
              </w:rPr>
              <w:t>,36</w:t>
            </w:r>
            <w:r w:rsidR="00DD27E5">
              <w:rPr>
                <w:color w:val="000000"/>
                <w:sz w:val="21"/>
                <w:szCs w:val="21"/>
              </w:rPr>
              <w:t>7</w:t>
            </w:r>
            <w:r w:rsidRPr="00B12353">
              <w:rPr>
                <w:color w:val="000000"/>
                <w:sz w:val="21"/>
                <w:szCs w:val="21"/>
              </w:rPr>
              <w:t>,15</w:t>
            </w:r>
            <w:r w:rsidR="00DD27E5">
              <w:rPr>
                <w:color w:val="000000"/>
                <w:sz w:val="21"/>
                <w:szCs w:val="21"/>
              </w:rPr>
              <w:t>8</w:t>
            </w:r>
            <w:r w:rsidRPr="00B12353">
              <w:rPr>
                <w:color w:val="000000"/>
                <w:sz w:val="21"/>
                <w:szCs w:val="21"/>
              </w:rPr>
              <w:t>.</w:t>
            </w:r>
            <w:r w:rsidR="00DD27E5">
              <w:rPr>
                <w:color w:val="000000"/>
                <w:sz w:val="21"/>
                <w:szCs w:val="21"/>
              </w:rPr>
              <w:t>92</w:t>
            </w:r>
          </w:p>
        </w:tc>
        <w:tc>
          <w:tcPr>
            <w:tcW w:w="998" w:type="pct"/>
            <w:tcBorders>
              <w:top w:val="nil"/>
              <w:left w:val="nil"/>
              <w:bottom w:val="nil"/>
              <w:right w:val="nil"/>
            </w:tcBorders>
            <w:shd w:val="clear" w:color="auto" w:fill="auto"/>
            <w:noWrap/>
            <w:vAlign w:val="center"/>
          </w:tcPr>
          <w:p w14:paraId="649B564A" w14:textId="77777777" w:rsidR="00160A5B" w:rsidRPr="00000D27" w:rsidRDefault="00160A5B" w:rsidP="00160A5B">
            <w:pPr>
              <w:jc w:val="right"/>
              <w:rPr>
                <w:color w:val="000000"/>
                <w:sz w:val="21"/>
                <w:szCs w:val="21"/>
              </w:rPr>
            </w:pPr>
            <w:r w:rsidRPr="00000D27">
              <w:rPr>
                <w:color w:val="000000"/>
                <w:sz w:val="21"/>
                <w:szCs w:val="21"/>
              </w:rPr>
              <w:t>5,684,118.80</w:t>
            </w:r>
          </w:p>
        </w:tc>
      </w:tr>
      <w:tr w:rsidR="00160A5B" w:rsidRPr="00000D27" w14:paraId="00EC1746" w14:textId="77777777" w:rsidTr="00D61093">
        <w:trPr>
          <w:trHeight w:val="20"/>
        </w:trPr>
        <w:tc>
          <w:tcPr>
            <w:tcW w:w="2474" w:type="pct"/>
            <w:tcBorders>
              <w:top w:val="nil"/>
              <w:left w:val="nil"/>
              <w:bottom w:val="nil"/>
              <w:right w:val="nil"/>
            </w:tcBorders>
            <w:shd w:val="clear" w:color="auto" w:fill="auto"/>
            <w:noWrap/>
            <w:vAlign w:val="bottom"/>
            <w:hideMark/>
          </w:tcPr>
          <w:p w14:paraId="5A6A58C9" w14:textId="77777777" w:rsidR="00160A5B" w:rsidRPr="00000D27" w:rsidRDefault="00160A5B" w:rsidP="00160A5B">
            <w:pPr>
              <w:ind w:left="318"/>
              <w:rPr>
                <w:color w:val="000000"/>
                <w:sz w:val="21"/>
                <w:szCs w:val="21"/>
              </w:rPr>
            </w:pPr>
            <w:r w:rsidRPr="00000D27">
              <w:rPr>
                <w:rFonts w:hint="eastAsia"/>
                <w:color w:val="000000"/>
                <w:sz w:val="21"/>
                <w:szCs w:val="21"/>
              </w:rPr>
              <w:t>支付的其他与投资活动有关的现金</w:t>
            </w:r>
          </w:p>
        </w:tc>
        <w:tc>
          <w:tcPr>
            <w:tcW w:w="530" w:type="pct"/>
            <w:tcBorders>
              <w:top w:val="nil"/>
              <w:left w:val="nil"/>
              <w:bottom w:val="nil"/>
              <w:right w:val="nil"/>
            </w:tcBorders>
            <w:shd w:val="clear" w:color="auto" w:fill="auto"/>
            <w:noWrap/>
            <w:vAlign w:val="bottom"/>
            <w:hideMark/>
          </w:tcPr>
          <w:p w14:paraId="3CDD0B3C"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0704CC13" w14:textId="3E16DE05" w:rsidR="00160A5B" w:rsidRPr="00000D27" w:rsidRDefault="007D5434" w:rsidP="00B01BE6">
            <w:pPr>
              <w:pBdr>
                <w:bottom w:val="single" w:sz="4" w:space="1" w:color="auto"/>
              </w:pBdr>
              <w:jc w:val="right"/>
              <w:rPr>
                <w:color w:val="000000"/>
                <w:sz w:val="21"/>
                <w:szCs w:val="21"/>
              </w:rPr>
            </w:pPr>
            <w:r>
              <w:rPr>
                <w:color w:val="000000"/>
                <w:sz w:val="21"/>
                <w:szCs w:val="21"/>
              </w:rPr>
              <w:t>624,405,51</w:t>
            </w:r>
            <w:r w:rsidR="00C16D7C">
              <w:rPr>
                <w:color w:val="000000"/>
                <w:sz w:val="21"/>
                <w:szCs w:val="21"/>
              </w:rPr>
              <w:t>6</w:t>
            </w:r>
            <w:r>
              <w:rPr>
                <w:color w:val="000000"/>
                <w:sz w:val="21"/>
                <w:szCs w:val="21"/>
              </w:rPr>
              <w:t>.</w:t>
            </w:r>
            <w:r w:rsidR="00C16D7C">
              <w:rPr>
                <w:color w:val="000000"/>
                <w:sz w:val="21"/>
                <w:szCs w:val="21"/>
              </w:rPr>
              <w:t>4</w:t>
            </w:r>
            <w:r>
              <w:rPr>
                <w:color w:val="000000"/>
                <w:sz w:val="21"/>
                <w:szCs w:val="21"/>
              </w:rPr>
              <w:t>5</w:t>
            </w:r>
          </w:p>
        </w:tc>
        <w:tc>
          <w:tcPr>
            <w:tcW w:w="998" w:type="pct"/>
            <w:tcBorders>
              <w:top w:val="nil"/>
              <w:left w:val="nil"/>
              <w:bottom w:val="nil"/>
              <w:right w:val="nil"/>
            </w:tcBorders>
            <w:shd w:val="clear" w:color="auto" w:fill="auto"/>
            <w:noWrap/>
            <w:vAlign w:val="center"/>
          </w:tcPr>
          <w:p w14:paraId="5E15AF1F" w14:textId="77777777" w:rsidR="00160A5B" w:rsidRPr="00000D27" w:rsidRDefault="00160A5B" w:rsidP="00160A5B">
            <w:pPr>
              <w:pBdr>
                <w:bottom w:val="single" w:sz="4" w:space="1" w:color="auto"/>
              </w:pBdr>
              <w:jc w:val="right"/>
              <w:rPr>
                <w:color w:val="000000"/>
                <w:sz w:val="21"/>
                <w:szCs w:val="21"/>
              </w:rPr>
            </w:pPr>
            <w:r w:rsidRPr="00000D27">
              <w:rPr>
                <w:color w:val="000000"/>
                <w:sz w:val="21"/>
                <w:szCs w:val="21"/>
              </w:rPr>
              <w:t>149,555,200.00</w:t>
            </w:r>
          </w:p>
        </w:tc>
      </w:tr>
      <w:tr w:rsidR="00160A5B" w:rsidRPr="00000D27" w14:paraId="56CB8AC8" w14:textId="77777777" w:rsidTr="00D61093">
        <w:trPr>
          <w:trHeight w:val="20"/>
        </w:trPr>
        <w:tc>
          <w:tcPr>
            <w:tcW w:w="2474" w:type="pct"/>
            <w:tcBorders>
              <w:top w:val="nil"/>
              <w:left w:val="nil"/>
              <w:bottom w:val="nil"/>
              <w:right w:val="nil"/>
            </w:tcBorders>
            <w:shd w:val="clear" w:color="auto" w:fill="auto"/>
            <w:noWrap/>
            <w:vAlign w:val="bottom"/>
            <w:hideMark/>
          </w:tcPr>
          <w:p w14:paraId="7C459831" w14:textId="77777777" w:rsidR="00160A5B" w:rsidRPr="00000D27" w:rsidRDefault="00160A5B" w:rsidP="00160A5B">
            <w:pPr>
              <w:ind w:left="318"/>
              <w:rPr>
                <w:color w:val="000000"/>
                <w:sz w:val="21"/>
                <w:szCs w:val="21"/>
              </w:rPr>
            </w:pPr>
            <w:r w:rsidRPr="00000D27">
              <w:rPr>
                <w:rFonts w:hint="eastAsia"/>
                <w:color w:val="000000"/>
                <w:sz w:val="21"/>
                <w:szCs w:val="21"/>
              </w:rPr>
              <w:t>投资活动现金流出小计</w:t>
            </w:r>
          </w:p>
        </w:tc>
        <w:tc>
          <w:tcPr>
            <w:tcW w:w="530" w:type="pct"/>
            <w:tcBorders>
              <w:top w:val="nil"/>
              <w:left w:val="nil"/>
              <w:bottom w:val="nil"/>
              <w:right w:val="nil"/>
            </w:tcBorders>
            <w:shd w:val="clear" w:color="auto" w:fill="auto"/>
            <w:noWrap/>
            <w:vAlign w:val="bottom"/>
            <w:hideMark/>
          </w:tcPr>
          <w:p w14:paraId="14EC7FBF"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4FED8FA3" w14:textId="41BA2F05" w:rsidR="00160A5B" w:rsidRPr="00000D27" w:rsidRDefault="00F32C8D">
            <w:pPr>
              <w:pBdr>
                <w:bottom w:val="single" w:sz="4" w:space="1" w:color="auto"/>
              </w:pBdr>
              <w:jc w:val="right"/>
              <w:rPr>
                <w:color w:val="000000"/>
                <w:sz w:val="21"/>
                <w:szCs w:val="21"/>
              </w:rPr>
            </w:pPr>
            <w:r>
              <w:rPr>
                <w:color w:val="000000"/>
                <w:sz w:val="21"/>
                <w:szCs w:val="21"/>
              </w:rPr>
              <w:t>2,564,055,145.98</w:t>
            </w:r>
            <w:r w:rsidR="003E7945" w:rsidRPr="003E7945" w:rsidDel="003E7945">
              <w:rPr>
                <w:color w:val="000000"/>
                <w:sz w:val="21"/>
                <w:szCs w:val="21"/>
              </w:rPr>
              <w:t xml:space="preserve"> </w:t>
            </w:r>
          </w:p>
        </w:tc>
        <w:tc>
          <w:tcPr>
            <w:tcW w:w="998" w:type="pct"/>
            <w:tcBorders>
              <w:top w:val="nil"/>
              <w:left w:val="nil"/>
              <w:bottom w:val="nil"/>
              <w:right w:val="nil"/>
            </w:tcBorders>
            <w:shd w:val="clear" w:color="auto" w:fill="auto"/>
            <w:noWrap/>
            <w:vAlign w:val="center"/>
          </w:tcPr>
          <w:p w14:paraId="67AC4478" w14:textId="77777777" w:rsidR="00160A5B" w:rsidRPr="00000D27" w:rsidRDefault="00160A5B" w:rsidP="00160A5B">
            <w:pPr>
              <w:pBdr>
                <w:bottom w:val="single" w:sz="4" w:space="1" w:color="auto"/>
              </w:pBdr>
              <w:jc w:val="right"/>
              <w:rPr>
                <w:color w:val="000000"/>
                <w:sz w:val="21"/>
                <w:szCs w:val="21"/>
              </w:rPr>
            </w:pPr>
            <w:r w:rsidRPr="00000D27">
              <w:rPr>
                <w:color w:val="000000"/>
                <w:sz w:val="21"/>
                <w:szCs w:val="21"/>
              </w:rPr>
              <w:t>971,546,501.03</w:t>
            </w:r>
          </w:p>
        </w:tc>
      </w:tr>
      <w:tr w:rsidR="00160A5B" w:rsidRPr="00000D27" w14:paraId="605A6915" w14:textId="77777777" w:rsidTr="00B01BE6">
        <w:trPr>
          <w:trHeight w:val="362"/>
        </w:trPr>
        <w:tc>
          <w:tcPr>
            <w:tcW w:w="2474" w:type="pct"/>
            <w:tcBorders>
              <w:top w:val="nil"/>
              <w:left w:val="nil"/>
              <w:bottom w:val="nil"/>
              <w:right w:val="nil"/>
            </w:tcBorders>
            <w:shd w:val="clear" w:color="auto" w:fill="auto"/>
            <w:noWrap/>
            <w:vAlign w:val="bottom"/>
            <w:hideMark/>
          </w:tcPr>
          <w:p w14:paraId="5997F6AB" w14:textId="77777777" w:rsidR="00160A5B" w:rsidRPr="00000D27" w:rsidRDefault="00160A5B" w:rsidP="00160A5B">
            <w:pPr>
              <w:ind w:left="318"/>
              <w:rPr>
                <w:color w:val="000000"/>
                <w:sz w:val="21"/>
                <w:szCs w:val="21"/>
              </w:rPr>
            </w:pPr>
            <w:r w:rsidRPr="00000D27">
              <w:rPr>
                <w:rFonts w:hint="eastAsia"/>
                <w:color w:val="000000"/>
                <w:sz w:val="21"/>
                <w:szCs w:val="21"/>
              </w:rPr>
              <w:t>投资活动使用的现金流量净额</w:t>
            </w:r>
          </w:p>
        </w:tc>
        <w:tc>
          <w:tcPr>
            <w:tcW w:w="530" w:type="pct"/>
            <w:tcBorders>
              <w:top w:val="nil"/>
              <w:left w:val="nil"/>
              <w:bottom w:val="nil"/>
              <w:right w:val="nil"/>
            </w:tcBorders>
            <w:shd w:val="clear" w:color="auto" w:fill="auto"/>
            <w:noWrap/>
            <w:vAlign w:val="bottom"/>
            <w:hideMark/>
          </w:tcPr>
          <w:p w14:paraId="35DEDA0F"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4160466B" w14:textId="34FDA05B" w:rsidR="00160A5B" w:rsidRPr="00000D27" w:rsidRDefault="00C63D16" w:rsidP="00160A5B">
            <w:pPr>
              <w:pBdr>
                <w:bottom w:val="single" w:sz="4" w:space="1" w:color="auto"/>
              </w:pBdr>
              <w:jc w:val="right"/>
              <w:rPr>
                <w:color w:val="000000"/>
                <w:sz w:val="21"/>
                <w:szCs w:val="21"/>
              </w:rPr>
            </w:pPr>
            <w:r w:rsidRPr="00C63D16">
              <w:rPr>
                <w:color w:val="000000"/>
                <w:sz w:val="21"/>
                <w:szCs w:val="21"/>
              </w:rPr>
              <w:t>(2,428,241,562.18)</w:t>
            </w:r>
            <w:r w:rsidRPr="00C63D16" w:rsidDel="003E7945">
              <w:rPr>
                <w:color w:val="000000"/>
                <w:sz w:val="21"/>
                <w:szCs w:val="21"/>
              </w:rPr>
              <w:t xml:space="preserve"> </w:t>
            </w:r>
          </w:p>
        </w:tc>
        <w:tc>
          <w:tcPr>
            <w:tcW w:w="998" w:type="pct"/>
            <w:tcBorders>
              <w:top w:val="nil"/>
              <w:left w:val="nil"/>
              <w:bottom w:val="nil"/>
              <w:right w:val="nil"/>
            </w:tcBorders>
            <w:shd w:val="clear" w:color="auto" w:fill="auto"/>
            <w:noWrap/>
            <w:vAlign w:val="center"/>
          </w:tcPr>
          <w:p w14:paraId="257A4FF6" w14:textId="77777777" w:rsidR="00160A5B" w:rsidRPr="00000D27" w:rsidRDefault="00160A5B" w:rsidP="00160A5B">
            <w:pPr>
              <w:pBdr>
                <w:bottom w:val="single" w:sz="4" w:space="1" w:color="auto"/>
              </w:pBdr>
              <w:jc w:val="right"/>
              <w:rPr>
                <w:color w:val="000000"/>
                <w:sz w:val="21"/>
                <w:szCs w:val="21"/>
              </w:rPr>
            </w:pPr>
            <w:r w:rsidRPr="00000D27">
              <w:rPr>
                <w:color w:val="000000"/>
                <w:sz w:val="21"/>
                <w:szCs w:val="21"/>
              </w:rPr>
              <w:t>(962,576,270.84)</w:t>
            </w:r>
          </w:p>
        </w:tc>
      </w:tr>
      <w:tr w:rsidR="00160A5B" w:rsidRPr="00000D27" w14:paraId="5E174879" w14:textId="77777777" w:rsidTr="00D61093">
        <w:trPr>
          <w:trHeight w:val="20"/>
        </w:trPr>
        <w:tc>
          <w:tcPr>
            <w:tcW w:w="2474" w:type="pct"/>
            <w:tcBorders>
              <w:top w:val="nil"/>
              <w:left w:val="nil"/>
              <w:bottom w:val="nil"/>
              <w:right w:val="nil"/>
            </w:tcBorders>
            <w:shd w:val="clear" w:color="auto" w:fill="auto"/>
            <w:noWrap/>
            <w:vAlign w:val="bottom"/>
            <w:hideMark/>
          </w:tcPr>
          <w:p w14:paraId="077E26DF" w14:textId="77777777" w:rsidR="00160A5B" w:rsidRPr="00000D27" w:rsidRDefault="00160A5B" w:rsidP="00160A5B">
            <w:pPr>
              <w:rPr>
                <w:color w:val="000000"/>
                <w:sz w:val="21"/>
                <w:szCs w:val="21"/>
              </w:rPr>
            </w:pPr>
          </w:p>
        </w:tc>
        <w:tc>
          <w:tcPr>
            <w:tcW w:w="530" w:type="pct"/>
            <w:tcBorders>
              <w:top w:val="nil"/>
              <w:left w:val="nil"/>
              <w:bottom w:val="nil"/>
              <w:right w:val="nil"/>
            </w:tcBorders>
            <w:shd w:val="clear" w:color="auto" w:fill="auto"/>
            <w:noWrap/>
            <w:vAlign w:val="bottom"/>
            <w:hideMark/>
          </w:tcPr>
          <w:p w14:paraId="0DA5DD21" w14:textId="77777777" w:rsidR="00160A5B" w:rsidRPr="00000D27" w:rsidRDefault="00160A5B" w:rsidP="00160A5B">
            <w:pPr>
              <w:jc w:val="center"/>
              <w:rPr>
                <w:sz w:val="21"/>
                <w:szCs w:val="21"/>
              </w:rPr>
            </w:pPr>
          </w:p>
        </w:tc>
        <w:tc>
          <w:tcPr>
            <w:tcW w:w="998" w:type="pct"/>
            <w:tcBorders>
              <w:top w:val="nil"/>
              <w:left w:val="nil"/>
              <w:bottom w:val="nil"/>
              <w:right w:val="nil"/>
            </w:tcBorders>
            <w:shd w:val="clear" w:color="auto" w:fill="auto"/>
            <w:noWrap/>
            <w:vAlign w:val="center"/>
          </w:tcPr>
          <w:p w14:paraId="2F210398" w14:textId="77777777" w:rsidR="00160A5B" w:rsidRPr="00000D27" w:rsidRDefault="00160A5B" w:rsidP="00160A5B">
            <w:pPr>
              <w:jc w:val="right"/>
              <w:rPr>
                <w:sz w:val="21"/>
                <w:szCs w:val="21"/>
              </w:rPr>
            </w:pPr>
          </w:p>
        </w:tc>
        <w:tc>
          <w:tcPr>
            <w:tcW w:w="998" w:type="pct"/>
            <w:tcBorders>
              <w:top w:val="nil"/>
              <w:left w:val="nil"/>
              <w:bottom w:val="nil"/>
              <w:right w:val="nil"/>
            </w:tcBorders>
            <w:shd w:val="clear" w:color="auto" w:fill="auto"/>
            <w:noWrap/>
            <w:vAlign w:val="center"/>
          </w:tcPr>
          <w:p w14:paraId="2093B86F" w14:textId="77777777" w:rsidR="00160A5B" w:rsidRPr="00000D27" w:rsidRDefault="00160A5B" w:rsidP="00160A5B">
            <w:pPr>
              <w:jc w:val="right"/>
              <w:rPr>
                <w:sz w:val="21"/>
                <w:szCs w:val="21"/>
              </w:rPr>
            </w:pPr>
          </w:p>
        </w:tc>
      </w:tr>
      <w:tr w:rsidR="00160A5B" w:rsidRPr="00000D27" w14:paraId="5AFEF27B" w14:textId="77777777" w:rsidTr="00D61093">
        <w:trPr>
          <w:trHeight w:val="20"/>
        </w:trPr>
        <w:tc>
          <w:tcPr>
            <w:tcW w:w="2474" w:type="pct"/>
            <w:tcBorders>
              <w:top w:val="nil"/>
              <w:left w:val="nil"/>
              <w:bottom w:val="nil"/>
              <w:right w:val="nil"/>
            </w:tcBorders>
            <w:shd w:val="clear" w:color="auto" w:fill="auto"/>
            <w:noWrap/>
            <w:vAlign w:val="bottom"/>
            <w:hideMark/>
          </w:tcPr>
          <w:p w14:paraId="3E44351B" w14:textId="77777777" w:rsidR="00160A5B" w:rsidRPr="00000D27" w:rsidRDefault="00160A5B" w:rsidP="00160A5B">
            <w:pPr>
              <w:ind w:hanging="108"/>
              <w:rPr>
                <w:color w:val="000000"/>
                <w:sz w:val="21"/>
                <w:szCs w:val="21"/>
              </w:rPr>
            </w:pPr>
            <w:r w:rsidRPr="00000D27">
              <w:rPr>
                <w:rFonts w:hint="eastAsia"/>
                <w:color w:val="000000"/>
                <w:sz w:val="21"/>
                <w:szCs w:val="21"/>
              </w:rPr>
              <w:t>三、筹资活动产生的现金流量：</w:t>
            </w:r>
          </w:p>
        </w:tc>
        <w:tc>
          <w:tcPr>
            <w:tcW w:w="530" w:type="pct"/>
            <w:tcBorders>
              <w:top w:val="nil"/>
              <w:left w:val="nil"/>
              <w:bottom w:val="nil"/>
              <w:right w:val="nil"/>
            </w:tcBorders>
            <w:shd w:val="clear" w:color="auto" w:fill="auto"/>
            <w:noWrap/>
            <w:vAlign w:val="bottom"/>
            <w:hideMark/>
          </w:tcPr>
          <w:p w14:paraId="59B61CE8"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3A7FD0CA" w14:textId="77777777" w:rsidR="00160A5B" w:rsidRPr="00000D27" w:rsidRDefault="00160A5B" w:rsidP="00160A5B">
            <w:pPr>
              <w:jc w:val="right"/>
              <w:rPr>
                <w:sz w:val="21"/>
                <w:szCs w:val="21"/>
              </w:rPr>
            </w:pPr>
          </w:p>
        </w:tc>
        <w:tc>
          <w:tcPr>
            <w:tcW w:w="998" w:type="pct"/>
            <w:tcBorders>
              <w:top w:val="nil"/>
              <w:left w:val="nil"/>
              <w:bottom w:val="nil"/>
              <w:right w:val="nil"/>
            </w:tcBorders>
            <w:shd w:val="clear" w:color="auto" w:fill="auto"/>
            <w:noWrap/>
            <w:vAlign w:val="center"/>
          </w:tcPr>
          <w:p w14:paraId="5479AD6C" w14:textId="77777777" w:rsidR="00160A5B" w:rsidRPr="00000D27" w:rsidRDefault="00160A5B" w:rsidP="00160A5B">
            <w:pPr>
              <w:jc w:val="right"/>
              <w:rPr>
                <w:sz w:val="21"/>
                <w:szCs w:val="21"/>
              </w:rPr>
            </w:pPr>
          </w:p>
        </w:tc>
      </w:tr>
      <w:tr w:rsidR="00160A5B" w:rsidRPr="00000D27" w14:paraId="36763D52" w14:textId="77777777" w:rsidTr="00D61093">
        <w:trPr>
          <w:trHeight w:val="20"/>
        </w:trPr>
        <w:tc>
          <w:tcPr>
            <w:tcW w:w="2474" w:type="pct"/>
            <w:tcBorders>
              <w:top w:val="nil"/>
              <w:left w:val="nil"/>
              <w:bottom w:val="nil"/>
              <w:right w:val="nil"/>
            </w:tcBorders>
            <w:shd w:val="clear" w:color="auto" w:fill="auto"/>
            <w:noWrap/>
            <w:vAlign w:val="bottom"/>
          </w:tcPr>
          <w:p w14:paraId="01A94842" w14:textId="77777777" w:rsidR="00160A5B" w:rsidRPr="00000D27" w:rsidRDefault="00160A5B" w:rsidP="00160A5B">
            <w:pPr>
              <w:ind w:left="318"/>
              <w:rPr>
                <w:color w:val="000000"/>
                <w:sz w:val="21"/>
                <w:szCs w:val="21"/>
              </w:rPr>
            </w:pPr>
            <w:r w:rsidRPr="00000D27">
              <w:rPr>
                <w:rFonts w:hint="eastAsia"/>
                <w:color w:val="000000"/>
                <w:sz w:val="21"/>
                <w:szCs w:val="21"/>
              </w:rPr>
              <w:t>吸收投资所收到现金</w:t>
            </w:r>
          </w:p>
        </w:tc>
        <w:tc>
          <w:tcPr>
            <w:tcW w:w="530" w:type="pct"/>
            <w:tcBorders>
              <w:top w:val="nil"/>
              <w:left w:val="nil"/>
              <w:bottom w:val="nil"/>
              <w:right w:val="nil"/>
            </w:tcBorders>
            <w:shd w:val="clear" w:color="auto" w:fill="auto"/>
            <w:noWrap/>
            <w:vAlign w:val="bottom"/>
          </w:tcPr>
          <w:p w14:paraId="5645AAD9"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49B81A61" w14:textId="77777777" w:rsidR="00160A5B" w:rsidRPr="00000D27" w:rsidRDefault="00160A5B" w:rsidP="00160A5B">
            <w:pPr>
              <w:jc w:val="right"/>
              <w:rPr>
                <w:color w:val="000000"/>
                <w:sz w:val="21"/>
                <w:szCs w:val="21"/>
              </w:rPr>
            </w:pPr>
            <w:r w:rsidRPr="002A2715">
              <w:rPr>
                <w:color w:val="000000"/>
                <w:sz w:val="21"/>
                <w:szCs w:val="21"/>
              </w:rPr>
              <w:t>2,845,000,000.00</w:t>
            </w:r>
          </w:p>
        </w:tc>
        <w:tc>
          <w:tcPr>
            <w:tcW w:w="998" w:type="pct"/>
            <w:tcBorders>
              <w:top w:val="nil"/>
              <w:left w:val="nil"/>
              <w:bottom w:val="nil"/>
              <w:right w:val="nil"/>
            </w:tcBorders>
            <w:shd w:val="clear" w:color="auto" w:fill="auto"/>
            <w:noWrap/>
            <w:vAlign w:val="center"/>
          </w:tcPr>
          <w:p w14:paraId="36D8CE7C" w14:textId="77777777" w:rsidR="00160A5B" w:rsidRPr="00000D27" w:rsidRDefault="00160A5B" w:rsidP="00160A5B">
            <w:pPr>
              <w:jc w:val="right"/>
              <w:rPr>
                <w:color w:val="000000"/>
                <w:sz w:val="21"/>
                <w:szCs w:val="21"/>
              </w:rPr>
            </w:pPr>
            <w:r w:rsidRPr="00000D27">
              <w:rPr>
                <w:color w:val="000000"/>
                <w:sz w:val="21"/>
                <w:szCs w:val="21"/>
              </w:rPr>
              <w:t>930,000,000.00</w:t>
            </w:r>
          </w:p>
        </w:tc>
      </w:tr>
      <w:tr w:rsidR="00160A5B" w:rsidRPr="00000D27" w14:paraId="0862099C" w14:textId="77777777" w:rsidTr="00D61093">
        <w:trPr>
          <w:trHeight w:val="20"/>
        </w:trPr>
        <w:tc>
          <w:tcPr>
            <w:tcW w:w="2474" w:type="pct"/>
            <w:tcBorders>
              <w:top w:val="nil"/>
              <w:left w:val="nil"/>
              <w:bottom w:val="nil"/>
              <w:right w:val="nil"/>
            </w:tcBorders>
            <w:shd w:val="clear" w:color="auto" w:fill="auto"/>
            <w:noWrap/>
            <w:vAlign w:val="bottom"/>
            <w:hideMark/>
          </w:tcPr>
          <w:p w14:paraId="711B3732" w14:textId="77777777" w:rsidR="00160A5B" w:rsidRPr="00000D27" w:rsidRDefault="00160A5B" w:rsidP="00160A5B">
            <w:pPr>
              <w:ind w:left="318"/>
              <w:rPr>
                <w:color w:val="000000"/>
                <w:sz w:val="21"/>
                <w:szCs w:val="21"/>
              </w:rPr>
            </w:pPr>
            <w:r w:rsidRPr="00000D27">
              <w:rPr>
                <w:rFonts w:hint="eastAsia"/>
                <w:color w:val="000000"/>
                <w:sz w:val="21"/>
                <w:szCs w:val="21"/>
              </w:rPr>
              <w:t>筹资活动现金流入小计</w:t>
            </w:r>
          </w:p>
        </w:tc>
        <w:tc>
          <w:tcPr>
            <w:tcW w:w="530" w:type="pct"/>
            <w:tcBorders>
              <w:top w:val="nil"/>
              <w:left w:val="nil"/>
              <w:bottom w:val="nil"/>
              <w:right w:val="nil"/>
            </w:tcBorders>
            <w:shd w:val="clear" w:color="auto" w:fill="auto"/>
            <w:noWrap/>
            <w:vAlign w:val="bottom"/>
            <w:hideMark/>
          </w:tcPr>
          <w:p w14:paraId="3C217326"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6A4B478D" w14:textId="77777777" w:rsidR="00160A5B" w:rsidRPr="00000D27" w:rsidRDefault="00160A5B" w:rsidP="0082547E">
            <w:pPr>
              <w:pBdr>
                <w:top w:val="single" w:sz="4" w:space="1" w:color="auto"/>
                <w:bottom w:val="single" w:sz="4" w:space="1" w:color="auto"/>
              </w:pBdr>
              <w:jc w:val="right"/>
              <w:rPr>
                <w:color w:val="000000"/>
                <w:sz w:val="21"/>
                <w:szCs w:val="21"/>
              </w:rPr>
            </w:pPr>
            <w:r w:rsidRPr="002A2715">
              <w:rPr>
                <w:color w:val="000000"/>
                <w:sz w:val="21"/>
                <w:szCs w:val="21"/>
              </w:rPr>
              <w:t>2,845,000,000.00</w:t>
            </w:r>
          </w:p>
        </w:tc>
        <w:tc>
          <w:tcPr>
            <w:tcW w:w="998" w:type="pct"/>
            <w:tcBorders>
              <w:top w:val="nil"/>
              <w:left w:val="nil"/>
              <w:bottom w:val="nil"/>
              <w:right w:val="nil"/>
            </w:tcBorders>
            <w:shd w:val="clear" w:color="auto" w:fill="auto"/>
            <w:noWrap/>
            <w:vAlign w:val="center"/>
          </w:tcPr>
          <w:p w14:paraId="6504E8C0" w14:textId="77777777" w:rsidR="00160A5B" w:rsidRPr="00000D27" w:rsidRDefault="00160A5B" w:rsidP="0082547E">
            <w:pPr>
              <w:pBdr>
                <w:top w:val="single" w:sz="4" w:space="1" w:color="auto"/>
                <w:bottom w:val="single" w:sz="4" w:space="1" w:color="auto"/>
              </w:pBdr>
              <w:jc w:val="right"/>
              <w:rPr>
                <w:color w:val="000000"/>
                <w:sz w:val="21"/>
                <w:szCs w:val="21"/>
              </w:rPr>
            </w:pPr>
            <w:r w:rsidRPr="00000D27">
              <w:rPr>
                <w:color w:val="000000"/>
                <w:sz w:val="21"/>
                <w:szCs w:val="21"/>
              </w:rPr>
              <w:t>930,000,000.00</w:t>
            </w:r>
          </w:p>
        </w:tc>
      </w:tr>
      <w:tr w:rsidR="00160A5B" w:rsidRPr="00000D27" w14:paraId="2B0EF5B6" w14:textId="77777777" w:rsidTr="00D61093">
        <w:trPr>
          <w:trHeight w:val="20"/>
        </w:trPr>
        <w:tc>
          <w:tcPr>
            <w:tcW w:w="2474" w:type="pct"/>
            <w:tcBorders>
              <w:top w:val="nil"/>
              <w:left w:val="nil"/>
              <w:bottom w:val="nil"/>
              <w:right w:val="nil"/>
            </w:tcBorders>
            <w:shd w:val="clear" w:color="auto" w:fill="auto"/>
            <w:noWrap/>
            <w:vAlign w:val="bottom"/>
            <w:hideMark/>
          </w:tcPr>
          <w:p w14:paraId="341762D0" w14:textId="77777777" w:rsidR="00160A5B" w:rsidRPr="00000D27" w:rsidRDefault="00160A5B" w:rsidP="00160A5B">
            <w:pPr>
              <w:ind w:left="318"/>
              <w:rPr>
                <w:color w:val="000000"/>
                <w:sz w:val="21"/>
                <w:szCs w:val="21"/>
              </w:rPr>
            </w:pPr>
          </w:p>
        </w:tc>
        <w:tc>
          <w:tcPr>
            <w:tcW w:w="530" w:type="pct"/>
            <w:tcBorders>
              <w:top w:val="nil"/>
              <w:left w:val="nil"/>
              <w:bottom w:val="nil"/>
              <w:right w:val="nil"/>
            </w:tcBorders>
            <w:shd w:val="clear" w:color="auto" w:fill="auto"/>
            <w:noWrap/>
            <w:vAlign w:val="bottom"/>
            <w:hideMark/>
          </w:tcPr>
          <w:p w14:paraId="0036A7CC" w14:textId="77777777" w:rsidR="00160A5B" w:rsidRPr="00000D27" w:rsidRDefault="00160A5B" w:rsidP="00160A5B">
            <w:pPr>
              <w:jc w:val="center"/>
              <w:rPr>
                <w:sz w:val="21"/>
                <w:szCs w:val="21"/>
              </w:rPr>
            </w:pPr>
          </w:p>
        </w:tc>
        <w:tc>
          <w:tcPr>
            <w:tcW w:w="998" w:type="pct"/>
            <w:tcBorders>
              <w:top w:val="nil"/>
              <w:left w:val="nil"/>
              <w:bottom w:val="nil"/>
              <w:right w:val="nil"/>
            </w:tcBorders>
            <w:shd w:val="clear" w:color="auto" w:fill="auto"/>
            <w:noWrap/>
            <w:vAlign w:val="center"/>
          </w:tcPr>
          <w:p w14:paraId="4BCFF59B" w14:textId="77777777" w:rsidR="00160A5B" w:rsidRPr="00000D27" w:rsidRDefault="00160A5B" w:rsidP="00160A5B">
            <w:pPr>
              <w:jc w:val="right"/>
              <w:rPr>
                <w:sz w:val="21"/>
                <w:szCs w:val="21"/>
              </w:rPr>
            </w:pPr>
          </w:p>
        </w:tc>
        <w:tc>
          <w:tcPr>
            <w:tcW w:w="998" w:type="pct"/>
            <w:tcBorders>
              <w:top w:val="nil"/>
              <w:left w:val="nil"/>
              <w:bottom w:val="nil"/>
              <w:right w:val="nil"/>
            </w:tcBorders>
            <w:shd w:val="clear" w:color="auto" w:fill="auto"/>
            <w:noWrap/>
            <w:vAlign w:val="center"/>
          </w:tcPr>
          <w:p w14:paraId="040E1381" w14:textId="77777777" w:rsidR="00160A5B" w:rsidRPr="00000D27" w:rsidRDefault="00160A5B" w:rsidP="00160A5B">
            <w:pPr>
              <w:jc w:val="right"/>
              <w:rPr>
                <w:sz w:val="21"/>
                <w:szCs w:val="21"/>
              </w:rPr>
            </w:pPr>
          </w:p>
        </w:tc>
      </w:tr>
      <w:tr w:rsidR="00160A5B" w:rsidRPr="00000D27" w14:paraId="5C967760" w14:textId="77777777" w:rsidTr="00D61093">
        <w:trPr>
          <w:trHeight w:val="20"/>
        </w:trPr>
        <w:tc>
          <w:tcPr>
            <w:tcW w:w="2474" w:type="pct"/>
            <w:tcBorders>
              <w:top w:val="nil"/>
              <w:left w:val="nil"/>
              <w:bottom w:val="nil"/>
              <w:right w:val="nil"/>
            </w:tcBorders>
            <w:shd w:val="clear" w:color="auto" w:fill="auto"/>
            <w:noWrap/>
            <w:vAlign w:val="bottom"/>
            <w:hideMark/>
          </w:tcPr>
          <w:p w14:paraId="77F50348" w14:textId="77777777" w:rsidR="00160A5B" w:rsidRPr="00000D27" w:rsidRDefault="00160A5B" w:rsidP="00160A5B">
            <w:pPr>
              <w:ind w:left="318"/>
              <w:rPr>
                <w:color w:val="000000"/>
                <w:sz w:val="21"/>
                <w:szCs w:val="21"/>
              </w:rPr>
            </w:pPr>
            <w:bookmarkStart w:id="2" w:name="_Hlk480373715"/>
            <w:r w:rsidRPr="00000D27">
              <w:rPr>
                <w:rFonts w:hint="eastAsia"/>
                <w:color w:val="000000"/>
                <w:sz w:val="21"/>
                <w:szCs w:val="21"/>
              </w:rPr>
              <w:t>偿还债务所支付的现金</w:t>
            </w:r>
          </w:p>
        </w:tc>
        <w:tc>
          <w:tcPr>
            <w:tcW w:w="530" w:type="pct"/>
            <w:tcBorders>
              <w:top w:val="nil"/>
              <w:left w:val="nil"/>
              <w:bottom w:val="nil"/>
              <w:right w:val="nil"/>
            </w:tcBorders>
            <w:shd w:val="clear" w:color="auto" w:fill="auto"/>
            <w:noWrap/>
            <w:vAlign w:val="bottom"/>
            <w:hideMark/>
          </w:tcPr>
          <w:p w14:paraId="0D8BDBE4" w14:textId="77777777" w:rsidR="00160A5B" w:rsidRPr="00000D27" w:rsidRDefault="00160A5B" w:rsidP="00160A5B">
            <w:pPr>
              <w:jc w:val="center"/>
              <w:rPr>
                <w:color w:val="000000"/>
                <w:sz w:val="21"/>
                <w:szCs w:val="21"/>
              </w:rPr>
            </w:pPr>
          </w:p>
        </w:tc>
        <w:tc>
          <w:tcPr>
            <w:tcW w:w="998" w:type="pct"/>
            <w:tcBorders>
              <w:top w:val="nil"/>
              <w:left w:val="nil"/>
              <w:right w:val="nil"/>
            </w:tcBorders>
            <w:shd w:val="clear" w:color="auto" w:fill="auto"/>
            <w:noWrap/>
            <w:vAlign w:val="center"/>
          </w:tcPr>
          <w:p w14:paraId="497F81AF" w14:textId="56D1AA2E" w:rsidR="00160A5B" w:rsidRPr="00000D27" w:rsidRDefault="00032FDC" w:rsidP="00160A5B">
            <w:pPr>
              <w:jc w:val="right"/>
              <w:rPr>
                <w:color w:val="000000"/>
                <w:sz w:val="21"/>
                <w:szCs w:val="21"/>
              </w:rPr>
            </w:pPr>
            <w:r w:rsidRPr="00096F4F">
              <w:rPr>
                <w:color w:val="000000"/>
              </w:rPr>
              <w:t>-    </w:t>
            </w:r>
          </w:p>
        </w:tc>
        <w:tc>
          <w:tcPr>
            <w:tcW w:w="998" w:type="pct"/>
            <w:tcBorders>
              <w:top w:val="nil"/>
              <w:left w:val="nil"/>
              <w:right w:val="nil"/>
            </w:tcBorders>
            <w:shd w:val="clear" w:color="auto" w:fill="auto"/>
            <w:noWrap/>
            <w:vAlign w:val="center"/>
          </w:tcPr>
          <w:p w14:paraId="3B9EF7D5" w14:textId="77777777" w:rsidR="00160A5B" w:rsidRPr="00000D27" w:rsidRDefault="00160A5B" w:rsidP="00160A5B">
            <w:pPr>
              <w:jc w:val="right"/>
              <w:rPr>
                <w:color w:val="000000"/>
                <w:sz w:val="21"/>
                <w:szCs w:val="21"/>
              </w:rPr>
            </w:pPr>
            <w:r w:rsidRPr="00000D27">
              <w:rPr>
                <w:color w:val="000000"/>
                <w:sz w:val="21"/>
                <w:szCs w:val="21"/>
              </w:rPr>
              <w:t>280,000,000.00</w:t>
            </w:r>
          </w:p>
        </w:tc>
      </w:tr>
      <w:tr w:rsidR="00160A5B" w:rsidRPr="00000D27" w14:paraId="19C6F1E5" w14:textId="77777777" w:rsidTr="00D61093">
        <w:trPr>
          <w:trHeight w:val="20"/>
        </w:trPr>
        <w:tc>
          <w:tcPr>
            <w:tcW w:w="2474" w:type="pct"/>
            <w:tcBorders>
              <w:top w:val="nil"/>
              <w:left w:val="nil"/>
              <w:bottom w:val="nil"/>
              <w:right w:val="nil"/>
            </w:tcBorders>
            <w:shd w:val="clear" w:color="auto" w:fill="auto"/>
            <w:noWrap/>
            <w:vAlign w:val="bottom"/>
            <w:hideMark/>
          </w:tcPr>
          <w:p w14:paraId="136E8547" w14:textId="77777777" w:rsidR="00160A5B" w:rsidRPr="00000D27" w:rsidRDefault="00160A5B" w:rsidP="00160A5B">
            <w:pPr>
              <w:ind w:left="318"/>
              <w:rPr>
                <w:color w:val="000000"/>
                <w:sz w:val="21"/>
                <w:szCs w:val="21"/>
              </w:rPr>
            </w:pPr>
            <w:r w:rsidRPr="00000D27">
              <w:rPr>
                <w:rFonts w:hint="eastAsia"/>
                <w:color w:val="000000"/>
                <w:sz w:val="21"/>
                <w:szCs w:val="21"/>
              </w:rPr>
              <w:t>偿付利息、股息所支付的现金</w:t>
            </w:r>
          </w:p>
        </w:tc>
        <w:tc>
          <w:tcPr>
            <w:tcW w:w="530" w:type="pct"/>
            <w:tcBorders>
              <w:top w:val="nil"/>
              <w:left w:val="nil"/>
              <w:bottom w:val="nil"/>
              <w:right w:val="nil"/>
            </w:tcBorders>
            <w:shd w:val="clear" w:color="auto" w:fill="auto"/>
            <w:noWrap/>
            <w:vAlign w:val="bottom"/>
            <w:hideMark/>
          </w:tcPr>
          <w:p w14:paraId="11FBC1BF"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024484C6" w14:textId="45BB44F9" w:rsidR="00160A5B" w:rsidRPr="00000D27" w:rsidRDefault="00D61093" w:rsidP="00160A5B">
            <w:pPr>
              <w:jc w:val="right"/>
              <w:rPr>
                <w:color w:val="000000"/>
                <w:sz w:val="21"/>
                <w:szCs w:val="21"/>
              </w:rPr>
            </w:pPr>
            <w:r w:rsidRPr="00096F4F">
              <w:rPr>
                <w:color w:val="000000"/>
              </w:rPr>
              <w:t>-    </w:t>
            </w:r>
          </w:p>
        </w:tc>
        <w:tc>
          <w:tcPr>
            <w:tcW w:w="998" w:type="pct"/>
            <w:tcBorders>
              <w:top w:val="nil"/>
              <w:left w:val="nil"/>
              <w:bottom w:val="nil"/>
              <w:right w:val="nil"/>
            </w:tcBorders>
            <w:shd w:val="clear" w:color="auto" w:fill="auto"/>
            <w:noWrap/>
            <w:vAlign w:val="center"/>
          </w:tcPr>
          <w:p w14:paraId="19A63EE1" w14:textId="77777777" w:rsidR="00160A5B" w:rsidRPr="00000D27" w:rsidRDefault="00160A5B" w:rsidP="00160A5B">
            <w:pPr>
              <w:jc w:val="right"/>
              <w:rPr>
                <w:color w:val="000000"/>
                <w:sz w:val="21"/>
                <w:szCs w:val="21"/>
              </w:rPr>
            </w:pPr>
            <w:r w:rsidRPr="00000D27">
              <w:rPr>
                <w:color w:val="000000"/>
                <w:sz w:val="21"/>
                <w:szCs w:val="21"/>
              </w:rPr>
              <w:t>4,947,534.07</w:t>
            </w:r>
          </w:p>
        </w:tc>
      </w:tr>
      <w:tr w:rsidR="00160A5B" w:rsidRPr="00000D27" w14:paraId="3EB23088" w14:textId="77777777" w:rsidTr="00D61093">
        <w:trPr>
          <w:trHeight w:val="20"/>
        </w:trPr>
        <w:tc>
          <w:tcPr>
            <w:tcW w:w="2474" w:type="pct"/>
            <w:tcBorders>
              <w:top w:val="nil"/>
              <w:left w:val="nil"/>
              <w:bottom w:val="nil"/>
              <w:right w:val="nil"/>
            </w:tcBorders>
            <w:shd w:val="clear" w:color="auto" w:fill="auto"/>
            <w:noWrap/>
            <w:vAlign w:val="bottom"/>
          </w:tcPr>
          <w:p w14:paraId="003A927F" w14:textId="77777777" w:rsidR="00160A5B" w:rsidRPr="00000D27" w:rsidRDefault="00160A5B" w:rsidP="00160A5B">
            <w:pPr>
              <w:ind w:left="318"/>
              <w:rPr>
                <w:color w:val="000000"/>
                <w:sz w:val="21"/>
                <w:szCs w:val="21"/>
              </w:rPr>
            </w:pPr>
            <w:r w:rsidRPr="00000D27">
              <w:rPr>
                <w:rFonts w:hint="eastAsia"/>
                <w:color w:val="000000"/>
                <w:sz w:val="21"/>
                <w:szCs w:val="21"/>
              </w:rPr>
              <w:t>支付的其他与筹资活动有关的现金</w:t>
            </w:r>
          </w:p>
        </w:tc>
        <w:tc>
          <w:tcPr>
            <w:tcW w:w="530" w:type="pct"/>
            <w:tcBorders>
              <w:top w:val="nil"/>
              <w:left w:val="nil"/>
              <w:bottom w:val="nil"/>
              <w:right w:val="nil"/>
            </w:tcBorders>
            <w:shd w:val="clear" w:color="auto" w:fill="auto"/>
            <w:noWrap/>
            <w:vAlign w:val="bottom"/>
          </w:tcPr>
          <w:p w14:paraId="6212BD5E" w14:textId="77777777" w:rsidR="00160A5B" w:rsidRPr="00000D27" w:rsidRDefault="00160A5B" w:rsidP="00160A5B">
            <w:pPr>
              <w:jc w:val="center"/>
              <w:rPr>
                <w:color w:val="000000"/>
                <w:sz w:val="21"/>
                <w:szCs w:val="21"/>
              </w:rPr>
            </w:pPr>
          </w:p>
        </w:tc>
        <w:tc>
          <w:tcPr>
            <w:tcW w:w="998" w:type="pct"/>
            <w:tcBorders>
              <w:top w:val="nil"/>
              <w:left w:val="nil"/>
              <w:bottom w:val="nil"/>
              <w:right w:val="nil"/>
            </w:tcBorders>
            <w:shd w:val="clear" w:color="auto" w:fill="auto"/>
            <w:noWrap/>
            <w:vAlign w:val="center"/>
          </w:tcPr>
          <w:p w14:paraId="03F7B7F0" w14:textId="14150602" w:rsidR="00160A5B" w:rsidRPr="00000D27" w:rsidRDefault="002A1496" w:rsidP="00160A5B">
            <w:pPr>
              <w:pBdr>
                <w:bottom w:val="single" w:sz="4" w:space="1" w:color="auto"/>
              </w:pBdr>
              <w:jc w:val="right"/>
              <w:rPr>
                <w:color w:val="000000"/>
                <w:sz w:val="21"/>
                <w:szCs w:val="21"/>
              </w:rPr>
            </w:pPr>
            <w:r>
              <w:rPr>
                <w:color w:val="000000"/>
                <w:sz w:val="21"/>
                <w:szCs w:val="21"/>
              </w:rPr>
              <w:t>13,841,156.25</w:t>
            </w:r>
          </w:p>
        </w:tc>
        <w:tc>
          <w:tcPr>
            <w:tcW w:w="998" w:type="pct"/>
            <w:tcBorders>
              <w:top w:val="nil"/>
              <w:left w:val="nil"/>
              <w:bottom w:val="nil"/>
              <w:right w:val="nil"/>
            </w:tcBorders>
            <w:shd w:val="clear" w:color="auto" w:fill="auto"/>
            <w:noWrap/>
            <w:vAlign w:val="center"/>
          </w:tcPr>
          <w:p w14:paraId="51582C8E" w14:textId="77777777" w:rsidR="00160A5B" w:rsidRPr="00000D27" w:rsidRDefault="00160A5B" w:rsidP="00160A5B">
            <w:pPr>
              <w:pBdr>
                <w:bottom w:val="single" w:sz="4" w:space="1" w:color="auto"/>
              </w:pBdr>
              <w:jc w:val="right"/>
              <w:rPr>
                <w:color w:val="000000"/>
                <w:sz w:val="21"/>
                <w:szCs w:val="21"/>
              </w:rPr>
            </w:pPr>
            <w:r w:rsidRPr="00000D27">
              <w:rPr>
                <w:color w:val="000000"/>
                <w:sz w:val="21"/>
                <w:szCs w:val="21"/>
              </w:rPr>
              <w:t>8,736,971.36</w:t>
            </w:r>
          </w:p>
        </w:tc>
      </w:tr>
      <w:bookmarkEnd w:id="2"/>
      <w:tr w:rsidR="003B5735" w:rsidRPr="00000D27" w14:paraId="00D2C3EF" w14:textId="77777777" w:rsidTr="00D61093">
        <w:trPr>
          <w:trHeight w:val="20"/>
        </w:trPr>
        <w:tc>
          <w:tcPr>
            <w:tcW w:w="2474" w:type="pct"/>
            <w:tcBorders>
              <w:top w:val="nil"/>
              <w:left w:val="nil"/>
              <w:bottom w:val="nil"/>
              <w:right w:val="nil"/>
            </w:tcBorders>
            <w:shd w:val="clear" w:color="auto" w:fill="auto"/>
            <w:noWrap/>
            <w:vAlign w:val="bottom"/>
            <w:hideMark/>
          </w:tcPr>
          <w:p w14:paraId="54FCAF4A" w14:textId="77777777" w:rsidR="003B5735" w:rsidRPr="00000D27" w:rsidRDefault="003B5735" w:rsidP="003B5735">
            <w:pPr>
              <w:ind w:left="318"/>
              <w:rPr>
                <w:color w:val="000000"/>
                <w:sz w:val="21"/>
                <w:szCs w:val="21"/>
              </w:rPr>
            </w:pPr>
            <w:r w:rsidRPr="00000D27">
              <w:rPr>
                <w:rFonts w:hint="eastAsia"/>
                <w:color w:val="000000"/>
                <w:sz w:val="21"/>
                <w:szCs w:val="21"/>
              </w:rPr>
              <w:t>筹资活动现金流出小计</w:t>
            </w:r>
          </w:p>
        </w:tc>
        <w:tc>
          <w:tcPr>
            <w:tcW w:w="530" w:type="pct"/>
            <w:tcBorders>
              <w:top w:val="nil"/>
              <w:left w:val="nil"/>
              <w:bottom w:val="nil"/>
              <w:right w:val="nil"/>
            </w:tcBorders>
            <w:shd w:val="clear" w:color="auto" w:fill="auto"/>
            <w:noWrap/>
            <w:vAlign w:val="bottom"/>
            <w:hideMark/>
          </w:tcPr>
          <w:p w14:paraId="7CDD9A92" w14:textId="77777777" w:rsidR="003B5735" w:rsidRPr="00000D27" w:rsidRDefault="003B5735" w:rsidP="003B5735">
            <w:pPr>
              <w:jc w:val="center"/>
              <w:rPr>
                <w:color w:val="000000"/>
                <w:sz w:val="21"/>
                <w:szCs w:val="21"/>
              </w:rPr>
            </w:pPr>
          </w:p>
        </w:tc>
        <w:tc>
          <w:tcPr>
            <w:tcW w:w="998" w:type="pct"/>
            <w:tcBorders>
              <w:top w:val="nil"/>
              <w:left w:val="nil"/>
              <w:bottom w:val="nil"/>
              <w:right w:val="nil"/>
            </w:tcBorders>
            <w:shd w:val="clear" w:color="auto" w:fill="auto"/>
            <w:noWrap/>
            <w:vAlign w:val="center"/>
          </w:tcPr>
          <w:p w14:paraId="5C7FDA6F" w14:textId="53457DD3" w:rsidR="003B5735" w:rsidRPr="00000D27" w:rsidRDefault="002A1496" w:rsidP="003B5735">
            <w:pPr>
              <w:pBdr>
                <w:bottom w:val="single" w:sz="4" w:space="1" w:color="auto"/>
              </w:pBdr>
              <w:jc w:val="right"/>
              <w:rPr>
                <w:color w:val="000000"/>
                <w:sz w:val="21"/>
                <w:szCs w:val="21"/>
              </w:rPr>
            </w:pPr>
            <w:r>
              <w:rPr>
                <w:color w:val="000000"/>
                <w:sz w:val="21"/>
                <w:szCs w:val="21"/>
              </w:rPr>
              <w:t>13,841,156.25</w:t>
            </w:r>
          </w:p>
        </w:tc>
        <w:tc>
          <w:tcPr>
            <w:tcW w:w="998" w:type="pct"/>
            <w:tcBorders>
              <w:top w:val="nil"/>
              <w:left w:val="nil"/>
              <w:bottom w:val="nil"/>
              <w:right w:val="nil"/>
            </w:tcBorders>
            <w:shd w:val="clear" w:color="auto" w:fill="auto"/>
            <w:noWrap/>
            <w:vAlign w:val="center"/>
          </w:tcPr>
          <w:p w14:paraId="2FEBB6DB" w14:textId="77777777" w:rsidR="003B5735" w:rsidRPr="00000D27" w:rsidRDefault="003B5735" w:rsidP="003B5735">
            <w:pPr>
              <w:pBdr>
                <w:bottom w:val="single" w:sz="4" w:space="1" w:color="auto"/>
              </w:pBdr>
              <w:jc w:val="right"/>
              <w:rPr>
                <w:color w:val="000000"/>
                <w:sz w:val="21"/>
                <w:szCs w:val="21"/>
              </w:rPr>
            </w:pPr>
            <w:r w:rsidRPr="00000D27">
              <w:rPr>
                <w:color w:val="000000"/>
                <w:sz w:val="21"/>
                <w:szCs w:val="21"/>
              </w:rPr>
              <w:t>293,684,505.43</w:t>
            </w:r>
          </w:p>
        </w:tc>
      </w:tr>
      <w:tr w:rsidR="0025287A" w:rsidRPr="00000D27" w14:paraId="2FCC2A6B" w14:textId="77777777" w:rsidTr="00D61093">
        <w:trPr>
          <w:trHeight w:val="20"/>
        </w:trPr>
        <w:tc>
          <w:tcPr>
            <w:tcW w:w="2474" w:type="pct"/>
            <w:tcBorders>
              <w:top w:val="nil"/>
              <w:left w:val="nil"/>
              <w:bottom w:val="nil"/>
              <w:right w:val="nil"/>
            </w:tcBorders>
            <w:shd w:val="clear" w:color="auto" w:fill="auto"/>
            <w:noWrap/>
            <w:vAlign w:val="bottom"/>
            <w:hideMark/>
          </w:tcPr>
          <w:p w14:paraId="30B3492B" w14:textId="77777777" w:rsidR="0025287A" w:rsidRPr="00000D27" w:rsidRDefault="0025287A" w:rsidP="0025287A">
            <w:pPr>
              <w:ind w:left="318"/>
              <w:rPr>
                <w:color w:val="000000"/>
                <w:sz w:val="21"/>
                <w:szCs w:val="21"/>
              </w:rPr>
            </w:pPr>
            <w:r w:rsidRPr="00000D27">
              <w:rPr>
                <w:rFonts w:hint="eastAsia"/>
                <w:color w:val="000000"/>
                <w:sz w:val="21"/>
                <w:szCs w:val="21"/>
              </w:rPr>
              <w:t>筹资活动产生的现金流量净额</w:t>
            </w:r>
          </w:p>
        </w:tc>
        <w:tc>
          <w:tcPr>
            <w:tcW w:w="530" w:type="pct"/>
            <w:tcBorders>
              <w:top w:val="nil"/>
              <w:left w:val="nil"/>
              <w:bottom w:val="nil"/>
              <w:right w:val="nil"/>
            </w:tcBorders>
            <w:shd w:val="clear" w:color="auto" w:fill="auto"/>
            <w:noWrap/>
            <w:vAlign w:val="bottom"/>
            <w:hideMark/>
          </w:tcPr>
          <w:p w14:paraId="690AC9F1" w14:textId="77777777" w:rsidR="0025287A" w:rsidRPr="00000D27" w:rsidRDefault="0025287A" w:rsidP="0025287A">
            <w:pPr>
              <w:jc w:val="center"/>
              <w:rPr>
                <w:color w:val="000000"/>
                <w:sz w:val="21"/>
                <w:szCs w:val="21"/>
              </w:rPr>
            </w:pPr>
          </w:p>
        </w:tc>
        <w:tc>
          <w:tcPr>
            <w:tcW w:w="998" w:type="pct"/>
            <w:tcBorders>
              <w:top w:val="nil"/>
              <w:left w:val="nil"/>
              <w:bottom w:val="nil"/>
              <w:right w:val="nil"/>
            </w:tcBorders>
            <w:shd w:val="clear" w:color="auto" w:fill="auto"/>
            <w:noWrap/>
            <w:vAlign w:val="center"/>
          </w:tcPr>
          <w:p w14:paraId="5DF2074A" w14:textId="0AD87303" w:rsidR="0025287A" w:rsidRPr="00000D27" w:rsidRDefault="002A1496" w:rsidP="0025287A">
            <w:pPr>
              <w:pBdr>
                <w:bottom w:val="single" w:sz="4" w:space="1" w:color="auto"/>
              </w:pBdr>
              <w:jc w:val="right"/>
              <w:rPr>
                <w:color w:val="000000"/>
                <w:sz w:val="21"/>
                <w:szCs w:val="21"/>
              </w:rPr>
            </w:pPr>
            <w:r w:rsidRPr="002A1496">
              <w:rPr>
                <w:color w:val="000000"/>
                <w:sz w:val="21"/>
                <w:szCs w:val="21"/>
              </w:rPr>
              <w:t>2,831,158,843.75</w:t>
            </w:r>
          </w:p>
        </w:tc>
        <w:tc>
          <w:tcPr>
            <w:tcW w:w="998" w:type="pct"/>
            <w:tcBorders>
              <w:top w:val="nil"/>
              <w:left w:val="nil"/>
              <w:bottom w:val="nil"/>
              <w:right w:val="nil"/>
            </w:tcBorders>
            <w:shd w:val="clear" w:color="auto" w:fill="auto"/>
            <w:noWrap/>
            <w:vAlign w:val="center"/>
          </w:tcPr>
          <w:p w14:paraId="290E9739" w14:textId="77777777" w:rsidR="0025287A" w:rsidRPr="00000D27" w:rsidRDefault="0025287A" w:rsidP="0025287A">
            <w:pPr>
              <w:pBdr>
                <w:bottom w:val="single" w:sz="4" w:space="1" w:color="auto"/>
              </w:pBdr>
              <w:jc w:val="right"/>
              <w:rPr>
                <w:color w:val="000000"/>
                <w:sz w:val="21"/>
                <w:szCs w:val="21"/>
              </w:rPr>
            </w:pPr>
            <w:r w:rsidRPr="00000D27">
              <w:rPr>
                <w:color w:val="000000"/>
                <w:sz w:val="21"/>
                <w:szCs w:val="21"/>
              </w:rPr>
              <w:t>636,315,494.57</w:t>
            </w:r>
          </w:p>
        </w:tc>
      </w:tr>
      <w:tr w:rsidR="0025287A" w:rsidRPr="00000D27" w14:paraId="189FE600" w14:textId="77777777" w:rsidTr="00D61093">
        <w:trPr>
          <w:trHeight w:val="20"/>
        </w:trPr>
        <w:tc>
          <w:tcPr>
            <w:tcW w:w="2474" w:type="pct"/>
            <w:tcBorders>
              <w:top w:val="nil"/>
              <w:left w:val="nil"/>
              <w:bottom w:val="nil"/>
              <w:right w:val="nil"/>
            </w:tcBorders>
            <w:shd w:val="clear" w:color="auto" w:fill="auto"/>
            <w:noWrap/>
            <w:vAlign w:val="bottom"/>
            <w:hideMark/>
          </w:tcPr>
          <w:p w14:paraId="46841400" w14:textId="77777777" w:rsidR="0025287A" w:rsidRPr="00000D27" w:rsidRDefault="0025287A" w:rsidP="0025287A">
            <w:pPr>
              <w:rPr>
                <w:color w:val="000000"/>
                <w:sz w:val="21"/>
                <w:szCs w:val="21"/>
              </w:rPr>
            </w:pPr>
          </w:p>
        </w:tc>
        <w:tc>
          <w:tcPr>
            <w:tcW w:w="530" w:type="pct"/>
            <w:tcBorders>
              <w:top w:val="nil"/>
              <w:left w:val="nil"/>
              <w:bottom w:val="nil"/>
              <w:right w:val="nil"/>
            </w:tcBorders>
            <w:shd w:val="clear" w:color="auto" w:fill="auto"/>
            <w:noWrap/>
            <w:vAlign w:val="bottom"/>
            <w:hideMark/>
          </w:tcPr>
          <w:p w14:paraId="540028A1" w14:textId="77777777" w:rsidR="0025287A" w:rsidRPr="00000D27" w:rsidRDefault="0025287A" w:rsidP="0025287A">
            <w:pPr>
              <w:jc w:val="center"/>
              <w:rPr>
                <w:sz w:val="21"/>
                <w:szCs w:val="21"/>
              </w:rPr>
            </w:pPr>
          </w:p>
        </w:tc>
        <w:tc>
          <w:tcPr>
            <w:tcW w:w="998" w:type="pct"/>
            <w:tcBorders>
              <w:top w:val="nil"/>
              <w:left w:val="nil"/>
              <w:bottom w:val="nil"/>
              <w:right w:val="nil"/>
            </w:tcBorders>
            <w:shd w:val="clear" w:color="auto" w:fill="auto"/>
            <w:noWrap/>
            <w:vAlign w:val="center"/>
          </w:tcPr>
          <w:p w14:paraId="25238028" w14:textId="77777777" w:rsidR="0025287A" w:rsidRPr="00000D27" w:rsidRDefault="0025287A" w:rsidP="0025287A">
            <w:pPr>
              <w:jc w:val="right"/>
              <w:rPr>
                <w:sz w:val="21"/>
                <w:szCs w:val="21"/>
              </w:rPr>
            </w:pPr>
          </w:p>
        </w:tc>
        <w:tc>
          <w:tcPr>
            <w:tcW w:w="998" w:type="pct"/>
            <w:tcBorders>
              <w:top w:val="nil"/>
              <w:left w:val="nil"/>
              <w:bottom w:val="nil"/>
              <w:right w:val="nil"/>
            </w:tcBorders>
            <w:shd w:val="clear" w:color="auto" w:fill="auto"/>
            <w:noWrap/>
            <w:vAlign w:val="center"/>
          </w:tcPr>
          <w:p w14:paraId="5DF845F0" w14:textId="77777777" w:rsidR="0025287A" w:rsidRPr="00000D27" w:rsidRDefault="0025287A" w:rsidP="0025287A">
            <w:pPr>
              <w:jc w:val="right"/>
              <w:rPr>
                <w:sz w:val="21"/>
                <w:szCs w:val="21"/>
              </w:rPr>
            </w:pPr>
          </w:p>
        </w:tc>
      </w:tr>
      <w:tr w:rsidR="0025287A" w:rsidRPr="00000D27" w14:paraId="784B3386" w14:textId="77777777" w:rsidTr="00B01BE6">
        <w:trPr>
          <w:trHeight w:val="310"/>
        </w:trPr>
        <w:tc>
          <w:tcPr>
            <w:tcW w:w="2474" w:type="pct"/>
            <w:tcBorders>
              <w:top w:val="nil"/>
              <w:left w:val="nil"/>
              <w:bottom w:val="nil"/>
              <w:right w:val="nil"/>
            </w:tcBorders>
            <w:shd w:val="clear" w:color="auto" w:fill="auto"/>
            <w:noWrap/>
            <w:vAlign w:val="bottom"/>
          </w:tcPr>
          <w:p w14:paraId="4947515C" w14:textId="77777777" w:rsidR="0025287A" w:rsidRPr="00000D27" w:rsidRDefault="0025287A" w:rsidP="0025287A">
            <w:pPr>
              <w:ind w:left="-108"/>
              <w:rPr>
                <w:color w:val="000000"/>
                <w:sz w:val="21"/>
                <w:szCs w:val="21"/>
              </w:rPr>
            </w:pPr>
            <w:r w:rsidRPr="00000D27">
              <w:rPr>
                <w:rFonts w:hint="eastAsia"/>
                <w:color w:val="000000"/>
                <w:sz w:val="21"/>
                <w:szCs w:val="21"/>
              </w:rPr>
              <w:t>四、汇率变动对现金的影响</w:t>
            </w:r>
          </w:p>
        </w:tc>
        <w:tc>
          <w:tcPr>
            <w:tcW w:w="530" w:type="pct"/>
            <w:tcBorders>
              <w:top w:val="nil"/>
              <w:left w:val="nil"/>
              <w:bottom w:val="nil"/>
              <w:right w:val="nil"/>
            </w:tcBorders>
            <w:shd w:val="clear" w:color="auto" w:fill="auto"/>
            <w:noWrap/>
            <w:vAlign w:val="bottom"/>
          </w:tcPr>
          <w:p w14:paraId="50091B93" w14:textId="77777777" w:rsidR="0025287A" w:rsidRPr="00000D27" w:rsidRDefault="0025287A" w:rsidP="0025287A">
            <w:pPr>
              <w:jc w:val="center"/>
              <w:rPr>
                <w:sz w:val="21"/>
                <w:szCs w:val="21"/>
              </w:rPr>
            </w:pPr>
          </w:p>
        </w:tc>
        <w:tc>
          <w:tcPr>
            <w:tcW w:w="998" w:type="pct"/>
            <w:tcBorders>
              <w:top w:val="nil"/>
              <w:left w:val="nil"/>
              <w:bottom w:val="nil"/>
              <w:right w:val="nil"/>
            </w:tcBorders>
            <w:shd w:val="clear" w:color="auto" w:fill="auto"/>
            <w:noWrap/>
            <w:vAlign w:val="center"/>
          </w:tcPr>
          <w:p w14:paraId="0873B87D" w14:textId="27E3F583" w:rsidR="0025287A" w:rsidRPr="00000D27" w:rsidRDefault="0025287A">
            <w:pPr>
              <w:pBdr>
                <w:bottom w:val="single" w:sz="4" w:space="1" w:color="auto"/>
              </w:pBdr>
              <w:jc w:val="right"/>
              <w:rPr>
                <w:sz w:val="21"/>
                <w:szCs w:val="21"/>
              </w:rPr>
            </w:pPr>
            <w:r w:rsidRPr="00A82B34">
              <w:rPr>
                <w:sz w:val="21"/>
                <w:szCs w:val="21"/>
              </w:rPr>
              <w:t>(10,004,37</w:t>
            </w:r>
            <w:r w:rsidR="003E7945">
              <w:rPr>
                <w:sz w:val="21"/>
                <w:szCs w:val="21"/>
              </w:rPr>
              <w:t>8</w:t>
            </w:r>
            <w:r w:rsidRPr="00A82B34">
              <w:rPr>
                <w:sz w:val="21"/>
                <w:szCs w:val="21"/>
              </w:rPr>
              <w:t>.</w:t>
            </w:r>
            <w:r w:rsidR="00C16D7C">
              <w:rPr>
                <w:sz w:val="21"/>
                <w:szCs w:val="21"/>
              </w:rPr>
              <w:t>38</w:t>
            </w:r>
            <w:r w:rsidRPr="00A82B34">
              <w:rPr>
                <w:sz w:val="21"/>
                <w:szCs w:val="21"/>
              </w:rPr>
              <w:t>)</w:t>
            </w:r>
          </w:p>
        </w:tc>
        <w:tc>
          <w:tcPr>
            <w:tcW w:w="998" w:type="pct"/>
            <w:tcBorders>
              <w:top w:val="nil"/>
              <w:left w:val="nil"/>
              <w:bottom w:val="nil"/>
              <w:right w:val="nil"/>
            </w:tcBorders>
            <w:shd w:val="clear" w:color="auto" w:fill="auto"/>
            <w:noWrap/>
            <w:vAlign w:val="center"/>
          </w:tcPr>
          <w:p w14:paraId="5A793DF8" w14:textId="77777777" w:rsidR="0025287A" w:rsidRPr="00000D27" w:rsidRDefault="0025287A" w:rsidP="0025287A">
            <w:pPr>
              <w:pBdr>
                <w:bottom w:val="single" w:sz="4" w:space="1" w:color="auto"/>
              </w:pBdr>
              <w:jc w:val="right"/>
              <w:rPr>
                <w:sz w:val="21"/>
                <w:szCs w:val="21"/>
              </w:rPr>
            </w:pPr>
            <w:r w:rsidRPr="00000D27">
              <w:rPr>
                <w:sz w:val="21"/>
                <w:szCs w:val="21"/>
              </w:rPr>
              <w:t>(11,253,485.16)</w:t>
            </w:r>
          </w:p>
        </w:tc>
      </w:tr>
      <w:tr w:rsidR="0025287A" w:rsidRPr="00000D27" w14:paraId="016C1C55" w14:textId="77777777" w:rsidTr="00D61093">
        <w:trPr>
          <w:trHeight w:val="20"/>
        </w:trPr>
        <w:tc>
          <w:tcPr>
            <w:tcW w:w="2474" w:type="pct"/>
            <w:tcBorders>
              <w:top w:val="nil"/>
              <w:left w:val="nil"/>
              <w:bottom w:val="nil"/>
              <w:right w:val="nil"/>
            </w:tcBorders>
            <w:shd w:val="clear" w:color="auto" w:fill="auto"/>
            <w:noWrap/>
            <w:vAlign w:val="bottom"/>
            <w:hideMark/>
          </w:tcPr>
          <w:p w14:paraId="7804931D" w14:textId="4B2A50E5" w:rsidR="0025287A" w:rsidRPr="00000D27" w:rsidRDefault="0025287A" w:rsidP="0025287A">
            <w:pPr>
              <w:ind w:hanging="108"/>
              <w:rPr>
                <w:color w:val="000000"/>
                <w:sz w:val="21"/>
                <w:szCs w:val="21"/>
              </w:rPr>
            </w:pPr>
            <w:r w:rsidRPr="00000D27">
              <w:rPr>
                <w:rFonts w:hint="eastAsia"/>
                <w:color w:val="000000"/>
                <w:sz w:val="21"/>
                <w:szCs w:val="21"/>
              </w:rPr>
              <w:t>五、现金及现金等价物净增加额</w:t>
            </w:r>
          </w:p>
        </w:tc>
        <w:tc>
          <w:tcPr>
            <w:tcW w:w="530" w:type="pct"/>
            <w:tcBorders>
              <w:top w:val="nil"/>
              <w:left w:val="nil"/>
              <w:bottom w:val="nil"/>
              <w:right w:val="nil"/>
            </w:tcBorders>
            <w:shd w:val="clear" w:color="auto" w:fill="auto"/>
            <w:noWrap/>
            <w:vAlign w:val="bottom"/>
            <w:hideMark/>
          </w:tcPr>
          <w:p w14:paraId="628CAE0D" w14:textId="77777777" w:rsidR="0025287A" w:rsidRPr="00000D27" w:rsidRDefault="0025287A" w:rsidP="0025287A">
            <w:pPr>
              <w:jc w:val="center"/>
              <w:rPr>
                <w:color w:val="000000"/>
                <w:sz w:val="21"/>
                <w:szCs w:val="21"/>
              </w:rPr>
            </w:pPr>
          </w:p>
        </w:tc>
        <w:tc>
          <w:tcPr>
            <w:tcW w:w="998" w:type="pct"/>
            <w:tcBorders>
              <w:top w:val="nil"/>
              <w:left w:val="nil"/>
              <w:bottom w:val="nil"/>
              <w:right w:val="nil"/>
            </w:tcBorders>
            <w:shd w:val="clear" w:color="auto" w:fill="auto"/>
            <w:noWrap/>
            <w:vAlign w:val="center"/>
          </w:tcPr>
          <w:p w14:paraId="49FE25ED" w14:textId="77777777" w:rsidR="0025287A" w:rsidRPr="00000D27" w:rsidRDefault="0025287A" w:rsidP="0025287A">
            <w:pPr>
              <w:jc w:val="right"/>
              <w:rPr>
                <w:color w:val="000000"/>
                <w:sz w:val="21"/>
                <w:szCs w:val="21"/>
              </w:rPr>
            </w:pPr>
            <w:r>
              <w:rPr>
                <w:color w:val="000000"/>
                <w:sz w:val="21"/>
                <w:szCs w:val="21"/>
              </w:rPr>
              <w:t>403,070,082.73</w:t>
            </w:r>
          </w:p>
        </w:tc>
        <w:tc>
          <w:tcPr>
            <w:tcW w:w="998" w:type="pct"/>
            <w:tcBorders>
              <w:top w:val="nil"/>
              <w:left w:val="nil"/>
              <w:bottom w:val="nil"/>
              <w:right w:val="nil"/>
            </w:tcBorders>
            <w:shd w:val="clear" w:color="auto" w:fill="auto"/>
            <w:noWrap/>
            <w:vAlign w:val="center"/>
          </w:tcPr>
          <w:p w14:paraId="3601E2F2" w14:textId="77777777" w:rsidR="0025287A" w:rsidRPr="00000D27" w:rsidRDefault="0025287A" w:rsidP="0025287A">
            <w:pPr>
              <w:jc w:val="right"/>
              <w:rPr>
                <w:color w:val="000000"/>
                <w:sz w:val="21"/>
                <w:szCs w:val="21"/>
              </w:rPr>
            </w:pPr>
            <w:r w:rsidRPr="00000D27">
              <w:rPr>
                <w:color w:val="000000"/>
                <w:sz w:val="21"/>
                <w:szCs w:val="21"/>
              </w:rPr>
              <w:t>168,024,786.87</w:t>
            </w:r>
          </w:p>
        </w:tc>
      </w:tr>
      <w:tr w:rsidR="0025287A" w:rsidRPr="00000D27" w14:paraId="2AB02524" w14:textId="77777777" w:rsidTr="00D61093">
        <w:trPr>
          <w:trHeight w:val="20"/>
        </w:trPr>
        <w:tc>
          <w:tcPr>
            <w:tcW w:w="2474" w:type="pct"/>
            <w:tcBorders>
              <w:top w:val="nil"/>
              <w:left w:val="nil"/>
              <w:bottom w:val="nil"/>
              <w:right w:val="nil"/>
            </w:tcBorders>
            <w:shd w:val="clear" w:color="auto" w:fill="auto"/>
            <w:noWrap/>
            <w:vAlign w:val="bottom"/>
            <w:hideMark/>
          </w:tcPr>
          <w:p w14:paraId="2B87A81F" w14:textId="77777777" w:rsidR="0025287A" w:rsidRPr="00000D27" w:rsidRDefault="0025287A" w:rsidP="0025287A">
            <w:pPr>
              <w:ind w:left="318"/>
              <w:rPr>
                <w:color w:val="000000"/>
                <w:sz w:val="21"/>
                <w:szCs w:val="21"/>
              </w:rPr>
            </w:pPr>
            <w:r w:rsidRPr="00000D27">
              <w:rPr>
                <w:rFonts w:hint="eastAsia"/>
                <w:color w:val="000000"/>
                <w:sz w:val="21"/>
                <w:szCs w:val="21"/>
              </w:rPr>
              <w:t>加：年初现金及现金等价物余额</w:t>
            </w:r>
          </w:p>
        </w:tc>
        <w:tc>
          <w:tcPr>
            <w:tcW w:w="530" w:type="pct"/>
            <w:tcBorders>
              <w:top w:val="nil"/>
              <w:left w:val="nil"/>
              <w:bottom w:val="nil"/>
              <w:right w:val="nil"/>
            </w:tcBorders>
            <w:shd w:val="clear" w:color="auto" w:fill="auto"/>
            <w:noWrap/>
            <w:vAlign w:val="bottom"/>
            <w:hideMark/>
          </w:tcPr>
          <w:p w14:paraId="0E496C6E" w14:textId="77777777" w:rsidR="0025287A" w:rsidRPr="00000D27" w:rsidRDefault="0025287A" w:rsidP="0025287A">
            <w:pPr>
              <w:jc w:val="center"/>
              <w:rPr>
                <w:color w:val="000000"/>
                <w:sz w:val="21"/>
                <w:szCs w:val="21"/>
              </w:rPr>
            </w:pPr>
            <w:r>
              <w:rPr>
                <w:color w:val="000000"/>
                <w:sz w:val="21"/>
                <w:szCs w:val="21"/>
              </w:rPr>
              <w:t>40</w:t>
            </w:r>
          </w:p>
        </w:tc>
        <w:tc>
          <w:tcPr>
            <w:tcW w:w="998" w:type="pct"/>
            <w:tcBorders>
              <w:top w:val="nil"/>
              <w:left w:val="nil"/>
              <w:bottom w:val="nil"/>
              <w:right w:val="nil"/>
            </w:tcBorders>
            <w:shd w:val="clear" w:color="auto" w:fill="auto"/>
            <w:noWrap/>
            <w:vAlign w:val="center"/>
          </w:tcPr>
          <w:p w14:paraId="31D17BA9" w14:textId="77777777" w:rsidR="0025287A" w:rsidRPr="00000D27" w:rsidRDefault="0025287A" w:rsidP="0025287A">
            <w:pPr>
              <w:pBdr>
                <w:bottom w:val="single" w:sz="4" w:space="1" w:color="auto"/>
              </w:pBdr>
              <w:jc w:val="right"/>
              <w:rPr>
                <w:color w:val="000000"/>
                <w:sz w:val="21"/>
                <w:szCs w:val="21"/>
              </w:rPr>
            </w:pPr>
            <w:r w:rsidRPr="00A82B34">
              <w:rPr>
                <w:color w:val="000000"/>
                <w:sz w:val="21"/>
                <w:szCs w:val="21"/>
              </w:rPr>
              <w:t>324,415,446.18</w:t>
            </w:r>
          </w:p>
        </w:tc>
        <w:tc>
          <w:tcPr>
            <w:tcW w:w="998" w:type="pct"/>
            <w:tcBorders>
              <w:top w:val="nil"/>
              <w:left w:val="nil"/>
              <w:bottom w:val="nil"/>
              <w:right w:val="nil"/>
            </w:tcBorders>
            <w:shd w:val="clear" w:color="auto" w:fill="auto"/>
            <w:noWrap/>
            <w:vAlign w:val="center"/>
          </w:tcPr>
          <w:p w14:paraId="4C81CD5C" w14:textId="77777777" w:rsidR="0025287A" w:rsidRPr="00000D27" w:rsidRDefault="0025287A" w:rsidP="0025287A">
            <w:pPr>
              <w:pBdr>
                <w:bottom w:val="single" w:sz="4" w:space="1" w:color="auto"/>
              </w:pBdr>
              <w:jc w:val="right"/>
              <w:rPr>
                <w:color w:val="000000"/>
                <w:sz w:val="21"/>
                <w:szCs w:val="21"/>
              </w:rPr>
            </w:pPr>
            <w:r w:rsidRPr="00000D27">
              <w:rPr>
                <w:color w:val="000000"/>
                <w:sz w:val="21"/>
                <w:szCs w:val="21"/>
              </w:rPr>
              <w:t>156,390,659.31</w:t>
            </w:r>
          </w:p>
        </w:tc>
      </w:tr>
      <w:tr w:rsidR="0025287A" w:rsidRPr="00000D27" w14:paraId="6FB6DFC2" w14:textId="77777777" w:rsidTr="00D61093">
        <w:trPr>
          <w:trHeight w:val="20"/>
        </w:trPr>
        <w:tc>
          <w:tcPr>
            <w:tcW w:w="2474" w:type="pct"/>
            <w:tcBorders>
              <w:top w:val="nil"/>
              <w:left w:val="nil"/>
              <w:bottom w:val="nil"/>
              <w:right w:val="nil"/>
            </w:tcBorders>
            <w:shd w:val="clear" w:color="auto" w:fill="auto"/>
            <w:noWrap/>
            <w:vAlign w:val="bottom"/>
            <w:hideMark/>
          </w:tcPr>
          <w:p w14:paraId="428DA8A6" w14:textId="77777777" w:rsidR="0025287A" w:rsidRPr="00000D27" w:rsidRDefault="0025287A" w:rsidP="0025287A">
            <w:pPr>
              <w:ind w:hanging="108"/>
              <w:rPr>
                <w:color w:val="000000"/>
                <w:sz w:val="21"/>
                <w:szCs w:val="21"/>
              </w:rPr>
            </w:pPr>
            <w:r w:rsidRPr="00000D27">
              <w:rPr>
                <w:rFonts w:hint="eastAsia"/>
                <w:color w:val="000000"/>
                <w:sz w:val="21"/>
                <w:szCs w:val="21"/>
              </w:rPr>
              <w:t>六、年末现金及现金等价物余额</w:t>
            </w:r>
          </w:p>
        </w:tc>
        <w:tc>
          <w:tcPr>
            <w:tcW w:w="530" w:type="pct"/>
            <w:tcBorders>
              <w:top w:val="nil"/>
              <w:left w:val="nil"/>
              <w:bottom w:val="nil"/>
              <w:right w:val="nil"/>
            </w:tcBorders>
            <w:shd w:val="clear" w:color="auto" w:fill="auto"/>
            <w:noWrap/>
            <w:vAlign w:val="bottom"/>
            <w:hideMark/>
          </w:tcPr>
          <w:p w14:paraId="4F8BC896" w14:textId="77777777" w:rsidR="0025287A" w:rsidRPr="00000D27" w:rsidRDefault="0025287A" w:rsidP="0025287A">
            <w:pPr>
              <w:jc w:val="center"/>
              <w:rPr>
                <w:color w:val="000000"/>
                <w:sz w:val="21"/>
                <w:szCs w:val="21"/>
              </w:rPr>
            </w:pPr>
            <w:r>
              <w:rPr>
                <w:color w:val="000000"/>
                <w:sz w:val="21"/>
                <w:szCs w:val="21"/>
              </w:rPr>
              <w:t>40</w:t>
            </w:r>
          </w:p>
        </w:tc>
        <w:tc>
          <w:tcPr>
            <w:tcW w:w="998" w:type="pct"/>
            <w:tcBorders>
              <w:top w:val="nil"/>
              <w:left w:val="nil"/>
              <w:right w:val="nil"/>
            </w:tcBorders>
            <w:shd w:val="clear" w:color="auto" w:fill="auto"/>
            <w:noWrap/>
            <w:vAlign w:val="center"/>
          </w:tcPr>
          <w:p w14:paraId="409B0BFE" w14:textId="77777777" w:rsidR="0025287A" w:rsidRPr="00000D27" w:rsidRDefault="0025287A" w:rsidP="0025287A">
            <w:pPr>
              <w:pBdr>
                <w:bottom w:val="double" w:sz="4" w:space="1" w:color="auto"/>
              </w:pBdr>
              <w:jc w:val="right"/>
              <w:rPr>
                <w:color w:val="000000"/>
                <w:sz w:val="21"/>
                <w:szCs w:val="21"/>
              </w:rPr>
            </w:pPr>
            <w:r w:rsidRPr="00A82B34">
              <w:rPr>
                <w:color w:val="000000"/>
                <w:sz w:val="21"/>
                <w:szCs w:val="21"/>
              </w:rPr>
              <w:t>727,485,528.91</w:t>
            </w:r>
          </w:p>
        </w:tc>
        <w:tc>
          <w:tcPr>
            <w:tcW w:w="998" w:type="pct"/>
            <w:tcBorders>
              <w:top w:val="nil"/>
              <w:left w:val="nil"/>
              <w:right w:val="nil"/>
            </w:tcBorders>
            <w:shd w:val="clear" w:color="auto" w:fill="auto"/>
            <w:noWrap/>
            <w:vAlign w:val="center"/>
          </w:tcPr>
          <w:p w14:paraId="1727DF86" w14:textId="77777777" w:rsidR="0025287A" w:rsidRPr="00000D27" w:rsidRDefault="0025287A" w:rsidP="0025287A">
            <w:pPr>
              <w:pBdr>
                <w:bottom w:val="double" w:sz="4" w:space="1" w:color="auto"/>
              </w:pBdr>
              <w:jc w:val="right"/>
              <w:rPr>
                <w:color w:val="000000"/>
                <w:sz w:val="21"/>
                <w:szCs w:val="21"/>
              </w:rPr>
            </w:pPr>
            <w:r w:rsidRPr="00000D27">
              <w:rPr>
                <w:color w:val="000000"/>
                <w:sz w:val="21"/>
                <w:szCs w:val="21"/>
              </w:rPr>
              <w:t>324,415,446.18</w:t>
            </w:r>
          </w:p>
        </w:tc>
      </w:tr>
      <w:bookmarkEnd w:id="0"/>
    </w:tbl>
    <w:p w14:paraId="55B30BA3" w14:textId="77777777" w:rsidR="00CD67DC" w:rsidRPr="009B21B9" w:rsidRDefault="00CD67DC" w:rsidP="00CA40F3">
      <w:pPr>
        <w:pBdr>
          <w:bottom w:val="single" w:sz="4" w:space="1" w:color="auto"/>
        </w:pBdr>
      </w:pPr>
    </w:p>
    <w:p w14:paraId="50D25749" w14:textId="77777777" w:rsidR="00CD67DC" w:rsidRPr="009B21B9" w:rsidRDefault="00CD67DC" w:rsidP="00CA40F3">
      <w:pPr>
        <w:tabs>
          <w:tab w:val="left" w:pos="432"/>
        </w:tabs>
      </w:pPr>
    </w:p>
    <w:p w14:paraId="306B7B04" w14:textId="77777777" w:rsidR="00CA40F3" w:rsidRPr="009B21B9" w:rsidRDefault="00CD67DC" w:rsidP="00CA40F3">
      <w:pPr>
        <w:ind w:right="9"/>
      </w:pPr>
      <w:r w:rsidRPr="009B21B9">
        <w:rPr>
          <w:rFonts w:hint="eastAsia"/>
        </w:rPr>
        <w:t>附注为财务报表的组成部分</w:t>
      </w:r>
    </w:p>
    <w:p w14:paraId="265B06B8" w14:textId="77777777" w:rsidR="00CA40F3" w:rsidRPr="009B21B9" w:rsidRDefault="00CA40F3" w:rsidP="00CA40F3">
      <w:pPr>
        <w:ind w:right="9"/>
        <w:sectPr w:rsidR="00CA40F3" w:rsidRPr="009B21B9" w:rsidSect="00CA40F3">
          <w:headerReference w:type="even" r:id="rId94"/>
          <w:headerReference w:type="default" r:id="rId95"/>
          <w:headerReference w:type="first" r:id="rId96"/>
          <w:footerReference w:type="first" r:id="rId97"/>
          <w:type w:val="nextColumn"/>
          <w:pgSz w:w="11909" w:h="16834" w:code="9"/>
          <w:pgMar w:top="864" w:right="720" w:bottom="432" w:left="1008" w:header="720" w:footer="360" w:gutter="0"/>
          <w:cols w:space="720"/>
        </w:sectPr>
      </w:pPr>
    </w:p>
    <w:p w14:paraId="0D1D9883" w14:textId="77777777" w:rsidR="00EA3E54" w:rsidRPr="004B0A1B" w:rsidRDefault="00EA3E54" w:rsidP="004B0A1B">
      <w:pPr>
        <w:pStyle w:val="1"/>
        <w:autoSpaceDE w:val="0"/>
        <w:autoSpaceDN w:val="0"/>
        <w:adjustRightInd w:val="0"/>
        <w:textAlignment w:val="baseline"/>
        <w:rPr>
          <w:szCs w:val="20"/>
          <w:lang w:val="en-GB" w:eastAsia="zh-HK"/>
        </w:rPr>
      </w:pPr>
      <w:r w:rsidRPr="004B0A1B">
        <w:rPr>
          <w:rFonts w:hint="eastAsia"/>
          <w:szCs w:val="20"/>
          <w:lang w:val="en-GB" w:eastAsia="zh-HK"/>
        </w:rPr>
        <w:lastRenderedPageBreak/>
        <w:t>所有者权益变动表</w:t>
      </w:r>
    </w:p>
    <w:p w14:paraId="4370A0FF" w14:textId="77777777" w:rsidR="00EA3E54" w:rsidRPr="009B21B9" w:rsidRDefault="0094238A" w:rsidP="00CA40F3">
      <w:pPr>
        <w:tabs>
          <w:tab w:val="right" w:pos="15534"/>
        </w:tabs>
        <w:rPr>
          <w:u w:val="single"/>
        </w:rPr>
      </w:pPr>
      <w:r>
        <w:rPr>
          <w:u w:val="single"/>
        </w:rPr>
        <w:t>2021</w:t>
      </w:r>
      <w:r w:rsidR="0019142B" w:rsidRPr="009B21B9">
        <w:rPr>
          <w:rFonts w:hint="eastAsia"/>
          <w:u w:val="single"/>
        </w:rPr>
        <w:t>年</w:t>
      </w:r>
      <w:r w:rsidR="00EA3E54" w:rsidRPr="009B21B9">
        <w:rPr>
          <w:u w:val="single"/>
        </w:rPr>
        <w:t>12</w:t>
      </w:r>
      <w:r w:rsidR="00EA3E54" w:rsidRPr="009B21B9">
        <w:rPr>
          <w:rFonts w:hint="eastAsia"/>
          <w:u w:val="single"/>
        </w:rPr>
        <w:t>月</w:t>
      </w:r>
      <w:r w:rsidR="00EA3E54" w:rsidRPr="009B21B9">
        <w:rPr>
          <w:u w:val="single"/>
        </w:rPr>
        <w:t>31</w:t>
      </w:r>
      <w:r w:rsidR="00EA3E54" w:rsidRPr="009B21B9">
        <w:rPr>
          <w:rFonts w:hint="eastAsia"/>
          <w:u w:val="single"/>
        </w:rPr>
        <w:t>日</w:t>
      </w:r>
      <w:proofErr w:type="gramStart"/>
      <w:r w:rsidR="00EA3E54" w:rsidRPr="009B21B9">
        <w:rPr>
          <w:rFonts w:hint="eastAsia"/>
          <w:u w:val="single"/>
        </w:rPr>
        <w:t>止</w:t>
      </w:r>
      <w:proofErr w:type="gramEnd"/>
      <w:r w:rsidR="00EA3E54" w:rsidRPr="009B21B9">
        <w:rPr>
          <w:rFonts w:hint="eastAsia"/>
          <w:u w:val="single"/>
        </w:rPr>
        <w:t>年度</w:t>
      </w:r>
      <w:r w:rsidR="00EA3E54" w:rsidRPr="009B21B9">
        <w:rPr>
          <w:u w:val="single"/>
        </w:rPr>
        <w:tab/>
      </w:r>
    </w:p>
    <w:p w14:paraId="52DD3472" w14:textId="77777777" w:rsidR="00EA3E54" w:rsidRPr="009B21B9" w:rsidRDefault="00EA3E54"/>
    <w:tbl>
      <w:tblPr>
        <w:tblW w:w="15480" w:type="dxa"/>
        <w:tblLayout w:type="fixed"/>
        <w:tblLook w:val="04A0" w:firstRow="1" w:lastRow="0" w:firstColumn="1" w:lastColumn="0" w:noHBand="0" w:noVBand="1"/>
      </w:tblPr>
      <w:tblGrid>
        <w:gridCol w:w="3960"/>
        <w:gridCol w:w="1920"/>
        <w:gridCol w:w="1920"/>
        <w:gridCol w:w="1920"/>
        <w:gridCol w:w="1920"/>
        <w:gridCol w:w="1920"/>
        <w:gridCol w:w="1920"/>
      </w:tblGrid>
      <w:tr w:rsidR="000F267F" w:rsidRPr="009B21B9" w14:paraId="57B8842D" w14:textId="77777777" w:rsidTr="004B0A1B">
        <w:tc>
          <w:tcPr>
            <w:tcW w:w="3960" w:type="dxa"/>
            <w:tcBorders>
              <w:top w:val="nil"/>
              <w:left w:val="nil"/>
              <w:bottom w:val="nil"/>
              <w:right w:val="nil"/>
            </w:tcBorders>
            <w:shd w:val="clear" w:color="auto" w:fill="auto"/>
            <w:vAlign w:val="center"/>
          </w:tcPr>
          <w:p w14:paraId="0B31E324" w14:textId="77777777" w:rsidR="000F267F" w:rsidRPr="009B21B9" w:rsidRDefault="000F267F" w:rsidP="000F267F">
            <w:pPr>
              <w:rPr>
                <w:sz w:val="16"/>
                <w:szCs w:val="16"/>
              </w:rPr>
            </w:pPr>
          </w:p>
        </w:tc>
        <w:tc>
          <w:tcPr>
            <w:tcW w:w="1920" w:type="dxa"/>
            <w:tcBorders>
              <w:top w:val="nil"/>
              <w:left w:val="nil"/>
              <w:bottom w:val="nil"/>
              <w:right w:val="nil"/>
            </w:tcBorders>
            <w:shd w:val="clear" w:color="auto" w:fill="auto"/>
            <w:noWrap/>
            <w:vAlign w:val="center"/>
          </w:tcPr>
          <w:p w14:paraId="13E39ADF" w14:textId="77777777" w:rsidR="000F267F" w:rsidRPr="009B21B9" w:rsidRDefault="000F267F" w:rsidP="000F267F">
            <w:pPr>
              <w:jc w:val="center"/>
              <w:rPr>
                <w:color w:val="000000"/>
                <w:sz w:val="16"/>
                <w:szCs w:val="16"/>
                <w:u w:val="single"/>
              </w:rPr>
            </w:pPr>
            <w:r w:rsidRPr="009B21B9">
              <w:rPr>
                <w:rFonts w:hint="eastAsia"/>
                <w:color w:val="000000"/>
                <w:sz w:val="16"/>
                <w:szCs w:val="16"/>
                <w:u w:val="single"/>
              </w:rPr>
              <w:t>实收资本</w:t>
            </w:r>
          </w:p>
        </w:tc>
        <w:tc>
          <w:tcPr>
            <w:tcW w:w="1920" w:type="dxa"/>
            <w:tcBorders>
              <w:top w:val="nil"/>
              <w:left w:val="nil"/>
              <w:bottom w:val="nil"/>
              <w:right w:val="nil"/>
            </w:tcBorders>
            <w:shd w:val="clear" w:color="auto" w:fill="auto"/>
            <w:noWrap/>
            <w:vAlign w:val="center"/>
          </w:tcPr>
          <w:p w14:paraId="1DB918BB" w14:textId="77777777" w:rsidR="000F267F" w:rsidRPr="009B21B9" w:rsidRDefault="000F267F" w:rsidP="000F267F">
            <w:pPr>
              <w:jc w:val="center"/>
              <w:rPr>
                <w:color w:val="000000"/>
                <w:sz w:val="16"/>
                <w:szCs w:val="16"/>
                <w:u w:val="single"/>
              </w:rPr>
            </w:pPr>
            <w:r w:rsidRPr="009B21B9">
              <w:rPr>
                <w:rFonts w:hint="eastAsia"/>
                <w:color w:val="000000"/>
                <w:sz w:val="16"/>
                <w:szCs w:val="16"/>
                <w:u w:val="single"/>
              </w:rPr>
              <w:t>资本公积</w:t>
            </w:r>
          </w:p>
        </w:tc>
        <w:tc>
          <w:tcPr>
            <w:tcW w:w="1920" w:type="dxa"/>
            <w:tcBorders>
              <w:top w:val="nil"/>
              <w:left w:val="nil"/>
              <w:bottom w:val="nil"/>
              <w:right w:val="nil"/>
            </w:tcBorders>
            <w:shd w:val="clear" w:color="auto" w:fill="auto"/>
            <w:noWrap/>
            <w:vAlign w:val="center"/>
          </w:tcPr>
          <w:p w14:paraId="60F68EDB" w14:textId="77777777" w:rsidR="000F267F" w:rsidRPr="009B21B9" w:rsidRDefault="000F267F" w:rsidP="000F267F">
            <w:pPr>
              <w:jc w:val="center"/>
              <w:rPr>
                <w:color w:val="000000"/>
                <w:sz w:val="16"/>
                <w:szCs w:val="16"/>
                <w:u w:val="single"/>
              </w:rPr>
            </w:pPr>
            <w:r w:rsidRPr="009B21B9">
              <w:rPr>
                <w:rFonts w:hint="eastAsia"/>
                <w:color w:val="000000"/>
                <w:sz w:val="16"/>
                <w:szCs w:val="16"/>
                <w:u w:val="single"/>
              </w:rPr>
              <w:t>其他综合收益</w:t>
            </w:r>
          </w:p>
        </w:tc>
        <w:tc>
          <w:tcPr>
            <w:tcW w:w="1920" w:type="dxa"/>
            <w:tcBorders>
              <w:top w:val="nil"/>
              <w:left w:val="nil"/>
              <w:bottom w:val="nil"/>
              <w:right w:val="nil"/>
            </w:tcBorders>
            <w:vAlign w:val="center"/>
          </w:tcPr>
          <w:p w14:paraId="6FAA17F9" w14:textId="7D725EED" w:rsidR="000F267F" w:rsidRPr="000F267F" w:rsidRDefault="000F267F" w:rsidP="000F267F">
            <w:pPr>
              <w:jc w:val="center"/>
              <w:rPr>
                <w:color w:val="000000"/>
                <w:sz w:val="16"/>
                <w:szCs w:val="16"/>
                <w:u w:val="single"/>
              </w:rPr>
            </w:pPr>
            <w:r w:rsidRPr="004B0A1B">
              <w:rPr>
                <w:rFonts w:hint="eastAsia"/>
                <w:sz w:val="16"/>
                <w:szCs w:val="16"/>
              </w:rPr>
              <w:t>盈余公积</w:t>
            </w:r>
          </w:p>
        </w:tc>
        <w:tc>
          <w:tcPr>
            <w:tcW w:w="1920" w:type="dxa"/>
            <w:tcBorders>
              <w:top w:val="nil"/>
              <w:left w:val="nil"/>
              <w:bottom w:val="nil"/>
              <w:right w:val="nil"/>
            </w:tcBorders>
            <w:shd w:val="clear" w:color="auto" w:fill="auto"/>
            <w:noWrap/>
            <w:vAlign w:val="center"/>
          </w:tcPr>
          <w:p w14:paraId="6DD347FD" w14:textId="22248FB7" w:rsidR="000F267F" w:rsidRPr="009B21B9" w:rsidRDefault="000F267F" w:rsidP="000F267F">
            <w:pPr>
              <w:jc w:val="center"/>
              <w:rPr>
                <w:color w:val="000000"/>
                <w:sz w:val="16"/>
                <w:szCs w:val="16"/>
                <w:u w:val="single"/>
              </w:rPr>
            </w:pPr>
            <w:r w:rsidRPr="009B21B9">
              <w:rPr>
                <w:rFonts w:hint="eastAsia"/>
                <w:color w:val="000000"/>
                <w:sz w:val="16"/>
                <w:szCs w:val="16"/>
                <w:u w:val="single"/>
              </w:rPr>
              <w:t>未分配利润</w:t>
            </w:r>
          </w:p>
        </w:tc>
        <w:tc>
          <w:tcPr>
            <w:tcW w:w="1920" w:type="dxa"/>
            <w:tcBorders>
              <w:top w:val="nil"/>
              <w:left w:val="nil"/>
              <w:bottom w:val="nil"/>
              <w:right w:val="nil"/>
            </w:tcBorders>
            <w:shd w:val="clear" w:color="auto" w:fill="auto"/>
            <w:noWrap/>
            <w:vAlign w:val="center"/>
          </w:tcPr>
          <w:p w14:paraId="39499A7D" w14:textId="77777777" w:rsidR="000F267F" w:rsidRPr="009B21B9" w:rsidRDefault="000F267F" w:rsidP="000F267F">
            <w:pPr>
              <w:jc w:val="center"/>
              <w:rPr>
                <w:color w:val="000000"/>
                <w:sz w:val="16"/>
                <w:szCs w:val="16"/>
                <w:u w:val="single"/>
              </w:rPr>
            </w:pPr>
            <w:r w:rsidRPr="009B21B9">
              <w:rPr>
                <w:rFonts w:hint="eastAsia"/>
                <w:color w:val="000000"/>
                <w:sz w:val="16"/>
                <w:szCs w:val="16"/>
                <w:u w:val="single"/>
              </w:rPr>
              <w:t>所有者权益合计</w:t>
            </w:r>
          </w:p>
        </w:tc>
      </w:tr>
      <w:tr w:rsidR="000F267F" w:rsidRPr="009B21B9" w14:paraId="0CC2B11E" w14:textId="77777777" w:rsidTr="004B0A1B">
        <w:tc>
          <w:tcPr>
            <w:tcW w:w="3960" w:type="dxa"/>
            <w:tcBorders>
              <w:top w:val="nil"/>
              <w:left w:val="nil"/>
              <w:bottom w:val="nil"/>
              <w:right w:val="nil"/>
            </w:tcBorders>
            <w:shd w:val="clear" w:color="auto" w:fill="auto"/>
            <w:vAlign w:val="center"/>
            <w:hideMark/>
          </w:tcPr>
          <w:p w14:paraId="5CB39939" w14:textId="77777777" w:rsidR="000F267F" w:rsidRPr="009B21B9" w:rsidRDefault="000F267F" w:rsidP="000F267F">
            <w:pPr>
              <w:jc w:val="center"/>
              <w:rPr>
                <w:color w:val="000000"/>
                <w:sz w:val="16"/>
                <w:szCs w:val="16"/>
                <w:u w:val="single"/>
              </w:rPr>
            </w:pPr>
          </w:p>
        </w:tc>
        <w:tc>
          <w:tcPr>
            <w:tcW w:w="1920" w:type="dxa"/>
            <w:tcBorders>
              <w:top w:val="nil"/>
              <w:left w:val="nil"/>
              <w:bottom w:val="nil"/>
              <w:right w:val="nil"/>
            </w:tcBorders>
            <w:shd w:val="clear" w:color="auto" w:fill="auto"/>
            <w:noWrap/>
            <w:vAlign w:val="center"/>
            <w:hideMark/>
          </w:tcPr>
          <w:p w14:paraId="710A089B" w14:textId="77777777" w:rsidR="000F267F" w:rsidRPr="009B21B9" w:rsidRDefault="000F267F" w:rsidP="000F267F">
            <w:pPr>
              <w:jc w:val="center"/>
              <w:rPr>
                <w:color w:val="000000"/>
                <w:sz w:val="16"/>
                <w:szCs w:val="16"/>
              </w:rPr>
            </w:pPr>
            <w:r w:rsidRPr="009B21B9">
              <w:rPr>
                <w:rFonts w:hint="eastAsia"/>
                <w:color w:val="000000"/>
                <w:sz w:val="16"/>
                <w:szCs w:val="16"/>
              </w:rPr>
              <w:t>人民币元</w:t>
            </w:r>
          </w:p>
        </w:tc>
        <w:tc>
          <w:tcPr>
            <w:tcW w:w="1920" w:type="dxa"/>
            <w:tcBorders>
              <w:top w:val="nil"/>
              <w:left w:val="nil"/>
              <w:bottom w:val="nil"/>
              <w:right w:val="nil"/>
            </w:tcBorders>
            <w:shd w:val="clear" w:color="auto" w:fill="auto"/>
            <w:noWrap/>
            <w:vAlign w:val="center"/>
            <w:hideMark/>
          </w:tcPr>
          <w:p w14:paraId="28F9078A" w14:textId="77777777" w:rsidR="000F267F" w:rsidRPr="009B21B9" w:rsidRDefault="000F267F" w:rsidP="000F267F">
            <w:pPr>
              <w:jc w:val="center"/>
              <w:rPr>
                <w:color w:val="000000"/>
                <w:sz w:val="16"/>
                <w:szCs w:val="16"/>
              </w:rPr>
            </w:pPr>
            <w:r w:rsidRPr="009B21B9">
              <w:rPr>
                <w:rFonts w:hint="eastAsia"/>
                <w:color w:val="000000"/>
                <w:sz w:val="16"/>
                <w:szCs w:val="16"/>
              </w:rPr>
              <w:t>人民币元</w:t>
            </w:r>
          </w:p>
        </w:tc>
        <w:tc>
          <w:tcPr>
            <w:tcW w:w="1920" w:type="dxa"/>
            <w:tcBorders>
              <w:top w:val="nil"/>
              <w:left w:val="nil"/>
              <w:bottom w:val="nil"/>
              <w:right w:val="nil"/>
            </w:tcBorders>
            <w:shd w:val="clear" w:color="auto" w:fill="auto"/>
            <w:noWrap/>
            <w:vAlign w:val="center"/>
            <w:hideMark/>
          </w:tcPr>
          <w:p w14:paraId="74A2FBE4" w14:textId="77777777" w:rsidR="000F267F" w:rsidRPr="009B21B9" w:rsidRDefault="000F267F" w:rsidP="000F267F">
            <w:pPr>
              <w:jc w:val="center"/>
              <w:rPr>
                <w:color w:val="000000"/>
                <w:sz w:val="16"/>
                <w:szCs w:val="16"/>
              </w:rPr>
            </w:pPr>
            <w:r w:rsidRPr="009B21B9">
              <w:rPr>
                <w:rFonts w:hint="eastAsia"/>
                <w:color w:val="000000"/>
                <w:sz w:val="16"/>
                <w:szCs w:val="16"/>
              </w:rPr>
              <w:t>人民币元</w:t>
            </w:r>
          </w:p>
        </w:tc>
        <w:tc>
          <w:tcPr>
            <w:tcW w:w="1920" w:type="dxa"/>
            <w:tcBorders>
              <w:top w:val="nil"/>
              <w:left w:val="nil"/>
              <w:bottom w:val="nil"/>
              <w:right w:val="nil"/>
            </w:tcBorders>
            <w:vAlign w:val="center"/>
          </w:tcPr>
          <w:p w14:paraId="5C9506FC" w14:textId="27B0A49B" w:rsidR="000F267F" w:rsidRPr="000F267F" w:rsidRDefault="000F267F" w:rsidP="000F267F">
            <w:pPr>
              <w:jc w:val="center"/>
              <w:rPr>
                <w:color w:val="000000"/>
                <w:sz w:val="16"/>
                <w:szCs w:val="16"/>
              </w:rPr>
            </w:pPr>
            <w:r w:rsidRPr="004B0A1B">
              <w:rPr>
                <w:rFonts w:hint="eastAsia"/>
                <w:sz w:val="16"/>
                <w:szCs w:val="16"/>
              </w:rPr>
              <w:t>人民币元</w:t>
            </w:r>
          </w:p>
        </w:tc>
        <w:tc>
          <w:tcPr>
            <w:tcW w:w="1920" w:type="dxa"/>
            <w:tcBorders>
              <w:top w:val="nil"/>
              <w:left w:val="nil"/>
              <w:bottom w:val="nil"/>
              <w:right w:val="nil"/>
            </w:tcBorders>
            <w:shd w:val="clear" w:color="auto" w:fill="auto"/>
            <w:noWrap/>
            <w:vAlign w:val="center"/>
            <w:hideMark/>
          </w:tcPr>
          <w:p w14:paraId="2BA653F6" w14:textId="6B66AA02" w:rsidR="000F267F" w:rsidRPr="009B21B9" w:rsidRDefault="000F267F" w:rsidP="000F267F">
            <w:pPr>
              <w:jc w:val="center"/>
              <w:rPr>
                <w:color w:val="000000"/>
                <w:sz w:val="16"/>
                <w:szCs w:val="16"/>
              </w:rPr>
            </w:pPr>
            <w:r w:rsidRPr="009B21B9">
              <w:rPr>
                <w:rFonts w:hint="eastAsia"/>
                <w:color w:val="000000"/>
                <w:sz w:val="16"/>
                <w:szCs w:val="16"/>
              </w:rPr>
              <w:t>人民币元</w:t>
            </w:r>
          </w:p>
        </w:tc>
        <w:tc>
          <w:tcPr>
            <w:tcW w:w="1920" w:type="dxa"/>
            <w:tcBorders>
              <w:top w:val="nil"/>
              <w:left w:val="nil"/>
              <w:bottom w:val="nil"/>
              <w:right w:val="nil"/>
            </w:tcBorders>
            <w:shd w:val="clear" w:color="auto" w:fill="auto"/>
            <w:noWrap/>
            <w:vAlign w:val="center"/>
            <w:hideMark/>
          </w:tcPr>
          <w:p w14:paraId="5B9F63C0" w14:textId="77777777" w:rsidR="000F267F" w:rsidRPr="009B21B9" w:rsidRDefault="000F267F" w:rsidP="000F267F">
            <w:pPr>
              <w:jc w:val="center"/>
              <w:rPr>
                <w:color w:val="000000"/>
                <w:sz w:val="16"/>
                <w:szCs w:val="16"/>
              </w:rPr>
            </w:pPr>
            <w:r w:rsidRPr="009B21B9">
              <w:rPr>
                <w:rFonts w:hint="eastAsia"/>
                <w:color w:val="000000"/>
                <w:sz w:val="16"/>
                <w:szCs w:val="16"/>
              </w:rPr>
              <w:t>人民币元</w:t>
            </w:r>
          </w:p>
        </w:tc>
      </w:tr>
      <w:tr w:rsidR="000F267F" w:rsidRPr="009B21B9" w14:paraId="776FA5D1" w14:textId="77777777" w:rsidTr="004B0A1B">
        <w:tc>
          <w:tcPr>
            <w:tcW w:w="3960" w:type="dxa"/>
            <w:tcBorders>
              <w:top w:val="nil"/>
              <w:left w:val="nil"/>
              <w:bottom w:val="nil"/>
              <w:right w:val="nil"/>
            </w:tcBorders>
            <w:shd w:val="clear" w:color="auto" w:fill="auto"/>
            <w:vAlign w:val="center"/>
            <w:hideMark/>
          </w:tcPr>
          <w:p w14:paraId="241182BF" w14:textId="77777777" w:rsidR="000F267F" w:rsidRPr="009B21B9" w:rsidRDefault="000F267F" w:rsidP="000F267F">
            <w:pPr>
              <w:jc w:val="center"/>
              <w:rPr>
                <w:color w:val="000000"/>
                <w:sz w:val="16"/>
                <w:szCs w:val="16"/>
              </w:rPr>
            </w:pPr>
          </w:p>
        </w:tc>
        <w:tc>
          <w:tcPr>
            <w:tcW w:w="1920" w:type="dxa"/>
            <w:tcBorders>
              <w:top w:val="nil"/>
              <w:left w:val="nil"/>
              <w:bottom w:val="nil"/>
              <w:right w:val="nil"/>
            </w:tcBorders>
            <w:shd w:val="clear" w:color="auto" w:fill="auto"/>
            <w:vAlign w:val="center"/>
            <w:hideMark/>
          </w:tcPr>
          <w:p w14:paraId="4ED1B1BA" w14:textId="77777777" w:rsidR="000F267F" w:rsidRPr="009B21B9" w:rsidRDefault="000F267F" w:rsidP="000F267F">
            <w:pPr>
              <w:rPr>
                <w:sz w:val="16"/>
                <w:szCs w:val="16"/>
              </w:rPr>
            </w:pPr>
          </w:p>
        </w:tc>
        <w:tc>
          <w:tcPr>
            <w:tcW w:w="1920" w:type="dxa"/>
            <w:tcBorders>
              <w:top w:val="nil"/>
              <w:left w:val="nil"/>
              <w:bottom w:val="nil"/>
              <w:right w:val="nil"/>
            </w:tcBorders>
            <w:shd w:val="clear" w:color="auto" w:fill="auto"/>
            <w:vAlign w:val="center"/>
            <w:hideMark/>
          </w:tcPr>
          <w:p w14:paraId="5D9C0C54" w14:textId="77777777" w:rsidR="000F267F" w:rsidRPr="009B21B9" w:rsidRDefault="000F267F" w:rsidP="000F267F">
            <w:pPr>
              <w:rPr>
                <w:sz w:val="16"/>
                <w:szCs w:val="16"/>
              </w:rPr>
            </w:pPr>
          </w:p>
        </w:tc>
        <w:tc>
          <w:tcPr>
            <w:tcW w:w="1920" w:type="dxa"/>
            <w:tcBorders>
              <w:top w:val="nil"/>
              <w:left w:val="nil"/>
              <w:bottom w:val="nil"/>
              <w:right w:val="nil"/>
            </w:tcBorders>
            <w:shd w:val="clear" w:color="auto" w:fill="auto"/>
            <w:vAlign w:val="center"/>
            <w:hideMark/>
          </w:tcPr>
          <w:p w14:paraId="4691D199" w14:textId="77777777" w:rsidR="000F267F" w:rsidRPr="009B21B9" w:rsidRDefault="000F267F" w:rsidP="000F267F">
            <w:pPr>
              <w:rPr>
                <w:sz w:val="16"/>
                <w:szCs w:val="16"/>
              </w:rPr>
            </w:pPr>
          </w:p>
        </w:tc>
        <w:tc>
          <w:tcPr>
            <w:tcW w:w="1920" w:type="dxa"/>
            <w:tcBorders>
              <w:top w:val="nil"/>
              <w:left w:val="nil"/>
              <w:bottom w:val="nil"/>
              <w:right w:val="nil"/>
            </w:tcBorders>
            <w:vAlign w:val="center"/>
          </w:tcPr>
          <w:p w14:paraId="33500334" w14:textId="77777777" w:rsidR="000F267F" w:rsidRPr="000F267F" w:rsidRDefault="000F267F" w:rsidP="000F267F">
            <w:pPr>
              <w:rPr>
                <w:sz w:val="16"/>
                <w:szCs w:val="16"/>
              </w:rPr>
            </w:pPr>
          </w:p>
        </w:tc>
        <w:tc>
          <w:tcPr>
            <w:tcW w:w="1920" w:type="dxa"/>
            <w:tcBorders>
              <w:top w:val="nil"/>
              <w:left w:val="nil"/>
              <w:bottom w:val="nil"/>
              <w:right w:val="nil"/>
            </w:tcBorders>
            <w:shd w:val="clear" w:color="auto" w:fill="auto"/>
            <w:vAlign w:val="center"/>
            <w:hideMark/>
          </w:tcPr>
          <w:p w14:paraId="6322C7AD" w14:textId="5C39DFEA" w:rsidR="000F267F" w:rsidRPr="009B21B9" w:rsidRDefault="000F267F" w:rsidP="000F267F">
            <w:pPr>
              <w:rPr>
                <w:sz w:val="16"/>
                <w:szCs w:val="16"/>
              </w:rPr>
            </w:pPr>
          </w:p>
        </w:tc>
        <w:tc>
          <w:tcPr>
            <w:tcW w:w="1920" w:type="dxa"/>
            <w:tcBorders>
              <w:top w:val="nil"/>
              <w:left w:val="nil"/>
              <w:bottom w:val="nil"/>
              <w:right w:val="nil"/>
            </w:tcBorders>
            <w:shd w:val="clear" w:color="auto" w:fill="auto"/>
            <w:vAlign w:val="center"/>
            <w:hideMark/>
          </w:tcPr>
          <w:p w14:paraId="388C3F92" w14:textId="77777777" w:rsidR="000F267F" w:rsidRPr="009B21B9" w:rsidRDefault="000F267F" w:rsidP="000F267F">
            <w:pPr>
              <w:rPr>
                <w:sz w:val="16"/>
                <w:szCs w:val="16"/>
              </w:rPr>
            </w:pPr>
          </w:p>
        </w:tc>
      </w:tr>
      <w:tr w:rsidR="000F267F" w:rsidRPr="009B21B9" w14:paraId="71230D7F" w14:textId="77777777" w:rsidTr="004B0A1B">
        <w:tc>
          <w:tcPr>
            <w:tcW w:w="3960" w:type="dxa"/>
            <w:tcBorders>
              <w:top w:val="nil"/>
              <w:left w:val="nil"/>
              <w:bottom w:val="nil"/>
              <w:right w:val="nil"/>
            </w:tcBorders>
            <w:shd w:val="clear" w:color="auto" w:fill="auto"/>
            <w:noWrap/>
            <w:vAlign w:val="center"/>
          </w:tcPr>
          <w:p w14:paraId="113944B4" w14:textId="77777777" w:rsidR="000F267F" w:rsidRPr="009B21B9" w:rsidRDefault="000F267F" w:rsidP="000F267F">
            <w:pPr>
              <w:ind w:hanging="108"/>
              <w:rPr>
                <w:color w:val="000000"/>
                <w:sz w:val="16"/>
                <w:szCs w:val="16"/>
              </w:rPr>
            </w:pPr>
            <w:r w:rsidRPr="009B21B9">
              <w:rPr>
                <w:rFonts w:hint="eastAsia"/>
                <w:color w:val="000000"/>
                <w:sz w:val="16"/>
                <w:szCs w:val="16"/>
              </w:rPr>
              <w:t>一、</w:t>
            </w:r>
            <w:r>
              <w:rPr>
                <w:color w:val="000000"/>
                <w:sz w:val="16"/>
                <w:szCs w:val="16"/>
              </w:rPr>
              <w:t>2021</w:t>
            </w:r>
            <w:r w:rsidRPr="009B21B9">
              <w:rPr>
                <w:rFonts w:hint="eastAsia"/>
                <w:color w:val="000000"/>
                <w:sz w:val="16"/>
                <w:szCs w:val="16"/>
              </w:rPr>
              <w:t>年</w:t>
            </w:r>
            <w:r w:rsidRPr="009B21B9">
              <w:rPr>
                <w:color w:val="000000"/>
                <w:sz w:val="16"/>
                <w:szCs w:val="16"/>
              </w:rPr>
              <w:t>1</w:t>
            </w:r>
            <w:r w:rsidRPr="009B21B9">
              <w:rPr>
                <w:rFonts w:hint="eastAsia"/>
                <w:color w:val="000000"/>
                <w:sz w:val="16"/>
                <w:szCs w:val="16"/>
              </w:rPr>
              <w:t>月</w:t>
            </w:r>
            <w:r w:rsidRPr="009B21B9">
              <w:rPr>
                <w:color w:val="000000"/>
                <w:sz w:val="16"/>
                <w:szCs w:val="16"/>
              </w:rPr>
              <w:t>1</w:t>
            </w:r>
            <w:r w:rsidRPr="009B21B9">
              <w:rPr>
                <w:rFonts w:hint="eastAsia"/>
                <w:color w:val="000000"/>
                <w:sz w:val="16"/>
                <w:szCs w:val="16"/>
              </w:rPr>
              <w:t>日余额</w:t>
            </w:r>
          </w:p>
        </w:tc>
        <w:tc>
          <w:tcPr>
            <w:tcW w:w="1920" w:type="dxa"/>
            <w:tcBorders>
              <w:top w:val="nil"/>
              <w:left w:val="nil"/>
              <w:bottom w:val="nil"/>
              <w:right w:val="nil"/>
            </w:tcBorders>
            <w:shd w:val="clear" w:color="auto" w:fill="auto"/>
            <w:vAlign w:val="center"/>
          </w:tcPr>
          <w:p w14:paraId="5D0D77F1" w14:textId="77777777" w:rsidR="000F267F" w:rsidRPr="009B21B9" w:rsidRDefault="000F267F" w:rsidP="000F267F">
            <w:pPr>
              <w:jc w:val="right"/>
              <w:rPr>
                <w:color w:val="000000"/>
                <w:sz w:val="16"/>
                <w:szCs w:val="16"/>
              </w:rPr>
            </w:pPr>
            <w:r w:rsidRPr="009B21B9">
              <w:rPr>
                <w:color w:val="000000"/>
                <w:sz w:val="16"/>
                <w:szCs w:val="16"/>
              </w:rPr>
              <w:t>4,915,770,000.00</w:t>
            </w:r>
          </w:p>
        </w:tc>
        <w:tc>
          <w:tcPr>
            <w:tcW w:w="1920" w:type="dxa"/>
            <w:tcBorders>
              <w:top w:val="nil"/>
              <w:left w:val="nil"/>
              <w:bottom w:val="nil"/>
              <w:right w:val="nil"/>
            </w:tcBorders>
            <w:shd w:val="clear" w:color="auto" w:fill="auto"/>
            <w:vAlign w:val="center"/>
          </w:tcPr>
          <w:p w14:paraId="68BF4E7C" w14:textId="77777777" w:rsidR="000F267F" w:rsidRPr="009B21B9" w:rsidRDefault="000F267F" w:rsidP="000F267F">
            <w:pPr>
              <w:jc w:val="right"/>
              <w:rPr>
                <w:color w:val="000000"/>
                <w:sz w:val="16"/>
                <w:szCs w:val="16"/>
              </w:rPr>
            </w:pPr>
            <w:r w:rsidRPr="009B21B9">
              <w:rPr>
                <w:color w:val="000000"/>
                <w:sz w:val="16"/>
                <w:szCs w:val="16"/>
              </w:rPr>
              <w:t>371,703,364.33</w:t>
            </w:r>
          </w:p>
        </w:tc>
        <w:tc>
          <w:tcPr>
            <w:tcW w:w="1920" w:type="dxa"/>
            <w:tcBorders>
              <w:top w:val="nil"/>
              <w:left w:val="nil"/>
              <w:bottom w:val="nil"/>
              <w:right w:val="nil"/>
            </w:tcBorders>
            <w:shd w:val="clear" w:color="auto" w:fill="auto"/>
            <w:vAlign w:val="center"/>
          </w:tcPr>
          <w:p w14:paraId="0E32E782" w14:textId="77777777" w:rsidR="000F267F" w:rsidRPr="009B21B9" w:rsidRDefault="000F267F" w:rsidP="000F267F">
            <w:pPr>
              <w:jc w:val="right"/>
              <w:rPr>
                <w:color w:val="000000"/>
                <w:sz w:val="16"/>
                <w:szCs w:val="16"/>
              </w:rPr>
            </w:pPr>
            <w:r w:rsidRPr="009B21B9">
              <w:rPr>
                <w:color w:val="000000"/>
                <w:sz w:val="16"/>
                <w:szCs w:val="16"/>
              </w:rPr>
              <w:t>96,848,391.37</w:t>
            </w:r>
          </w:p>
        </w:tc>
        <w:tc>
          <w:tcPr>
            <w:tcW w:w="1920" w:type="dxa"/>
            <w:tcBorders>
              <w:top w:val="nil"/>
              <w:left w:val="nil"/>
              <w:bottom w:val="nil"/>
              <w:right w:val="nil"/>
            </w:tcBorders>
            <w:vAlign w:val="center"/>
          </w:tcPr>
          <w:p w14:paraId="187A6418" w14:textId="3EA7A78C" w:rsidR="000F267F" w:rsidRPr="000F267F" w:rsidRDefault="000F267F" w:rsidP="000F267F">
            <w:pPr>
              <w:jc w:val="right"/>
              <w:rPr>
                <w:color w:val="000000"/>
                <w:sz w:val="16"/>
                <w:szCs w:val="16"/>
              </w:rPr>
            </w:pPr>
            <w:r w:rsidRPr="004B0A1B">
              <w:rPr>
                <w:sz w:val="16"/>
                <w:szCs w:val="16"/>
              </w:rPr>
              <w:t>165,655,615.46</w:t>
            </w:r>
          </w:p>
        </w:tc>
        <w:tc>
          <w:tcPr>
            <w:tcW w:w="1920" w:type="dxa"/>
            <w:tcBorders>
              <w:top w:val="nil"/>
              <w:left w:val="nil"/>
              <w:bottom w:val="nil"/>
              <w:right w:val="nil"/>
            </w:tcBorders>
            <w:shd w:val="clear" w:color="auto" w:fill="auto"/>
            <w:vAlign w:val="center"/>
          </w:tcPr>
          <w:p w14:paraId="51E80E63" w14:textId="1F97AAA6" w:rsidR="000F267F" w:rsidRPr="009B21B9" w:rsidRDefault="000F267F" w:rsidP="000F267F">
            <w:pPr>
              <w:jc w:val="right"/>
              <w:rPr>
                <w:color w:val="000000"/>
                <w:sz w:val="16"/>
                <w:szCs w:val="16"/>
              </w:rPr>
            </w:pPr>
            <w:r w:rsidRPr="009B21B9">
              <w:rPr>
                <w:color w:val="000000"/>
                <w:sz w:val="16"/>
                <w:szCs w:val="16"/>
              </w:rPr>
              <w:t>1,471,109,168.95</w:t>
            </w:r>
          </w:p>
        </w:tc>
        <w:tc>
          <w:tcPr>
            <w:tcW w:w="1920" w:type="dxa"/>
            <w:tcBorders>
              <w:top w:val="nil"/>
              <w:left w:val="nil"/>
              <w:bottom w:val="nil"/>
              <w:right w:val="nil"/>
            </w:tcBorders>
            <w:shd w:val="clear" w:color="auto" w:fill="auto"/>
            <w:vAlign w:val="center"/>
          </w:tcPr>
          <w:p w14:paraId="25CE29B7" w14:textId="77777777" w:rsidR="000F267F" w:rsidRPr="009B21B9" w:rsidRDefault="000F267F" w:rsidP="000F267F">
            <w:pPr>
              <w:jc w:val="right"/>
              <w:rPr>
                <w:color w:val="000000"/>
                <w:sz w:val="16"/>
                <w:szCs w:val="16"/>
              </w:rPr>
            </w:pPr>
            <w:r w:rsidRPr="009B21B9">
              <w:rPr>
                <w:color w:val="000000"/>
                <w:sz w:val="16"/>
                <w:szCs w:val="16"/>
              </w:rPr>
              <w:t>7,021,086,540.11</w:t>
            </w:r>
          </w:p>
        </w:tc>
      </w:tr>
      <w:tr w:rsidR="000F267F" w:rsidRPr="009B21B9" w14:paraId="62173FA9" w14:textId="77777777" w:rsidTr="004B0A1B">
        <w:tc>
          <w:tcPr>
            <w:tcW w:w="3960" w:type="dxa"/>
            <w:tcBorders>
              <w:top w:val="nil"/>
              <w:left w:val="nil"/>
              <w:bottom w:val="nil"/>
              <w:right w:val="nil"/>
            </w:tcBorders>
            <w:shd w:val="clear" w:color="auto" w:fill="auto"/>
            <w:noWrap/>
            <w:vAlign w:val="center"/>
            <w:hideMark/>
          </w:tcPr>
          <w:p w14:paraId="68C9ADEE" w14:textId="77777777" w:rsidR="000F267F" w:rsidRPr="009B21B9" w:rsidRDefault="000F267F" w:rsidP="000F267F">
            <w:pPr>
              <w:ind w:hanging="108"/>
              <w:rPr>
                <w:color w:val="000000"/>
                <w:sz w:val="16"/>
                <w:szCs w:val="16"/>
              </w:rPr>
            </w:pPr>
            <w:r w:rsidRPr="009B21B9">
              <w:rPr>
                <w:rFonts w:hint="eastAsia"/>
                <w:color w:val="000000"/>
                <w:sz w:val="16"/>
                <w:szCs w:val="16"/>
              </w:rPr>
              <w:t>二、本年增减变动</w:t>
            </w:r>
          </w:p>
        </w:tc>
        <w:tc>
          <w:tcPr>
            <w:tcW w:w="1920" w:type="dxa"/>
            <w:tcBorders>
              <w:top w:val="nil"/>
              <w:left w:val="nil"/>
              <w:bottom w:val="nil"/>
              <w:right w:val="nil"/>
            </w:tcBorders>
            <w:shd w:val="clear" w:color="auto" w:fill="auto"/>
            <w:vAlign w:val="center"/>
          </w:tcPr>
          <w:p w14:paraId="1C2279C6"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71A6737F"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19A9D5C9" w14:textId="5F26BCF6" w:rsidR="000F267F" w:rsidRPr="009B21B9" w:rsidRDefault="000F267F" w:rsidP="000F267F">
            <w:pPr>
              <w:jc w:val="right"/>
              <w:rPr>
                <w:color w:val="000000"/>
                <w:sz w:val="16"/>
                <w:szCs w:val="16"/>
              </w:rPr>
            </w:pPr>
          </w:p>
        </w:tc>
        <w:tc>
          <w:tcPr>
            <w:tcW w:w="1920" w:type="dxa"/>
            <w:tcBorders>
              <w:top w:val="nil"/>
              <w:left w:val="nil"/>
              <w:bottom w:val="nil"/>
              <w:right w:val="nil"/>
            </w:tcBorders>
            <w:vAlign w:val="center"/>
          </w:tcPr>
          <w:p w14:paraId="0DF79006" w14:textId="77777777" w:rsidR="000F267F" w:rsidRPr="000F267F" w:rsidDel="00180DB2"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237B433B" w14:textId="6C2C05AD"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03189BA2" w14:textId="77777777" w:rsidR="000F267F" w:rsidRPr="009B21B9" w:rsidRDefault="000F267F" w:rsidP="000F267F">
            <w:pPr>
              <w:jc w:val="right"/>
              <w:rPr>
                <w:color w:val="000000"/>
                <w:sz w:val="16"/>
                <w:szCs w:val="16"/>
              </w:rPr>
            </w:pPr>
          </w:p>
        </w:tc>
      </w:tr>
      <w:tr w:rsidR="000F267F" w:rsidRPr="009B21B9" w14:paraId="41D8459F" w14:textId="77777777" w:rsidTr="004B0A1B">
        <w:tc>
          <w:tcPr>
            <w:tcW w:w="3960" w:type="dxa"/>
            <w:tcBorders>
              <w:top w:val="nil"/>
              <w:left w:val="nil"/>
              <w:bottom w:val="nil"/>
              <w:right w:val="nil"/>
            </w:tcBorders>
            <w:shd w:val="clear" w:color="auto" w:fill="auto"/>
            <w:noWrap/>
            <w:vAlign w:val="center"/>
            <w:hideMark/>
          </w:tcPr>
          <w:p w14:paraId="30F21DE0" w14:textId="77777777" w:rsidR="000F267F" w:rsidRPr="009B21B9" w:rsidRDefault="000F267F" w:rsidP="000F267F">
            <w:pPr>
              <w:adjustRightInd w:val="0"/>
              <w:snapToGrid w:val="0"/>
              <w:ind w:left="237"/>
              <w:rPr>
                <w:color w:val="000000"/>
                <w:sz w:val="16"/>
                <w:szCs w:val="16"/>
              </w:rPr>
            </w:pPr>
            <w:r w:rsidRPr="009B21B9">
              <w:rPr>
                <w:color w:val="000000"/>
                <w:sz w:val="16"/>
                <w:szCs w:val="16"/>
              </w:rPr>
              <w:t>(</w:t>
            </w:r>
            <w:proofErr w:type="gramStart"/>
            <w:r w:rsidRPr="009B21B9">
              <w:rPr>
                <w:rFonts w:hint="eastAsia"/>
                <w:color w:val="000000"/>
                <w:sz w:val="16"/>
                <w:szCs w:val="16"/>
              </w:rPr>
              <w:t>一</w:t>
            </w:r>
            <w:proofErr w:type="gramEnd"/>
            <w:r w:rsidRPr="009B21B9">
              <w:rPr>
                <w:color w:val="000000"/>
                <w:sz w:val="16"/>
                <w:szCs w:val="16"/>
              </w:rPr>
              <w:t>)</w:t>
            </w:r>
            <w:r w:rsidRPr="009B21B9">
              <w:rPr>
                <w:rFonts w:hint="eastAsia"/>
                <w:color w:val="000000"/>
                <w:sz w:val="16"/>
                <w:szCs w:val="16"/>
              </w:rPr>
              <w:t>综合收益总额</w:t>
            </w:r>
          </w:p>
        </w:tc>
        <w:tc>
          <w:tcPr>
            <w:tcW w:w="1920" w:type="dxa"/>
            <w:tcBorders>
              <w:top w:val="nil"/>
              <w:left w:val="nil"/>
              <w:bottom w:val="nil"/>
              <w:right w:val="nil"/>
            </w:tcBorders>
            <w:shd w:val="clear" w:color="auto" w:fill="auto"/>
            <w:vAlign w:val="center"/>
          </w:tcPr>
          <w:p w14:paraId="5370DEEF"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2C255862"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2FBC6E1C" w14:textId="77777777" w:rsidR="000F267F" w:rsidRPr="009B21B9" w:rsidRDefault="000F267F" w:rsidP="000F267F">
            <w:pPr>
              <w:jc w:val="right"/>
              <w:rPr>
                <w:color w:val="000000"/>
                <w:sz w:val="16"/>
                <w:szCs w:val="16"/>
              </w:rPr>
            </w:pPr>
            <w:r>
              <w:rPr>
                <w:color w:val="000000"/>
                <w:sz w:val="16"/>
                <w:szCs w:val="16"/>
              </w:rPr>
              <w:t>(</w:t>
            </w:r>
            <w:r w:rsidRPr="00EA32E2">
              <w:rPr>
                <w:color w:val="000000"/>
                <w:sz w:val="16"/>
                <w:szCs w:val="16"/>
              </w:rPr>
              <w:t>42,943,529.80</w:t>
            </w:r>
            <w:r>
              <w:rPr>
                <w:color w:val="000000"/>
                <w:sz w:val="16"/>
                <w:szCs w:val="16"/>
              </w:rPr>
              <w:t>)</w:t>
            </w:r>
          </w:p>
        </w:tc>
        <w:tc>
          <w:tcPr>
            <w:tcW w:w="1920" w:type="dxa"/>
            <w:tcBorders>
              <w:top w:val="nil"/>
              <w:left w:val="nil"/>
              <w:bottom w:val="nil"/>
              <w:right w:val="nil"/>
            </w:tcBorders>
            <w:vAlign w:val="center"/>
          </w:tcPr>
          <w:p w14:paraId="23B87E76" w14:textId="40D38C83" w:rsidR="000F267F" w:rsidRPr="000F267F" w:rsidRDefault="000F267F" w:rsidP="000F267F">
            <w:pPr>
              <w:jc w:val="right"/>
              <w:rPr>
                <w:color w:val="000000"/>
                <w:sz w:val="16"/>
                <w:szCs w:val="16"/>
              </w:rPr>
            </w:pPr>
            <w:r w:rsidRPr="004B0A1B">
              <w:rPr>
                <w:sz w:val="16"/>
                <w:szCs w:val="16"/>
              </w:rPr>
              <w:t xml:space="preserve">-    </w:t>
            </w:r>
          </w:p>
        </w:tc>
        <w:tc>
          <w:tcPr>
            <w:tcW w:w="1920" w:type="dxa"/>
            <w:tcBorders>
              <w:top w:val="nil"/>
              <w:left w:val="nil"/>
              <w:bottom w:val="nil"/>
              <w:right w:val="nil"/>
            </w:tcBorders>
            <w:shd w:val="clear" w:color="auto" w:fill="auto"/>
            <w:vAlign w:val="center"/>
          </w:tcPr>
          <w:p w14:paraId="6AD8FF16" w14:textId="6FE2B5A8" w:rsidR="000F267F" w:rsidRPr="009B21B9" w:rsidRDefault="000F267F" w:rsidP="000F267F">
            <w:pPr>
              <w:jc w:val="right"/>
              <w:rPr>
                <w:color w:val="000000"/>
                <w:sz w:val="16"/>
                <w:szCs w:val="16"/>
              </w:rPr>
            </w:pPr>
            <w:r w:rsidRPr="00180DB2">
              <w:rPr>
                <w:color w:val="000000"/>
                <w:sz w:val="16"/>
                <w:szCs w:val="16"/>
              </w:rPr>
              <w:t>1,557,653,042.63</w:t>
            </w:r>
          </w:p>
        </w:tc>
        <w:tc>
          <w:tcPr>
            <w:tcW w:w="1920" w:type="dxa"/>
            <w:tcBorders>
              <w:top w:val="nil"/>
              <w:left w:val="nil"/>
              <w:bottom w:val="nil"/>
              <w:right w:val="nil"/>
            </w:tcBorders>
            <w:shd w:val="clear" w:color="auto" w:fill="auto"/>
            <w:vAlign w:val="center"/>
          </w:tcPr>
          <w:p w14:paraId="33363692" w14:textId="675FD8F4" w:rsidR="000F267F" w:rsidRPr="009B21B9" w:rsidRDefault="000F267F" w:rsidP="000F267F">
            <w:pPr>
              <w:jc w:val="right"/>
              <w:rPr>
                <w:color w:val="000000"/>
                <w:sz w:val="16"/>
                <w:szCs w:val="16"/>
              </w:rPr>
            </w:pPr>
            <w:r w:rsidRPr="000A6EAE">
              <w:rPr>
                <w:color w:val="000000"/>
                <w:sz w:val="16"/>
                <w:szCs w:val="16"/>
              </w:rPr>
              <w:t>1,514,709,512.83</w:t>
            </w:r>
          </w:p>
        </w:tc>
      </w:tr>
      <w:tr w:rsidR="000F267F" w:rsidRPr="009B21B9" w14:paraId="005539C8" w14:textId="77777777" w:rsidTr="004B0A1B">
        <w:tc>
          <w:tcPr>
            <w:tcW w:w="3960" w:type="dxa"/>
            <w:tcBorders>
              <w:top w:val="nil"/>
              <w:left w:val="nil"/>
              <w:bottom w:val="nil"/>
              <w:right w:val="nil"/>
            </w:tcBorders>
            <w:shd w:val="clear" w:color="auto" w:fill="auto"/>
            <w:noWrap/>
            <w:vAlign w:val="center"/>
            <w:hideMark/>
          </w:tcPr>
          <w:p w14:paraId="20F3C2A6" w14:textId="77777777" w:rsidR="000F267F" w:rsidRPr="009B21B9" w:rsidRDefault="000F267F" w:rsidP="000F267F">
            <w:pPr>
              <w:adjustRightInd w:val="0"/>
              <w:snapToGrid w:val="0"/>
              <w:ind w:left="237"/>
              <w:rPr>
                <w:color w:val="000000"/>
                <w:sz w:val="16"/>
                <w:szCs w:val="16"/>
              </w:rPr>
            </w:pPr>
            <w:r w:rsidRPr="009B21B9">
              <w:rPr>
                <w:color w:val="000000"/>
                <w:sz w:val="16"/>
                <w:szCs w:val="16"/>
              </w:rPr>
              <w:t>(</w:t>
            </w:r>
            <w:r w:rsidRPr="009B21B9">
              <w:rPr>
                <w:rFonts w:hint="eastAsia"/>
                <w:color w:val="000000"/>
                <w:sz w:val="16"/>
                <w:szCs w:val="16"/>
              </w:rPr>
              <w:t>二</w:t>
            </w:r>
            <w:r w:rsidRPr="009B21B9">
              <w:rPr>
                <w:color w:val="000000"/>
                <w:sz w:val="16"/>
                <w:szCs w:val="16"/>
              </w:rPr>
              <w:t>)</w:t>
            </w:r>
            <w:r w:rsidRPr="009B21B9">
              <w:rPr>
                <w:rFonts w:hint="eastAsia"/>
                <w:color w:val="000000"/>
                <w:sz w:val="16"/>
                <w:szCs w:val="16"/>
              </w:rPr>
              <w:t>所有者投入和减少资本</w:t>
            </w:r>
          </w:p>
        </w:tc>
        <w:tc>
          <w:tcPr>
            <w:tcW w:w="1920" w:type="dxa"/>
            <w:tcBorders>
              <w:top w:val="nil"/>
              <w:left w:val="nil"/>
              <w:bottom w:val="nil"/>
              <w:right w:val="nil"/>
            </w:tcBorders>
            <w:shd w:val="clear" w:color="auto" w:fill="auto"/>
            <w:vAlign w:val="center"/>
          </w:tcPr>
          <w:p w14:paraId="427F24A2"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22AD3BE3"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6ADF2F8E"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vAlign w:val="center"/>
          </w:tcPr>
          <w:p w14:paraId="3AE10605" w14:textId="77777777" w:rsidR="000F267F" w:rsidRPr="000F267F"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0F304E5A" w14:textId="77D82A70"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22E32D80" w14:textId="77777777" w:rsidR="000F267F" w:rsidRPr="009B21B9" w:rsidRDefault="000F267F" w:rsidP="000F267F">
            <w:pPr>
              <w:jc w:val="right"/>
              <w:rPr>
                <w:color w:val="000000"/>
                <w:sz w:val="16"/>
                <w:szCs w:val="16"/>
              </w:rPr>
            </w:pPr>
          </w:p>
        </w:tc>
      </w:tr>
      <w:tr w:rsidR="000F267F" w:rsidRPr="009B21B9" w14:paraId="1B35B3EE" w14:textId="77777777" w:rsidTr="004B0A1B">
        <w:tc>
          <w:tcPr>
            <w:tcW w:w="3960" w:type="dxa"/>
            <w:tcBorders>
              <w:top w:val="nil"/>
              <w:left w:val="nil"/>
              <w:bottom w:val="nil"/>
              <w:right w:val="nil"/>
            </w:tcBorders>
            <w:shd w:val="clear" w:color="auto" w:fill="auto"/>
            <w:noWrap/>
            <w:vAlign w:val="center"/>
          </w:tcPr>
          <w:p w14:paraId="60965C8F" w14:textId="77777777" w:rsidR="000F267F" w:rsidRPr="009B21B9" w:rsidRDefault="000F267F" w:rsidP="000F267F">
            <w:pPr>
              <w:adjustRightInd w:val="0"/>
              <w:snapToGrid w:val="0"/>
              <w:ind w:left="525"/>
              <w:rPr>
                <w:color w:val="000000"/>
                <w:sz w:val="16"/>
                <w:szCs w:val="16"/>
              </w:rPr>
            </w:pPr>
            <w:r w:rsidRPr="009B21B9">
              <w:rPr>
                <w:color w:val="000000"/>
                <w:sz w:val="16"/>
                <w:szCs w:val="16"/>
              </w:rPr>
              <w:t>1.</w:t>
            </w:r>
            <w:r w:rsidRPr="009B21B9">
              <w:rPr>
                <w:rFonts w:hint="eastAsia"/>
                <w:color w:val="000000"/>
                <w:sz w:val="16"/>
                <w:szCs w:val="16"/>
              </w:rPr>
              <w:t>股份支付计入股东权益</w:t>
            </w:r>
          </w:p>
        </w:tc>
        <w:tc>
          <w:tcPr>
            <w:tcW w:w="1920" w:type="dxa"/>
            <w:tcBorders>
              <w:top w:val="nil"/>
              <w:left w:val="nil"/>
              <w:bottom w:val="nil"/>
              <w:right w:val="nil"/>
            </w:tcBorders>
            <w:shd w:val="clear" w:color="auto" w:fill="auto"/>
            <w:vAlign w:val="center"/>
          </w:tcPr>
          <w:p w14:paraId="0369CEEB"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0D33BDA1" w14:textId="77777777" w:rsidR="000F267F" w:rsidRPr="009B21B9" w:rsidRDefault="000F267F" w:rsidP="000F267F">
            <w:pPr>
              <w:jc w:val="right"/>
              <w:rPr>
                <w:color w:val="000000"/>
                <w:sz w:val="16"/>
                <w:szCs w:val="16"/>
              </w:rPr>
            </w:pPr>
            <w:r>
              <w:rPr>
                <w:color w:val="000000"/>
                <w:sz w:val="16"/>
                <w:szCs w:val="16"/>
              </w:rPr>
              <w:t>311,974,055.91</w:t>
            </w:r>
          </w:p>
        </w:tc>
        <w:tc>
          <w:tcPr>
            <w:tcW w:w="1920" w:type="dxa"/>
            <w:tcBorders>
              <w:top w:val="nil"/>
              <w:left w:val="nil"/>
              <w:bottom w:val="nil"/>
              <w:right w:val="nil"/>
            </w:tcBorders>
            <w:shd w:val="clear" w:color="auto" w:fill="auto"/>
            <w:vAlign w:val="center"/>
          </w:tcPr>
          <w:p w14:paraId="14FE7C11"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vAlign w:val="center"/>
          </w:tcPr>
          <w:p w14:paraId="49D14ABD" w14:textId="0EC25196" w:rsidR="000F267F" w:rsidRPr="000F267F" w:rsidRDefault="000F267F" w:rsidP="000F267F">
            <w:pPr>
              <w:jc w:val="right"/>
              <w:rPr>
                <w:color w:val="000000"/>
                <w:sz w:val="16"/>
                <w:szCs w:val="16"/>
              </w:rPr>
            </w:pPr>
            <w:r w:rsidRPr="004B0A1B">
              <w:rPr>
                <w:sz w:val="16"/>
                <w:szCs w:val="16"/>
              </w:rPr>
              <w:t xml:space="preserve">-    </w:t>
            </w:r>
          </w:p>
        </w:tc>
        <w:tc>
          <w:tcPr>
            <w:tcW w:w="1920" w:type="dxa"/>
            <w:tcBorders>
              <w:top w:val="nil"/>
              <w:left w:val="nil"/>
              <w:bottom w:val="nil"/>
              <w:right w:val="nil"/>
            </w:tcBorders>
            <w:shd w:val="clear" w:color="auto" w:fill="auto"/>
            <w:vAlign w:val="center"/>
          </w:tcPr>
          <w:p w14:paraId="01EA62F5" w14:textId="65B0C70E"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7CC7E1FD" w14:textId="77777777" w:rsidR="000F267F" w:rsidRPr="009B21B9" w:rsidRDefault="000F267F" w:rsidP="000F267F">
            <w:pPr>
              <w:jc w:val="right"/>
              <w:rPr>
                <w:color w:val="000000"/>
                <w:sz w:val="16"/>
                <w:szCs w:val="16"/>
              </w:rPr>
            </w:pPr>
            <w:r>
              <w:rPr>
                <w:color w:val="000000"/>
                <w:sz w:val="16"/>
                <w:szCs w:val="16"/>
              </w:rPr>
              <w:t>311,974,055.91</w:t>
            </w:r>
          </w:p>
        </w:tc>
      </w:tr>
      <w:tr w:rsidR="000F267F" w:rsidRPr="009B21B9" w14:paraId="5F705528" w14:textId="77777777" w:rsidTr="004B0A1B">
        <w:tc>
          <w:tcPr>
            <w:tcW w:w="3960" w:type="dxa"/>
            <w:tcBorders>
              <w:top w:val="nil"/>
              <w:left w:val="nil"/>
              <w:bottom w:val="nil"/>
              <w:right w:val="nil"/>
            </w:tcBorders>
            <w:shd w:val="clear" w:color="auto" w:fill="auto"/>
            <w:noWrap/>
            <w:vAlign w:val="center"/>
          </w:tcPr>
          <w:p w14:paraId="76445F3D" w14:textId="77777777" w:rsidR="000F267F" w:rsidRPr="009B21B9" w:rsidRDefault="000F267F" w:rsidP="000F267F">
            <w:pPr>
              <w:adjustRightInd w:val="0"/>
              <w:snapToGrid w:val="0"/>
              <w:ind w:left="525"/>
              <w:rPr>
                <w:color w:val="000000"/>
                <w:sz w:val="16"/>
                <w:szCs w:val="16"/>
              </w:rPr>
            </w:pPr>
            <w:r w:rsidRPr="009B21B9">
              <w:rPr>
                <w:color w:val="000000"/>
                <w:sz w:val="16"/>
                <w:szCs w:val="16"/>
              </w:rPr>
              <w:t>2.</w:t>
            </w:r>
            <w:r w:rsidRPr="009B21B9">
              <w:rPr>
                <w:rFonts w:hint="eastAsia"/>
                <w:color w:val="000000"/>
                <w:sz w:val="16"/>
                <w:szCs w:val="16"/>
              </w:rPr>
              <w:t>所有者投入资本</w:t>
            </w:r>
          </w:p>
        </w:tc>
        <w:tc>
          <w:tcPr>
            <w:tcW w:w="1920" w:type="dxa"/>
            <w:tcBorders>
              <w:top w:val="nil"/>
              <w:left w:val="nil"/>
              <w:bottom w:val="nil"/>
              <w:right w:val="nil"/>
            </w:tcBorders>
            <w:shd w:val="clear" w:color="auto" w:fill="auto"/>
            <w:vAlign w:val="center"/>
          </w:tcPr>
          <w:p w14:paraId="3806A6B0" w14:textId="77777777" w:rsidR="000F267F" w:rsidRPr="009B21B9" w:rsidRDefault="000F267F" w:rsidP="000F267F">
            <w:pPr>
              <w:jc w:val="right"/>
              <w:rPr>
                <w:color w:val="000000"/>
                <w:sz w:val="16"/>
                <w:szCs w:val="16"/>
              </w:rPr>
            </w:pPr>
            <w:r>
              <w:rPr>
                <w:color w:val="000000"/>
                <w:sz w:val="16"/>
                <w:szCs w:val="16"/>
              </w:rPr>
              <w:t>2,845,000,000.00</w:t>
            </w:r>
          </w:p>
        </w:tc>
        <w:tc>
          <w:tcPr>
            <w:tcW w:w="1920" w:type="dxa"/>
            <w:tcBorders>
              <w:top w:val="nil"/>
              <w:left w:val="nil"/>
              <w:bottom w:val="nil"/>
              <w:right w:val="nil"/>
            </w:tcBorders>
            <w:shd w:val="clear" w:color="auto" w:fill="auto"/>
            <w:vAlign w:val="center"/>
          </w:tcPr>
          <w:p w14:paraId="72358DC5"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0B8CA49F"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vAlign w:val="center"/>
          </w:tcPr>
          <w:p w14:paraId="43B1E042" w14:textId="4FC0B2B8" w:rsidR="000F267F" w:rsidRPr="000F267F" w:rsidRDefault="000F267F" w:rsidP="000F267F">
            <w:pPr>
              <w:jc w:val="right"/>
              <w:rPr>
                <w:color w:val="000000"/>
                <w:sz w:val="16"/>
                <w:szCs w:val="16"/>
              </w:rPr>
            </w:pPr>
            <w:r w:rsidRPr="004B0A1B">
              <w:rPr>
                <w:sz w:val="16"/>
                <w:szCs w:val="16"/>
              </w:rPr>
              <w:t xml:space="preserve">-    </w:t>
            </w:r>
          </w:p>
        </w:tc>
        <w:tc>
          <w:tcPr>
            <w:tcW w:w="1920" w:type="dxa"/>
            <w:tcBorders>
              <w:top w:val="nil"/>
              <w:left w:val="nil"/>
              <w:bottom w:val="nil"/>
              <w:right w:val="nil"/>
            </w:tcBorders>
            <w:shd w:val="clear" w:color="auto" w:fill="auto"/>
            <w:vAlign w:val="center"/>
          </w:tcPr>
          <w:p w14:paraId="2D942A86" w14:textId="7D2D08A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5AD95A76" w14:textId="77777777" w:rsidR="000F267F" w:rsidRPr="009B21B9" w:rsidRDefault="000F267F" w:rsidP="000F267F">
            <w:pPr>
              <w:jc w:val="right"/>
              <w:rPr>
                <w:color w:val="000000"/>
                <w:sz w:val="16"/>
                <w:szCs w:val="16"/>
              </w:rPr>
            </w:pPr>
            <w:r>
              <w:rPr>
                <w:color w:val="000000"/>
                <w:sz w:val="16"/>
                <w:szCs w:val="16"/>
              </w:rPr>
              <w:t>2,845,000,000.00</w:t>
            </w:r>
          </w:p>
        </w:tc>
      </w:tr>
      <w:tr w:rsidR="000F267F" w:rsidRPr="009B21B9" w14:paraId="52F0F218" w14:textId="77777777" w:rsidTr="004B0A1B">
        <w:tc>
          <w:tcPr>
            <w:tcW w:w="3960" w:type="dxa"/>
            <w:tcBorders>
              <w:top w:val="nil"/>
              <w:left w:val="nil"/>
              <w:bottom w:val="nil"/>
              <w:right w:val="nil"/>
            </w:tcBorders>
            <w:shd w:val="clear" w:color="auto" w:fill="auto"/>
            <w:noWrap/>
            <w:vAlign w:val="center"/>
          </w:tcPr>
          <w:p w14:paraId="0A9F9D10" w14:textId="398C44EF" w:rsidR="000F267F" w:rsidRPr="009B21B9" w:rsidRDefault="000F267F" w:rsidP="004B0A1B">
            <w:pPr>
              <w:adjustRightInd w:val="0"/>
              <w:snapToGrid w:val="0"/>
              <w:ind w:left="237"/>
              <w:rPr>
                <w:color w:val="000000"/>
                <w:sz w:val="16"/>
                <w:szCs w:val="16"/>
              </w:rPr>
            </w:pPr>
            <w:r w:rsidRPr="009B21B9">
              <w:rPr>
                <w:color w:val="000000"/>
                <w:sz w:val="16"/>
                <w:szCs w:val="16"/>
              </w:rPr>
              <w:t>(</w:t>
            </w:r>
            <w:r w:rsidRPr="009B21B9">
              <w:rPr>
                <w:rFonts w:hint="eastAsia"/>
                <w:color w:val="000000"/>
                <w:sz w:val="16"/>
                <w:szCs w:val="16"/>
              </w:rPr>
              <w:t>三</w:t>
            </w:r>
            <w:r w:rsidRPr="009B21B9">
              <w:rPr>
                <w:color w:val="000000"/>
                <w:sz w:val="16"/>
                <w:szCs w:val="16"/>
              </w:rPr>
              <w:t>)</w:t>
            </w:r>
            <w:r w:rsidRPr="009B21B9">
              <w:rPr>
                <w:rFonts w:hint="eastAsia"/>
                <w:color w:val="000000"/>
                <w:sz w:val="16"/>
                <w:szCs w:val="16"/>
              </w:rPr>
              <w:t>利润分配</w:t>
            </w:r>
          </w:p>
        </w:tc>
        <w:tc>
          <w:tcPr>
            <w:tcW w:w="1920" w:type="dxa"/>
            <w:tcBorders>
              <w:top w:val="nil"/>
              <w:left w:val="nil"/>
              <w:bottom w:val="nil"/>
              <w:right w:val="nil"/>
            </w:tcBorders>
            <w:shd w:val="clear" w:color="auto" w:fill="auto"/>
            <w:vAlign w:val="center"/>
          </w:tcPr>
          <w:p w14:paraId="28592A28" w14:textId="77777777" w:rsidR="000F267F"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7FB314F9"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1438897F"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6DA21448" w14:textId="77777777" w:rsidR="000F267F" w:rsidRPr="000F267F" w:rsidRDefault="000F267F" w:rsidP="000F267F">
            <w:pPr>
              <w:jc w:val="right"/>
              <w:rPr>
                <w:color w:val="000000"/>
                <w:sz w:val="16"/>
                <w:szCs w:val="16"/>
              </w:rPr>
            </w:pPr>
          </w:p>
        </w:tc>
        <w:tc>
          <w:tcPr>
            <w:tcW w:w="1920" w:type="dxa"/>
            <w:tcBorders>
              <w:top w:val="nil"/>
              <w:left w:val="nil"/>
              <w:bottom w:val="nil"/>
              <w:right w:val="nil"/>
            </w:tcBorders>
            <w:vAlign w:val="center"/>
          </w:tcPr>
          <w:p w14:paraId="57FF9C7C" w14:textId="19F52BE8" w:rsidR="000F267F" w:rsidRPr="009B21B9" w:rsidRDefault="000F267F" w:rsidP="000F267F">
            <w:pPr>
              <w:jc w:val="right"/>
              <w:rPr>
                <w:color w:val="000000"/>
                <w:sz w:val="16"/>
                <w:szCs w:val="16"/>
              </w:rPr>
            </w:pPr>
          </w:p>
        </w:tc>
        <w:tc>
          <w:tcPr>
            <w:tcW w:w="1920" w:type="dxa"/>
            <w:tcBorders>
              <w:top w:val="nil"/>
              <w:left w:val="nil"/>
              <w:bottom w:val="nil"/>
              <w:right w:val="nil"/>
            </w:tcBorders>
            <w:vAlign w:val="center"/>
          </w:tcPr>
          <w:p w14:paraId="53D95078" w14:textId="04E860A6" w:rsidR="000F267F" w:rsidRDefault="000F267F" w:rsidP="000F267F">
            <w:pPr>
              <w:jc w:val="right"/>
              <w:rPr>
                <w:color w:val="000000"/>
                <w:sz w:val="16"/>
                <w:szCs w:val="16"/>
              </w:rPr>
            </w:pPr>
          </w:p>
        </w:tc>
      </w:tr>
      <w:tr w:rsidR="000F267F" w:rsidRPr="009B21B9" w14:paraId="7B3C8EC3" w14:textId="77777777" w:rsidTr="004B0A1B">
        <w:tc>
          <w:tcPr>
            <w:tcW w:w="3960" w:type="dxa"/>
            <w:tcBorders>
              <w:top w:val="nil"/>
              <w:left w:val="nil"/>
              <w:bottom w:val="nil"/>
              <w:right w:val="nil"/>
            </w:tcBorders>
            <w:shd w:val="clear" w:color="auto" w:fill="auto"/>
            <w:noWrap/>
            <w:vAlign w:val="center"/>
          </w:tcPr>
          <w:p w14:paraId="25069F9B" w14:textId="553D4D47" w:rsidR="000F267F" w:rsidRPr="009B21B9" w:rsidRDefault="000F267F" w:rsidP="000F267F">
            <w:pPr>
              <w:adjustRightInd w:val="0"/>
              <w:snapToGrid w:val="0"/>
              <w:ind w:left="525"/>
              <w:rPr>
                <w:color w:val="000000"/>
                <w:sz w:val="16"/>
                <w:szCs w:val="16"/>
              </w:rPr>
            </w:pPr>
            <w:r w:rsidRPr="009B21B9">
              <w:rPr>
                <w:color w:val="000000"/>
                <w:sz w:val="16"/>
                <w:szCs w:val="16"/>
              </w:rPr>
              <w:t>1.</w:t>
            </w:r>
            <w:r w:rsidRPr="009B21B9">
              <w:rPr>
                <w:rFonts w:hint="eastAsia"/>
                <w:color w:val="000000"/>
                <w:sz w:val="16"/>
                <w:szCs w:val="16"/>
              </w:rPr>
              <w:t>提取盈余公积</w:t>
            </w:r>
          </w:p>
        </w:tc>
        <w:tc>
          <w:tcPr>
            <w:tcW w:w="1920" w:type="dxa"/>
            <w:tcBorders>
              <w:top w:val="nil"/>
              <w:left w:val="nil"/>
              <w:bottom w:val="nil"/>
              <w:right w:val="nil"/>
            </w:tcBorders>
            <w:shd w:val="clear" w:color="auto" w:fill="auto"/>
            <w:vAlign w:val="center"/>
          </w:tcPr>
          <w:p w14:paraId="0A25C970" w14:textId="0E378528" w:rsidR="000F267F" w:rsidRDefault="000F267F" w:rsidP="000F267F">
            <w:pPr>
              <w:jc w:val="right"/>
              <w:rPr>
                <w:color w:val="000000"/>
                <w:sz w:val="16"/>
                <w:szCs w:val="16"/>
              </w:rPr>
            </w:pPr>
            <w:r w:rsidRPr="00967AC0">
              <w:rPr>
                <w:color w:val="000000"/>
                <w:sz w:val="16"/>
                <w:szCs w:val="16"/>
              </w:rPr>
              <w:t>-    </w:t>
            </w:r>
          </w:p>
        </w:tc>
        <w:tc>
          <w:tcPr>
            <w:tcW w:w="1920" w:type="dxa"/>
            <w:tcBorders>
              <w:top w:val="nil"/>
              <w:left w:val="nil"/>
              <w:bottom w:val="nil"/>
              <w:right w:val="nil"/>
            </w:tcBorders>
            <w:shd w:val="clear" w:color="auto" w:fill="auto"/>
            <w:vAlign w:val="center"/>
          </w:tcPr>
          <w:p w14:paraId="66AD9624" w14:textId="6312EA45" w:rsidR="000F267F" w:rsidRPr="009B21B9" w:rsidRDefault="000F267F" w:rsidP="000F267F">
            <w:pPr>
              <w:jc w:val="right"/>
              <w:rPr>
                <w:color w:val="000000"/>
                <w:sz w:val="16"/>
                <w:szCs w:val="16"/>
              </w:rPr>
            </w:pPr>
            <w:r w:rsidRPr="00967AC0">
              <w:rPr>
                <w:color w:val="000000"/>
                <w:sz w:val="16"/>
                <w:szCs w:val="16"/>
              </w:rPr>
              <w:t>-    </w:t>
            </w:r>
          </w:p>
        </w:tc>
        <w:tc>
          <w:tcPr>
            <w:tcW w:w="1920" w:type="dxa"/>
            <w:tcBorders>
              <w:top w:val="nil"/>
              <w:left w:val="nil"/>
              <w:bottom w:val="nil"/>
              <w:right w:val="nil"/>
            </w:tcBorders>
            <w:shd w:val="clear" w:color="auto" w:fill="auto"/>
            <w:vAlign w:val="center"/>
          </w:tcPr>
          <w:p w14:paraId="2C65D5B8" w14:textId="0DEBD7C5" w:rsidR="000F267F" w:rsidRPr="009B21B9" w:rsidRDefault="000F267F" w:rsidP="000F267F">
            <w:pPr>
              <w:jc w:val="right"/>
              <w:rPr>
                <w:color w:val="000000"/>
                <w:sz w:val="16"/>
                <w:szCs w:val="16"/>
              </w:rPr>
            </w:pPr>
            <w:r w:rsidRPr="00967AC0">
              <w:rPr>
                <w:color w:val="000000"/>
                <w:sz w:val="16"/>
                <w:szCs w:val="16"/>
              </w:rPr>
              <w:t>-    </w:t>
            </w:r>
          </w:p>
        </w:tc>
        <w:tc>
          <w:tcPr>
            <w:tcW w:w="1920" w:type="dxa"/>
            <w:tcBorders>
              <w:top w:val="nil"/>
              <w:left w:val="nil"/>
              <w:bottom w:val="nil"/>
              <w:right w:val="nil"/>
            </w:tcBorders>
            <w:shd w:val="clear" w:color="auto" w:fill="auto"/>
            <w:vAlign w:val="center"/>
          </w:tcPr>
          <w:p w14:paraId="228FFEE1" w14:textId="2E9524C5" w:rsidR="000F267F" w:rsidRPr="000F267F" w:rsidRDefault="000F267F" w:rsidP="000F267F">
            <w:pPr>
              <w:jc w:val="right"/>
              <w:rPr>
                <w:color w:val="000000"/>
                <w:sz w:val="16"/>
                <w:szCs w:val="16"/>
              </w:rPr>
            </w:pPr>
            <w:r w:rsidRPr="004B0A1B">
              <w:rPr>
                <w:sz w:val="16"/>
                <w:szCs w:val="16"/>
              </w:rPr>
              <w:t>155,765,304.26</w:t>
            </w:r>
          </w:p>
        </w:tc>
        <w:tc>
          <w:tcPr>
            <w:tcW w:w="1920" w:type="dxa"/>
            <w:tcBorders>
              <w:top w:val="nil"/>
              <w:left w:val="nil"/>
              <w:bottom w:val="nil"/>
              <w:right w:val="nil"/>
            </w:tcBorders>
            <w:vAlign w:val="center"/>
          </w:tcPr>
          <w:p w14:paraId="59C4CA3C" w14:textId="7DF1066A" w:rsidR="000F267F" w:rsidRPr="009B21B9" w:rsidRDefault="000F267F" w:rsidP="000F267F">
            <w:pPr>
              <w:jc w:val="right"/>
              <w:rPr>
                <w:color w:val="000000"/>
                <w:sz w:val="16"/>
                <w:szCs w:val="16"/>
              </w:rPr>
            </w:pPr>
            <w:r>
              <w:rPr>
                <w:rFonts w:hint="eastAsia"/>
                <w:color w:val="000000"/>
                <w:sz w:val="16"/>
                <w:szCs w:val="16"/>
              </w:rPr>
              <w:t>（</w:t>
            </w:r>
            <w:r w:rsidRPr="005C4100">
              <w:rPr>
                <w:color w:val="000000"/>
                <w:sz w:val="16"/>
                <w:szCs w:val="16"/>
              </w:rPr>
              <w:t>155,765,304.26</w:t>
            </w:r>
            <w:r w:rsidRPr="009B21B9">
              <w:rPr>
                <w:color w:val="000000"/>
                <w:sz w:val="16"/>
                <w:szCs w:val="16"/>
              </w:rPr>
              <w:t>)</w:t>
            </w:r>
          </w:p>
        </w:tc>
        <w:tc>
          <w:tcPr>
            <w:tcW w:w="1920" w:type="dxa"/>
            <w:tcBorders>
              <w:top w:val="nil"/>
              <w:left w:val="nil"/>
              <w:bottom w:val="nil"/>
              <w:right w:val="nil"/>
            </w:tcBorders>
            <w:vAlign w:val="center"/>
          </w:tcPr>
          <w:p w14:paraId="2D1E374F" w14:textId="07792A5A" w:rsidR="000F267F" w:rsidRDefault="000F267F" w:rsidP="000F267F">
            <w:pPr>
              <w:jc w:val="right"/>
              <w:rPr>
                <w:color w:val="000000"/>
                <w:sz w:val="16"/>
                <w:szCs w:val="16"/>
              </w:rPr>
            </w:pPr>
            <w:r w:rsidRPr="009B21B9">
              <w:rPr>
                <w:color w:val="000000"/>
                <w:sz w:val="16"/>
                <w:szCs w:val="16"/>
              </w:rPr>
              <w:t>-    </w:t>
            </w:r>
          </w:p>
        </w:tc>
      </w:tr>
      <w:tr w:rsidR="000F267F" w:rsidRPr="009B21B9" w14:paraId="10413699" w14:textId="77777777" w:rsidTr="004B0A1B">
        <w:trPr>
          <w:trHeight w:val="358"/>
        </w:trPr>
        <w:tc>
          <w:tcPr>
            <w:tcW w:w="3960" w:type="dxa"/>
            <w:tcBorders>
              <w:top w:val="nil"/>
              <w:left w:val="nil"/>
              <w:bottom w:val="nil"/>
              <w:right w:val="nil"/>
            </w:tcBorders>
            <w:shd w:val="clear" w:color="auto" w:fill="auto"/>
            <w:noWrap/>
            <w:vAlign w:val="center"/>
            <w:hideMark/>
          </w:tcPr>
          <w:p w14:paraId="737FB5C5" w14:textId="77777777" w:rsidR="000F267F" w:rsidRPr="009B21B9" w:rsidRDefault="000F267F" w:rsidP="000F267F">
            <w:pPr>
              <w:ind w:hanging="108"/>
              <w:rPr>
                <w:color w:val="000000"/>
                <w:sz w:val="16"/>
                <w:szCs w:val="16"/>
              </w:rPr>
            </w:pPr>
            <w:r w:rsidRPr="009B21B9">
              <w:rPr>
                <w:rFonts w:hint="eastAsia"/>
                <w:color w:val="000000"/>
                <w:sz w:val="16"/>
                <w:szCs w:val="16"/>
              </w:rPr>
              <w:t>三、</w:t>
            </w:r>
            <w:r>
              <w:rPr>
                <w:color w:val="000000"/>
                <w:sz w:val="16"/>
                <w:szCs w:val="16"/>
              </w:rPr>
              <w:t>2021</w:t>
            </w:r>
            <w:r w:rsidRPr="009B21B9">
              <w:rPr>
                <w:rFonts w:hint="eastAsia"/>
                <w:color w:val="000000"/>
                <w:sz w:val="16"/>
                <w:szCs w:val="16"/>
              </w:rPr>
              <w:t>年</w:t>
            </w:r>
            <w:r w:rsidRPr="009B21B9">
              <w:rPr>
                <w:color w:val="000000"/>
                <w:sz w:val="16"/>
                <w:szCs w:val="16"/>
              </w:rPr>
              <w:t>12</w:t>
            </w:r>
            <w:r w:rsidRPr="009B21B9">
              <w:rPr>
                <w:rFonts w:hint="eastAsia"/>
                <w:color w:val="000000"/>
                <w:sz w:val="16"/>
                <w:szCs w:val="16"/>
              </w:rPr>
              <w:t>月</w:t>
            </w:r>
            <w:r w:rsidRPr="009B21B9">
              <w:rPr>
                <w:color w:val="000000"/>
                <w:sz w:val="16"/>
                <w:szCs w:val="16"/>
              </w:rPr>
              <w:t>31</w:t>
            </w:r>
            <w:r w:rsidRPr="009B21B9">
              <w:rPr>
                <w:rFonts w:hint="eastAsia"/>
                <w:color w:val="000000"/>
                <w:sz w:val="16"/>
                <w:szCs w:val="16"/>
              </w:rPr>
              <w:t>日余额</w:t>
            </w:r>
          </w:p>
        </w:tc>
        <w:tc>
          <w:tcPr>
            <w:tcW w:w="1920" w:type="dxa"/>
            <w:tcBorders>
              <w:top w:val="nil"/>
              <w:left w:val="nil"/>
              <w:bottom w:val="nil"/>
              <w:right w:val="nil"/>
            </w:tcBorders>
            <w:shd w:val="clear" w:color="auto" w:fill="auto"/>
            <w:vAlign w:val="center"/>
          </w:tcPr>
          <w:p w14:paraId="056D4965" w14:textId="77777777" w:rsidR="000F267F" w:rsidRPr="009B21B9" w:rsidRDefault="000F267F" w:rsidP="000F267F">
            <w:pPr>
              <w:pBdr>
                <w:top w:val="single" w:sz="4" w:space="1" w:color="auto"/>
                <w:bottom w:val="double" w:sz="4" w:space="1" w:color="auto"/>
              </w:pBdr>
              <w:jc w:val="right"/>
              <w:rPr>
                <w:color w:val="000000"/>
                <w:sz w:val="16"/>
                <w:szCs w:val="16"/>
              </w:rPr>
            </w:pPr>
            <w:r w:rsidRPr="00EA32E2">
              <w:rPr>
                <w:color w:val="000000"/>
                <w:sz w:val="16"/>
                <w:szCs w:val="16"/>
              </w:rPr>
              <w:t xml:space="preserve"> 7,760,770,000.00 </w:t>
            </w:r>
          </w:p>
        </w:tc>
        <w:tc>
          <w:tcPr>
            <w:tcW w:w="1920" w:type="dxa"/>
            <w:tcBorders>
              <w:top w:val="nil"/>
              <w:left w:val="nil"/>
              <w:bottom w:val="nil"/>
              <w:right w:val="nil"/>
            </w:tcBorders>
            <w:shd w:val="clear" w:color="auto" w:fill="auto"/>
            <w:vAlign w:val="center"/>
          </w:tcPr>
          <w:p w14:paraId="4CA560DC" w14:textId="77777777" w:rsidR="000F267F" w:rsidRPr="009B21B9" w:rsidRDefault="000F267F" w:rsidP="000F267F">
            <w:pPr>
              <w:pBdr>
                <w:top w:val="single" w:sz="4" w:space="1" w:color="auto"/>
                <w:bottom w:val="double" w:sz="4" w:space="1" w:color="auto"/>
              </w:pBdr>
              <w:jc w:val="right"/>
              <w:rPr>
                <w:color w:val="000000"/>
                <w:sz w:val="16"/>
                <w:szCs w:val="16"/>
              </w:rPr>
            </w:pPr>
            <w:r w:rsidRPr="00EA32E2">
              <w:rPr>
                <w:color w:val="000000"/>
                <w:sz w:val="16"/>
                <w:szCs w:val="16"/>
              </w:rPr>
              <w:t xml:space="preserve"> 683,677,420.24 </w:t>
            </w:r>
          </w:p>
        </w:tc>
        <w:tc>
          <w:tcPr>
            <w:tcW w:w="1920" w:type="dxa"/>
            <w:tcBorders>
              <w:top w:val="nil"/>
              <w:left w:val="nil"/>
              <w:bottom w:val="nil"/>
              <w:right w:val="nil"/>
            </w:tcBorders>
            <w:shd w:val="clear" w:color="auto" w:fill="auto"/>
            <w:vAlign w:val="center"/>
          </w:tcPr>
          <w:p w14:paraId="7F81C876" w14:textId="77777777" w:rsidR="000F267F" w:rsidRPr="009B21B9" w:rsidRDefault="000F267F" w:rsidP="000F267F">
            <w:pPr>
              <w:pBdr>
                <w:top w:val="single" w:sz="4" w:space="1" w:color="auto"/>
                <w:bottom w:val="double" w:sz="4" w:space="1" w:color="auto"/>
              </w:pBdr>
              <w:jc w:val="right"/>
              <w:rPr>
                <w:color w:val="000000"/>
                <w:sz w:val="16"/>
                <w:szCs w:val="16"/>
              </w:rPr>
            </w:pPr>
            <w:r w:rsidRPr="00EA32E2">
              <w:rPr>
                <w:color w:val="000000"/>
                <w:sz w:val="16"/>
                <w:szCs w:val="16"/>
              </w:rPr>
              <w:t xml:space="preserve"> 53,904,861.57 </w:t>
            </w:r>
          </w:p>
        </w:tc>
        <w:tc>
          <w:tcPr>
            <w:tcW w:w="1920" w:type="dxa"/>
            <w:tcBorders>
              <w:top w:val="nil"/>
              <w:left w:val="nil"/>
              <w:bottom w:val="nil"/>
              <w:right w:val="nil"/>
            </w:tcBorders>
            <w:vAlign w:val="center"/>
          </w:tcPr>
          <w:p w14:paraId="559E77AA" w14:textId="2AB070EF" w:rsidR="000F267F" w:rsidRPr="000F267F" w:rsidRDefault="000F267F" w:rsidP="000F267F">
            <w:pPr>
              <w:pBdr>
                <w:top w:val="single" w:sz="4" w:space="1" w:color="auto"/>
                <w:bottom w:val="double" w:sz="4" w:space="1" w:color="auto"/>
              </w:pBdr>
              <w:jc w:val="right"/>
              <w:rPr>
                <w:color w:val="000000"/>
                <w:sz w:val="16"/>
                <w:szCs w:val="16"/>
              </w:rPr>
            </w:pPr>
            <w:r w:rsidRPr="004B0A1B">
              <w:rPr>
                <w:sz w:val="16"/>
                <w:szCs w:val="16"/>
              </w:rPr>
              <w:t xml:space="preserve">321,420,919.72 </w:t>
            </w:r>
          </w:p>
        </w:tc>
        <w:tc>
          <w:tcPr>
            <w:tcW w:w="1920" w:type="dxa"/>
            <w:tcBorders>
              <w:top w:val="nil"/>
              <w:left w:val="nil"/>
              <w:bottom w:val="nil"/>
              <w:right w:val="nil"/>
            </w:tcBorders>
            <w:shd w:val="clear" w:color="auto" w:fill="auto"/>
            <w:vAlign w:val="center"/>
          </w:tcPr>
          <w:p w14:paraId="30F45054" w14:textId="67B24CE7" w:rsidR="000F267F" w:rsidRPr="009B21B9" w:rsidRDefault="000F267F" w:rsidP="000F267F">
            <w:pPr>
              <w:pBdr>
                <w:top w:val="single" w:sz="4" w:space="1" w:color="auto"/>
                <w:bottom w:val="double" w:sz="4" w:space="1" w:color="auto"/>
              </w:pBdr>
              <w:jc w:val="right"/>
              <w:rPr>
                <w:color w:val="000000"/>
                <w:sz w:val="16"/>
                <w:szCs w:val="16"/>
              </w:rPr>
            </w:pPr>
            <w:r w:rsidRPr="00180DB2">
              <w:rPr>
                <w:color w:val="000000"/>
                <w:sz w:val="16"/>
                <w:szCs w:val="16"/>
              </w:rPr>
              <w:t>2,872,996,907.32</w:t>
            </w:r>
          </w:p>
        </w:tc>
        <w:tc>
          <w:tcPr>
            <w:tcW w:w="1920" w:type="dxa"/>
            <w:tcBorders>
              <w:top w:val="nil"/>
              <w:left w:val="nil"/>
              <w:bottom w:val="nil"/>
              <w:right w:val="nil"/>
            </w:tcBorders>
            <w:shd w:val="clear" w:color="auto" w:fill="auto"/>
            <w:vAlign w:val="center"/>
          </w:tcPr>
          <w:p w14:paraId="35A4D9B8" w14:textId="3E3D3314" w:rsidR="000F267F" w:rsidRPr="009B21B9" w:rsidRDefault="000F267F" w:rsidP="000F267F">
            <w:pPr>
              <w:pBdr>
                <w:top w:val="single" w:sz="4" w:space="1" w:color="auto"/>
                <w:bottom w:val="double" w:sz="4" w:space="1" w:color="auto"/>
              </w:pBdr>
              <w:jc w:val="right"/>
              <w:rPr>
                <w:color w:val="000000"/>
                <w:sz w:val="16"/>
                <w:szCs w:val="16"/>
              </w:rPr>
            </w:pPr>
            <w:r w:rsidRPr="000A6EAE">
              <w:rPr>
                <w:color w:val="000000"/>
                <w:sz w:val="16"/>
                <w:szCs w:val="16"/>
              </w:rPr>
              <w:t>11,692,770,108.85</w:t>
            </w:r>
          </w:p>
        </w:tc>
      </w:tr>
    </w:tbl>
    <w:p w14:paraId="30D83B63" w14:textId="77777777" w:rsidR="002805B9" w:rsidRPr="009B21B9" w:rsidRDefault="002805B9"/>
    <w:tbl>
      <w:tblPr>
        <w:tblW w:w="15480" w:type="dxa"/>
        <w:tblLayout w:type="fixed"/>
        <w:tblLook w:val="04A0" w:firstRow="1" w:lastRow="0" w:firstColumn="1" w:lastColumn="0" w:noHBand="0" w:noVBand="1"/>
      </w:tblPr>
      <w:tblGrid>
        <w:gridCol w:w="3960"/>
        <w:gridCol w:w="1920"/>
        <w:gridCol w:w="1920"/>
        <w:gridCol w:w="1920"/>
        <w:gridCol w:w="1920"/>
        <w:gridCol w:w="1920"/>
        <w:gridCol w:w="1920"/>
      </w:tblGrid>
      <w:tr w:rsidR="000F267F" w:rsidRPr="009B21B9" w14:paraId="2EAE18C4" w14:textId="77777777" w:rsidTr="004B0A1B">
        <w:tc>
          <w:tcPr>
            <w:tcW w:w="3960" w:type="dxa"/>
            <w:tcBorders>
              <w:top w:val="nil"/>
              <w:left w:val="nil"/>
              <w:bottom w:val="nil"/>
              <w:right w:val="nil"/>
            </w:tcBorders>
            <w:shd w:val="clear" w:color="auto" w:fill="auto"/>
            <w:vAlign w:val="center"/>
          </w:tcPr>
          <w:p w14:paraId="726B1A75" w14:textId="77777777" w:rsidR="000F267F" w:rsidRPr="009B21B9" w:rsidRDefault="000F267F" w:rsidP="000F267F">
            <w:pPr>
              <w:rPr>
                <w:sz w:val="16"/>
                <w:szCs w:val="16"/>
              </w:rPr>
            </w:pPr>
          </w:p>
        </w:tc>
        <w:tc>
          <w:tcPr>
            <w:tcW w:w="1920" w:type="dxa"/>
            <w:tcBorders>
              <w:top w:val="nil"/>
              <w:left w:val="nil"/>
              <w:bottom w:val="nil"/>
              <w:right w:val="nil"/>
            </w:tcBorders>
            <w:shd w:val="clear" w:color="auto" w:fill="auto"/>
            <w:noWrap/>
            <w:vAlign w:val="center"/>
          </w:tcPr>
          <w:p w14:paraId="11E2DE03" w14:textId="77777777" w:rsidR="000F267F" w:rsidRPr="009B21B9" w:rsidRDefault="000F267F" w:rsidP="000F267F">
            <w:pPr>
              <w:jc w:val="center"/>
              <w:rPr>
                <w:color w:val="000000"/>
                <w:sz w:val="16"/>
                <w:szCs w:val="16"/>
                <w:u w:val="single"/>
              </w:rPr>
            </w:pPr>
            <w:r w:rsidRPr="009B21B9">
              <w:rPr>
                <w:rFonts w:hint="eastAsia"/>
                <w:color w:val="000000"/>
                <w:sz w:val="16"/>
                <w:szCs w:val="16"/>
                <w:u w:val="single"/>
              </w:rPr>
              <w:t>实收资本</w:t>
            </w:r>
          </w:p>
        </w:tc>
        <w:tc>
          <w:tcPr>
            <w:tcW w:w="1920" w:type="dxa"/>
            <w:tcBorders>
              <w:top w:val="nil"/>
              <w:left w:val="nil"/>
              <w:bottom w:val="nil"/>
              <w:right w:val="nil"/>
            </w:tcBorders>
            <w:shd w:val="clear" w:color="auto" w:fill="auto"/>
            <w:noWrap/>
            <w:vAlign w:val="center"/>
          </w:tcPr>
          <w:p w14:paraId="476BD4F5" w14:textId="77777777" w:rsidR="000F267F" w:rsidRPr="009B21B9" w:rsidRDefault="000F267F" w:rsidP="000F267F">
            <w:pPr>
              <w:jc w:val="center"/>
              <w:rPr>
                <w:color w:val="000000"/>
                <w:sz w:val="16"/>
                <w:szCs w:val="16"/>
                <w:u w:val="single"/>
              </w:rPr>
            </w:pPr>
            <w:r w:rsidRPr="009B21B9">
              <w:rPr>
                <w:rFonts w:hint="eastAsia"/>
                <w:color w:val="000000"/>
                <w:sz w:val="16"/>
                <w:szCs w:val="16"/>
                <w:u w:val="single"/>
              </w:rPr>
              <w:t>资本公积</w:t>
            </w:r>
          </w:p>
        </w:tc>
        <w:tc>
          <w:tcPr>
            <w:tcW w:w="1920" w:type="dxa"/>
            <w:tcBorders>
              <w:top w:val="nil"/>
              <w:left w:val="nil"/>
              <w:bottom w:val="nil"/>
              <w:right w:val="nil"/>
            </w:tcBorders>
            <w:shd w:val="clear" w:color="auto" w:fill="auto"/>
            <w:noWrap/>
            <w:vAlign w:val="center"/>
          </w:tcPr>
          <w:p w14:paraId="0ED599DE" w14:textId="77777777" w:rsidR="000F267F" w:rsidRPr="009B21B9" w:rsidRDefault="000F267F" w:rsidP="000F267F">
            <w:pPr>
              <w:jc w:val="center"/>
              <w:rPr>
                <w:color w:val="000000"/>
                <w:sz w:val="16"/>
                <w:szCs w:val="16"/>
                <w:u w:val="single"/>
              </w:rPr>
            </w:pPr>
            <w:r w:rsidRPr="009B21B9">
              <w:rPr>
                <w:rFonts w:hint="eastAsia"/>
                <w:color w:val="000000"/>
                <w:sz w:val="16"/>
                <w:szCs w:val="16"/>
                <w:u w:val="single"/>
              </w:rPr>
              <w:t>其他综合收益</w:t>
            </w:r>
          </w:p>
        </w:tc>
        <w:tc>
          <w:tcPr>
            <w:tcW w:w="1920" w:type="dxa"/>
            <w:tcBorders>
              <w:top w:val="nil"/>
              <w:left w:val="nil"/>
              <w:bottom w:val="nil"/>
              <w:right w:val="nil"/>
            </w:tcBorders>
            <w:vAlign w:val="center"/>
          </w:tcPr>
          <w:p w14:paraId="61C2A107" w14:textId="58D8D78E" w:rsidR="000F267F" w:rsidRPr="000F267F" w:rsidRDefault="000F267F" w:rsidP="000F267F">
            <w:pPr>
              <w:jc w:val="center"/>
              <w:rPr>
                <w:color w:val="000000"/>
                <w:sz w:val="16"/>
                <w:szCs w:val="16"/>
                <w:u w:val="single"/>
              </w:rPr>
            </w:pPr>
            <w:r w:rsidRPr="004B0A1B">
              <w:rPr>
                <w:rFonts w:hint="eastAsia"/>
                <w:sz w:val="16"/>
                <w:szCs w:val="16"/>
              </w:rPr>
              <w:t>盈余公积</w:t>
            </w:r>
          </w:p>
        </w:tc>
        <w:tc>
          <w:tcPr>
            <w:tcW w:w="1920" w:type="dxa"/>
            <w:tcBorders>
              <w:top w:val="nil"/>
              <w:left w:val="nil"/>
              <w:bottom w:val="nil"/>
              <w:right w:val="nil"/>
            </w:tcBorders>
            <w:shd w:val="clear" w:color="auto" w:fill="auto"/>
            <w:noWrap/>
            <w:vAlign w:val="center"/>
          </w:tcPr>
          <w:p w14:paraId="337C8B7A" w14:textId="587A2AA3" w:rsidR="000F267F" w:rsidRPr="009B21B9" w:rsidRDefault="000F267F" w:rsidP="000F267F">
            <w:pPr>
              <w:jc w:val="center"/>
              <w:rPr>
                <w:color w:val="000000"/>
                <w:sz w:val="16"/>
                <w:szCs w:val="16"/>
                <w:u w:val="single"/>
              </w:rPr>
            </w:pPr>
            <w:r w:rsidRPr="009B21B9">
              <w:rPr>
                <w:rFonts w:hint="eastAsia"/>
                <w:color w:val="000000"/>
                <w:sz w:val="16"/>
                <w:szCs w:val="16"/>
                <w:u w:val="single"/>
              </w:rPr>
              <w:t>未分配利润</w:t>
            </w:r>
          </w:p>
        </w:tc>
        <w:tc>
          <w:tcPr>
            <w:tcW w:w="1920" w:type="dxa"/>
            <w:tcBorders>
              <w:top w:val="nil"/>
              <w:left w:val="nil"/>
              <w:bottom w:val="nil"/>
              <w:right w:val="nil"/>
            </w:tcBorders>
            <w:shd w:val="clear" w:color="auto" w:fill="auto"/>
            <w:noWrap/>
            <w:vAlign w:val="center"/>
          </w:tcPr>
          <w:p w14:paraId="27A2E168" w14:textId="77777777" w:rsidR="000F267F" w:rsidRPr="009B21B9" w:rsidRDefault="000F267F" w:rsidP="000F267F">
            <w:pPr>
              <w:jc w:val="center"/>
              <w:rPr>
                <w:color w:val="000000"/>
                <w:sz w:val="16"/>
                <w:szCs w:val="16"/>
                <w:u w:val="single"/>
              </w:rPr>
            </w:pPr>
            <w:r w:rsidRPr="009B21B9">
              <w:rPr>
                <w:rFonts w:hint="eastAsia"/>
                <w:color w:val="000000"/>
                <w:sz w:val="16"/>
                <w:szCs w:val="16"/>
                <w:u w:val="single"/>
              </w:rPr>
              <w:t>所有者权益合计</w:t>
            </w:r>
          </w:p>
        </w:tc>
      </w:tr>
      <w:tr w:rsidR="000F267F" w:rsidRPr="009B21B9" w14:paraId="4B581BFF" w14:textId="77777777" w:rsidTr="004B0A1B">
        <w:tc>
          <w:tcPr>
            <w:tcW w:w="3960" w:type="dxa"/>
            <w:tcBorders>
              <w:top w:val="nil"/>
              <w:left w:val="nil"/>
              <w:bottom w:val="nil"/>
              <w:right w:val="nil"/>
            </w:tcBorders>
            <w:shd w:val="clear" w:color="auto" w:fill="auto"/>
            <w:vAlign w:val="center"/>
            <w:hideMark/>
          </w:tcPr>
          <w:p w14:paraId="67F8E3B4" w14:textId="77777777" w:rsidR="000F267F" w:rsidRPr="009B21B9" w:rsidRDefault="000F267F" w:rsidP="000F267F">
            <w:pPr>
              <w:jc w:val="center"/>
              <w:rPr>
                <w:color w:val="000000"/>
                <w:sz w:val="16"/>
                <w:szCs w:val="16"/>
                <w:u w:val="single"/>
              </w:rPr>
            </w:pPr>
          </w:p>
        </w:tc>
        <w:tc>
          <w:tcPr>
            <w:tcW w:w="1920" w:type="dxa"/>
            <w:tcBorders>
              <w:top w:val="nil"/>
              <w:left w:val="nil"/>
              <w:bottom w:val="nil"/>
              <w:right w:val="nil"/>
            </w:tcBorders>
            <w:shd w:val="clear" w:color="auto" w:fill="auto"/>
            <w:noWrap/>
            <w:vAlign w:val="center"/>
            <w:hideMark/>
          </w:tcPr>
          <w:p w14:paraId="52445BB0" w14:textId="77777777" w:rsidR="000F267F" w:rsidRPr="009B21B9" w:rsidRDefault="000F267F" w:rsidP="000F267F">
            <w:pPr>
              <w:jc w:val="center"/>
              <w:rPr>
                <w:color w:val="000000"/>
                <w:sz w:val="16"/>
                <w:szCs w:val="16"/>
              </w:rPr>
            </w:pPr>
            <w:r w:rsidRPr="009B21B9">
              <w:rPr>
                <w:rFonts w:hint="eastAsia"/>
                <w:color w:val="000000"/>
                <w:sz w:val="16"/>
                <w:szCs w:val="16"/>
              </w:rPr>
              <w:t>人民币元</w:t>
            </w:r>
          </w:p>
        </w:tc>
        <w:tc>
          <w:tcPr>
            <w:tcW w:w="1920" w:type="dxa"/>
            <w:tcBorders>
              <w:top w:val="nil"/>
              <w:left w:val="nil"/>
              <w:bottom w:val="nil"/>
              <w:right w:val="nil"/>
            </w:tcBorders>
            <w:shd w:val="clear" w:color="auto" w:fill="auto"/>
            <w:noWrap/>
            <w:vAlign w:val="center"/>
            <w:hideMark/>
          </w:tcPr>
          <w:p w14:paraId="237E4CF9" w14:textId="77777777" w:rsidR="000F267F" w:rsidRPr="009B21B9" w:rsidRDefault="000F267F" w:rsidP="000F267F">
            <w:pPr>
              <w:jc w:val="center"/>
              <w:rPr>
                <w:color w:val="000000"/>
                <w:sz w:val="16"/>
                <w:szCs w:val="16"/>
              </w:rPr>
            </w:pPr>
            <w:r w:rsidRPr="009B21B9">
              <w:rPr>
                <w:rFonts w:hint="eastAsia"/>
                <w:color w:val="000000"/>
                <w:sz w:val="16"/>
                <w:szCs w:val="16"/>
              </w:rPr>
              <w:t>人民币元</w:t>
            </w:r>
          </w:p>
        </w:tc>
        <w:tc>
          <w:tcPr>
            <w:tcW w:w="1920" w:type="dxa"/>
            <w:tcBorders>
              <w:top w:val="nil"/>
              <w:left w:val="nil"/>
              <w:bottom w:val="nil"/>
              <w:right w:val="nil"/>
            </w:tcBorders>
            <w:shd w:val="clear" w:color="auto" w:fill="auto"/>
            <w:noWrap/>
            <w:vAlign w:val="center"/>
            <w:hideMark/>
          </w:tcPr>
          <w:p w14:paraId="3F5BC4B9" w14:textId="77777777" w:rsidR="000F267F" w:rsidRPr="009B21B9" w:rsidRDefault="000F267F" w:rsidP="000F267F">
            <w:pPr>
              <w:jc w:val="center"/>
              <w:rPr>
                <w:color w:val="000000"/>
                <w:sz w:val="16"/>
                <w:szCs w:val="16"/>
              </w:rPr>
            </w:pPr>
            <w:r w:rsidRPr="009B21B9">
              <w:rPr>
                <w:rFonts w:hint="eastAsia"/>
                <w:color w:val="000000"/>
                <w:sz w:val="16"/>
                <w:szCs w:val="16"/>
              </w:rPr>
              <w:t>人民币元</w:t>
            </w:r>
          </w:p>
        </w:tc>
        <w:tc>
          <w:tcPr>
            <w:tcW w:w="1920" w:type="dxa"/>
            <w:tcBorders>
              <w:top w:val="nil"/>
              <w:left w:val="nil"/>
              <w:bottom w:val="nil"/>
              <w:right w:val="nil"/>
            </w:tcBorders>
            <w:vAlign w:val="center"/>
          </w:tcPr>
          <w:p w14:paraId="1637DBE2" w14:textId="11D23B74" w:rsidR="000F267F" w:rsidRPr="000F267F" w:rsidRDefault="000F267F" w:rsidP="000F267F">
            <w:pPr>
              <w:jc w:val="center"/>
              <w:rPr>
                <w:color w:val="000000"/>
                <w:sz w:val="16"/>
                <w:szCs w:val="16"/>
              </w:rPr>
            </w:pPr>
            <w:r w:rsidRPr="004B0A1B">
              <w:rPr>
                <w:rFonts w:hint="eastAsia"/>
                <w:sz w:val="16"/>
                <w:szCs w:val="16"/>
              </w:rPr>
              <w:t>人民币元</w:t>
            </w:r>
          </w:p>
        </w:tc>
        <w:tc>
          <w:tcPr>
            <w:tcW w:w="1920" w:type="dxa"/>
            <w:tcBorders>
              <w:top w:val="nil"/>
              <w:left w:val="nil"/>
              <w:bottom w:val="nil"/>
              <w:right w:val="nil"/>
            </w:tcBorders>
            <w:shd w:val="clear" w:color="auto" w:fill="auto"/>
            <w:noWrap/>
            <w:vAlign w:val="center"/>
            <w:hideMark/>
          </w:tcPr>
          <w:p w14:paraId="3E96C5FF" w14:textId="02A88661" w:rsidR="000F267F" w:rsidRPr="009B21B9" w:rsidRDefault="000F267F" w:rsidP="000F267F">
            <w:pPr>
              <w:jc w:val="center"/>
              <w:rPr>
                <w:color w:val="000000"/>
                <w:sz w:val="16"/>
                <w:szCs w:val="16"/>
              </w:rPr>
            </w:pPr>
            <w:r w:rsidRPr="009B21B9">
              <w:rPr>
                <w:rFonts w:hint="eastAsia"/>
                <w:color w:val="000000"/>
                <w:sz w:val="16"/>
                <w:szCs w:val="16"/>
              </w:rPr>
              <w:t>人民币元</w:t>
            </w:r>
          </w:p>
        </w:tc>
        <w:tc>
          <w:tcPr>
            <w:tcW w:w="1920" w:type="dxa"/>
            <w:tcBorders>
              <w:top w:val="nil"/>
              <w:left w:val="nil"/>
              <w:bottom w:val="nil"/>
              <w:right w:val="nil"/>
            </w:tcBorders>
            <w:shd w:val="clear" w:color="auto" w:fill="auto"/>
            <w:noWrap/>
            <w:vAlign w:val="center"/>
            <w:hideMark/>
          </w:tcPr>
          <w:p w14:paraId="0144E6D5" w14:textId="77777777" w:rsidR="000F267F" w:rsidRPr="009B21B9" w:rsidRDefault="000F267F" w:rsidP="000F267F">
            <w:pPr>
              <w:jc w:val="center"/>
              <w:rPr>
                <w:color w:val="000000"/>
                <w:sz w:val="16"/>
                <w:szCs w:val="16"/>
              </w:rPr>
            </w:pPr>
            <w:r w:rsidRPr="009B21B9">
              <w:rPr>
                <w:rFonts w:hint="eastAsia"/>
                <w:color w:val="000000"/>
                <w:sz w:val="16"/>
                <w:szCs w:val="16"/>
              </w:rPr>
              <w:t>人民币元</w:t>
            </w:r>
          </w:p>
        </w:tc>
      </w:tr>
      <w:tr w:rsidR="000F267F" w:rsidRPr="009B21B9" w14:paraId="793BA146" w14:textId="77777777" w:rsidTr="004B0A1B">
        <w:tc>
          <w:tcPr>
            <w:tcW w:w="3960" w:type="dxa"/>
            <w:tcBorders>
              <w:top w:val="nil"/>
              <w:left w:val="nil"/>
              <w:bottom w:val="nil"/>
              <w:right w:val="nil"/>
            </w:tcBorders>
            <w:shd w:val="clear" w:color="auto" w:fill="auto"/>
            <w:vAlign w:val="center"/>
            <w:hideMark/>
          </w:tcPr>
          <w:p w14:paraId="0E36DC55" w14:textId="77777777" w:rsidR="000F267F" w:rsidRPr="009B21B9" w:rsidRDefault="000F267F" w:rsidP="000F267F">
            <w:pPr>
              <w:jc w:val="center"/>
              <w:rPr>
                <w:color w:val="000000"/>
                <w:sz w:val="16"/>
                <w:szCs w:val="16"/>
              </w:rPr>
            </w:pPr>
          </w:p>
        </w:tc>
        <w:tc>
          <w:tcPr>
            <w:tcW w:w="1920" w:type="dxa"/>
            <w:tcBorders>
              <w:top w:val="nil"/>
              <w:left w:val="nil"/>
              <w:bottom w:val="nil"/>
              <w:right w:val="nil"/>
            </w:tcBorders>
            <w:shd w:val="clear" w:color="auto" w:fill="auto"/>
            <w:vAlign w:val="center"/>
            <w:hideMark/>
          </w:tcPr>
          <w:p w14:paraId="69AF6DE3" w14:textId="77777777" w:rsidR="000F267F" w:rsidRPr="009B21B9" w:rsidRDefault="000F267F" w:rsidP="000F267F">
            <w:pPr>
              <w:rPr>
                <w:sz w:val="16"/>
                <w:szCs w:val="16"/>
              </w:rPr>
            </w:pPr>
          </w:p>
        </w:tc>
        <w:tc>
          <w:tcPr>
            <w:tcW w:w="1920" w:type="dxa"/>
            <w:tcBorders>
              <w:top w:val="nil"/>
              <w:left w:val="nil"/>
              <w:bottom w:val="nil"/>
              <w:right w:val="nil"/>
            </w:tcBorders>
            <w:shd w:val="clear" w:color="auto" w:fill="auto"/>
            <w:vAlign w:val="center"/>
            <w:hideMark/>
          </w:tcPr>
          <w:p w14:paraId="0A178279" w14:textId="77777777" w:rsidR="000F267F" w:rsidRPr="009B21B9" w:rsidRDefault="000F267F" w:rsidP="000F267F">
            <w:pPr>
              <w:rPr>
                <w:sz w:val="16"/>
                <w:szCs w:val="16"/>
              </w:rPr>
            </w:pPr>
          </w:p>
        </w:tc>
        <w:tc>
          <w:tcPr>
            <w:tcW w:w="1920" w:type="dxa"/>
            <w:tcBorders>
              <w:top w:val="nil"/>
              <w:left w:val="nil"/>
              <w:bottom w:val="nil"/>
              <w:right w:val="nil"/>
            </w:tcBorders>
            <w:shd w:val="clear" w:color="auto" w:fill="auto"/>
            <w:vAlign w:val="center"/>
            <w:hideMark/>
          </w:tcPr>
          <w:p w14:paraId="42F509BD" w14:textId="77777777" w:rsidR="000F267F" w:rsidRPr="009B21B9" w:rsidRDefault="000F267F" w:rsidP="000F267F">
            <w:pPr>
              <w:rPr>
                <w:sz w:val="16"/>
                <w:szCs w:val="16"/>
              </w:rPr>
            </w:pPr>
          </w:p>
        </w:tc>
        <w:tc>
          <w:tcPr>
            <w:tcW w:w="1920" w:type="dxa"/>
            <w:tcBorders>
              <w:top w:val="nil"/>
              <w:left w:val="nil"/>
              <w:bottom w:val="nil"/>
              <w:right w:val="nil"/>
            </w:tcBorders>
            <w:vAlign w:val="center"/>
          </w:tcPr>
          <w:p w14:paraId="77182235" w14:textId="77777777" w:rsidR="000F267F" w:rsidRPr="000F267F" w:rsidRDefault="000F267F" w:rsidP="000F267F">
            <w:pPr>
              <w:rPr>
                <w:sz w:val="16"/>
                <w:szCs w:val="16"/>
              </w:rPr>
            </w:pPr>
          </w:p>
        </w:tc>
        <w:tc>
          <w:tcPr>
            <w:tcW w:w="1920" w:type="dxa"/>
            <w:tcBorders>
              <w:top w:val="nil"/>
              <w:left w:val="nil"/>
              <w:bottom w:val="nil"/>
              <w:right w:val="nil"/>
            </w:tcBorders>
            <w:shd w:val="clear" w:color="auto" w:fill="auto"/>
            <w:vAlign w:val="center"/>
            <w:hideMark/>
          </w:tcPr>
          <w:p w14:paraId="4D8370D3" w14:textId="77FB19C2" w:rsidR="000F267F" w:rsidRPr="009B21B9" w:rsidRDefault="000F267F" w:rsidP="000F267F">
            <w:pPr>
              <w:rPr>
                <w:sz w:val="16"/>
                <w:szCs w:val="16"/>
              </w:rPr>
            </w:pPr>
          </w:p>
        </w:tc>
        <w:tc>
          <w:tcPr>
            <w:tcW w:w="1920" w:type="dxa"/>
            <w:tcBorders>
              <w:top w:val="nil"/>
              <w:left w:val="nil"/>
              <w:bottom w:val="nil"/>
              <w:right w:val="nil"/>
            </w:tcBorders>
            <w:shd w:val="clear" w:color="auto" w:fill="auto"/>
            <w:vAlign w:val="center"/>
            <w:hideMark/>
          </w:tcPr>
          <w:p w14:paraId="0ADA715D" w14:textId="77777777" w:rsidR="000F267F" w:rsidRPr="009B21B9" w:rsidRDefault="000F267F" w:rsidP="000F267F">
            <w:pPr>
              <w:rPr>
                <w:sz w:val="16"/>
                <w:szCs w:val="16"/>
              </w:rPr>
            </w:pPr>
          </w:p>
        </w:tc>
      </w:tr>
      <w:tr w:rsidR="000F267F" w:rsidRPr="009B21B9" w14:paraId="23946236" w14:textId="77777777" w:rsidTr="004B0A1B">
        <w:tc>
          <w:tcPr>
            <w:tcW w:w="3960" w:type="dxa"/>
            <w:tcBorders>
              <w:top w:val="nil"/>
              <w:left w:val="nil"/>
              <w:bottom w:val="nil"/>
              <w:right w:val="nil"/>
            </w:tcBorders>
            <w:shd w:val="clear" w:color="auto" w:fill="auto"/>
            <w:noWrap/>
            <w:vAlign w:val="center"/>
          </w:tcPr>
          <w:p w14:paraId="7FA6E5E0" w14:textId="77777777" w:rsidR="000F267F" w:rsidRPr="009B21B9" w:rsidRDefault="000F267F" w:rsidP="000F267F">
            <w:pPr>
              <w:ind w:hanging="108"/>
              <w:rPr>
                <w:color w:val="000000"/>
                <w:sz w:val="16"/>
                <w:szCs w:val="16"/>
              </w:rPr>
            </w:pPr>
            <w:r w:rsidRPr="009B21B9">
              <w:rPr>
                <w:rFonts w:hint="eastAsia"/>
                <w:color w:val="000000"/>
                <w:sz w:val="16"/>
                <w:szCs w:val="16"/>
              </w:rPr>
              <w:t>一、</w:t>
            </w:r>
            <w:r w:rsidRPr="009B21B9">
              <w:rPr>
                <w:color w:val="000000"/>
                <w:sz w:val="16"/>
                <w:szCs w:val="16"/>
              </w:rPr>
              <w:t>2020</w:t>
            </w:r>
            <w:r w:rsidRPr="009B21B9">
              <w:rPr>
                <w:rFonts w:hint="eastAsia"/>
                <w:color w:val="000000"/>
                <w:sz w:val="16"/>
                <w:szCs w:val="16"/>
              </w:rPr>
              <w:t>年</w:t>
            </w:r>
            <w:r w:rsidRPr="009B21B9">
              <w:rPr>
                <w:color w:val="000000"/>
                <w:sz w:val="16"/>
                <w:szCs w:val="16"/>
              </w:rPr>
              <w:t>1</w:t>
            </w:r>
            <w:r w:rsidRPr="009B21B9">
              <w:rPr>
                <w:rFonts w:hint="eastAsia"/>
                <w:color w:val="000000"/>
                <w:sz w:val="16"/>
                <w:szCs w:val="16"/>
              </w:rPr>
              <w:t>月</w:t>
            </w:r>
            <w:r w:rsidRPr="009B21B9">
              <w:rPr>
                <w:color w:val="000000"/>
                <w:sz w:val="16"/>
                <w:szCs w:val="16"/>
              </w:rPr>
              <w:t>1</w:t>
            </w:r>
            <w:r w:rsidRPr="009B21B9">
              <w:rPr>
                <w:rFonts w:hint="eastAsia"/>
                <w:color w:val="000000"/>
                <w:sz w:val="16"/>
                <w:szCs w:val="16"/>
              </w:rPr>
              <w:t>日余额</w:t>
            </w:r>
          </w:p>
        </w:tc>
        <w:tc>
          <w:tcPr>
            <w:tcW w:w="1920" w:type="dxa"/>
            <w:tcBorders>
              <w:top w:val="nil"/>
              <w:left w:val="nil"/>
              <w:bottom w:val="nil"/>
              <w:right w:val="nil"/>
            </w:tcBorders>
            <w:shd w:val="clear" w:color="auto" w:fill="auto"/>
            <w:vAlign w:val="center"/>
          </w:tcPr>
          <w:p w14:paraId="40CDAE7F" w14:textId="77777777" w:rsidR="000F267F" w:rsidRPr="009B21B9" w:rsidRDefault="000F267F" w:rsidP="000F267F">
            <w:pPr>
              <w:jc w:val="right"/>
              <w:rPr>
                <w:color w:val="000000"/>
                <w:sz w:val="16"/>
                <w:szCs w:val="16"/>
              </w:rPr>
            </w:pPr>
            <w:r w:rsidRPr="009B21B9">
              <w:rPr>
                <w:color w:val="000000"/>
                <w:sz w:val="16"/>
                <w:szCs w:val="16"/>
              </w:rPr>
              <w:t>3,985,770,000.00</w:t>
            </w:r>
          </w:p>
        </w:tc>
        <w:tc>
          <w:tcPr>
            <w:tcW w:w="1920" w:type="dxa"/>
            <w:tcBorders>
              <w:top w:val="nil"/>
              <w:left w:val="nil"/>
              <w:bottom w:val="nil"/>
              <w:right w:val="nil"/>
            </w:tcBorders>
            <w:shd w:val="clear" w:color="auto" w:fill="auto"/>
            <w:vAlign w:val="center"/>
          </w:tcPr>
          <w:p w14:paraId="2DAC1C2C" w14:textId="77777777" w:rsidR="000F267F" w:rsidRPr="009B21B9" w:rsidRDefault="000F267F" w:rsidP="000F267F">
            <w:pPr>
              <w:jc w:val="right"/>
              <w:rPr>
                <w:color w:val="000000"/>
                <w:sz w:val="16"/>
                <w:szCs w:val="16"/>
              </w:rPr>
            </w:pPr>
            <w:r w:rsidRPr="009B21B9">
              <w:rPr>
                <w:color w:val="000000"/>
                <w:sz w:val="16"/>
                <w:szCs w:val="16"/>
              </w:rPr>
              <w:t>211,044,663.05</w:t>
            </w:r>
          </w:p>
        </w:tc>
        <w:tc>
          <w:tcPr>
            <w:tcW w:w="1920" w:type="dxa"/>
            <w:tcBorders>
              <w:top w:val="nil"/>
              <w:left w:val="nil"/>
              <w:bottom w:val="nil"/>
              <w:right w:val="nil"/>
            </w:tcBorders>
            <w:shd w:val="clear" w:color="auto" w:fill="auto"/>
            <w:vAlign w:val="center"/>
          </w:tcPr>
          <w:p w14:paraId="3EC19C40" w14:textId="77777777" w:rsidR="000F267F" w:rsidRPr="009B21B9" w:rsidRDefault="000F267F" w:rsidP="000F267F">
            <w:pPr>
              <w:jc w:val="right"/>
              <w:rPr>
                <w:color w:val="000000"/>
                <w:sz w:val="16"/>
                <w:szCs w:val="16"/>
              </w:rPr>
            </w:pPr>
            <w:r w:rsidRPr="009B21B9">
              <w:rPr>
                <w:color w:val="000000"/>
                <w:sz w:val="16"/>
                <w:szCs w:val="16"/>
              </w:rPr>
              <w:t>9,938,494.51</w:t>
            </w:r>
          </w:p>
        </w:tc>
        <w:tc>
          <w:tcPr>
            <w:tcW w:w="1920" w:type="dxa"/>
            <w:tcBorders>
              <w:top w:val="nil"/>
              <w:left w:val="nil"/>
              <w:bottom w:val="nil"/>
              <w:right w:val="nil"/>
            </w:tcBorders>
            <w:vAlign w:val="center"/>
          </w:tcPr>
          <w:p w14:paraId="3BDAB84A" w14:textId="493F94F3" w:rsidR="000F267F" w:rsidRPr="000F267F" w:rsidRDefault="000F267F" w:rsidP="000F267F">
            <w:pPr>
              <w:jc w:val="right"/>
              <w:rPr>
                <w:color w:val="000000"/>
                <w:sz w:val="16"/>
                <w:szCs w:val="16"/>
              </w:rPr>
            </w:pPr>
            <w:r w:rsidRPr="004B0A1B">
              <w:rPr>
                <w:sz w:val="16"/>
                <w:szCs w:val="16"/>
              </w:rPr>
              <w:t>119,596,948.13</w:t>
            </w:r>
          </w:p>
        </w:tc>
        <w:tc>
          <w:tcPr>
            <w:tcW w:w="1920" w:type="dxa"/>
            <w:tcBorders>
              <w:top w:val="nil"/>
              <w:left w:val="nil"/>
              <w:bottom w:val="nil"/>
              <w:right w:val="nil"/>
            </w:tcBorders>
            <w:shd w:val="clear" w:color="auto" w:fill="auto"/>
            <w:vAlign w:val="center"/>
          </w:tcPr>
          <w:p w14:paraId="24941C0B" w14:textId="73E53978" w:rsidR="000F267F" w:rsidRPr="009B21B9" w:rsidRDefault="000F267F" w:rsidP="000F267F">
            <w:pPr>
              <w:jc w:val="right"/>
              <w:rPr>
                <w:color w:val="000000"/>
                <w:sz w:val="16"/>
                <w:szCs w:val="16"/>
              </w:rPr>
            </w:pPr>
            <w:r w:rsidRPr="009B21B9">
              <w:rPr>
                <w:color w:val="000000"/>
                <w:sz w:val="16"/>
                <w:szCs w:val="16"/>
              </w:rPr>
              <w:t>1,056,581,162.98</w:t>
            </w:r>
          </w:p>
        </w:tc>
        <w:tc>
          <w:tcPr>
            <w:tcW w:w="1920" w:type="dxa"/>
            <w:tcBorders>
              <w:top w:val="nil"/>
              <w:left w:val="nil"/>
              <w:bottom w:val="nil"/>
              <w:right w:val="nil"/>
            </w:tcBorders>
            <w:shd w:val="clear" w:color="auto" w:fill="auto"/>
            <w:vAlign w:val="center"/>
          </w:tcPr>
          <w:p w14:paraId="06E89478" w14:textId="77777777" w:rsidR="000F267F" w:rsidRPr="009B21B9" w:rsidRDefault="000F267F" w:rsidP="000F267F">
            <w:pPr>
              <w:jc w:val="right"/>
              <w:rPr>
                <w:color w:val="000000"/>
                <w:sz w:val="16"/>
                <w:szCs w:val="16"/>
              </w:rPr>
            </w:pPr>
            <w:r w:rsidRPr="009B21B9">
              <w:rPr>
                <w:color w:val="000000"/>
                <w:sz w:val="16"/>
                <w:szCs w:val="16"/>
              </w:rPr>
              <w:t>5,382,931,268.67</w:t>
            </w:r>
          </w:p>
        </w:tc>
      </w:tr>
      <w:tr w:rsidR="000F267F" w:rsidRPr="009B21B9" w14:paraId="551A5A3B" w14:textId="77777777" w:rsidTr="004B0A1B">
        <w:tc>
          <w:tcPr>
            <w:tcW w:w="3960" w:type="dxa"/>
            <w:tcBorders>
              <w:top w:val="nil"/>
              <w:left w:val="nil"/>
              <w:bottom w:val="nil"/>
              <w:right w:val="nil"/>
            </w:tcBorders>
            <w:shd w:val="clear" w:color="auto" w:fill="auto"/>
            <w:noWrap/>
            <w:vAlign w:val="center"/>
            <w:hideMark/>
          </w:tcPr>
          <w:p w14:paraId="0E888850" w14:textId="77777777" w:rsidR="000F267F" w:rsidRPr="009B21B9" w:rsidRDefault="000F267F" w:rsidP="000F267F">
            <w:pPr>
              <w:ind w:hanging="108"/>
              <w:rPr>
                <w:color w:val="000000"/>
                <w:sz w:val="16"/>
                <w:szCs w:val="16"/>
              </w:rPr>
            </w:pPr>
            <w:r w:rsidRPr="009B21B9">
              <w:rPr>
                <w:rFonts w:hint="eastAsia"/>
                <w:color w:val="000000"/>
                <w:sz w:val="16"/>
                <w:szCs w:val="16"/>
              </w:rPr>
              <w:t>二、本年增减变动</w:t>
            </w:r>
          </w:p>
        </w:tc>
        <w:tc>
          <w:tcPr>
            <w:tcW w:w="1920" w:type="dxa"/>
            <w:tcBorders>
              <w:top w:val="nil"/>
              <w:left w:val="nil"/>
              <w:bottom w:val="nil"/>
              <w:right w:val="nil"/>
            </w:tcBorders>
            <w:shd w:val="clear" w:color="auto" w:fill="auto"/>
            <w:vAlign w:val="center"/>
          </w:tcPr>
          <w:p w14:paraId="26E21E9C"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4BBD0D54"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2EB5345F"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vAlign w:val="center"/>
          </w:tcPr>
          <w:p w14:paraId="40C835FC" w14:textId="77777777" w:rsidR="000F267F" w:rsidRPr="000F267F"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78A6E6B7" w14:textId="50DCC6EC"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06D93030" w14:textId="77777777" w:rsidR="000F267F" w:rsidRPr="009B21B9" w:rsidRDefault="000F267F" w:rsidP="000F267F">
            <w:pPr>
              <w:jc w:val="right"/>
              <w:rPr>
                <w:color w:val="000000"/>
                <w:sz w:val="16"/>
                <w:szCs w:val="16"/>
              </w:rPr>
            </w:pPr>
          </w:p>
        </w:tc>
      </w:tr>
      <w:tr w:rsidR="000F267F" w:rsidRPr="009B21B9" w14:paraId="4EF5F7A4" w14:textId="77777777" w:rsidTr="004B0A1B">
        <w:tc>
          <w:tcPr>
            <w:tcW w:w="3960" w:type="dxa"/>
            <w:tcBorders>
              <w:top w:val="nil"/>
              <w:left w:val="nil"/>
              <w:bottom w:val="nil"/>
              <w:right w:val="nil"/>
            </w:tcBorders>
            <w:shd w:val="clear" w:color="auto" w:fill="auto"/>
            <w:noWrap/>
            <w:vAlign w:val="center"/>
            <w:hideMark/>
          </w:tcPr>
          <w:p w14:paraId="6F047D7F" w14:textId="77777777" w:rsidR="000F267F" w:rsidRPr="009B21B9" w:rsidRDefault="000F267F" w:rsidP="000F267F">
            <w:pPr>
              <w:adjustRightInd w:val="0"/>
              <w:snapToGrid w:val="0"/>
              <w:ind w:left="237"/>
              <w:rPr>
                <w:color w:val="000000"/>
                <w:sz w:val="16"/>
                <w:szCs w:val="16"/>
              </w:rPr>
            </w:pPr>
            <w:r w:rsidRPr="009B21B9">
              <w:rPr>
                <w:color w:val="000000"/>
                <w:sz w:val="16"/>
                <w:szCs w:val="16"/>
              </w:rPr>
              <w:t>(</w:t>
            </w:r>
            <w:proofErr w:type="gramStart"/>
            <w:r w:rsidRPr="009B21B9">
              <w:rPr>
                <w:rFonts w:hint="eastAsia"/>
                <w:color w:val="000000"/>
                <w:sz w:val="16"/>
                <w:szCs w:val="16"/>
              </w:rPr>
              <w:t>一</w:t>
            </w:r>
            <w:proofErr w:type="gramEnd"/>
            <w:r w:rsidRPr="009B21B9">
              <w:rPr>
                <w:color w:val="000000"/>
                <w:sz w:val="16"/>
                <w:szCs w:val="16"/>
              </w:rPr>
              <w:t>)</w:t>
            </w:r>
            <w:r w:rsidRPr="009B21B9">
              <w:rPr>
                <w:rFonts w:hint="eastAsia"/>
                <w:color w:val="000000"/>
                <w:sz w:val="16"/>
                <w:szCs w:val="16"/>
              </w:rPr>
              <w:t>综合收益总额</w:t>
            </w:r>
          </w:p>
        </w:tc>
        <w:tc>
          <w:tcPr>
            <w:tcW w:w="1920" w:type="dxa"/>
            <w:tcBorders>
              <w:top w:val="nil"/>
              <w:left w:val="nil"/>
              <w:bottom w:val="nil"/>
              <w:right w:val="nil"/>
            </w:tcBorders>
            <w:shd w:val="clear" w:color="auto" w:fill="auto"/>
            <w:vAlign w:val="center"/>
          </w:tcPr>
          <w:p w14:paraId="1A4F58D7"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710FF290"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0BD982F0" w14:textId="77777777" w:rsidR="000F267F" w:rsidRPr="009B21B9" w:rsidRDefault="000F267F" w:rsidP="000F267F">
            <w:pPr>
              <w:jc w:val="right"/>
              <w:rPr>
                <w:color w:val="000000"/>
                <w:sz w:val="16"/>
                <w:szCs w:val="16"/>
              </w:rPr>
            </w:pPr>
            <w:r w:rsidRPr="009B21B9">
              <w:rPr>
                <w:color w:val="000000"/>
                <w:sz w:val="16"/>
                <w:szCs w:val="16"/>
              </w:rPr>
              <w:t>86,909,896.86</w:t>
            </w:r>
          </w:p>
        </w:tc>
        <w:tc>
          <w:tcPr>
            <w:tcW w:w="1920" w:type="dxa"/>
            <w:tcBorders>
              <w:top w:val="nil"/>
              <w:left w:val="nil"/>
              <w:bottom w:val="nil"/>
              <w:right w:val="nil"/>
            </w:tcBorders>
            <w:vAlign w:val="center"/>
          </w:tcPr>
          <w:p w14:paraId="34A12A59" w14:textId="274216E1" w:rsidR="000F267F" w:rsidRPr="000F267F" w:rsidRDefault="000F267F" w:rsidP="000F267F">
            <w:pPr>
              <w:jc w:val="right"/>
              <w:rPr>
                <w:color w:val="000000"/>
                <w:sz w:val="16"/>
                <w:szCs w:val="16"/>
              </w:rPr>
            </w:pPr>
            <w:r w:rsidRPr="004B0A1B">
              <w:rPr>
                <w:sz w:val="16"/>
                <w:szCs w:val="16"/>
              </w:rPr>
              <w:t xml:space="preserve">-    </w:t>
            </w:r>
          </w:p>
        </w:tc>
        <w:tc>
          <w:tcPr>
            <w:tcW w:w="1920" w:type="dxa"/>
            <w:tcBorders>
              <w:top w:val="nil"/>
              <w:left w:val="nil"/>
              <w:bottom w:val="nil"/>
              <w:right w:val="nil"/>
            </w:tcBorders>
            <w:shd w:val="clear" w:color="auto" w:fill="auto"/>
            <w:vAlign w:val="center"/>
          </w:tcPr>
          <w:p w14:paraId="3280F825" w14:textId="5BCBCDC0" w:rsidR="000F267F" w:rsidRPr="009B21B9" w:rsidRDefault="000F267F" w:rsidP="000F267F">
            <w:pPr>
              <w:jc w:val="right"/>
              <w:rPr>
                <w:color w:val="000000"/>
                <w:sz w:val="16"/>
                <w:szCs w:val="16"/>
              </w:rPr>
            </w:pPr>
            <w:r w:rsidRPr="009B21B9">
              <w:rPr>
                <w:color w:val="000000"/>
                <w:sz w:val="16"/>
                <w:szCs w:val="16"/>
              </w:rPr>
              <w:t>460,586,673.30</w:t>
            </w:r>
          </w:p>
        </w:tc>
        <w:tc>
          <w:tcPr>
            <w:tcW w:w="1920" w:type="dxa"/>
            <w:tcBorders>
              <w:top w:val="nil"/>
              <w:left w:val="nil"/>
              <w:bottom w:val="nil"/>
              <w:right w:val="nil"/>
            </w:tcBorders>
            <w:shd w:val="clear" w:color="auto" w:fill="auto"/>
            <w:vAlign w:val="center"/>
          </w:tcPr>
          <w:p w14:paraId="123323ED" w14:textId="77777777" w:rsidR="000F267F" w:rsidRPr="009B21B9" w:rsidRDefault="000F267F" w:rsidP="000F267F">
            <w:pPr>
              <w:jc w:val="right"/>
              <w:rPr>
                <w:color w:val="000000"/>
                <w:sz w:val="16"/>
                <w:szCs w:val="16"/>
              </w:rPr>
            </w:pPr>
            <w:r w:rsidRPr="009B21B9">
              <w:rPr>
                <w:color w:val="000000"/>
                <w:sz w:val="16"/>
                <w:szCs w:val="16"/>
              </w:rPr>
              <w:t>547,496,570.16</w:t>
            </w:r>
          </w:p>
        </w:tc>
      </w:tr>
      <w:tr w:rsidR="000F267F" w:rsidRPr="009B21B9" w14:paraId="5A05747C" w14:textId="77777777" w:rsidTr="004B0A1B">
        <w:tc>
          <w:tcPr>
            <w:tcW w:w="3960" w:type="dxa"/>
            <w:tcBorders>
              <w:top w:val="nil"/>
              <w:left w:val="nil"/>
              <w:bottom w:val="nil"/>
              <w:right w:val="nil"/>
            </w:tcBorders>
            <w:shd w:val="clear" w:color="auto" w:fill="auto"/>
            <w:noWrap/>
            <w:vAlign w:val="center"/>
            <w:hideMark/>
          </w:tcPr>
          <w:p w14:paraId="4D2A1F6D" w14:textId="77777777" w:rsidR="000F267F" w:rsidRPr="009B21B9" w:rsidRDefault="000F267F" w:rsidP="000F267F">
            <w:pPr>
              <w:adjustRightInd w:val="0"/>
              <w:snapToGrid w:val="0"/>
              <w:ind w:left="237"/>
              <w:rPr>
                <w:color w:val="000000"/>
                <w:sz w:val="16"/>
                <w:szCs w:val="16"/>
              </w:rPr>
            </w:pPr>
            <w:r w:rsidRPr="009B21B9">
              <w:rPr>
                <w:color w:val="000000"/>
                <w:sz w:val="16"/>
                <w:szCs w:val="16"/>
              </w:rPr>
              <w:t>(</w:t>
            </w:r>
            <w:r w:rsidRPr="009B21B9">
              <w:rPr>
                <w:rFonts w:hint="eastAsia"/>
                <w:color w:val="000000"/>
                <w:sz w:val="16"/>
                <w:szCs w:val="16"/>
              </w:rPr>
              <w:t>二</w:t>
            </w:r>
            <w:r w:rsidRPr="009B21B9">
              <w:rPr>
                <w:color w:val="000000"/>
                <w:sz w:val="16"/>
                <w:szCs w:val="16"/>
              </w:rPr>
              <w:t>)</w:t>
            </w:r>
            <w:r w:rsidRPr="009B21B9">
              <w:rPr>
                <w:rFonts w:hint="eastAsia"/>
                <w:color w:val="000000"/>
                <w:sz w:val="16"/>
                <w:szCs w:val="16"/>
              </w:rPr>
              <w:t>所有者投入和减少资本</w:t>
            </w:r>
          </w:p>
        </w:tc>
        <w:tc>
          <w:tcPr>
            <w:tcW w:w="1920" w:type="dxa"/>
            <w:tcBorders>
              <w:top w:val="nil"/>
              <w:left w:val="nil"/>
              <w:bottom w:val="nil"/>
              <w:right w:val="nil"/>
            </w:tcBorders>
            <w:shd w:val="clear" w:color="auto" w:fill="auto"/>
            <w:vAlign w:val="center"/>
          </w:tcPr>
          <w:p w14:paraId="6404720F"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1998A502"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0FFF055C"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vAlign w:val="center"/>
          </w:tcPr>
          <w:p w14:paraId="7A515E84" w14:textId="77777777" w:rsidR="000F267F" w:rsidRPr="000F267F"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457D66C6" w14:textId="25E26BE1"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07A4D82A" w14:textId="77777777" w:rsidR="000F267F" w:rsidRPr="009B21B9" w:rsidRDefault="000F267F" w:rsidP="000F267F">
            <w:pPr>
              <w:jc w:val="right"/>
              <w:rPr>
                <w:color w:val="000000"/>
                <w:sz w:val="16"/>
                <w:szCs w:val="16"/>
              </w:rPr>
            </w:pPr>
          </w:p>
        </w:tc>
      </w:tr>
      <w:tr w:rsidR="000F267F" w:rsidRPr="009B21B9" w14:paraId="582222DF" w14:textId="77777777" w:rsidTr="004B0A1B">
        <w:tc>
          <w:tcPr>
            <w:tcW w:w="3960" w:type="dxa"/>
            <w:tcBorders>
              <w:top w:val="nil"/>
              <w:left w:val="nil"/>
              <w:bottom w:val="nil"/>
              <w:right w:val="nil"/>
            </w:tcBorders>
            <w:shd w:val="clear" w:color="auto" w:fill="auto"/>
            <w:noWrap/>
            <w:vAlign w:val="center"/>
          </w:tcPr>
          <w:p w14:paraId="1E529FDA" w14:textId="77777777" w:rsidR="000F267F" w:rsidRPr="009B21B9" w:rsidRDefault="000F267F" w:rsidP="000F267F">
            <w:pPr>
              <w:adjustRightInd w:val="0"/>
              <w:snapToGrid w:val="0"/>
              <w:ind w:left="525"/>
              <w:rPr>
                <w:color w:val="000000"/>
                <w:sz w:val="16"/>
                <w:szCs w:val="16"/>
              </w:rPr>
            </w:pPr>
            <w:r w:rsidRPr="009B21B9">
              <w:rPr>
                <w:color w:val="000000"/>
                <w:sz w:val="16"/>
                <w:szCs w:val="16"/>
              </w:rPr>
              <w:t>1.</w:t>
            </w:r>
            <w:r w:rsidRPr="009B21B9">
              <w:rPr>
                <w:rFonts w:hint="eastAsia"/>
                <w:color w:val="000000"/>
                <w:sz w:val="16"/>
                <w:szCs w:val="16"/>
              </w:rPr>
              <w:t>股份支付计入股东权益</w:t>
            </w:r>
          </w:p>
        </w:tc>
        <w:tc>
          <w:tcPr>
            <w:tcW w:w="1920" w:type="dxa"/>
            <w:tcBorders>
              <w:top w:val="nil"/>
              <w:left w:val="nil"/>
              <w:bottom w:val="nil"/>
              <w:right w:val="nil"/>
            </w:tcBorders>
            <w:shd w:val="clear" w:color="auto" w:fill="auto"/>
            <w:vAlign w:val="center"/>
          </w:tcPr>
          <w:p w14:paraId="62CB29C3"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270E0731" w14:textId="77777777" w:rsidR="000F267F" w:rsidRPr="009B21B9" w:rsidRDefault="000F267F" w:rsidP="000F267F">
            <w:pPr>
              <w:jc w:val="right"/>
              <w:rPr>
                <w:color w:val="000000"/>
                <w:sz w:val="16"/>
                <w:szCs w:val="16"/>
              </w:rPr>
            </w:pPr>
            <w:r w:rsidRPr="009B21B9">
              <w:rPr>
                <w:color w:val="000000"/>
                <w:sz w:val="16"/>
                <w:szCs w:val="16"/>
              </w:rPr>
              <w:t>160,658,701.28</w:t>
            </w:r>
          </w:p>
        </w:tc>
        <w:tc>
          <w:tcPr>
            <w:tcW w:w="1920" w:type="dxa"/>
            <w:tcBorders>
              <w:top w:val="nil"/>
              <w:left w:val="nil"/>
              <w:bottom w:val="nil"/>
              <w:right w:val="nil"/>
            </w:tcBorders>
            <w:shd w:val="clear" w:color="auto" w:fill="auto"/>
            <w:vAlign w:val="center"/>
          </w:tcPr>
          <w:p w14:paraId="6036A51C"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vAlign w:val="center"/>
          </w:tcPr>
          <w:p w14:paraId="12058581" w14:textId="2D747F18" w:rsidR="000F267F" w:rsidRPr="000F267F" w:rsidRDefault="000F267F" w:rsidP="000F267F">
            <w:pPr>
              <w:jc w:val="right"/>
              <w:rPr>
                <w:color w:val="000000"/>
                <w:sz w:val="16"/>
                <w:szCs w:val="16"/>
              </w:rPr>
            </w:pPr>
            <w:r w:rsidRPr="004B0A1B">
              <w:rPr>
                <w:sz w:val="16"/>
                <w:szCs w:val="16"/>
              </w:rPr>
              <w:t xml:space="preserve">-    </w:t>
            </w:r>
          </w:p>
        </w:tc>
        <w:tc>
          <w:tcPr>
            <w:tcW w:w="1920" w:type="dxa"/>
            <w:tcBorders>
              <w:top w:val="nil"/>
              <w:left w:val="nil"/>
              <w:bottom w:val="nil"/>
              <w:right w:val="nil"/>
            </w:tcBorders>
            <w:shd w:val="clear" w:color="auto" w:fill="auto"/>
            <w:vAlign w:val="center"/>
          </w:tcPr>
          <w:p w14:paraId="2B6919DC" w14:textId="1EA3EE9B"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1A30AB23" w14:textId="77777777" w:rsidR="000F267F" w:rsidRPr="009B21B9" w:rsidRDefault="000F267F" w:rsidP="000F267F">
            <w:pPr>
              <w:jc w:val="right"/>
              <w:rPr>
                <w:color w:val="000000"/>
                <w:sz w:val="16"/>
                <w:szCs w:val="16"/>
              </w:rPr>
            </w:pPr>
            <w:r w:rsidRPr="009B21B9">
              <w:rPr>
                <w:color w:val="000000"/>
                <w:sz w:val="16"/>
                <w:szCs w:val="16"/>
              </w:rPr>
              <w:t>160,658,701.28</w:t>
            </w:r>
          </w:p>
        </w:tc>
      </w:tr>
      <w:tr w:rsidR="000F267F" w:rsidRPr="009B21B9" w14:paraId="78A5C486" w14:textId="77777777" w:rsidTr="004B0A1B">
        <w:tc>
          <w:tcPr>
            <w:tcW w:w="3960" w:type="dxa"/>
            <w:tcBorders>
              <w:top w:val="nil"/>
              <w:left w:val="nil"/>
              <w:bottom w:val="nil"/>
              <w:right w:val="nil"/>
            </w:tcBorders>
            <w:shd w:val="clear" w:color="auto" w:fill="auto"/>
            <w:noWrap/>
            <w:vAlign w:val="center"/>
          </w:tcPr>
          <w:p w14:paraId="30A0B7F4" w14:textId="77777777" w:rsidR="000F267F" w:rsidRPr="009B21B9" w:rsidRDefault="000F267F" w:rsidP="000F267F">
            <w:pPr>
              <w:adjustRightInd w:val="0"/>
              <w:snapToGrid w:val="0"/>
              <w:ind w:left="525"/>
              <w:rPr>
                <w:color w:val="000000"/>
                <w:sz w:val="16"/>
                <w:szCs w:val="16"/>
              </w:rPr>
            </w:pPr>
            <w:r w:rsidRPr="009B21B9">
              <w:rPr>
                <w:color w:val="000000"/>
                <w:sz w:val="16"/>
                <w:szCs w:val="16"/>
              </w:rPr>
              <w:t>2.</w:t>
            </w:r>
            <w:r w:rsidRPr="009B21B9">
              <w:rPr>
                <w:rFonts w:hint="eastAsia"/>
                <w:color w:val="000000"/>
                <w:sz w:val="16"/>
                <w:szCs w:val="16"/>
              </w:rPr>
              <w:t>所有者投入资本</w:t>
            </w:r>
          </w:p>
        </w:tc>
        <w:tc>
          <w:tcPr>
            <w:tcW w:w="1920" w:type="dxa"/>
            <w:tcBorders>
              <w:top w:val="nil"/>
              <w:left w:val="nil"/>
              <w:bottom w:val="nil"/>
              <w:right w:val="nil"/>
            </w:tcBorders>
            <w:shd w:val="clear" w:color="auto" w:fill="auto"/>
            <w:vAlign w:val="center"/>
          </w:tcPr>
          <w:p w14:paraId="20BDD78C" w14:textId="77777777" w:rsidR="000F267F" w:rsidRPr="009B21B9" w:rsidRDefault="000F267F" w:rsidP="000F267F">
            <w:pPr>
              <w:jc w:val="right"/>
              <w:rPr>
                <w:color w:val="000000"/>
                <w:sz w:val="16"/>
                <w:szCs w:val="16"/>
              </w:rPr>
            </w:pPr>
            <w:r w:rsidRPr="009B21B9">
              <w:rPr>
                <w:color w:val="000000"/>
                <w:sz w:val="16"/>
                <w:szCs w:val="16"/>
              </w:rPr>
              <w:t>930,000,000.00</w:t>
            </w:r>
          </w:p>
        </w:tc>
        <w:tc>
          <w:tcPr>
            <w:tcW w:w="1920" w:type="dxa"/>
            <w:tcBorders>
              <w:top w:val="nil"/>
              <w:left w:val="nil"/>
              <w:bottom w:val="nil"/>
              <w:right w:val="nil"/>
            </w:tcBorders>
            <w:shd w:val="clear" w:color="auto" w:fill="auto"/>
            <w:vAlign w:val="center"/>
          </w:tcPr>
          <w:p w14:paraId="2E02C969"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3BF599C9" w14:textId="77777777"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vAlign w:val="center"/>
          </w:tcPr>
          <w:p w14:paraId="2E786D7D" w14:textId="693C8EE3" w:rsidR="000F267F" w:rsidRPr="000F267F" w:rsidRDefault="000F267F" w:rsidP="000F267F">
            <w:pPr>
              <w:jc w:val="right"/>
              <w:rPr>
                <w:color w:val="000000"/>
                <w:sz w:val="16"/>
                <w:szCs w:val="16"/>
              </w:rPr>
            </w:pPr>
            <w:r w:rsidRPr="004B0A1B">
              <w:rPr>
                <w:sz w:val="16"/>
                <w:szCs w:val="16"/>
              </w:rPr>
              <w:t xml:space="preserve">-    </w:t>
            </w:r>
          </w:p>
        </w:tc>
        <w:tc>
          <w:tcPr>
            <w:tcW w:w="1920" w:type="dxa"/>
            <w:tcBorders>
              <w:top w:val="nil"/>
              <w:left w:val="nil"/>
              <w:bottom w:val="nil"/>
              <w:right w:val="nil"/>
            </w:tcBorders>
            <w:shd w:val="clear" w:color="auto" w:fill="auto"/>
            <w:vAlign w:val="center"/>
          </w:tcPr>
          <w:p w14:paraId="58198949" w14:textId="78DF6D7E" w:rsidR="000F267F" w:rsidRPr="009B21B9" w:rsidRDefault="000F267F" w:rsidP="000F267F">
            <w:pP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3BFD1F47" w14:textId="77777777" w:rsidR="000F267F" w:rsidRPr="009B21B9" w:rsidRDefault="000F267F" w:rsidP="000F267F">
            <w:pPr>
              <w:jc w:val="right"/>
              <w:rPr>
                <w:color w:val="000000"/>
                <w:sz w:val="16"/>
                <w:szCs w:val="16"/>
              </w:rPr>
            </w:pPr>
            <w:r w:rsidRPr="009B21B9">
              <w:rPr>
                <w:color w:val="000000"/>
                <w:sz w:val="16"/>
                <w:szCs w:val="16"/>
              </w:rPr>
              <w:t>930,000,000.00</w:t>
            </w:r>
          </w:p>
        </w:tc>
      </w:tr>
      <w:tr w:rsidR="000F267F" w:rsidRPr="009B21B9" w14:paraId="282BC81B" w14:textId="77777777" w:rsidTr="004B0A1B">
        <w:tc>
          <w:tcPr>
            <w:tcW w:w="3960" w:type="dxa"/>
            <w:tcBorders>
              <w:top w:val="nil"/>
              <w:left w:val="nil"/>
              <w:bottom w:val="nil"/>
              <w:right w:val="nil"/>
            </w:tcBorders>
            <w:shd w:val="clear" w:color="auto" w:fill="auto"/>
            <w:noWrap/>
            <w:vAlign w:val="center"/>
            <w:hideMark/>
          </w:tcPr>
          <w:p w14:paraId="0A7151CD" w14:textId="77777777" w:rsidR="000F267F" w:rsidRPr="009B21B9" w:rsidRDefault="000F267F" w:rsidP="000F267F">
            <w:pPr>
              <w:adjustRightInd w:val="0"/>
              <w:snapToGrid w:val="0"/>
              <w:ind w:left="237"/>
              <w:rPr>
                <w:color w:val="000000"/>
                <w:sz w:val="16"/>
                <w:szCs w:val="16"/>
              </w:rPr>
            </w:pPr>
            <w:r w:rsidRPr="009B21B9">
              <w:rPr>
                <w:color w:val="000000"/>
                <w:sz w:val="16"/>
                <w:szCs w:val="16"/>
              </w:rPr>
              <w:t>(</w:t>
            </w:r>
            <w:r w:rsidRPr="009B21B9">
              <w:rPr>
                <w:rFonts w:hint="eastAsia"/>
                <w:color w:val="000000"/>
                <w:sz w:val="16"/>
                <w:szCs w:val="16"/>
              </w:rPr>
              <w:t>三</w:t>
            </w:r>
            <w:r w:rsidRPr="009B21B9">
              <w:rPr>
                <w:color w:val="000000"/>
                <w:sz w:val="16"/>
                <w:szCs w:val="16"/>
              </w:rPr>
              <w:t>)</w:t>
            </w:r>
            <w:r w:rsidRPr="009B21B9">
              <w:rPr>
                <w:rFonts w:hint="eastAsia"/>
                <w:color w:val="000000"/>
                <w:sz w:val="16"/>
                <w:szCs w:val="16"/>
              </w:rPr>
              <w:t>利润分配</w:t>
            </w:r>
          </w:p>
        </w:tc>
        <w:tc>
          <w:tcPr>
            <w:tcW w:w="1920" w:type="dxa"/>
            <w:tcBorders>
              <w:top w:val="nil"/>
              <w:left w:val="nil"/>
              <w:bottom w:val="nil"/>
              <w:right w:val="nil"/>
            </w:tcBorders>
            <w:shd w:val="clear" w:color="auto" w:fill="auto"/>
            <w:vAlign w:val="center"/>
          </w:tcPr>
          <w:p w14:paraId="385BE889"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38F4990D"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1AA053ED" w14:textId="77777777" w:rsidR="000F267F" w:rsidRPr="009B21B9" w:rsidRDefault="000F267F" w:rsidP="000F267F">
            <w:pPr>
              <w:jc w:val="right"/>
              <w:rPr>
                <w:color w:val="000000"/>
                <w:sz w:val="16"/>
                <w:szCs w:val="16"/>
              </w:rPr>
            </w:pPr>
          </w:p>
        </w:tc>
        <w:tc>
          <w:tcPr>
            <w:tcW w:w="1920" w:type="dxa"/>
            <w:tcBorders>
              <w:top w:val="nil"/>
              <w:left w:val="nil"/>
              <w:bottom w:val="nil"/>
              <w:right w:val="nil"/>
            </w:tcBorders>
            <w:vAlign w:val="center"/>
          </w:tcPr>
          <w:p w14:paraId="5E3E18B6" w14:textId="77777777" w:rsidR="000F267F" w:rsidRPr="000F267F"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13C07A86" w14:textId="5D0D31D8" w:rsidR="000F267F" w:rsidRPr="009B21B9" w:rsidRDefault="000F267F" w:rsidP="000F267F">
            <w:pPr>
              <w:jc w:val="right"/>
              <w:rPr>
                <w:color w:val="000000"/>
                <w:sz w:val="16"/>
                <w:szCs w:val="16"/>
              </w:rPr>
            </w:pPr>
          </w:p>
        </w:tc>
        <w:tc>
          <w:tcPr>
            <w:tcW w:w="1920" w:type="dxa"/>
            <w:tcBorders>
              <w:top w:val="nil"/>
              <w:left w:val="nil"/>
              <w:bottom w:val="nil"/>
              <w:right w:val="nil"/>
            </w:tcBorders>
            <w:shd w:val="clear" w:color="auto" w:fill="auto"/>
            <w:vAlign w:val="center"/>
          </w:tcPr>
          <w:p w14:paraId="78F69E82" w14:textId="77777777" w:rsidR="000F267F" w:rsidRPr="009B21B9" w:rsidRDefault="000F267F" w:rsidP="000F267F">
            <w:pPr>
              <w:jc w:val="right"/>
              <w:rPr>
                <w:color w:val="000000"/>
                <w:sz w:val="16"/>
                <w:szCs w:val="16"/>
              </w:rPr>
            </w:pPr>
          </w:p>
        </w:tc>
      </w:tr>
      <w:tr w:rsidR="000F267F" w:rsidRPr="009B21B9" w14:paraId="10174045" w14:textId="77777777" w:rsidTr="004B0A1B">
        <w:tc>
          <w:tcPr>
            <w:tcW w:w="3960" w:type="dxa"/>
            <w:tcBorders>
              <w:top w:val="nil"/>
              <w:left w:val="nil"/>
              <w:bottom w:val="nil"/>
              <w:right w:val="nil"/>
            </w:tcBorders>
            <w:shd w:val="clear" w:color="auto" w:fill="auto"/>
            <w:noWrap/>
            <w:vAlign w:val="center"/>
            <w:hideMark/>
          </w:tcPr>
          <w:p w14:paraId="32A8766C" w14:textId="77777777" w:rsidR="000F267F" w:rsidRPr="009B21B9" w:rsidRDefault="000F267F" w:rsidP="000F267F">
            <w:pPr>
              <w:adjustRightInd w:val="0"/>
              <w:snapToGrid w:val="0"/>
              <w:ind w:left="525"/>
              <w:rPr>
                <w:color w:val="000000"/>
                <w:sz w:val="16"/>
                <w:szCs w:val="16"/>
              </w:rPr>
            </w:pPr>
            <w:r w:rsidRPr="009B21B9">
              <w:rPr>
                <w:color w:val="000000"/>
                <w:sz w:val="16"/>
                <w:szCs w:val="16"/>
              </w:rPr>
              <w:t>1.</w:t>
            </w:r>
            <w:r w:rsidRPr="009B21B9">
              <w:rPr>
                <w:rFonts w:hint="eastAsia"/>
                <w:color w:val="000000"/>
                <w:sz w:val="16"/>
                <w:szCs w:val="16"/>
              </w:rPr>
              <w:t>提取盈余公积</w:t>
            </w:r>
          </w:p>
        </w:tc>
        <w:tc>
          <w:tcPr>
            <w:tcW w:w="1920" w:type="dxa"/>
            <w:tcBorders>
              <w:top w:val="nil"/>
              <w:left w:val="nil"/>
              <w:bottom w:val="nil"/>
              <w:right w:val="nil"/>
            </w:tcBorders>
            <w:shd w:val="clear" w:color="auto" w:fill="auto"/>
            <w:vAlign w:val="center"/>
          </w:tcPr>
          <w:p w14:paraId="03D3D312" w14:textId="77777777" w:rsidR="000F267F" w:rsidRPr="009B21B9" w:rsidRDefault="000F267F" w:rsidP="000F267F">
            <w:pPr>
              <w:pBdr>
                <w:bottom w:val="single" w:sz="4" w:space="1" w:color="auto"/>
              </w:pBd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7055181A" w14:textId="77777777" w:rsidR="000F267F" w:rsidRPr="009B21B9" w:rsidRDefault="000F267F" w:rsidP="000F267F">
            <w:pPr>
              <w:pBdr>
                <w:bottom w:val="single" w:sz="4" w:space="1" w:color="auto"/>
              </w:pBdr>
              <w:jc w:val="right"/>
              <w:rPr>
                <w:color w:val="000000"/>
                <w:sz w:val="16"/>
                <w:szCs w:val="16"/>
              </w:rPr>
            </w:pPr>
            <w:r w:rsidRPr="009B21B9">
              <w:rPr>
                <w:color w:val="000000"/>
                <w:sz w:val="16"/>
                <w:szCs w:val="16"/>
              </w:rPr>
              <w:t>-    </w:t>
            </w:r>
          </w:p>
        </w:tc>
        <w:tc>
          <w:tcPr>
            <w:tcW w:w="1920" w:type="dxa"/>
            <w:tcBorders>
              <w:top w:val="nil"/>
              <w:left w:val="nil"/>
              <w:bottom w:val="nil"/>
              <w:right w:val="nil"/>
            </w:tcBorders>
            <w:shd w:val="clear" w:color="auto" w:fill="auto"/>
            <w:vAlign w:val="center"/>
          </w:tcPr>
          <w:p w14:paraId="0B8A90FD" w14:textId="77777777" w:rsidR="000F267F" w:rsidRPr="009B21B9" w:rsidRDefault="000F267F" w:rsidP="000F267F">
            <w:pPr>
              <w:pBdr>
                <w:bottom w:val="single" w:sz="4" w:space="1" w:color="auto"/>
              </w:pBdr>
              <w:jc w:val="right"/>
              <w:rPr>
                <w:color w:val="000000"/>
                <w:sz w:val="16"/>
                <w:szCs w:val="16"/>
              </w:rPr>
            </w:pPr>
            <w:r w:rsidRPr="009B21B9">
              <w:rPr>
                <w:color w:val="000000"/>
                <w:sz w:val="16"/>
                <w:szCs w:val="16"/>
              </w:rPr>
              <w:t>-    </w:t>
            </w:r>
          </w:p>
        </w:tc>
        <w:tc>
          <w:tcPr>
            <w:tcW w:w="1920" w:type="dxa"/>
            <w:tcBorders>
              <w:top w:val="nil"/>
              <w:left w:val="nil"/>
              <w:bottom w:val="nil"/>
              <w:right w:val="nil"/>
            </w:tcBorders>
            <w:vAlign w:val="center"/>
          </w:tcPr>
          <w:p w14:paraId="30A02C96" w14:textId="53428C21" w:rsidR="000F267F" w:rsidRPr="000F267F" w:rsidRDefault="000F267F" w:rsidP="000F267F">
            <w:pPr>
              <w:pBdr>
                <w:bottom w:val="single" w:sz="4" w:space="1" w:color="auto"/>
              </w:pBdr>
              <w:jc w:val="right"/>
              <w:rPr>
                <w:color w:val="000000"/>
                <w:sz w:val="16"/>
                <w:szCs w:val="16"/>
              </w:rPr>
            </w:pPr>
            <w:r w:rsidRPr="004B0A1B">
              <w:rPr>
                <w:sz w:val="16"/>
                <w:szCs w:val="16"/>
              </w:rPr>
              <w:t>46,058,667.33</w:t>
            </w:r>
          </w:p>
        </w:tc>
        <w:tc>
          <w:tcPr>
            <w:tcW w:w="1920" w:type="dxa"/>
            <w:tcBorders>
              <w:top w:val="nil"/>
              <w:left w:val="nil"/>
              <w:bottom w:val="nil"/>
              <w:right w:val="nil"/>
            </w:tcBorders>
            <w:shd w:val="clear" w:color="auto" w:fill="auto"/>
            <w:vAlign w:val="center"/>
          </w:tcPr>
          <w:p w14:paraId="5DE8F0FB" w14:textId="0F46F7E1" w:rsidR="000F267F" w:rsidRPr="009B21B9" w:rsidRDefault="000F267F" w:rsidP="000F267F">
            <w:pPr>
              <w:pBdr>
                <w:bottom w:val="single" w:sz="4" w:space="1" w:color="auto"/>
              </w:pBdr>
              <w:jc w:val="right"/>
              <w:rPr>
                <w:color w:val="000000"/>
                <w:sz w:val="16"/>
                <w:szCs w:val="16"/>
              </w:rPr>
            </w:pPr>
            <w:r w:rsidRPr="009B21B9">
              <w:rPr>
                <w:color w:val="000000"/>
                <w:sz w:val="16"/>
                <w:szCs w:val="16"/>
              </w:rPr>
              <w:t>(46,058,667.33)</w:t>
            </w:r>
          </w:p>
        </w:tc>
        <w:tc>
          <w:tcPr>
            <w:tcW w:w="1920" w:type="dxa"/>
            <w:tcBorders>
              <w:top w:val="nil"/>
              <w:left w:val="nil"/>
              <w:bottom w:val="nil"/>
              <w:right w:val="nil"/>
            </w:tcBorders>
            <w:shd w:val="clear" w:color="auto" w:fill="auto"/>
            <w:vAlign w:val="center"/>
          </w:tcPr>
          <w:p w14:paraId="4209E15B" w14:textId="77777777" w:rsidR="000F267F" w:rsidRPr="009B21B9" w:rsidRDefault="000F267F" w:rsidP="000F267F">
            <w:pPr>
              <w:pBdr>
                <w:bottom w:val="single" w:sz="4" w:space="1" w:color="auto"/>
              </w:pBdr>
              <w:jc w:val="right"/>
              <w:rPr>
                <w:color w:val="000000"/>
                <w:sz w:val="16"/>
                <w:szCs w:val="16"/>
              </w:rPr>
            </w:pPr>
            <w:r w:rsidRPr="009B21B9">
              <w:rPr>
                <w:color w:val="000000"/>
                <w:sz w:val="16"/>
                <w:szCs w:val="16"/>
              </w:rPr>
              <w:t>-    </w:t>
            </w:r>
          </w:p>
        </w:tc>
      </w:tr>
      <w:tr w:rsidR="000F267F" w:rsidRPr="009B21B9" w14:paraId="3DEF6242" w14:textId="77777777" w:rsidTr="004B0A1B">
        <w:trPr>
          <w:trHeight w:val="319"/>
        </w:trPr>
        <w:tc>
          <w:tcPr>
            <w:tcW w:w="3960" w:type="dxa"/>
            <w:tcBorders>
              <w:top w:val="nil"/>
              <w:left w:val="nil"/>
              <w:bottom w:val="nil"/>
              <w:right w:val="nil"/>
            </w:tcBorders>
            <w:shd w:val="clear" w:color="auto" w:fill="auto"/>
            <w:noWrap/>
            <w:vAlign w:val="center"/>
            <w:hideMark/>
          </w:tcPr>
          <w:p w14:paraId="6709533B" w14:textId="77777777" w:rsidR="000F267F" w:rsidRPr="009B21B9" w:rsidRDefault="000F267F" w:rsidP="000F267F">
            <w:pPr>
              <w:ind w:hanging="108"/>
              <w:rPr>
                <w:color w:val="000000"/>
                <w:sz w:val="16"/>
                <w:szCs w:val="16"/>
              </w:rPr>
            </w:pPr>
            <w:r w:rsidRPr="009B21B9">
              <w:rPr>
                <w:rFonts w:hint="eastAsia"/>
                <w:color w:val="000000"/>
                <w:sz w:val="16"/>
                <w:szCs w:val="16"/>
              </w:rPr>
              <w:t>三、</w:t>
            </w:r>
            <w:r w:rsidRPr="009B21B9">
              <w:rPr>
                <w:color w:val="000000"/>
                <w:sz w:val="16"/>
                <w:szCs w:val="16"/>
              </w:rPr>
              <w:t>2020</w:t>
            </w:r>
            <w:r w:rsidRPr="009B21B9">
              <w:rPr>
                <w:rFonts w:hint="eastAsia"/>
                <w:color w:val="000000"/>
                <w:sz w:val="16"/>
                <w:szCs w:val="16"/>
              </w:rPr>
              <w:t>年</w:t>
            </w:r>
            <w:r w:rsidRPr="009B21B9">
              <w:rPr>
                <w:color w:val="000000"/>
                <w:sz w:val="16"/>
                <w:szCs w:val="16"/>
              </w:rPr>
              <w:t>12</w:t>
            </w:r>
            <w:r w:rsidRPr="009B21B9">
              <w:rPr>
                <w:rFonts w:hint="eastAsia"/>
                <w:color w:val="000000"/>
                <w:sz w:val="16"/>
                <w:szCs w:val="16"/>
              </w:rPr>
              <w:t>月</w:t>
            </w:r>
            <w:r w:rsidRPr="009B21B9">
              <w:rPr>
                <w:color w:val="000000"/>
                <w:sz w:val="16"/>
                <w:szCs w:val="16"/>
              </w:rPr>
              <w:t>31</w:t>
            </w:r>
            <w:r w:rsidRPr="009B21B9">
              <w:rPr>
                <w:rFonts w:hint="eastAsia"/>
                <w:color w:val="000000"/>
                <w:sz w:val="16"/>
                <w:szCs w:val="16"/>
              </w:rPr>
              <w:t>日余额</w:t>
            </w:r>
          </w:p>
        </w:tc>
        <w:tc>
          <w:tcPr>
            <w:tcW w:w="1920" w:type="dxa"/>
            <w:tcBorders>
              <w:top w:val="nil"/>
              <w:left w:val="nil"/>
              <w:bottom w:val="nil"/>
              <w:right w:val="nil"/>
            </w:tcBorders>
            <w:shd w:val="clear" w:color="auto" w:fill="auto"/>
            <w:vAlign w:val="center"/>
          </w:tcPr>
          <w:p w14:paraId="6BCAF92A" w14:textId="77777777" w:rsidR="000F267F" w:rsidRPr="009B21B9" w:rsidRDefault="000F267F" w:rsidP="000F267F">
            <w:pPr>
              <w:pBdr>
                <w:bottom w:val="double" w:sz="4" w:space="1" w:color="auto"/>
              </w:pBdr>
              <w:jc w:val="right"/>
              <w:rPr>
                <w:color w:val="000000"/>
                <w:sz w:val="16"/>
                <w:szCs w:val="16"/>
              </w:rPr>
            </w:pPr>
            <w:r w:rsidRPr="009B21B9">
              <w:rPr>
                <w:color w:val="000000"/>
                <w:sz w:val="16"/>
                <w:szCs w:val="16"/>
              </w:rPr>
              <w:t>4,915,770,000.00</w:t>
            </w:r>
          </w:p>
        </w:tc>
        <w:tc>
          <w:tcPr>
            <w:tcW w:w="1920" w:type="dxa"/>
            <w:tcBorders>
              <w:top w:val="nil"/>
              <w:left w:val="nil"/>
              <w:bottom w:val="nil"/>
              <w:right w:val="nil"/>
            </w:tcBorders>
            <w:shd w:val="clear" w:color="auto" w:fill="auto"/>
            <w:vAlign w:val="center"/>
          </w:tcPr>
          <w:p w14:paraId="64C5AE53" w14:textId="77777777" w:rsidR="000F267F" w:rsidRPr="009B21B9" w:rsidRDefault="000F267F" w:rsidP="000F267F">
            <w:pPr>
              <w:pBdr>
                <w:bottom w:val="double" w:sz="4" w:space="1" w:color="auto"/>
              </w:pBdr>
              <w:jc w:val="right"/>
              <w:rPr>
                <w:color w:val="000000"/>
                <w:sz w:val="16"/>
                <w:szCs w:val="16"/>
              </w:rPr>
            </w:pPr>
            <w:r w:rsidRPr="009B21B9">
              <w:rPr>
                <w:color w:val="000000"/>
                <w:sz w:val="16"/>
                <w:szCs w:val="16"/>
              </w:rPr>
              <w:t>371,703,364.33</w:t>
            </w:r>
          </w:p>
        </w:tc>
        <w:tc>
          <w:tcPr>
            <w:tcW w:w="1920" w:type="dxa"/>
            <w:tcBorders>
              <w:top w:val="nil"/>
              <w:left w:val="nil"/>
              <w:bottom w:val="nil"/>
              <w:right w:val="nil"/>
            </w:tcBorders>
            <w:shd w:val="clear" w:color="auto" w:fill="auto"/>
            <w:vAlign w:val="center"/>
          </w:tcPr>
          <w:p w14:paraId="0EBD9FEA" w14:textId="77777777" w:rsidR="000F267F" w:rsidRPr="009B21B9" w:rsidRDefault="000F267F" w:rsidP="000F267F">
            <w:pPr>
              <w:pBdr>
                <w:bottom w:val="double" w:sz="4" w:space="1" w:color="auto"/>
              </w:pBdr>
              <w:jc w:val="right"/>
              <w:rPr>
                <w:color w:val="000000"/>
                <w:sz w:val="16"/>
                <w:szCs w:val="16"/>
              </w:rPr>
            </w:pPr>
            <w:r w:rsidRPr="009B21B9">
              <w:rPr>
                <w:color w:val="000000"/>
                <w:sz w:val="16"/>
                <w:szCs w:val="16"/>
              </w:rPr>
              <w:t>96,848,391.37</w:t>
            </w:r>
          </w:p>
        </w:tc>
        <w:tc>
          <w:tcPr>
            <w:tcW w:w="1920" w:type="dxa"/>
            <w:tcBorders>
              <w:top w:val="nil"/>
              <w:left w:val="nil"/>
              <w:bottom w:val="nil"/>
              <w:right w:val="nil"/>
            </w:tcBorders>
            <w:vAlign w:val="center"/>
          </w:tcPr>
          <w:p w14:paraId="733351C3" w14:textId="3B06BCE2" w:rsidR="000F267F" w:rsidRPr="000F267F" w:rsidRDefault="000F267F" w:rsidP="000F267F">
            <w:pPr>
              <w:pBdr>
                <w:bottom w:val="double" w:sz="4" w:space="1" w:color="auto"/>
              </w:pBdr>
              <w:jc w:val="right"/>
              <w:rPr>
                <w:color w:val="000000"/>
                <w:sz w:val="16"/>
                <w:szCs w:val="16"/>
              </w:rPr>
            </w:pPr>
            <w:r w:rsidRPr="004B0A1B">
              <w:rPr>
                <w:sz w:val="16"/>
                <w:szCs w:val="16"/>
              </w:rPr>
              <w:t>165,655,615.46</w:t>
            </w:r>
          </w:p>
        </w:tc>
        <w:tc>
          <w:tcPr>
            <w:tcW w:w="1920" w:type="dxa"/>
            <w:tcBorders>
              <w:top w:val="nil"/>
              <w:left w:val="nil"/>
              <w:bottom w:val="nil"/>
              <w:right w:val="nil"/>
            </w:tcBorders>
            <w:shd w:val="clear" w:color="auto" w:fill="auto"/>
            <w:vAlign w:val="center"/>
          </w:tcPr>
          <w:p w14:paraId="1BAC8DDB" w14:textId="0BDB32AA" w:rsidR="000F267F" w:rsidRPr="009B21B9" w:rsidRDefault="000F267F" w:rsidP="000F267F">
            <w:pPr>
              <w:pBdr>
                <w:bottom w:val="double" w:sz="4" w:space="1" w:color="auto"/>
              </w:pBdr>
              <w:jc w:val="right"/>
              <w:rPr>
                <w:color w:val="000000"/>
                <w:sz w:val="16"/>
                <w:szCs w:val="16"/>
              </w:rPr>
            </w:pPr>
            <w:r w:rsidRPr="009B21B9">
              <w:rPr>
                <w:color w:val="000000"/>
                <w:sz w:val="16"/>
                <w:szCs w:val="16"/>
              </w:rPr>
              <w:t>1,471,109,168.95</w:t>
            </w:r>
          </w:p>
        </w:tc>
        <w:tc>
          <w:tcPr>
            <w:tcW w:w="1920" w:type="dxa"/>
            <w:tcBorders>
              <w:top w:val="nil"/>
              <w:left w:val="nil"/>
              <w:bottom w:val="nil"/>
              <w:right w:val="nil"/>
            </w:tcBorders>
            <w:shd w:val="clear" w:color="auto" w:fill="auto"/>
            <w:vAlign w:val="center"/>
          </w:tcPr>
          <w:p w14:paraId="0F36A1F1" w14:textId="77777777" w:rsidR="000F267F" w:rsidRPr="009B21B9" w:rsidRDefault="000F267F" w:rsidP="000F267F">
            <w:pPr>
              <w:pBdr>
                <w:bottom w:val="double" w:sz="4" w:space="1" w:color="auto"/>
              </w:pBdr>
              <w:jc w:val="right"/>
              <w:rPr>
                <w:color w:val="000000"/>
                <w:sz w:val="16"/>
                <w:szCs w:val="16"/>
              </w:rPr>
            </w:pPr>
            <w:r w:rsidRPr="009B21B9">
              <w:rPr>
                <w:color w:val="000000"/>
                <w:sz w:val="16"/>
                <w:szCs w:val="16"/>
              </w:rPr>
              <w:t>7,021,086,540.11</w:t>
            </w:r>
          </w:p>
        </w:tc>
      </w:tr>
    </w:tbl>
    <w:p w14:paraId="2399514D" w14:textId="77777777" w:rsidR="00CD67DC" w:rsidRPr="009B21B9" w:rsidRDefault="00CD67DC" w:rsidP="00CD67DC">
      <w:pPr>
        <w:pBdr>
          <w:bottom w:val="single" w:sz="4" w:space="1" w:color="auto"/>
        </w:pBdr>
      </w:pPr>
    </w:p>
    <w:p w14:paraId="4BD0A9D9" w14:textId="77777777" w:rsidR="00CD67DC" w:rsidRPr="009B21B9" w:rsidRDefault="00CD67DC" w:rsidP="00010893">
      <w:pPr>
        <w:tabs>
          <w:tab w:val="left" w:pos="432"/>
        </w:tabs>
      </w:pPr>
    </w:p>
    <w:p w14:paraId="1F10D07C" w14:textId="77777777" w:rsidR="00BC2A59" w:rsidRPr="009B21B9" w:rsidRDefault="00BC2A59">
      <w:pPr>
        <w:autoSpaceDE w:val="0"/>
        <w:autoSpaceDN w:val="0"/>
        <w:spacing w:line="0" w:lineRule="atLeast"/>
        <w:textAlignment w:val="bottom"/>
        <w:rPr>
          <w:kern w:val="2"/>
          <w:szCs w:val="20"/>
        </w:rPr>
        <w:sectPr w:rsidR="00BC2A59" w:rsidRPr="009B21B9" w:rsidSect="009809A9">
          <w:headerReference w:type="default" r:id="rId98"/>
          <w:type w:val="nextColumn"/>
          <w:pgSz w:w="16834" w:h="11909" w:orient="landscape" w:code="9"/>
          <w:pgMar w:top="1008" w:right="432" w:bottom="720" w:left="864" w:header="720" w:footer="360" w:gutter="0"/>
          <w:cols w:space="720"/>
        </w:sectPr>
      </w:pPr>
    </w:p>
    <w:p w14:paraId="631AF90A" w14:textId="77777777" w:rsidR="000310D5" w:rsidRPr="009B21B9" w:rsidRDefault="000310D5" w:rsidP="004F2359">
      <w:pPr>
        <w:autoSpaceDE w:val="0"/>
        <w:autoSpaceDN w:val="0"/>
        <w:spacing w:line="0" w:lineRule="atLeast"/>
        <w:textAlignment w:val="bottom"/>
      </w:pPr>
      <w:r w:rsidRPr="009B21B9">
        <w:rPr>
          <w:rFonts w:hint="eastAsia"/>
        </w:rPr>
        <w:lastRenderedPageBreak/>
        <w:t>财务报表附注</w:t>
      </w:r>
    </w:p>
    <w:p w14:paraId="1CD0E63A" w14:textId="77777777" w:rsidR="00925B1F" w:rsidRPr="009B21B9" w:rsidRDefault="0094238A" w:rsidP="004F2359">
      <w:pPr>
        <w:tabs>
          <w:tab w:val="right" w:pos="10348"/>
        </w:tabs>
      </w:pPr>
      <w:r>
        <w:rPr>
          <w:u w:val="single"/>
        </w:rPr>
        <w:t>2021</w:t>
      </w:r>
      <w:r w:rsidR="0019142B" w:rsidRPr="009B21B9">
        <w:rPr>
          <w:rFonts w:hint="eastAsia"/>
          <w:u w:val="single"/>
        </w:rPr>
        <w:t>年</w:t>
      </w:r>
      <w:r w:rsidR="00925B1F" w:rsidRPr="009B21B9">
        <w:rPr>
          <w:u w:val="single"/>
        </w:rPr>
        <w:t>12</w:t>
      </w:r>
      <w:r w:rsidR="00925B1F" w:rsidRPr="009B21B9">
        <w:rPr>
          <w:rFonts w:hint="eastAsia"/>
          <w:u w:val="single"/>
        </w:rPr>
        <w:t>月</w:t>
      </w:r>
      <w:r w:rsidR="00925B1F" w:rsidRPr="009B21B9">
        <w:rPr>
          <w:u w:val="single"/>
        </w:rPr>
        <w:t>31</w:t>
      </w:r>
      <w:r w:rsidR="00925B1F" w:rsidRPr="009B21B9">
        <w:rPr>
          <w:rFonts w:hint="eastAsia"/>
          <w:u w:val="single"/>
        </w:rPr>
        <w:t>日</w:t>
      </w:r>
      <w:proofErr w:type="gramStart"/>
      <w:r w:rsidR="00925B1F" w:rsidRPr="009B21B9">
        <w:rPr>
          <w:rFonts w:hint="eastAsia"/>
          <w:u w:val="single"/>
        </w:rPr>
        <w:t>止</w:t>
      </w:r>
      <w:proofErr w:type="gramEnd"/>
      <w:r w:rsidR="00925B1F" w:rsidRPr="009B21B9">
        <w:rPr>
          <w:rFonts w:hint="eastAsia"/>
          <w:u w:val="single"/>
        </w:rPr>
        <w:t>年度</w:t>
      </w:r>
      <w:r w:rsidR="00925B1F" w:rsidRPr="009B21B9">
        <w:rPr>
          <w:u w:val="single"/>
        </w:rPr>
        <w:tab/>
      </w:r>
    </w:p>
    <w:p w14:paraId="151D00A3" w14:textId="77777777" w:rsidR="000310D5" w:rsidRPr="009B21B9" w:rsidRDefault="000310D5" w:rsidP="004F2359"/>
    <w:p w14:paraId="14AE1E39" w14:textId="77777777" w:rsidR="00EC6524" w:rsidRPr="009B21B9" w:rsidRDefault="00EC6524" w:rsidP="004F2359"/>
    <w:p w14:paraId="76CA1C3D" w14:textId="1CA467D0" w:rsidR="000310D5" w:rsidRPr="009B21B9" w:rsidRDefault="001D3455" w:rsidP="004F2359">
      <w:pPr>
        <w:pStyle w:val="1"/>
        <w:ind w:left="720" w:hanging="720"/>
      </w:pPr>
      <w:r>
        <w:rPr>
          <w:rFonts w:hint="eastAsia"/>
          <w:lang w:eastAsia="zh-CN"/>
        </w:rPr>
        <w:t>一</w:t>
      </w:r>
      <w:r w:rsidRPr="009B21B9">
        <w:rPr>
          <w:rFonts w:hint="eastAsia"/>
        </w:rPr>
        <w:t>、</w:t>
      </w:r>
      <w:r w:rsidRPr="009B21B9">
        <w:t xml:space="preserve"> </w:t>
      </w:r>
      <w:r w:rsidRPr="009B21B9">
        <w:tab/>
      </w:r>
      <w:proofErr w:type="spellStart"/>
      <w:r w:rsidR="000310D5" w:rsidRPr="009B21B9">
        <w:rPr>
          <w:rFonts w:hint="eastAsia"/>
        </w:rPr>
        <w:t>基本情况</w:t>
      </w:r>
      <w:proofErr w:type="spellEnd"/>
    </w:p>
    <w:p w14:paraId="42AA3E74" w14:textId="77777777" w:rsidR="000310D5" w:rsidRPr="009B21B9" w:rsidRDefault="000310D5" w:rsidP="004F2359">
      <w:pPr>
        <w:autoSpaceDE w:val="0"/>
        <w:autoSpaceDN w:val="0"/>
        <w:adjustRightInd w:val="0"/>
        <w:ind w:left="720"/>
        <w:textAlignment w:val="baseline"/>
      </w:pPr>
    </w:p>
    <w:p w14:paraId="182AD05E" w14:textId="23515656" w:rsidR="00DF1734" w:rsidRPr="009B21B9" w:rsidRDefault="00DF1734" w:rsidP="004F2359">
      <w:pPr>
        <w:snapToGrid w:val="0"/>
        <w:spacing w:line="228" w:lineRule="auto"/>
        <w:ind w:left="720"/>
        <w:jc w:val="both"/>
      </w:pPr>
      <w:proofErr w:type="gramStart"/>
      <w:r w:rsidRPr="009B21B9">
        <w:rPr>
          <w:rFonts w:hint="eastAsia"/>
        </w:rPr>
        <w:t>无锡药明</w:t>
      </w:r>
      <w:r w:rsidR="00BA091D" w:rsidRPr="009B21B9">
        <w:rPr>
          <w:rFonts w:hint="eastAsia"/>
        </w:rPr>
        <w:t>生物技术</w:t>
      </w:r>
      <w:proofErr w:type="gramEnd"/>
      <w:r w:rsidR="006848BE" w:rsidRPr="009B21B9">
        <w:rPr>
          <w:rFonts w:hint="eastAsia"/>
        </w:rPr>
        <w:t>股份</w:t>
      </w:r>
      <w:r w:rsidR="00BA091D" w:rsidRPr="009B21B9">
        <w:rPr>
          <w:rFonts w:hint="eastAsia"/>
        </w:rPr>
        <w:t>有限公司</w:t>
      </w:r>
      <w:r w:rsidR="00E727C0" w:rsidRPr="009B21B9">
        <w:t>(</w:t>
      </w:r>
      <w:r w:rsidR="005B5DAE" w:rsidRPr="009B21B9">
        <w:rPr>
          <w:rFonts w:hint="eastAsia"/>
        </w:rPr>
        <w:t>原名：</w:t>
      </w:r>
      <w:r w:rsidR="00226DAC" w:rsidRPr="009B21B9">
        <w:rPr>
          <w:color w:val="000000" w:themeColor="text1"/>
        </w:rPr>
        <w:t>“</w:t>
      </w:r>
      <w:r w:rsidR="00DC01EF" w:rsidRPr="009B21B9">
        <w:rPr>
          <w:rFonts w:hint="eastAsia"/>
        </w:rPr>
        <w:t>无锡药明康德生物技术股份有限公司</w:t>
      </w:r>
      <w:r w:rsidR="00226DAC" w:rsidRPr="009B21B9">
        <w:rPr>
          <w:color w:val="000000" w:themeColor="text1"/>
        </w:rPr>
        <w:t>”</w:t>
      </w:r>
      <w:r w:rsidR="00DC01EF" w:rsidRPr="009B21B9">
        <w:rPr>
          <w:rFonts w:hint="eastAsia"/>
        </w:rPr>
        <w:t>，</w:t>
      </w:r>
      <w:r w:rsidRPr="009B21B9">
        <w:rPr>
          <w:rFonts w:hint="eastAsia"/>
          <w:color w:val="000000" w:themeColor="text1"/>
        </w:rPr>
        <w:t>以下简称</w:t>
      </w:r>
      <w:r w:rsidR="001844F0" w:rsidRPr="009B21B9">
        <w:rPr>
          <w:color w:val="000000" w:themeColor="text1"/>
        </w:rPr>
        <w:t>“</w:t>
      </w:r>
      <w:r w:rsidR="001844F0" w:rsidRPr="009B21B9">
        <w:rPr>
          <w:rFonts w:hint="eastAsia"/>
          <w:color w:val="000000" w:themeColor="text1"/>
        </w:rPr>
        <w:t>公司</w:t>
      </w:r>
      <w:r w:rsidR="001844F0" w:rsidRPr="009B21B9">
        <w:rPr>
          <w:color w:val="000000" w:themeColor="text1"/>
        </w:rPr>
        <w:t xml:space="preserve">” </w:t>
      </w:r>
      <w:r w:rsidR="001844F0" w:rsidRPr="009B21B9">
        <w:rPr>
          <w:rFonts w:hint="eastAsia"/>
          <w:color w:val="000000" w:themeColor="text1"/>
        </w:rPr>
        <w:t>、</w:t>
      </w:r>
      <w:r w:rsidRPr="009B21B9">
        <w:rPr>
          <w:color w:val="000000" w:themeColor="text1"/>
        </w:rPr>
        <w:t>“</w:t>
      </w:r>
      <w:r w:rsidRPr="009B21B9">
        <w:rPr>
          <w:rFonts w:hint="eastAsia"/>
          <w:color w:val="000000" w:themeColor="text1"/>
        </w:rPr>
        <w:t>本公司</w:t>
      </w:r>
      <w:r w:rsidRPr="009B21B9">
        <w:rPr>
          <w:color w:val="000000" w:themeColor="text1"/>
        </w:rPr>
        <w:t>”</w:t>
      </w:r>
      <w:r w:rsidR="00E727C0" w:rsidRPr="009B21B9">
        <w:t>)</w:t>
      </w:r>
      <w:r w:rsidR="00BA091D" w:rsidRPr="009B21B9">
        <w:rPr>
          <w:rFonts w:hint="eastAsia"/>
        </w:rPr>
        <w:t>系</w:t>
      </w:r>
      <w:proofErr w:type="gramStart"/>
      <w:r w:rsidR="00BA091D" w:rsidRPr="009B21B9">
        <w:rPr>
          <w:rFonts w:hint="eastAsia"/>
        </w:rPr>
        <w:t>无锡药明康德</w:t>
      </w:r>
      <w:proofErr w:type="gramEnd"/>
      <w:r w:rsidR="00BA091D" w:rsidRPr="009B21B9">
        <w:rPr>
          <w:rFonts w:hint="eastAsia"/>
        </w:rPr>
        <w:t>新药开发有限公司与</w:t>
      </w:r>
      <w:proofErr w:type="spellStart"/>
      <w:r w:rsidR="00BA091D" w:rsidRPr="009B21B9">
        <w:t>WuXi</w:t>
      </w:r>
      <w:proofErr w:type="spellEnd"/>
      <w:r w:rsidR="00BA091D" w:rsidRPr="009B21B9">
        <w:t xml:space="preserve"> </w:t>
      </w:r>
      <w:proofErr w:type="spellStart"/>
      <w:r w:rsidR="00BA091D" w:rsidRPr="009B21B9">
        <w:t>AppTec</w:t>
      </w:r>
      <w:proofErr w:type="spellEnd"/>
      <w:r w:rsidR="00BA091D" w:rsidRPr="009B21B9">
        <w:t xml:space="preserve"> </w:t>
      </w:r>
      <w:r w:rsidR="00E727C0" w:rsidRPr="009B21B9">
        <w:t>(</w:t>
      </w:r>
      <w:r w:rsidR="00BA091D" w:rsidRPr="009B21B9">
        <w:t>BVI</w:t>
      </w:r>
      <w:r w:rsidR="00E727C0" w:rsidRPr="009B21B9">
        <w:t>)</w:t>
      </w:r>
      <w:r w:rsidR="00BA091D" w:rsidRPr="009B21B9">
        <w:t xml:space="preserve"> Inc.</w:t>
      </w:r>
      <w:r w:rsidR="00E727C0" w:rsidRPr="009B21B9">
        <w:t>(</w:t>
      </w:r>
      <w:r w:rsidR="00BA091D" w:rsidRPr="009B21B9">
        <w:rPr>
          <w:rFonts w:hint="eastAsia"/>
        </w:rPr>
        <w:t>以下简称</w:t>
      </w:r>
      <w:r w:rsidR="00997DD9" w:rsidRPr="009B21B9">
        <w:t>“</w:t>
      </w:r>
      <w:proofErr w:type="spellStart"/>
      <w:r w:rsidR="00BA091D" w:rsidRPr="009B21B9">
        <w:t>AppTec</w:t>
      </w:r>
      <w:proofErr w:type="spellEnd"/>
      <w:r w:rsidR="00BA091D" w:rsidRPr="009B21B9">
        <w:t xml:space="preserve"> BVI</w:t>
      </w:r>
      <w:r w:rsidR="00997DD9" w:rsidRPr="009B21B9">
        <w:t>”</w:t>
      </w:r>
      <w:r w:rsidR="00E727C0" w:rsidRPr="009B21B9">
        <w:t>)</w:t>
      </w:r>
      <w:r w:rsidR="00BA091D" w:rsidRPr="009B21B9">
        <w:rPr>
          <w:rFonts w:hint="eastAsia"/>
        </w:rPr>
        <w:t>于</w:t>
      </w:r>
      <w:r w:rsidR="00BA091D" w:rsidRPr="009B21B9">
        <w:t>2010</w:t>
      </w:r>
      <w:r w:rsidR="00BA091D" w:rsidRPr="009B21B9">
        <w:rPr>
          <w:rFonts w:hint="eastAsia"/>
        </w:rPr>
        <w:t>年</w:t>
      </w:r>
      <w:r w:rsidR="00BA091D" w:rsidRPr="009B21B9">
        <w:t>5</w:t>
      </w:r>
      <w:r w:rsidR="00BA091D" w:rsidRPr="009B21B9">
        <w:rPr>
          <w:rFonts w:hint="eastAsia"/>
        </w:rPr>
        <w:t>月</w:t>
      </w:r>
      <w:r w:rsidR="00BA091D" w:rsidRPr="009B21B9">
        <w:t>25</w:t>
      </w:r>
      <w:r w:rsidR="00BA091D" w:rsidRPr="009B21B9">
        <w:rPr>
          <w:rFonts w:hint="eastAsia"/>
        </w:rPr>
        <w:t>日共同在无锡市</w:t>
      </w:r>
      <w:proofErr w:type="gramStart"/>
      <w:r w:rsidR="00BA091D" w:rsidRPr="009B21B9">
        <w:rPr>
          <w:rFonts w:hint="eastAsia"/>
        </w:rPr>
        <w:t>滨湖区</w:t>
      </w:r>
      <w:proofErr w:type="gramEnd"/>
      <w:r w:rsidR="00BA091D" w:rsidRPr="009B21B9">
        <w:rPr>
          <w:rFonts w:hint="eastAsia"/>
        </w:rPr>
        <w:t>投资成立的中外合资经营企业。</w:t>
      </w:r>
      <w:r w:rsidR="00FE5614" w:rsidRPr="009B21B9">
        <w:t xml:space="preserve">Wuxi Biologics Investments Limited </w:t>
      </w:r>
      <w:r w:rsidR="00E727C0" w:rsidRPr="009B21B9">
        <w:t>(</w:t>
      </w:r>
      <w:r w:rsidR="006848BE" w:rsidRPr="009B21B9">
        <w:rPr>
          <w:rFonts w:hint="eastAsia"/>
        </w:rPr>
        <w:t>以下简称</w:t>
      </w:r>
      <w:r w:rsidR="00997DD9" w:rsidRPr="009B21B9">
        <w:t>“</w:t>
      </w:r>
      <w:r w:rsidR="00FE5614" w:rsidRPr="009B21B9">
        <w:t>Biologics Investment</w:t>
      </w:r>
      <w:r w:rsidR="00997DD9" w:rsidRPr="009B21B9">
        <w:t>”</w:t>
      </w:r>
      <w:r w:rsidR="00E727C0" w:rsidRPr="009B21B9">
        <w:t>)</w:t>
      </w:r>
      <w:r w:rsidR="00FE561A" w:rsidRPr="009B21B9">
        <w:rPr>
          <w:rFonts w:hint="eastAsia"/>
        </w:rPr>
        <w:t>、</w:t>
      </w:r>
      <w:r w:rsidR="006848BE" w:rsidRPr="009B21B9">
        <w:rPr>
          <w:rFonts w:hint="eastAsia"/>
        </w:rPr>
        <w:t>无锡药明康德企业管理有限公司</w:t>
      </w:r>
      <w:r w:rsidR="00E727C0" w:rsidRPr="009B21B9">
        <w:t>(</w:t>
      </w:r>
      <w:r w:rsidR="006848BE" w:rsidRPr="009B21B9">
        <w:rPr>
          <w:rFonts w:hint="eastAsia"/>
        </w:rPr>
        <w:t>以下简称</w:t>
      </w:r>
      <w:r w:rsidR="00997DD9" w:rsidRPr="009B21B9">
        <w:t>“</w:t>
      </w:r>
      <w:r w:rsidR="00E0607C" w:rsidRPr="009B21B9">
        <w:rPr>
          <w:rFonts w:hint="eastAsia"/>
        </w:rPr>
        <w:t>药明康德企业管理</w:t>
      </w:r>
      <w:r w:rsidR="00997DD9" w:rsidRPr="009B21B9">
        <w:t>”</w:t>
      </w:r>
      <w:r w:rsidR="00E727C0" w:rsidRPr="009B21B9">
        <w:t>)</w:t>
      </w:r>
      <w:r w:rsidR="00FE561A" w:rsidRPr="009B21B9">
        <w:rPr>
          <w:rFonts w:hint="eastAsia"/>
        </w:rPr>
        <w:t>与</w:t>
      </w:r>
      <w:r w:rsidR="00B0169D" w:rsidRPr="009B21B9">
        <w:rPr>
          <w:rFonts w:hint="eastAsia"/>
        </w:rPr>
        <w:t>无锡药明康德新药开发有限公司</w:t>
      </w:r>
      <w:r w:rsidR="00FE561A" w:rsidRPr="009B21B9">
        <w:rPr>
          <w:rFonts w:hint="eastAsia"/>
        </w:rPr>
        <w:t>、</w:t>
      </w:r>
      <w:proofErr w:type="spellStart"/>
      <w:r w:rsidR="00FE561A" w:rsidRPr="009B21B9">
        <w:t>AppTec</w:t>
      </w:r>
      <w:proofErr w:type="spellEnd"/>
      <w:r w:rsidR="00FE561A" w:rsidRPr="009B21B9">
        <w:t xml:space="preserve"> BVI</w:t>
      </w:r>
      <w:r w:rsidR="006848BE" w:rsidRPr="009B21B9">
        <w:rPr>
          <w:rFonts w:hint="eastAsia"/>
        </w:rPr>
        <w:t>于</w:t>
      </w:r>
      <w:r w:rsidR="00456C92" w:rsidRPr="009B21B9">
        <w:t>2015</w:t>
      </w:r>
      <w:r w:rsidR="0019142B" w:rsidRPr="009B21B9">
        <w:rPr>
          <w:rFonts w:hint="eastAsia"/>
        </w:rPr>
        <w:t>年</w:t>
      </w:r>
      <w:r w:rsidR="006848BE" w:rsidRPr="009B21B9">
        <w:t>3</w:t>
      </w:r>
      <w:r w:rsidR="006848BE" w:rsidRPr="009B21B9">
        <w:rPr>
          <w:rFonts w:hint="eastAsia"/>
        </w:rPr>
        <w:t>月</w:t>
      </w:r>
      <w:r w:rsidR="006848BE" w:rsidRPr="009B21B9">
        <w:t>18</w:t>
      </w:r>
      <w:r w:rsidR="006848BE" w:rsidRPr="009B21B9">
        <w:rPr>
          <w:rFonts w:hint="eastAsia"/>
        </w:rPr>
        <w:t>日签订股权转让协议，</w:t>
      </w:r>
      <w:r w:rsidR="00BF2885" w:rsidRPr="009B21B9">
        <w:rPr>
          <w:rFonts w:hint="eastAsia"/>
        </w:rPr>
        <w:t>无锡药明康德新药开发有限公司</w:t>
      </w:r>
      <w:r w:rsidR="001A0146" w:rsidRPr="009B21B9">
        <w:rPr>
          <w:rFonts w:hint="eastAsia"/>
        </w:rPr>
        <w:t>将持有本公司</w:t>
      </w:r>
      <w:r w:rsidR="005625DF" w:rsidRPr="009B21B9">
        <w:rPr>
          <w:rFonts w:hint="eastAsia"/>
        </w:rPr>
        <w:t>的股份按</w:t>
      </w:r>
      <w:r w:rsidR="005625DF" w:rsidRPr="009B21B9">
        <w:t>2015</w:t>
      </w:r>
      <w:r w:rsidR="005625DF" w:rsidRPr="009B21B9">
        <w:rPr>
          <w:rFonts w:hint="eastAsia"/>
        </w:rPr>
        <w:t>年</w:t>
      </w:r>
      <w:r w:rsidR="005625DF" w:rsidRPr="009B21B9">
        <w:t>1</w:t>
      </w:r>
      <w:r w:rsidR="005625DF" w:rsidRPr="009B21B9">
        <w:rPr>
          <w:rFonts w:hint="eastAsia"/>
        </w:rPr>
        <w:t>月</w:t>
      </w:r>
      <w:r w:rsidR="001A0146" w:rsidRPr="009B21B9">
        <w:rPr>
          <w:rFonts w:hint="eastAsia"/>
        </w:rPr>
        <w:t>本公司</w:t>
      </w:r>
      <w:r w:rsidR="005625DF" w:rsidRPr="009B21B9">
        <w:rPr>
          <w:rFonts w:hint="eastAsia"/>
        </w:rPr>
        <w:t>评估价值人民币</w:t>
      </w:r>
      <w:r w:rsidR="005625DF" w:rsidRPr="009B21B9">
        <w:t>165,107,942.87</w:t>
      </w:r>
      <w:r w:rsidR="005625DF" w:rsidRPr="009B21B9">
        <w:rPr>
          <w:rFonts w:hint="eastAsia"/>
        </w:rPr>
        <w:t>元中</w:t>
      </w:r>
      <w:r w:rsidR="005625DF" w:rsidRPr="009B21B9">
        <w:t>55%</w:t>
      </w:r>
      <w:r w:rsidR="005625DF" w:rsidRPr="009B21B9">
        <w:rPr>
          <w:rFonts w:hint="eastAsia"/>
        </w:rPr>
        <w:t>的股权折合人民币</w:t>
      </w:r>
      <w:r w:rsidR="005625DF" w:rsidRPr="009B21B9">
        <w:t>90,809,368.58</w:t>
      </w:r>
      <w:r w:rsidR="005625DF" w:rsidRPr="009B21B9">
        <w:rPr>
          <w:rFonts w:hint="eastAsia"/>
        </w:rPr>
        <w:t>元作为股权对应价值及现金出资注册成立</w:t>
      </w:r>
      <w:r w:rsidR="007F12E9" w:rsidRPr="009B21B9">
        <w:rPr>
          <w:rFonts w:hint="eastAsia"/>
        </w:rPr>
        <w:t>药明康德企业管理，药明康德企业管理</w:t>
      </w:r>
      <w:r w:rsidR="00C77B56" w:rsidRPr="009B21B9">
        <w:rPr>
          <w:rFonts w:hint="eastAsia"/>
        </w:rPr>
        <w:t>取得本公司</w:t>
      </w:r>
      <w:r w:rsidR="00C77B56" w:rsidRPr="009B21B9">
        <w:t>55%</w:t>
      </w:r>
      <w:r w:rsidR="00C77B56" w:rsidRPr="009B21B9">
        <w:rPr>
          <w:rFonts w:hint="eastAsia"/>
        </w:rPr>
        <w:t>股权</w:t>
      </w:r>
      <w:r w:rsidR="005625DF" w:rsidRPr="009B21B9">
        <w:rPr>
          <w:rFonts w:hint="eastAsia"/>
        </w:rPr>
        <w:t>。</w:t>
      </w:r>
      <w:r w:rsidR="005625DF" w:rsidRPr="009B21B9">
        <w:t>2015</w:t>
      </w:r>
      <w:r w:rsidR="005625DF" w:rsidRPr="009B21B9">
        <w:rPr>
          <w:rFonts w:hint="eastAsia"/>
        </w:rPr>
        <w:t>年</w:t>
      </w:r>
      <w:r w:rsidR="005625DF" w:rsidRPr="009B21B9">
        <w:t>3</w:t>
      </w:r>
      <w:r w:rsidR="005625DF" w:rsidRPr="009B21B9">
        <w:rPr>
          <w:rFonts w:hint="eastAsia"/>
        </w:rPr>
        <w:t>月</w:t>
      </w:r>
      <w:r w:rsidR="005625DF" w:rsidRPr="009B21B9">
        <w:t>18</w:t>
      </w:r>
      <w:r w:rsidR="005625DF" w:rsidRPr="009B21B9">
        <w:rPr>
          <w:rFonts w:hint="eastAsia"/>
        </w:rPr>
        <w:t>日，</w:t>
      </w:r>
      <w:r w:rsidR="005625DF" w:rsidRPr="009B21B9">
        <w:t xml:space="preserve"> </w:t>
      </w:r>
      <w:r w:rsidR="001A0146" w:rsidRPr="009B21B9">
        <w:t xml:space="preserve">Wuxi Biologics Investments Limited </w:t>
      </w:r>
      <w:r w:rsidR="00E727C0" w:rsidRPr="009B21B9">
        <w:t>(</w:t>
      </w:r>
      <w:r w:rsidR="001A0146" w:rsidRPr="009B21B9">
        <w:rPr>
          <w:rFonts w:hint="eastAsia"/>
        </w:rPr>
        <w:t>以下简称</w:t>
      </w:r>
      <w:r w:rsidR="001A0146" w:rsidRPr="009B21B9">
        <w:t>“Biologics Investment”</w:t>
      </w:r>
      <w:r w:rsidR="00E727C0" w:rsidRPr="009B21B9">
        <w:t>)</w:t>
      </w:r>
      <w:r w:rsidR="005625DF" w:rsidRPr="009B21B9">
        <w:rPr>
          <w:rFonts w:hint="eastAsia"/>
        </w:rPr>
        <w:t>与</w:t>
      </w:r>
      <w:proofErr w:type="spellStart"/>
      <w:r w:rsidR="001A0146" w:rsidRPr="009B21B9">
        <w:t>Apptec</w:t>
      </w:r>
      <w:proofErr w:type="spellEnd"/>
      <w:r w:rsidR="001A0146" w:rsidRPr="009B21B9">
        <w:t xml:space="preserve"> BVI</w:t>
      </w:r>
      <w:r w:rsidR="005625DF" w:rsidRPr="009B21B9">
        <w:rPr>
          <w:rFonts w:hint="eastAsia"/>
        </w:rPr>
        <w:t>签订股权转让合同，</w:t>
      </w:r>
      <w:r w:rsidR="005625DF" w:rsidRPr="009B21B9">
        <w:t>Biologics Investment</w:t>
      </w:r>
      <w:r w:rsidR="005625DF" w:rsidRPr="009B21B9">
        <w:rPr>
          <w:rFonts w:hint="eastAsia"/>
        </w:rPr>
        <w:t>以</w:t>
      </w:r>
      <w:r w:rsidR="001A0146" w:rsidRPr="009B21B9">
        <w:rPr>
          <w:rFonts w:hint="eastAsia"/>
        </w:rPr>
        <w:t>本公司</w:t>
      </w:r>
      <w:r w:rsidR="005625DF" w:rsidRPr="009B21B9">
        <w:rPr>
          <w:rFonts w:hint="eastAsia"/>
        </w:rPr>
        <w:t>评估价值人民币</w:t>
      </w:r>
      <w:r w:rsidR="005625DF" w:rsidRPr="009B21B9">
        <w:t>165,107,942.87</w:t>
      </w:r>
      <w:r w:rsidR="005625DF" w:rsidRPr="009B21B9">
        <w:rPr>
          <w:rFonts w:hint="eastAsia"/>
        </w:rPr>
        <w:t>元中</w:t>
      </w:r>
      <w:r w:rsidR="005625DF" w:rsidRPr="009B21B9">
        <w:t>45%</w:t>
      </w:r>
      <w:r w:rsidR="005625DF" w:rsidRPr="009B21B9">
        <w:rPr>
          <w:rFonts w:hint="eastAsia"/>
        </w:rPr>
        <w:t>的股权折合人民币</w:t>
      </w:r>
      <w:r w:rsidR="005625DF" w:rsidRPr="009B21B9">
        <w:t>74,298,574.29</w:t>
      </w:r>
      <w:r w:rsidR="005625DF" w:rsidRPr="009B21B9">
        <w:rPr>
          <w:rFonts w:hint="eastAsia"/>
        </w:rPr>
        <w:t>元的对价取得</w:t>
      </w:r>
      <w:r w:rsidR="00BF2885" w:rsidRPr="009B21B9">
        <w:rPr>
          <w:rFonts w:hint="eastAsia"/>
        </w:rPr>
        <w:t>本公司</w:t>
      </w:r>
      <w:r w:rsidR="005625DF" w:rsidRPr="009B21B9">
        <w:rPr>
          <w:rFonts w:hint="eastAsia"/>
        </w:rPr>
        <w:t>对应的</w:t>
      </w:r>
      <w:r w:rsidR="005625DF" w:rsidRPr="009B21B9">
        <w:t>45%</w:t>
      </w:r>
      <w:r w:rsidR="005625DF" w:rsidRPr="009B21B9">
        <w:rPr>
          <w:rFonts w:hint="eastAsia"/>
        </w:rPr>
        <w:t>股权。</w:t>
      </w:r>
      <w:r w:rsidR="0019142B" w:rsidRPr="009B21B9">
        <w:t>201</w:t>
      </w:r>
      <w:r w:rsidR="00456C92" w:rsidRPr="009B21B9">
        <w:t>5</w:t>
      </w:r>
      <w:r w:rsidR="0019142B" w:rsidRPr="009B21B9">
        <w:rPr>
          <w:rFonts w:hint="eastAsia"/>
        </w:rPr>
        <w:t>年</w:t>
      </w:r>
      <w:r w:rsidR="006848BE" w:rsidRPr="009B21B9">
        <w:t>3</w:t>
      </w:r>
      <w:r w:rsidR="006848BE" w:rsidRPr="009B21B9">
        <w:rPr>
          <w:rFonts w:hint="eastAsia"/>
        </w:rPr>
        <w:t>月</w:t>
      </w:r>
      <w:r w:rsidR="006848BE" w:rsidRPr="009B21B9">
        <w:t>19</w:t>
      </w:r>
      <w:r w:rsidR="006848BE" w:rsidRPr="009B21B9">
        <w:rPr>
          <w:rFonts w:hint="eastAsia"/>
        </w:rPr>
        <w:t>日无锡市</w:t>
      </w:r>
      <w:proofErr w:type="gramStart"/>
      <w:r w:rsidR="006848BE" w:rsidRPr="009B21B9">
        <w:rPr>
          <w:rFonts w:hint="eastAsia"/>
        </w:rPr>
        <w:t>滨湖区</w:t>
      </w:r>
      <w:proofErr w:type="gramEnd"/>
      <w:r w:rsidR="006848BE" w:rsidRPr="009B21B9">
        <w:rPr>
          <w:rFonts w:hint="eastAsia"/>
        </w:rPr>
        <w:t>商务局同意股权转让协议，公司类型从中外合资变更为台港澳与境内合资。</w:t>
      </w:r>
      <w:r w:rsidR="00FE561A" w:rsidRPr="009B21B9">
        <w:rPr>
          <w:rFonts w:hint="eastAsia"/>
        </w:rPr>
        <w:t>中京民信</w:t>
      </w:r>
      <w:r w:rsidR="00E727C0" w:rsidRPr="009B21B9">
        <w:t>(</w:t>
      </w:r>
      <w:r w:rsidR="00FE561A" w:rsidRPr="009B21B9">
        <w:rPr>
          <w:rFonts w:hint="eastAsia"/>
        </w:rPr>
        <w:t>北京</w:t>
      </w:r>
      <w:r w:rsidR="00E727C0" w:rsidRPr="009B21B9">
        <w:t>)</w:t>
      </w:r>
      <w:r w:rsidR="00FE561A" w:rsidRPr="009B21B9">
        <w:rPr>
          <w:rFonts w:hint="eastAsia"/>
        </w:rPr>
        <w:t>资产评估有限公司于</w:t>
      </w:r>
      <w:r w:rsidR="00456C92" w:rsidRPr="009B21B9">
        <w:t>2015</w:t>
      </w:r>
      <w:r w:rsidR="0019142B" w:rsidRPr="009B21B9">
        <w:rPr>
          <w:rFonts w:hint="eastAsia"/>
        </w:rPr>
        <w:t>年</w:t>
      </w:r>
      <w:r w:rsidR="00FE561A" w:rsidRPr="009B21B9">
        <w:t>5</w:t>
      </w:r>
      <w:r w:rsidR="00FE561A" w:rsidRPr="009B21B9">
        <w:rPr>
          <w:rFonts w:hint="eastAsia"/>
        </w:rPr>
        <w:t>月</w:t>
      </w:r>
      <w:r w:rsidR="00FE561A" w:rsidRPr="009B21B9">
        <w:t>10</w:t>
      </w:r>
      <w:r w:rsidR="00FE561A" w:rsidRPr="009B21B9">
        <w:rPr>
          <w:rFonts w:hint="eastAsia"/>
        </w:rPr>
        <w:t>日完成</w:t>
      </w:r>
      <w:r w:rsidR="00302A7C" w:rsidRPr="009B21B9">
        <w:rPr>
          <w:rFonts w:hint="eastAsia"/>
        </w:rPr>
        <w:t>本公司</w:t>
      </w:r>
      <w:r w:rsidR="00FE561A" w:rsidRPr="009B21B9">
        <w:rPr>
          <w:rFonts w:hint="eastAsia"/>
        </w:rPr>
        <w:t>变更设立股份有限公司</w:t>
      </w:r>
      <w:r w:rsidR="00302A7C" w:rsidRPr="009B21B9">
        <w:rPr>
          <w:rFonts w:hint="eastAsia"/>
        </w:rPr>
        <w:t>的</w:t>
      </w:r>
      <w:r w:rsidR="00FE561A" w:rsidRPr="009B21B9">
        <w:rPr>
          <w:rFonts w:hint="eastAsia"/>
        </w:rPr>
        <w:t>资产评估报告</w:t>
      </w:r>
      <w:r w:rsidR="00E727C0" w:rsidRPr="009B21B9">
        <w:t>(</w:t>
      </w:r>
      <w:r w:rsidR="00FE561A" w:rsidRPr="009B21B9">
        <w:rPr>
          <w:rFonts w:hint="eastAsia"/>
        </w:rPr>
        <w:t>京信评报字</w:t>
      </w:r>
      <w:r w:rsidR="00E727C0" w:rsidRPr="009B21B9">
        <w:t>(</w:t>
      </w:r>
      <w:r w:rsidR="00FE561A" w:rsidRPr="009B21B9">
        <w:t>2015</w:t>
      </w:r>
      <w:r w:rsidR="00E727C0" w:rsidRPr="009B21B9">
        <w:t>)</w:t>
      </w:r>
      <w:r w:rsidR="00FE561A" w:rsidRPr="009B21B9">
        <w:rPr>
          <w:rFonts w:hint="eastAsia"/>
        </w:rPr>
        <w:t>第</w:t>
      </w:r>
      <w:r w:rsidR="00FE561A" w:rsidRPr="009B21B9">
        <w:t>069</w:t>
      </w:r>
      <w:r w:rsidR="00FE561A" w:rsidRPr="009B21B9">
        <w:rPr>
          <w:rFonts w:hint="eastAsia"/>
        </w:rPr>
        <w:t>号</w:t>
      </w:r>
      <w:r w:rsidR="00E727C0" w:rsidRPr="009B21B9">
        <w:t>)</w:t>
      </w:r>
      <w:r w:rsidR="00FE561A" w:rsidRPr="009B21B9">
        <w:rPr>
          <w:rFonts w:hint="eastAsia"/>
        </w:rPr>
        <w:t>。</w:t>
      </w:r>
      <w:r w:rsidR="00456C92" w:rsidRPr="009B21B9">
        <w:t>2015</w:t>
      </w:r>
      <w:r w:rsidR="0019142B" w:rsidRPr="009B21B9">
        <w:rPr>
          <w:rFonts w:hint="eastAsia"/>
        </w:rPr>
        <w:t>年</w:t>
      </w:r>
      <w:r w:rsidR="00FE561A" w:rsidRPr="009B21B9">
        <w:t>6</w:t>
      </w:r>
      <w:r w:rsidR="00FE561A" w:rsidRPr="009B21B9">
        <w:rPr>
          <w:rFonts w:hint="eastAsia"/>
        </w:rPr>
        <w:t>月</w:t>
      </w:r>
      <w:r w:rsidR="00FE561A" w:rsidRPr="009B21B9">
        <w:t>10</w:t>
      </w:r>
      <w:r w:rsidR="00FE561A" w:rsidRPr="009B21B9">
        <w:rPr>
          <w:rFonts w:hint="eastAsia"/>
        </w:rPr>
        <w:t>日，</w:t>
      </w:r>
      <w:r w:rsidR="00C8720A" w:rsidRPr="009B21B9">
        <w:rPr>
          <w:rFonts w:hint="eastAsia"/>
        </w:rPr>
        <w:t>本</w:t>
      </w:r>
      <w:r w:rsidR="00FE561A" w:rsidRPr="009B21B9">
        <w:rPr>
          <w:rFonts w:hint="eastAsia"/>
        </w:rPr>
        <w:t>公司完成工商变更登记，变更为股份有限公司并</w:t>
      </w:r>
      <w:r w:rsidR="006619D2">
        <w:rPr>
          <w:rFonts w:hint="eastAsia"/>
        </w:rPr>
        <w:t>更新</w:t>
      </w:r>
      <w:r w:rsidR="00FE561A" w:rsidRPr="009B21B9">
        <w:rPr>
          <w:rFonts w:hint="eastAsia"/>
        </w:rPr>
        <w:t>营业执照</w:t>
      </w:r>
      <w:r w:rsidR="002805E9" w:rsidRPr="009B21B9">
        <w:rPr>
          <w:rFonts w:hint="eastAsia"/>
        </w:rPr>
        <w:t>。</w:t>
      </w:r>
    </w:p>
    <w:p w14:paraId="3D887306" w14:textId="77777777" w:rsidR="00DF1734" w:rsidRPr="009B21B9" w:rsidRDefault="00DF1734" w:rsidP="004F2359">
      <w:pPr>
        <w:snapToGrid w:val="0"/>
        <w:spacing w:line="228" w:lineRule="auto"/>
        <w:ind w:left="720"/>
        <w:jc w:val="both"/>
      </w:pPr>
    </w:p>
    <w:p w14:paraId="36B194F5" w14:textId="77777777" w:rsidR="00DF1734" w:rsidRPr="009B21B9" w:rsidRDefault="00DF1734" w:rsidP="004F2359">
      <w:pPr>
        <w:adjustRightInd w:val="0"/>
        <w:ind w:left="720"/>
        <w:rPr>
          <w:color w:val="000000" w:themeColor="text1"/>
          <w:lang w:eastAsia="zh-HK"/>
        </w:rPr>
      </w:pPr>
      <w:r w:rsidRPr="009B21B9">
        <w:rPr>
          <w:rFonts w:hint="eastAsia"/>
          <w:color w:val="000000" w:themeColor="text1"/>
        </w:rPr>
        <w:t>于</w:t>
      </w:r>
      <w:r w:rsidRPr="009B21B9">
        <w:rPr>
          <w:color w:val="000000" w:themeColor="text1"/>
        </w:rPr>
        <w:t>201</w:t>
      </w:r>
      <w:r w:rsidR="00424DC5" w:rsidRPr="009B21B9">
        <w:rPr>
          <w:color w:val="000000" w:themeColor="text1"/>
        </w:rPr>
        <w:t>8</w:t>
      </w:r>
      <w:r w:rsidRPr="009B21B9">
        <w:rPr>
          <w:rFonts w:hint="eastAsia"/>
          <w:color w:val="000000" w:themeColor="text1"/>
        </w:rPr>
        <w:t>年</w:t>
      </w:r>
      <w:r w:rsidR="00424DC5" w:rsidRPr="009B21B9">
        <w:rPr>
          <w:color w:val="000000" w:themeColor="text1"/>
        </w:rPr>
        <w:t>10</w:t>
      </w:r>
      <w:r w:rsidRPr="009B21B9">
        <w:rPr>
          <w:rFonts w:hint="eastAsia"/>
          <w:color w:val="000000" w:themeColor="text1"/>
        </w:rPr>
        <w:t>月</w:t>
      </w:r>
      <w:r w:rsidR="00424DC5" w:rsidRPr="009B21B9">
        <w:rPr>
          <w:color w:val="000000" w:themeColor="text1"/>
        </w:rPr>
        <w:t>23</w:t>
      </w:r>
      <w:r w:rsidRPr="009B21B9">
        <w:rPr>
          <w:rFonts w:hint="eastAsia"/>
          <w:color w:val="000000" w:themeColor="text1"/>
        </w:rPr>
        <w:t>日，公司股东决议变更公司名称为</w:t>
      </w:r>
      <w:proofErr w:type="gramStart"/>
      <w:r w:rsidRPr="009B21B9">
        <w:rPr>
          <w:rFonts w:hint="eastAsia"/>
        </w:rPr>
        <w:t>无锡药明生物技术</w:t>
      </w:r>
      <w:proofErr w:type="gramEnd"/>
      <w:r w:rsidRPr="009B21B9">
        <w:rPr>
          <w:rFonts w:hint="eastAsia"/>
        </w:rPr>
        <w:t>股份有限公司</w:t>
      </w:r>
      <w:r w:rsidRPr="009B21B9">
        <w:rPr>
          <w:rFonts w:hint="eastAsia"/>
          <w:color w:val="000000" w:themeColor="text1"/>
        </w:rPr>
        <w:t>，并相应修改公司章程，办理工商变更登记。</w:t>
      </w:r>
    </w:p>
    <w:p w14:paraId="55AC446F" w14:textId="77777777" w:rsidR="00DF1734" w:rsidRPr="009B21B9" w:rsidRDefault="00DF1734" w:rsidP="004F2359">
      <w:pPr>
        <w:snapToGrid w:val="0"/>
        <w:spacing w:line="228" w:lineRule="auto"/>
        <w:ind w:left="720"/>
        <w:jc w:val="both"/>
      </w:pPr>
    </w:p>
    <w:p w14:paraId="4CCA3076" w14:textId="431FF220" w:rsidR="000310D5" w:rsidRDefault="001E0473" w:rsidP="004F2359">
      <w:pPr>
        <w:snapToGrid w:val="0"/>
        <w:spacing w:line="228" w:lineRule="auto"/>
        <w:ind w:left="720"/>
        <w:jc w:val="both"/>
      </w:pPr>
      <w:r w:rsidRPr="009B21B9">
        <w:rPr>
          <w:rFonts w:hint="eastAsia"/>
        </w:rPr>
        <w:t>本</w:t>
      </w:r>
      <w:r w:rsidR="00BA091D" w:rsidRPr="009B21B9">
        <w:rPr>
          <w:rFonts w:hint="eastAsia"/>
        </w:rPr>
        <w:t>公司主要经营业务范围为：从事</w:t>
      </w:r>
      <w:r w:rsidR="00F92144" w:rsidRPr="00F92144">
        <w:rPr>
          <w:rFonts w:hint="eastAsia"/>
        </w:rPr>
        <w:t>生物制品的研发，提供生物制品、生化药品的研发技术咨询和服务，医疗器件的检测技术服务，从事一类医疗器械的批发和进出口业务；利用自有资金对外投资；生物药品（限用哺乳动物细胞培养为基础的单克隆抗体）的生产；医药中间体及生物药品的批发、进出口。（依法须经批准的项目，经相关部门批准后方可开展经营活动）许可项目：建设工程设计（依法须经批准的项目，经相关部门批准后方可开展经营活动，具体经营项目以审批结果为准）一般项目：工程和技术研究和试验发展；工程技术服务（规划管理、勘察、设计、监理除外）；工程管理服务；认证咨询；标准化服务；信息咨询服务（不含许可类信息咨询服务）；技术服务、技术开发、技术咨询、技术交流、技术转让、技术推广；制药专用设备制造；医用包装材料制造；包装材料及制品销售；包装服务（除依法须经批准的项目外，凭营业执照依法自主开展经营活动）</w:t>
      </w:r>
      <w:r w:rsidR="00BA091D" w:rsidRPr="009B21B9">
        <w:rPr>
          <w:rFonts w:hint="eastAsia"/>
        </w:rPr>
        <w:t>。</w:t>
      </w:r>
      <w:r w:rsidR="002C5ED5" w:rsidRPr="009B21B9">
        <w:rPr>
          <w:rFonts w:hint="eastAsia"/>
        </w:rPr>
        <w:t>本</w:t>
      </w:r>
      <w:r w:rsidR="00BA091D" w:rsidRPr="009B21B9">
        <w:rPr>
          <w:rFonts w:hint="eastAsia"/>
        </w:rPr>
        <w:t>公司</w:t>
      </w:r>
      <w:r w:rsidR="001F546A" w:rsidRPr="009B21B9">
        <w:rPr>
          <w:rFonts w:hint="eastAsia"/>
        </w:rPr>
        <w:t>本</w:t>
      </w:r>
      <w:r w:rsidR="00EA5F10" w:rsidRPr="009B21B9">
        <w:rPr>
          <w:rFonts w:hint="eastAsia"/>
        </w:rPr>
        <w:t>年末</w:t>
      </w:r>
      <w:r w:rsidR="00BA091D" w:rsidRPr="009B21B9">
        <w:rPr>
          <w:rFonts w:hint="eastAsia"/>
        </w:rPr>
        <w:t>注册资本为</w:t>
      </w:r>
      <w:r w:rsidR="001F546A" w:rsidRPr="009B21B9">
        <w:rPr>
          <w:rFonts w:hint="eastAsia"/>
        </w:rPr>
        <w:t>人民币</w:t>
      </w:r>
      <w:r w:rsidR="00C925C3">
        <w:rPr>
          <w:rFonts w:hint="eastAsia"/>
        </w:rPr>
        <w:t>8</w:t>
      </w:r>
      <w:r w:rsidR="00C925C3">
        <w:t>,</w:t>
      </w:r>
      <w:r w:rsidR="00C925C3">
        <w:rPr>
          <w:rFonts w:hint="eastAsia"/>
        </w:rPr>
        <w:t>915</w:t>
      </w:r>
      <w:r w:rsidR="00C925C3">
        <w:t>,</w:t>
      </w:r>
      <w:r w:rsidR="00C925C3">
        <w:rPr>
          <w:rFonts w:hint="eastAsia"/>
        </w:rPr>
        <w:t>770</w:t>
      </w:r>
      <w:r w:rsidR="00C925C3">
        <w:t>,</w:t>
      </w:r>
      <w:r w:rsidR="00C925C3">
        <w:rPr>
          <w:rFonts w:hint="eastAsia"/>
        </w:rPr>
        <w:t>000</w:t>
      </w:r>
      <w:r w:rsidR="00814C82" w:rsidRPr="009B21B9">
        <w:t>.00</w:t>
      </w:r>
      <w:r w:rsidR="00BA091D" w:rsidRPr="009B21B9">
        <w:rPr>
          <w:rFonts w:hint="eastAsia"/>
        </w:rPr>
        <w:t>元，实际出资情况详见附注</w:t>
      </w:r>
      <w:r w:rsidR="00770A74">
        <w:rPr>
          <w:rFonts w:hint="eastAsia"/>
        </w:rPr>
        <w:t>七</w:t>
      </w:r>
      <w:r w:rsidR="00BA091D" w:rsidRPr="009B21B9">
        <w:rPr>
          <w:rFonts w:hint="eastAsia"/>
        </w:rPr>
        <w:t>、</w:t>
      </w:r>
      <w:bookmarkStart w:id="3" w:name="OLE_LINK202"/>
      <w:bookmarkStart w:id="4" w:name="OLE_LINK203"/>
      <w:bookmarkStart w:id="5" w:name="OLE_LINK204"/>
      <w:r w:rsidR="001F546A" w:rsidRPr="009B21B9">
        <w:t>2</w:t>
      </w:r>
      <w:r w:rsidR="00DC6DC5">
        <w:t>4</w:t>
      </w:r>
      <w:r w:rsidR="00BA091D" w:rsidRPr="009B21B9">
        <w:rPr>
          <w:rFonts w:hint="eastAsia"/>
        </w:rPr>
        <w:t>。</w:t>
      </w:r>
      <w:bookmarkEnd w:id="3"/>
      <w:bookmarkEnd w:id="4"/>
      <w:bookmarkEnd w:id="5"/>
    </w:p>
    <w:p w14:paraId="79227489" w14:textId="77777777" w:rsidR="00514E04" w:rsidRDefault="00514E04" w:rsidP="004F2359">
      <w:pPr>
        <w:snapToGrid w:val="0"/>
        <w:spacing w:line="228" w:lineRule="auto"/>
        <w:ind w:left="720"/>
        <w:jc w:val="both"/>
      </w:pPr>
    </w:p>
    <w:p w14:paraId="60930769" w14:textId="77777777" w:rsidR="009B5130" w:rsidRPr="009B21B9" w:rsidRDefault="000A1158" w:rsidP="004F2359">
      <w:pPr>
        <w:snapToGrid w:val="0"/>
        <w:spacing w:line="228" w:lineRule="auto"/>
        <w:ind w:left="720"/>
        <w:jc w:val="both"/>
      </w:pPr>
      <w:r w:rsidRPr="009B21B9">
        <w:rPr>
          <w:rFonts w:hint="eastAsia"/>
        </w:rPr>
        <w:t>本公司的母公司为</w:t>
      </w:r>
      <w:r w:rsidR="00E0607C" w:rsidRPr="009B21B9">
        <w:rPr>
          <w:rFonts w:hint="eastAsia"/>
        </w:rPr>
        <w:t>药明康德企业管理</w:t>
      </w:r>
      <w:r w:rsidRPr="009B21B9">
        <w:rPr>
          <w:rFonts w:hint="eastAsia"/>
        </w:rPr>
        <w:t>，最终控股母公司为</w:t>
      </w:r>
      <w:proofErr w:type="spellStart"/>
      <w:r w:rsidR="00D473F0" w:rsidRPr="009B21B9">
        <w:t>WuXi</w:t>
      </w:r>
      <w:proofErr w:type="spellEnd"/>
      <w:r w:rsidR="00D473F0" w:rsidRPr="009B21B9">
        <w:t xml:space="preserve"> Biologics (Cayman) Inc. (“Bio Cayman”)</w:t>
      </w:r>
      <w:r w:rsidRPr="009B21B9">
        <w:rPr>
          <w:rFonts w:hint="eastAsia"/>
        </w:rPr>
        <w:t>。</w:t>
      </w:r>
    </w:p>
    <w:p w14:paraId="03903D3C" w14:textId="77777777" w:rsidR="000A1158" w:rsidRPr="009B21B9" w:rsidRDefault="000A1158" w:rsidP="004F2359">
      <w:pPr>
        <w:snapToGrid w:val="0"/>
        <w:spacing w:line="228" w:lineRule="auto"/>
        <w:ind w:left="720"/>
        <w:jc w:val="both"/>
      </w:pPr>
    </w:p>
    <w:p w14:paraId="4F89E476" w14:textId="77777777" w:rsidR="000A1158" w:rsidRDefault="000A1158" w:rsidP="004F2359">
      <w:pPr>
        <w:snapToGrid w:val="0"/>
        <w:spacing w:line="228" w:lineRule="auto"/>
        <w:ind w:left="720"/>
        <w:jc w:val="both"/>
      </w:pPr>
    </w:p>
    <w:p w14:paraId="780E6F83" w14:textId="77777777" w:rsidR="00882527" w:rsidRDefault="00882527" w:rsidP="004F2359">
      <w:pPr>
        <w:snapToGrid w:val="0"/>
        <w:spacing w:line="228" w:lineRule="auto"/>
        <w:ind w:left="720"/>
        <w:jc w:val="both"/>
      </w:pPr>
    </w:p>
    <w:p w14:paraId="5CD8DCF7" w14:textId="77777777" w:rsidR="00882527" w:rsidRDefault="00882527" w:rsidP="004F2359">
      <w:pPr>
        <w:snapToGrid w:val="0"/>
        <w:spacing w:line="228" w:lineRule="auto"/>
        <w:ind w:left="720"/>
        <w:jc w:val="both"/>
      </w:pPr>
    </w:p>
    <w:p w14:paraId="06A1CA9F" w14:textId="77777777" w:rsidR="00882527" w:rsidRDefault="00882527" w:rsidP="004F2359">
      <w:pPr>
        <w:snapToGrid w:val="0"/>
        <w:spacing w:line="228" w:lineRule="auto"/>
        <w:ind w:left="720"/>
        <w:jc w:val="both"/>
      </w:pPr>
    </w:p>
    <w:p w14:paraId="07E6F5E7" w14:textId="77777777" w:rsidR="00882527" w:rsidRDefault="00882527" w:rsidP="004F2359">
      <w:pPr>
        <w:snapToGrid w:val="0"/>
        <w:spacing w:line="228" w:lineRule="auto"/>
        <w:ind w:left="720"/>
        <w:jc w:val="both"/>
      </w:pPr>
    </w:p>
    <w:p w14:paraId="427464FA" w14:textId="77777777" w:rsidR="00882527" w:rsidRDefault="00882527" w:rsidP="004F2359">
      <w:pPr>
        <w:snapToGrid w:val="0"/>
        <w:spacing w:line="228" w:lineRule="auto"/>
        <w:ind w:left="720"/>
        <w:jc w:val="both"/>
      </w:pPr>
    </w:p>
    <w:p w14:paraId="06529E4B" w14:textId="77777777" w:rsidR="00882527" w:rsidRDefault="00882527" w:rsidP="004F2359">
      <w:pPr>
        <w:snapToGrid w:val="0"/>
        <w:spacing w:line="228" w:lineRule="auto"/>
        <w:ind w:left="720"/>
        <w:jc w:val="both"/>
      </w:pPr>
    </w:p>
    <w:p w14:paraId="2A8F6410" w14:textId="77777777" w:rsidR="00882527" w:rsidRDefault="00882527" w:rsidP="004F2359">
      <w:pPr>
        <w:snapToGrid w:val="0"/>
        <w:spacing w:line="228" w:lineRule="auto"/>
        <w:ind w:left="720"/>
        <w:jc w:val="both"/>
      </w:pPr>
    </w:p>
    <w:p w14:paraId="59FE71DC" w14:textId="77777777" w:rsidR="00882527" w:rsidRDefault="00882527" w:rsidP="004F2359">
      <w:pPr>
        <w:snapToGrid w:val="0"/>
        <w:spacing w:line="228" w:lineRule="auto"/>
        <w:ind w:left="720"/>
        <w:jc w:val="both"/>
      </w:pPr>
    </w:p>
    <w:p w14:paraId="1162D9AB" w14:textId="77777777" w:rsidR="00882527" w:rsidRDefault="00882527" w:rsidP="004F2359">
      <w:pPr>
        <w:snapToGrid w:val="0"/>
        <w:spacing w:line="228" w:lineRule="auto"/>
        <w:ind w:left="720"/>
        <w:jc w:val="both"/>
      </w:pPr>
    </w:p>
    <w:p w14:paraId="1845394F" w14:textId="77777777" w:rsidR="00882527" w:rsidRDefault="00882527" w:rsidP="004F2359">
      <w:pPr>
        <w:snapToGrid w:val="0"/>
        <w:spacing w:line="228" w:lineRule="auto"/>
        <w:ind w:left="720"/>
        <w:jc w:val="both"/>
      </w:pPr>
    </w:p>
    <w:p w14:paraId="5F4B5ACF" w14:textId="5F707DCD" w:rsidR="003E015D" w:rsidRPr="009B21B9" w:rsidRDefault="001D3455" w:rsidP="00010893">
      <w:pPr>
        <w:pStyle w:val="1"/>
        <w:ind w:left="720" w:hanging="720"/>
      </w:pPr>
      <w:r>
        <w:rPr>
          <w:rFonts w:hint="eastAsia"/>
          <w:lang w:eastAsia="zh-CN"/>
        </w:rPr>
        <w:lastRenderedPageBreak/>
        <w:t>二</w:t>
      </w:r>
      <w:r w:rsidRPr="009B21B9">
        <w:rPr>
          <w:rFonts w:hint="eastAsia"/>
        </w:rPr>
        <w:t>、</w:t>
      </w:r>
      <w:r w:rsidRPr="009B21B9">
        <w:t xml:space="preserve"> </w:t>
      </w:r>
      <w:r w:rsidRPr="009B21B9">
        <w:tab/>
      </w:r>
      <w:proofErr w:type="spellStart"/>
      <w:r w:rsidR="003E015D" w:rsidRPr="009B21B9">
        <w:rPr>
          <w:rFonts w:hint="eastAsia"/>
        </w:rPr>
        <w:t>财务报表的编制基础</w:t>
      </w:r>
      <w:proofErr w:type="spellEnd"/>
    </w:p>
    <w:p w14:paraId="68E791A3" w14:textId="77777777" w:rsidR="003E015D" w:rsidRPr="009B21B9" w:rsidRDefault="003E015D" w:rsidP="004F2359">
      <w:pPr>
        <w:rPr>
          <w:lang w:val="x-none" w:eastAsia="x-none"/>
        </w:rPr>
      </w:pPr>
    </w:p>
    <w:p w14:paraId="16CAFD46" w14:textId="77777777" w:rsidR="00784015" w:rsidRPr="009B21B9" w:rsidRDefault="00784015" w:rsidP="004F2359">
      <w:pPr>
        <w:ind w:left="720"/>
        <w:rPr>
          <w:u w:val="single"/>
        </w:rPr>
      </w:pPr>
      <w:r w:rsidRPr="009B21B9">
        <w:rPr>
          <w:rFonts w:hint="eastAsia"/>
          <w:u w:val="single"/>
        </w:rPr>
        <w:t>编制基础</w:t>
      </w:r>
    </w:p>
    <w:p w14:paraId="04631EDB" w14:textId="77777777" w:rsidR="00784015" w:rsidRPr="009B21B9" w:rsidRDefault="00784015" w:rsidP="004F2359">
      <w:pPr>
        <w:ind w:left="720"/>
        <w:rPr>
          <w:snapToGrid w:val="0"/>
        </w:rPr>
      </w:pPr>
    </w:p>
    <w:p w14:paraId="6E3EF420" w14:textId="77777777" w:rsidR="00AB3C22" w:rsidRDefault="00AB3C22" w:rsidP="00AB3C22">
      <w:pPr>
        <w:adjustRightInd w:val="0"/>
        <w:ind w:left="720"/>
      </w:pPr>
      <w:r w:rsidRPr="00FC7FB6">
        <w:rPr>
          <w:rFonts w:hint="eastAsia"/>
        </w:rPr>
        <w:t>本财务报表是在考虑如下情况的基础上，按照附注四所述的重要会计政策及会计估计编制而成。本财务报表仅为满足管理层管理之目的而编制，因此仅包括了本公司根据财政部颁布的企业会计准则及相关规定编制的</w:t>
      </w:r>
      <w:r w:rsidRPr="00FC7FB6">
        <w:rPr>
          <w:rFonts w:hint="eastAsia"/>
        </w:rPr>
        <w:t>2021</w:t>
      </w:r>
      <w:r w:rsidRPr="00FC7FB6">
        <w:rPr>
          <w:rFonts w:hint="eastAsia"/>
        </w:rPr>
        <w:t>年</w:t>
      </w:r>
      <w:r w:rsidRPr="00FC7FB6">
        <w:rPr>
          <w:rFonts w:hint="eastAsia"/>
        </w:rPr>
        <w:t>12</w:t>
      </w:r>
      <w:r w:rsidRPr="00FC7FB6">
        <w:rPr>
          <w:rFonts w:hint="eastAsia"/>
        </w:rPr>
        <w:t>月</w:t>
      </w:r>
      <w:r w:rsidRPr="00FC7FB6">
        <w:rPr>
          <w:rFonts w:hint="eastAsia"/>
        </w:rPr>
        <w:t>31</w:t>
      </w:r>
      <w:r w:rsidRPr="00FC7FB6">
        <w:rPr>
          <w:rFonts w:hint="eastAsia"/>
        </w:rPr>
        <w:t>日的公司资产负债表，</w:t>
      </w:r>
      <w:r w:rsidRPr="00FC7FB6">
        <w:rPr>
          <w:rFonts w:hint="eastAsia"/>
        </w:rPr>
        <w:t>2021</w:t>
      </w:r>
      <w:r w:rsidRPr="00FC7FB6">
        <w:rPr>
          <w:rFonts w:hint="eastAsia"/>
        </w:rPr>
        <w:t>年度的公司利润表、公司股东权益变动表和公司现金流量表以及相关财务报表附注。</w:t>
      </w:r>
    </w:p>
    <w:p w14:paraId="673BF5DB" w14:textId="64304CE0" w:rsidR="00B01BE6" w:rsidRPr="00AB3C22" w:rsidRDefault="00B01BE6" w:rsidP="004E231F">
      <w:pPr>
        <w:widowControl w:val="0"/>
        <w:adjustRightInd w:val="0"/>
        <w:ind w:left="729"/>
        <w:jc w:val="both"/>
      </w:pPr>
    </w:p>
    <w:p w14:paraId="5E935DCB" w14:textId="64DB9AA6" w:rsidR="004E231F" w:rsidRPr="0053095B" w:rsidRDefault="004E231F" w:rsidP="004E231F">
      <w:pPr>
        <w:adjustRightInd w:val="0"/>
        <w:ind w:left="720"/>
        <w:rPr>
          <w:u w:val="single"/>
        </w:rPr>
      </w:pPr>
      <w:r w:rsidRPr="0053095B">
        <w:rPr>
          <w:rFonts w:hint="eastAsia"/>
          <w:u w:val="single"/>
        </w:rPr>
        <w:t>持续经营</w:t>
      </w:r>
    </w:p>
    <w:p w14:paraId="568228E2" w14:textId="57C8D20E" w:rsidR="004E231F" w:rsidRPr="0053095B" w:rsidRDefault="004E231F" w:rsidP="004E231F">
      <w:pPr>
        <w:adjustRightInd w:val="0"/>
        <w:ind w:left="720"/>
      </w:pPr>
    </w:p>
    <w:p w14:paraId="1775F24D" w14:textId="2240293E" w:rsidR="005A601A" w:rsidRPr="005A601A" w:rsidRDefault="004E231F" w:rsidP="004E231F">
      <w:pPr>
        <w:adjustRightInd w:val="0"/>
        <w:ind w:left="720"/>
      </w:pPr>
      <w:r w:rsidRPr="0053095B">
        <w:rPr>
          <w:rFonts w:hint="eastAsia"/>
        </w:rPr>
        <w:t>本公司对自</w:t>
      </w:r>
      <w:r>
        <w:t>2021</w:t>
      </w:r>
      <w:r w:rsidRPr="0053095B">
        <w:rPr>
          <w:rFonts w:hint="eastAsia"/>
        </w:rPr>
        <w:t>年</w:t>
      </w:r>
      <w:r w:rsidRPr="0053095B">
        <w:t>12</w:t>
      </w:r>
      <w:r w:rsidRPr="0053095B">
        <w:rPr>
          <w:rFonts w:hint="eastAsia"/>
        </w:rPr>
        <w:t>月</w:t>
      </w:r>
      <w:r w:rsidRPr="0053095B">
        <w:t>31</w:t>
      </w:r>
      <w:r w:rsidRPr="0053095B">
        <w:rPr>
          <w:rFonts w:hint="eastAsia"/>
        </w:rPr>
        <w:t>日起</w:t>
      </w:r>
      <w:r w:rsidRPr="0053095B">
        <w:t>12</w:t>
      </w:r>
      <w:r w:rsidRPr="0053095B">
        <w:rPr>
          <w:rFonts w:hint="eastAsia"/>
        </w:rPr>
        <w:t>个月内的持续经营能力进行了评价，未发现对持续经营能力产生重大怀疑的事项和情况。因此，本财务报表系在持续经营假设的基础上编制。</w:t>
      </w:r>
    </w:p>
    <w:p w14:paraId="2F7179F8" w14:textId="283657B2" w:rsidR="000310D5" w:rsidRDefault="000310D5" w:rsidP="004F2359">
      <w:pPr>
        <w:snapToGrid w:val="0"/>
        <w:spacing w:line="228" w:lineRule="auto"/>
        <w:jc w:val="both"/>
      </w:pPr>
    </w:p>
    <w:p w14:paraId="47CF21E1" w14:textId="77777777" w:rsidR="00E41EB1" w:rsidRPr="004E231F" w:rsidRDefault="00E41EB1" w:rsidP="004F2359">
      <w:pPr>
        <w:snapToGrid w:val="0"/>
        <w:spacing w:line="228" w:lineRule="auto"/>
        <w:jc w:val="both"/>
      </w:pPr>
    </w:p>
    <w:p w14:paraId="2F60E441" w14:textId="76376DC0" w:rsidR="00001AA1" w:rsidRPr="00894BD6" w:rsidRDefault="001D3455" w:rsidP="005C3691">
      <w:pPr>
        <w:pStyle w:val="1"/>
        <w:ind w:left="720" w:hanging="720"/>
      </w:pPr>
      <w:r>
        <w:rPr>
          <w:rFonts w:hint="eastAsia"/>
          <w:lang w:eastAsia="zh-CN"/>
        </w:rPr>
        <w:t>三</w:t>
      </w:r>
      <w:r w:rsidRPr="009B21B9">
        <w:rPr>
          <w:rFonts w:hint="eastAsia"/>
        </w:rPr>
        <w:t>、</w:t>
      </w:r>
      <w:r w:rsidRPr="009B21B9">
        <w:t xml:space="preserve"> </w:t>
      </w:r>
      <w:r w:rsidRPr="009B21B9">
        <w:tab/>
      </w:r>
      <w:proofErr w:type="spellStart"/>
      <w:r w:rsidR="00001AA1" w:rsidRPr="00867B05">
        <w:rPr>
          <w:rFonts w:hint="eastAsia"/>
        </w:rPr>
        <w:t>遵循</w:t>
      </w:r>
      <w:r w:rsidR="00001AA1">
        <w:rPr>
          <w:rFonts w:hint="eastAsia"/>
        </w:rPr>
        <w:t>附注二所述编制基础</w:t>
      </w:r>
      <w:r w:rsidR="00001AA1" w:rsidRPr="00867B05">
        <w:rPr>
          <w:rFonts w:hint="eastAsia"/>
        </w:rPr>
        <w:t>的声明</w:t>
      </w:r>
      <w:proofErr w:type="spellEnd"/>
    </w:p>
    <w:p w14:paraId="33215E31" w14:textId="77777777" w:rsidR="000310D5" w:rsidRPr="00001AA1" w:rsidRDefault="000310D5" w:rsidP="004F2359">
      <w:pPr>
        <w:jc w:val="both"/>
      </w:pPr>
    </w:p>
    <w:p w14:paraId="5843584E" w14:textId="7861DCA1" w:rsidR="002805B9" w:rsidRPr="002056EE" w:rsidRDefault="00AB3C22" w:rsidP="00F32CD9">
      <w:pPr>
        <w:adjustRightInd w:val="0"/>
        <w:snapToGrid w:val="0"/>
        <w:ind w:left="720"/>
        <w:jc w:val="both"/>
        <w:sectPr w:rsidR="002805B9" w:rsidRPr="002056EE" w:rsidSect="009809A9">
          <w:pgSz w:w="11909" w:h="16834" w:code="9"/>
          <w:pgMar w:top="864" w:right="720" w:bottom="432" w:left="1008" w:header="720" w:footer="360" w:gutter="0"/>
          <w:cols w:space="720"/>
        </w:sectPr>
      </w:pPr>
      <w:r>
        <w:rPr>
          <w:rFonts w:hint="eastAsia"/>
        </w:rPr>
        <w:t>除上述编制基础外，本</w:t>
      </w:r>
      <w:r w:rsidR="00B01BE6" w:rsidRPr="00B01BE6">
        <w:rPr>
          <w:rFonts w:hint="eastAsia"/>
        </w:rPr>
        <w:t>财务报表按照附注四所述的会计政策和会计估计编制，该等会计政策和会计估计系按照企业会计准则及其相关规定厘定。</w:t>
      </w:r>
    </w:p>
    <w:p w14:paraId="2A9F80FA" w14:textId="6B27497B" w:rsidR="000310D5" w:rsidRPr="009B21B9" w:rsidRDefault="001D3455" w:rsidP="005C3691">
      <w:pPr>
        <w:pStyle w:val="1"/>
        <w:ind w:left="720" w:hanging="720"/>
      </w:pPr>
      <w:r>
        <w:rPr>
          <w:rFonts w:hint="eastAsia"/>
          <w:lang w:eastAsia="zh-CN"/>
        </w:rPr>
        <w:lastRenderedPageBreak/>
        <w:t>四</w:t>
      </w:r>
      <w:r w:rsidRPr="009B21B9">
        <w:rPr>
          <w:rFonts w:hint="eastAsia"/>
        </w:rPr>
        <w:t>、</w:t>
      </w:r>
      <w:r w:rsidRPr="009B21B9">
        <w:t xml:space="preserve"> </w:t>
      </w:r>
      <w:r w:rsidRPr="009B21B9">
        <w:tab/>
      </w:r>
      <w:proofErr w:type="spellStart"/>
      <w:r w:rsidR="000310D5" w:rsidRPr="009B21B9">
        <w:rPr>
          <w:rFonts w:hint="eastAsia"/>
        </w:rPr>
        <w:t>重要会计政策和会计估计</w:t>
      </w:r>
      <w:proofErr w:type="spellEnd"/>
    </w:p>
    <w:p w14:paraId="7B4FEB3B" w14:textId="77777777" w:rsidR="000310D5" w:rsidRPr="00CB58B0" w:rsidRDefault="000310D5">
      <w:pPr>
        <w:pStyle w:val="xl50"/>
        <w:tabs>
          <w:tab w:val="right" w:pos="10152"/>
        </w:tabs>
        <w:adjustRightInd w:val="0"/>
        <w:snapToGrid w:val="0"/>
        <w:spacing w:before="0" w:beforeAutospacing="0" w:after="0" w:afterAutospacing="0"/>
        <w:ind w:left="720" w:rightChars="5" w:right="12"/>
        <w:rPr>
          <w:rFonts w:ascii="Times New Roman" w:eastAsia="宋体" w:hAnsi="Times New Roman" w:cs="Times New Roman"/>
          <w:bCs/>
          <w:kern w:val="2"/>
          <w:u w:val="single"/>
          <w:lang w:eastAsia="zh-CN"/>
        </w:rPr>
      </w:pPr>
    </w:p>
    <w:p w14:paraId="44003A88" w14:textId="77777777" w:rsidR="000310D5" w:rsidRPr="009B21B9" w:rsidRDefault="000310D5">
      <w:pPr>
        <w:ind w:left="720" w:hanging="720"/>
        <w:jc w:val="both"/>
      </w:pPr>
      <w:r w:rsidRPr="009B21B9">
        <w:t>1.</w:t>
      </w:r>
      <w:r w:rsidRPr="009B21B9">
        <w:tab/>
      </w:r>
      <w:r w:rsidRPr="009B21B9">
        <w:rPr>
          <w:rFonts w:hint="eastAsia"/>
        </w:rPr>
        <w:t>会计年度</w:t>
      </w:r>
    </w:p>
    <w:p w14:paraId="57D2563C" w14:textId="77777777" w:rsidR="000310D5" w:rsidRPr="009B21B9" w:rsidRDefault="000310D5">
      <w:pPr>
        <w:pStyle w:val="xl50"/>
        <w:tabs>
          <w:tab w:val="right" w:pos="10152"/>
        </w:tabs>
        <w:adjustRightInd w:val="0"/>
        <w:snapToGrid w:val="0"/>
        <w:spacing w:before="0" w:beforeAutospacing="0" w:after="0" w:afterAutospacing="0"/>
        <w:ind w:left="720" w:rightChars="5" w:right="12"/>
        <w:rPr>
          <w:rFonts w:ascii="Times New Roman" w:eastAsia="宋体" w:hAnsi="Times New Roman" w:cs="Times New Roman"/>
          <w:bCs/>
          <w:kern w:val="2"/>
          <w:lang w:val="en-GB" w:eastAsia="zh-CN"/>
        </w:rPr>
      </w:pPr>
    </w:p>
    <w:p w14:paraId="3B432C0A" w14:textId="77777777" w:rsidR="000310D5" w:rsidRPr="009B21B9" w:rsidRDefault="00022E09" w:rsidP="00010893">
      <w:pPr>
        <w:ind w:left="720"/>
        <w:jc w:val="both"/>
        <w:rPr>
          <w:bCs/>
        </w:rPr>
      </w:pPr>
      <w:r>
        <w:rPr>
          <w:rFonts w:hint="eastAsia"/>
          <w:bCs/>
        </w:rPr>
        <w:t>本公司</w:t>
      </w:r>
      <w:r w:rsidR="000310D5" w:rsidRPr="009B21B9">
        <w:rPr>
          <w:rFonts w:hint="eastAsia"/>
          <w:bCs/>
        </w:rPr>
        <w:t>的会计年度为公历年度，即每年</w:t>
      </w:r>
      <w:r w:rsidR="000310D5" w:rsidRPr="009B21B9">
        <w:rPr>
          <w:bCs/>
        </w:rPr>
        <w:t>1</w:t>
      </w:r>
      <w:r w:rsidR="000310D5" w:rsidRPr="009B21B9">
        <w:rPr>
          <w:rFonts w:hint="eastAsia"/>
          <w:bCs/>
        </w:rPr>
        <w:t>月</w:t>
      </w:r>
      <w:r w:rsidR="000310D5" w:rsidRPr="009B21B9">
        <w:rPr>
          <w:bCs/>
        </w:rPr>
        <w:t>1</w:t>
      </w:r>
      <w:r w:rsidR="000310D5" w:rsidRPr="009B21B9">
        <w:rPr>
          <w:rFonts w:hint="eastAsia"/>
          <w:bCs/>
        </w:rPr>
        <w:t>日起至</w:t>
      </w:r>
      <w:r w:rsidR="000310D5" w:rsidRPr="009B21B9">
        <w:rPr>
          <w:bCs/>
        </w:rPr>
        <w:t>12</w:t>
      </w:r>
      <w:r w:rsidR="000310D5" w:rsidRPr="009B21B9">
        <w:rPr>
          <w:rFonts w:hint="eastAsia"/>
          <w:bCs/>
        </w:rPr>
        <w:t>月</w:t>
      </w:r>
      <w:r w:rsidR="000310D5" w:rsidRPr="009B21B9">
        <w:rPr>
          <w:bCs/>
        </w:rPr>
        <w:t>31</w:t>
      </w:r>
      <w:r w:rsidR="000310D5" w:rsidRPr="009B21B9">
        <w:rPr>
          <w:rFonts w:hint="eastAsia"/>
          <w:bCs/>
        </w:rPr>
        <w:t>日止。</w:t>
      </w:r>
    </w:p>
    <w:p w14:paraId="1AFD5939" w14:textId="77777777" w:rsidR="000310D5" w:rsidRPr="009B21B9" w:rsidRDefault="000310D5">
      <w:pPr>
        <w:pStyle w:val="xl50"/>
        <w:tabs>
          <w:tab w:val="right" w:pos="10152"/>
        </w:tabs>
        <w:adjustRightInd w:val="0"/>
        <w:snapToGrid w:val="0"/>
        <w:spacing w:before="0" w:beforeAutospacing="0" w:after="0" w:afterAutospacing="0"/>
        <w:ind w:left="720" w:rightChars="5" w:right="12"/>
        <w:rPr>
          <w:rFonts w:ascii="Times New Roman" w:eastAsia="宋体" w:hAnsi="Times New Roman" w:cs="Times New Roman"/>
          <w:bCs/>
          <w:kern w:val="2"/>
          <w:lang w:val="en-GB" w:eastAsia="zh-CN"/>
        </w:rPr>
      </w:pPr>
    </w:p>
    <w:p w14:paraId="04548E2B" w14:textId="77777777" w:rsidR="000310D5" w:rsidRPr="009B21B9" w:rsidRDefault="000310D5" w:rsidP="00010893">
      <w:pPr>
        <w:ind w:left="720" w:hanging="720"/>
        <w:jc w:val="both"/>
      </w:pPr>
      <w:r w:rsidRPr="009B21B9">
        <w:t>2.</w:t>
      </w:r>
      <w:r w:rsidRPr="009B21B9">
        <w:tab/>
      </w:r>
      <w:r w:rsidRPr="009B21B9">
        <w:rPr>
          <w:rFonts w:hint="eastAsia"/>
        </w:rPr>
        <w:t>记账本位币</w:t>
      </w:r>
    </w:p>
    <w:p w14:paraId="3ADEAC69" w14:textId="77777777" w:rsidR="00784015" w:rsidRPr="009B21B9" w:rsidRDefault="00784015">
      <w:pPr>
        <w:pStyle w:val="xl50"/>
        <w:tabs>
          <w:tab w:val="right" w:pos="10152"/>
        </w:tabs>
        <w:adjustRightInd w:val="0"/>
        <w:snapToGrid w:val="0"/>
        <w:spacing w:before="0" w:beforeAutospacing="0" w:after="0" w:afterAutospacing="0"/>
        <w:ind w:rightChars="52" w:right="125"/>
        <w:rPr>
          <w:rFonts w:ascii="Times New Roman" w:eastAsia="宋体" w:hAnsi="Times New Roman" w:cs="Times New Roman"/>
          <w:bCs/>
          <w:kern w:val="2"/>
          <w:lang w:val="en-GB" w:eastAsia="zh-CN"/>
        </w:rPr>
      </w:pPr>
    </w:p>
    <w:p w14:paraId="0B89191B" w14:textId="77777777" w:rsidR="000310D5" w:rsidRPr="009B21B9" w:rsidRDefault="000310D5" w:rsidP="00010893">
      <w:pPr>
        <w:ind w:left="720"/>
        <w:jc w:val="both"/>
        <w:rPr>
          <w:bCs/>
        </w:rPr>
      </w:pPr>
      <w:r w:rsidRPr="009B21B9">
        <w:rPr>
          <w:rFonts w:hint="eastAsia"/>
          <w:bCs/>
        </w:rPr>
        <w:t>人民币为</w:t>
      </w:r>
      <w:r w:rsidR="00CD1FE6">
        <w:rPr>
          <w:rFonts w:hint="eastAsia"/>
          <w:bCs/>
        </w:rPr>
        <w:t>本公司</w:t>
      </w:r>
      <w:r w:rsidRPr="009B21B9">
        <w:rPr>
          <w:rFonts w:hint="eastAsia"/>
          <w:bCs/>
        </w:rPr>
        <w:t>经营所处的主要经济环境中的货币，</w:t>
      </w:r>
      <w:r w:rsidR="00022E09">
        <w:rPr>
          <w:rFonts w:hint="eastAsia"/>
          <w:bCs/>
        </w:rPr>
        <w:t>本公司</w:t>
      </w:r>
      <w:r w:rsidRPr="009B21B9">
        <w:rPr>
          <w:rFonts w:hint="eastAsia"/>
          <w:bCs/>
        </w:rPr>
        <w:t>以人民币为记账本位币。</w:t>
      </w:r>
      <w:r w:rsidR="00022E09">
        <w:rPr>
          <w:rFonts w:hint="eastAsia"/>
          <w:bCs/>
        </w:rPr>
        <w:t>本公司</w:t>
      </w:r>
      <w:r w:rsidRPr="009B21B9">
        <w:rPr>
          <w:rFonts w:hint="eastAsia"/>
          <w:bCs/>
        </w:rPr>
        <w:t>编制本财务报表时所采用的货币为人民币。</w:t>
      </w:r>
    </w:p>
    <w:p w14:paraId="2594D5EF" w14:textId="77777777" w:rsidR="00FE561A" w:rsidRPr="009B21B9" w:rsidRDefault="00FE561A">
      <w:pPr>
        <w:pStyle w:val="xl50"/>
        <w:tabs>
          <w:tab w:val="right" w:pos="10152"/>
        </w:tabs>
        <w:adjustRightInd w:val="0"/>
        <w:snapToGrid w:val="0"/>
        <w:spacing w:before="0" w:beforeAutospacing="0" w:after="0" w:afterAutospacing="0"/>
        <w:ind w:left="1080" w:rightChars="52" w:right="125"/>
        <w:rPr>
          <w:rFonts w:ascii="Times New Roman" w:eastAsia="宋体" w:hAnsi="Times New Roman" w:cs="Times New Roman"/>
          <w:bCs/>
          <w:kern w:val="2"/>
          <w:lang w:val="en-GB" w:eastAsia="zh-CN"/>
        </w:rPr>
      </w:pPr>
    </w:p>
    <w:p w14:paraId="59E00358" w14:textId="77777777" w:rsidR="00FE561A" w:rsidRPr="009B21B9" w:rsidRDefault="00FE561A" w:rsidP="00010893">
      <w:pPr>
        <w:ind w:left="720" w:hanging="720"/>
        <w:jc w:val="both"/>
      </w:pPr>
      <w:r w:rsidRPr="009B21B9">
        <w:t>3.</w:t>
      </w:r>
      <w:r w:rsidRPr="009B21B9">
        <w:tab/>
      </w:r>
      <w:r w:rsidRPr="009B21B9">
        <w:rPr>
          <w:rFonts w:hint="eastAsia"/>
        </w:rPr>
        <w:t>记账基础和计价原则</w:t>
      </w:r>
      <w:r w:rsidRPr="009B21B9">
        <w:t xml:space="preserve"> </w:t>
      </w:r>
    </w:p>
    <w:p w14:paraId="01ED38CA" w14:textId="77777777" w:rsidR="000310D5" w:rsidRPr="009B21B9" w:rsidRDefault="000310D5">
      <w:pPr>
        <w:pStyle w:val="xl50"/>
        <w:tabs>
          <w:tab w:val="right" w:pos="10152"/>
        </w:tabs>
        <w:adjustRightInd w:val="0"/>
        <w:snapToGrid w:val="0"/>
        <w:spacing w:before="0" w:beforeAutospacing="0" w:after="0" w:afterAutospacing="0"/>
        <w:ind w:rightChars="13" w:right="31"/>
        <w:rPr>
          <w:rFonts w:ascii="Times New Roman" w:eastAsia="宋体" w:hAnsi="Times New Roman" w:cs="Times New Roman"/>
          <w:bCs/>
          <w:kern w:val="2"/>
          <w:lang w:val="en-GB" w:eastAsia="zh-CN"/>
        </w:rPr>
      </w:pPr>
    </w:p>
    <w:p w14:paraId="04A84D7E" w14:textId="77777777" w:rsidR="00C70DA2" w:rsidRPr="009B21B9" w:rsidRDefault="00022E09" w:rsidP="00010893">
      <w:pPr>
        <w:ind w:left="720"/>
        <w:jc w:val="both"/>
        <w:rPr>
          <w:bCs/>
        </w:rPr>
      </w:pPr>
      <w:r>
        <w:rPr>
          <w:rFonts w:hint="eastAsia"/>
          <w:bCs/>
        </w:rPr>
        <w:t>本公司</w:t>
      </w:r>
      <w:r w:rsidR="00C70DA2" w:rsidRPr="009B21B9">
        <w:rPr>
          <w:rFonts w:hint="eastAsia"/>
          <w:bCs/>
        </w:rPr>
        <w:t>会计核算以权责发生制为记账基础。除某些金融工具以公允价值计量外，本财务报表以历史成本作为计量基础。资产如果发生减值，则按照相关规定计提相应的减值准备。</w:t>
      </w:r>
    </w:p>
    <w:p w14:paraId="47B17F6A" w14:textId="77777777" w:rsidR="00C70DA2" w:rsidRPr="009B21B9" w:rsidRDefault="00C70DA2" w:rsidP="00010893">
      <w:pPr>
        <w:ind w:left="720"/>
        <w:jc w:val="both"/>
        <w:rPr>
          <w:bCs/>
        </w:rPr>
      </w:pPr>
    </w:p>
    <w:p w14:paraId="7F71EF85" w14:textId="77777777" w:rsidR="00C70DA2" w:rsidRPr="009B21B9" w:rsidRDefault="00C70DA2" w:rsidP="00010893">
      <w:pPr>
        <w:ind w:left="720"/>
        <w:jc w:val="both"/>
        <w:rPr>
          <w:bCs/>
        </w:rPr>
      </w:pPr>
      <w:r w:rsidRPr="009B21B9">
        <w:rPr>
          <w:rFonts w:hint="eastAsia"/>
          <w:bCs/>
        </w:rPr>
        <w:t>在历史成本计量下，资产按照购置时支付的现金或者现金等价物的金额或所付出的对价的公允价值计量。负债按照应承担现时义务而实际收到的款项或资产的金额，或者承担义务时的合同金额，或者按照日常活动中为偿还负债预期需要支付的现金或者现金等价物的金额计量。</w:t>
      </w:r>
    </w:p>
    <w:p w14:paraId="50FEB30F" w14:textId="77777777" w:rsidR="00C70DA2" w:rsidRPr="009B21B9" w:rsidRDefault="00C70DA2" w:rsidP="00010893">
      <w:pPr>
        <w:ind w:left="720"/>
        <w:jc w:val="both"/>
        <w:rPr>
          <w:bCs/>
        </w:rPr>
      </w:pPr>
    </w:p>
    <w:p w14:paraId="56281619" w14:textId="77777777" w:rsidR="00C70DA2" w:rsidRPr="009B21B9" w:rsidRDefault="00C70DA2" w:rsidP="00010893">
      <w:pPr>
        <w:ind w:left="720"/>
        <w:jc w:val="both"/>
        <w:rPr>
          <w:bCs/>
        </w:rPr>
      </w:pPr>
      <w:r w:rsidRPr="009B21B9">
        <w:rPr>
          <w:rFonts w:hint="eastAsia"/>
          <w:bCs/>
        </w:rPr>
        <w:t>公允价值是市场参与者在计量日发生的有序交易中，出售资产所能收到或者转移一项负债所需支付的价格。无论公允价值是可观察到的还是采用估值技术估计的，在本财务报表中计量或披露的公允价值均在此基础上予以确定。</w:t>
      </w:r>
    </w:p>
    <w:p w14:paraId="5AE49A24" w14:textId="77777777" w:rsidR="00C70DA2" w:rsidRPr="009B21B9" w:rsidRDefault="00C70DA2" w:rsidP="00010893">
      <w:pPr>
        <w:ind w:left="720"/>
        <w:jc w:val="both"/>
        <w:rPr>
          <w:bCs/>
        </w:rPr>
      </w:pPr>
    </w:p>
    <w:p w14:paraId="0EFA47D9" w14:textId="77777777" w:rsidR="00C70DA2" w:rsidRPr="009B21B9" w:rsidRDefault="00C70DA2" w:rsidP="00010893">
      <w:pPr>
        <w:ind w:left="720"/>
        <w:jc w:val="both"/>
        <w:rPr>
          <w:bCs/>
        </w:rPr>
      </w:pPr>
      <w:r w:rsidRPr="009B21B9">
        <w:rPr>
          <w:rFonts w:hint="eastAsia"/>
          <w:bCs/>
        </w:rPr>
        <w:t>以公允价值计量非金融资产时，考虑市场参与者将该资产用于最佳用途产生经济利益的能力，或者将该资产出售给能够用于最佳用途的其他市场参与者产生经济利益的能力。</w:t>
      </w:r>
    </w:p>
    <w:p w14:paraId="32A31178" w14:textId="77777777" w:rsidR="00C70DA2" w:rsidRPr="009B21B9" w:rsidRDefault="00C70DA2" w:rsidP="00010893">
      <w:pPr>
        <w:ind w:left="720"/>
        <w:jc w:val="both"/>
        <w:rPr>
          <w:bCs/>
        </w:rPr>
      </w:pPr>
    </w:p>
    <w:p w14:paraId="34E206EE" w14:textId="77777777" w:rsidR="00C70DA2" w:rsidRPr="009B21B9" w:rsidRDefault="00C70DA2" w:rsidP="00010893">
      <w:pPr>
        <w:ind w:left="720"/>
        <w:jc w:val="both"/>
        <w:rPr>
          <w:bCs/>
        </w:rPr>
      </w:pPr>
      <w:r w:rsidRPr="009B21B9">
        <w:rPr>
          <w:rFonts w:hint="eastAsia"/>
          <w:bCs/>
        </w:rPr>
        <w:t>对于以交易价格作为初始确认时的公允价值的，且在公允价值后续计量中使用了涉及不可观察输入值的估值技术的金融资产，在估值过程中校正该估值技术，以使估值技术确定的初始确认结果与交易价格相等。</w:t>
      </w:r>
    </w:p>
    <w:p w14:paraId="5E30A63C" w14:textId="77777777" w:rsidR="00C70DA2" w:rsidRPr="009B21B9" w:rsidRDefault="00C70DA2" w:rsidP="00010893">
      <w:pPr>
        <w:ind w:left="720"/>
        <w:jc w:val="both"/>
        <w:rPr>
          <w:bCs/>
        </w:rPr>
      </w:pPr>
    </w:p>
    <w:p w14:paraId="0B663A78" w14:textId="77777777" w:rsidR="00C70DA2" w:rsidRPr="009B21B9" w:rsidRDefault="00C70DA2" w:rsidP="00010893">
      <w:pPr>
        <w:ind w:left="720"/>
        <w:jc w:val="both"/>
        <w:rPr>
          <w:bCs/>
        </w:rPr>
      </w:pPr>
      <w:r w:rsidRPr="009B21B9">
        <w:rPr>
          <w:rFonts w:hint="eastAsia"/>
          <w:bCs/>
        </w:rPr>
        <w:t>公允价值计量基于公允价值的输入值的可观察程度以及该等输入值对公允价值计量整体的重要性，被划分为三个层次；</w:t>
      </w:r>
    </w:p>
    <w:p w14:paraId="6BDDCBEF" w14:textId="77777777" w:rsidR="00C70DA2" w:rsidRPr="009B21B9" w:rsidRDefault="00C70DA2" w:rsidP="00010893">
      <w:pPr>
        <w:ind w:left="720"/>
        <w:jc w:val="both"/>
        <w:rPr>
          <w:bCs/>
        </w:rPr>
      </w:pPr>
    </w:p>
    <w:p w14:paraId="36E56E76" w14:textId="77777777" w:rsidR="00C70DA2" w:rsidRPr="009B21B9" w:rsidRDefault="00C70DA2" w:rsidP="00886EA7">
      <w:pPr>
        <w:pStyle w:val="afc"/>
        <w:numPr>
          <w:ilvl w:val="0"/>
          <w:numId w:val="13"/>
        </w:numPr>
        <w:autoSpaceDE w:val="0"/>
        <w:autoSpaceDN w:val="0"/>
        <w:adjustRightInd w:val="0"/>
        <w:ind w:left="1080"/>
        <w:jc w:val="both"/>
        <w:textAlignment w:val="bottom"/>
        <w:rPr>
          <w:spacing w:val="-4"/>
        </w:rPr>
      </w:pPr>
      <w:r w:rsidRPr="009B21B9">
        <w:rPr>
          <w:rFonts w:hint="eastAsia"/>
          <w:spacing w:val="-4"/>
        </w:rPr>
        <w:t>第一层次输入值是在计量</w:t>
      </w:r>
      <w:proofErr w:type="gramStart"/>
      <w:r w:rsidRPr="009B21B9">
        <w:rPr>
          <w:rFonts w:hint="eastAsia"/>
          <w:spacing w:val="-4"/>
        </w:rPr>
        <w:t>日能够</w:t>
      </w:r>
      <w:proofErr w:type="gramEnd"/>
      <w:r w:rsidRPr="009B21B9">
        <w:rPr>
          <w:rFonts w:hint="eastAsia"/>
          <w:spacing w:val="-4"/>
        </w:rPr>
        <w:t>取得的相同资产或负债在活跃市场上未经调整的报价。</w:t>
      </w:r>
    </w:p>
    <w:p w14:paraId="1ACB683B" w14:textId="77777777" w:rsidR="00C70DA2" w:rsidRPr="009B21B9" w:rsidRDefault="00C70DA2" w:rsidP="00886EA7">
      <w:pPr>
        <w:pStyle w:val="afc"/>
        <w:numPr>
          <w:ilvl w:val="0"/>
          <w:numId w:val="13"/>
        </w:numPr>
        <w:autoSpaceDE w:val="0"/>
        <w:autoSpaceDN w:val="0"/>
        <w:adjustRightInd w:val="0"/>
        <w:ind w:left="1080"/>
        <w:jc w:val="both"/>
        <w:textAlignment w:val="bottom"/>
        <w:rPr>
          <w:spacing w:val="-4"/>
        </w:rPr>
      </w:pPr>
      <w:r w:rsidRPr="009B21B9">
        <w:rPr>
          <w:rFonts w:hint="eastAsia"/>
          <w:spacing w:val="-4"/>
        </w:rPr>
        <w:t>第二层次的输入值是除第一层次输入</w:t>
      </w:r>
      <w:proofErr w:type="gramStart"/>
      <w:r w:rsidRPr="009B21B9">
        <w:rPr>
          <w:rFonts w:hint="eastAsia"/>
          <w:spacing w:val="-4"/>
        </w:rPr>
        <w:t>值外相关</w:t>
      </w:r>
      <w:proofErr w:type="gramEnd"/>
      <w:r w:rsidRPr="009B21B9">
        <w:rPr>
          <w:rFonts w:hint="eastAsia"/>
          <w:spacing w:val="-4"/>
        </w:rPr>
        <w:t>资产或负债直接或</w:t>
      </w:r>
      <w:proofErr w:type="gramStart"/>
      <w:r w:rsidRPr="009B21B9">
        <w:rPr>
          <w:rFonts w:hint="eastAsia"/>
          <w:spacing w:val="-4"/>
        </w:rPr>
        <w:t>间接可</w:t>
      </w:r>
      <w:proofErr w:type="gramEnd"/>
      <w:r w:rsidRPr="009B21B9">
        <w:rPr>
          <w:rFonts w:hint="eastAsia"/>
          <w:spacing w:val="-4"/>
        </w:rPr>
        <w:t>观察的输入值。</w:t>
      </w:r>
    </w:p>
    <w:p w14:paraId="086A5E3A" w14:textId="77777777" w:rsidR="00C70DA2" w:rsidRPr="009B21B9" w:rsidRDefault="00C70DA2" w:rsidP="00886EA7">
      <w:pPr>
        <w:pStyle w:val="afc"/>
        <w:numPr>
          <w:ilvl w:val="0"/>
          <w:numId w:val="13"/>
        </w:numPr>
        <w:autoSpaceDE w:val="0"/>
        <w:autoSpaceDN w:val="0"/>
        <w:adjustRightInd w:val="0"/>
        <w:ind w:left="1080"/>
        <w:jc w:val="both"/>
        <w:textAlignment w:val="bottom"/>
        <w:rPr>
          <w:spacing w:val="-4"/>
        </w:rPr>
      </w:pPr>
      <w:r w:rsidRPr="009B21B9">
        <w:rPr>
          <w:rFonts w:hint="eastAsia"/>
          <w:spacing w:val="-4"/>
        </w:rPr>
        <w:t>第三层次输入值是相关资产或负债的不可观察输入值。</w:t>
      </w:r>
    </w:p>
    <w:p w14:paraId="73AD92C9" w14:textId="77777777" w:rsidR="00567B76" w:rsidRPr="009B21B9" w:rsidRDefault="00567B76">
      <w:r w:rsidRPr="009B21B9">
        <w:br w:type="page"/>
      </w:r>
    </w:p>
    <w:p w14:paraId="64E5204E" w14:textId="77777777" w:rsidR="00EC4C1B" w:rsidRDefault="008F618B" w:rsidP="00CF50AE">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451530C5" w14:textId="77777777" w:rsidR="00CF50AE" w:rsidRPr="00CF50AE" w:rsidRDefault="00CF50AE" w:rsidP="00CF50AE"/>
    <w:p w14:paraId="58FCC6A3" w14:textId="77777777" w:rsidR="00CF50AE" w:rsidRPr="009B21B9" w:rsidRDefault="00CF50AE" w:rsidP="00CF50AE">
      <w:pPr>
        <w:spacing w:line="228" w:lineRule="auto"/>
        <w:ind w:left="720" w:hanging="720"/>
      </w:pPr>
      <w:r>
        <w:t>4</w:t>
      </w:r>
      <w:r w:rsidRPr="009B21B9">
        <w:t xml:space="preserve">. </w:t>
      </w:r>
      <w:r w:rsidRPr="009B21B9">
        <w:tab/>
      </w:r>
      <w:r w:rsidRPr="009B21B9">
        <w:rPr>
          <w:rFonts w:hint="eastAsia"/>
        </w:rPr>
        <w:t>现金及现金等价物</w:t>
      </w:r>
    </w:p>
    <w:p w14:paraId="745D4995" w14:textId="77777777" w:rsidR="00CF50AE" w:rsidRPr="009B21B9" w:rsidRDefault="00CF50AE" w:rsidP="00CF50AE">
      <w:pPr>
        <w:adjustRightInd w:val="0"/>
        <w:snapToGrid w:val="0"/>
        <w:spacing w:line="228" w:lineRule="auto"/>
        <w:ind w:leftChars="300" w:left="720"/>
      </w:pPr>
    </w:p>
    <w:p w14:paraId="39DCC853" w14:textId="77777777" w:rsidR="00CF50AE" w:rsidRPr="009B21B9" w:rsidRDefault="00CF50AE" w:rsidP="00CF50AE">
      <w:pPr>
        <w:snapToGrid w:val="0"/>
        <w:spacing w:line="228" w:lineRule="auto"/>
        <w:ind w:leftChars="300" w:left="720"/>
        <w:rPr>
          <w:bCs/>
          <w:kern w:val="2"/>
          <w:lang w:val="en-GB"/>
        </w:rPr>
      </w:pPr>
      <w:r w:rsidRPr="009B21B9">
        <w:rPr>
          <w:rFonts w:hint="eastAsia"/>
          <w:bCs/>
          <w:kern w:val="2"/>
          <w:lang w:val="en-GB"/>
        </w:rPr>
        <w:t>现金是指企业库存现金以及可以随时用于支付的存款。现金等价物是指</w:t>
      </w:r>
      <w:r>
        <w:rPr>
          <w:rFonts w:hint="eastAsia"/>
          <w:bCs/>
          <w:kern w:val="2"/>
          <w:lang w:val="en-GB"/>
        </w:rPr>
        <w:t>本公司</w:t>
      </w:r>
      <w:r w:rsidRPr="009B21B9">
        <w:rPr>
          <w:rFonts w:hint="eastAsia"/>
          <w:bCs/>
          <w:kern w:val="2"/>
          <w:lang w:val="en-GB"/>
        </w:rPr>
        <w:t>持有的期限短</w:t>
      </w:r>
      <w:r w:rsidRPr="009B21B9">
        <w:rPr>
          <w:bCs/>
          <w:kern w:val="2"/>
          <w:lang w:val="en-GB"/>
        </w:rPr>
        <w:t>(</w:t>
      </w:r>
      <w:r w:rsidRPr="009B21B9">
        <w:rPr>
          <w:rFonts w:hint="eastAsia"/>
          <w:bCs/>
          <w:kern w:val="2"/>
          <w:lang w:val="en-GB"/>
        </w:rPr>
        <w:t>一般指从购买日起三个月内到期</w:t>
      </w:r>
      <w:r w:rsidRPr="009B21B9">
        <w:rPr>
          <w:bCs/>
          <w:kern w:val="2"/>
          <w:lang w:val="en-GB"/>
        </w:rPr>
        <w:t>)</w:t>
      </w:r>
      <w:r w:rsidRPr="009B21B9">
        <w:rPr>
          <w:rFonts w:hint="eastAsia"/>
          <w:bCs/>
          <w:kern w:val="2"/>
          <w:lang w:val="en-GB"/>
        </w:rPr>
        <w:t>、流动性强、易于转换为已知金额现金、价值变动风险很小的投资。</w:t>
      </w:r>
    </w:p>
    <w:p w14:paraId="65FDE0E8" w14:textId="77777777" w:rsidR="00CF50AE" w:rsidRPr="009B21B9" w:rsidRDefault="00CF50AE" w:rsidP="00CF50AE">
      <w:pPr>
        <w:adjustRightInd w:val="0"/>
        <w:snapToGrid w:val="0"/>
        <w:spacing w:line="228" w:lineRule="auto"/>
        <w:rPr>
          <w:lang w:val="en-GB"/>
        </w:rPr>
      </w:pPr>
    </w:p>
    <w:p w14:paraId="57AA0C6E" w14:textId="77777777" w:rsidR="00CF50AE" w:rsidRPr="009B21B9" w:rsidRDefault="00CF50AE" w:rsidP="00CF50AE">
      <w:pPr>
        <w:spacing w:line="228" w:lineRule="auto"/>
        <w:ind w:left="720" w:hanging="720"/>
      </w:pPr>
      <w:r>
        <w:t>5</w:t>
      </w:r>
      <w:r w:rsidRPr="009B21B9">
        <w:t>.</w:t>
      </w:r>
      <w:r w:rsidRPr="009B21B9">
        <w:tab/>
      </w:r>
      <w:r w:rsidRPr="009B21B9">
        <w:rPr>
          <w:rFonts w:hint="eastAsia"/>
        </w:rPr>
        <w:t>金融工具</w:t>
      </w:r>
    </w:p>
    <w:p w14:paraId="31ABC43C" w14:textId="77777777" w:rsidR="00CF50AE" w:rsidRPr="009B21B9" w:rsidRDefault="00CF50AE" w:rsidP="00CF50AE">
      <w:pPr>
        <w:autoSpaceDE w:val="0"/>
        <w:autoSpaceDN w:val="0"/>
        <w:adjustRightInd w:val="0"/>
        <w:spacing w:line="228" w:lineRule="auto"/>
        <w:ind w:left="1080" w:hanging="360"/>
        <w:textAlignment w:val="baseline"/>
        <w:rPr>
          <w:bCs/>
        </w:rPr>
      </w:pPr>
    </w:p>
    <w:p w14:paraId="2593F755" w14:textId="77777777" w:rsidR="00CF50AE" w:rsidRDefault="00CF50AE" w:rsidP="00CF50AE">
      <w:pPr>
        <w:snapToGrid w:val="0"/>
        <w:spacing w:line="228" w:lineRule="auto"/>
        <w:ind w:leftChars="300" w:left="720"/>
        <w:rPr>
          <w:bCs/>
          <w:kern w:val="2"/>
          <w:lang w:val="en-GB"/>
        </w:rPr>
      </w:pPr>
      <w:r>
        <w:rPr>
          <w:rFonts w:hint="eastAsia"/>
          <w:bCs/>
          <w:kern w:val="2"/>
          <w:lang w:val="en-GB"/>
        </w:rPr>
        <w:t>本公司</w:t>
      </w:r>
      <w:r w:rsidRPr="009B21B9">
        <w:rPr>
          <w:rFonts w:hint="eastAsia"/>
          <w:bCs/>
          <w:kern w:val="2"/>
          <w:lang w:val="en-GB"/>
        </w:rPr>
        <w:t>在成为金融工具合同的一方时确认一项金融资产或金融负债。</w:t>
      </w:r>
    </w:p>
    <w:p w14:paraId="388440EF" w14:textId="77777777" w:rsidR="007E3F59" w:rsidRDefault="007E3F59" w:rsidP="00CF50AE">
      <w:pPr>
        <w:snapToGrid w:val="0"/>
        <w:spacing w:line="228" w:lineRule="auto"/>
        <w:ind w:leftChars="300" w:left="720"/>
        <w:rPr>
          <w:bCs/>
          <w:kern w:val="2"/>
          <w:lang w:val="en-GB"/>
        </w:rPr>
      </w:pPr>
    </w:p>
    <w:p w14:paraId="44BBEE7C" w14:textId="77777777" w:rsidR="007E3F59" w:rsidRPr="009B21B9" w:rsidRDefault="007E3F59" w:rsidP="00CF50AE">
      <w:pPr>
        <w:snapToGrid w:val="0"/>
        <w:spacing w:line="228" w:lineRule="auto"/>
        <w:ind w:leftChars="300" w:left="720"/>
        <w:rPr>
          <w:bCs/>
          <w:kern w:val="2"/>
          <w:lang w:val="en-GB"/>
        </w:rPr>
      </w:pPr>
      <w:r w:rsidRPr="00D8121E">
        <w:t>对于以常规方式购买或出售金融资产的，在交易日确认将收到的资产和为此将承担的负债，或者在交易日终止确认已出售的资产。</w:t>
      </w:r>
    </w:p>
    <w:p w14:paraId="78B8E6D5" w14:textId="77777777" w:rsidR="00CF50AE" w:rsidRPr="009B21B9" w:rsidRDefault="00CF50AE" w:rsidP="00CF50AE">
      <w:pPr>
        <w:pStyle w:val="xl50"/>
        <w:tabs>
          <w:tab w:val="right" w:pos="10152"/>
        </w:tabs>
        <w:adjustRightInd w:val="0"/>
        <w:snapToGrid w:val="0"/>
        <w:spacing w:before="0" w:beforeAutospacing="0" w:after="0" w:afterAutospacing="0" w:line="228" w:lineRule="auto"/>
        <w:ind w:left="1080" w:rightChars="13" w:right="31"/>
        <w:jc w:val="left"/>
        <w:rPr>
          <w:rFonts w:ascii="Times New Roman" w:eastAsia="宋体" w:hAnsi="Times New Roman" w:cs="Times New Roman"/>
          <w:bCs/>
          <w:kern w:val="2"/>
          <w:lang w:val="en-GB" w:eastAsia="zh-CN"/>
        </w:rPr>
      </w:pPr>
    </w:p>
    <w:p w14:paraId="687C66C6" w14:textId="77777777" w:rsidR="00CF50AE" w:rsidRPr="007263CB" w:rsidRDefault="00CF50AE" w:rsidP="00CF50AE">
      <w:pPr>
        <w:spacing w:line="235" w:lineRule="auto"/>
        <w:ind w:left="720"/>
        <w:rPr>
          <w:bCs/>
          <w:kern w:val="2"/>
          <w:lang w:val="en-GB"/>
        </w:rPr>
      </w:pPr>
      <w:r w:rsidRPr="007263CB">
        <w:rPr>
          <w:rFonts w:hint="eastAsia"/>
          <w:bCs/>
          <w:kern w:val="2"/>
          <w:lang w:val="en-GB"/>
        </w:rPr>
        <w:t>金融资产和金融负债在初始确认时以公允价值计量。对于以公允价值计量且其变动计入当期损益的金融资产和金融负债，相关的交易费用直接计入当期损益；对于其他类别的金融资产和金融负债，相关交易费用计入初始确认金额。</w:t>
      </w:r>
    </w:p>
    <w:p w14:paraId="077F9B44" w14:textId="77777777" w:rsidR="00CF50AE" w:rsidRPr="007263CB" w:rsidRDefault="00CF50AE" w:rsidP="00CF50AE">
      <w:pPr>
        <w:spacing w:line="235" w:lineRule="auto"/>
        <w:ind w:left="720"/>
        <w:rPr>
          <w:bCs/>
          <w:kern w:val="2"/>
          <w:lang w:val="en-GB"/>
        </w:rPr>
      </w:pPr>
    </w:p>
    <w:p w14:paraId="4574314E" w14:textId="77777777" w:rsidR="00CF50AE" w:rsidRPr="007263CB" w:rsidRDefault="00CF50AE" w:rsidP="00CF50AE">
      <w:pPr>
        <w:spacing w:line="235" w:lineRule="auto"/>
        <w:ind w:left="720"/>
        <w:rPr>
          <w:bCs/>
          <w:kern w:val="2"/>
          <w:lang w:val="en-GB"/>
        </w:rPr>
      </w:pPr>
      <w:r w:rsidRPr="007263CB">
        <w:rPr>
          <w:rFonts w:hint="eastAsia"/>
          <w:bCs/>
          <w:kern w:val="2"/>
          <w:lang w:val="en-GB"/>
        </w:rPr>
        <w:t>实际利率法是指计算金融资产或金融负债的摊</w:t>
      </w:r>
      <w:proofErr w:type="gramStart"/>
      <w:r w:rsidRPr="007263CB">
        <w:rPr>
          <w:rFonts w:hint="eastAsia"/>
          <w:bCs/>
          <w:kern w:val="2"/>
          <w:lang w:val="en-GB"/>
        </w:rPr>
        <w:t>余成本</w:t>
      </w:r>
      <w:proofErr w:type="gramEnd"/>
      <w:r w:rsidRPr="007263CB">
        <w:rPr>
          <w:rFonts w:hint="eastAsia"/>
          <w:bCs/>
          <w:kern w:val="2"/>
          <w:lang w:val="en-GB"/>
        </w:rPr>
        <w:t>以及将利息收入或利息费用分摊计入各会计期间的方法。实际利率，是指将金融资产或金融负债在预计存续期的估计未来现金流量，折现为该金融资产账面余额或该金融负债摊</w:t>
      </w:r>
      <w:proofErr w:type="gramStart"/>
      <w:r w:rsidRPr="007263CB">
        <w:rPr>
          <w:rFonts w:hint="eastAsia"/>
          <w:bCs/>
          <w:kern w:val="2"/>
          <w:lang w:val="en-GB"/>
        </w:rPr>
        <w:t>余成本</w:t>
      </w:r>
      <w:proofErr w:type="gramEnd"/>
      <w:r w:rsidRPr="007263CB">
        <w:rPr>
          <w:rFonts w:hint="eastAsia"/>
          <w:bCs/>
          <w:kern w:val="2"/>
          <w:lang w:val="en-GB"/>
        </w:rPr>
        <w:t>所使用的利率。在确定实际利率时，在考虑金融资产或金融负债所有合同条款</w:t>
      </w:r>
      <w:r w:rsidRPr="007263CB">
        <w:rPr>
          <w:rFonts w:hint="eastAsia"/>
          <w:bCs/>
          <w:kern w:val="2"/>
          <w:lang w:val="en-GB"/>
        </w:rPr>
        <w:t>(</w:t>
      </w:r>
      <w:r w:rsidRPr="007263CB">
        <w:rPr>
          <w:rFonts w:hint="eastAsia"/>
          <w:bCs/>
          <w:kern w:val="2"/>
          <w:lang w:val="en-GB"/>
        </w:rPr>
        <w:t>如提前还款、展期、看涨期权或其他类似期权等</w:t>
      </w:r>
      <w:r w:rsidRPr="007263CB">
        <w:rPr>
          <w:rFonts w:hint="eastAsia"/>
          <w:bCs/>
          <w:kern w:val="2"/>
          <w:lang w:val="en-GB"/>
        </w:rPr>
        <w:t>)</w:t>
      </w:r>
      <w:r w:rsidRPr="007263CB">
        <w:rPr>
          <w:rFonts w:hint="eastAsia"/>
          <w:bCs/>
          <w:kern w:val="2"/>
          <w:lang w:val="en-GB"/>
        </w:rPr>
        <w:t>的基础上估计预期现金流量，但不考虑预期信用损失。</w:t>
      </w:r>
    </w:p>
    <w:p w14:paraId="1594609E" w14:textId="77777777" w:rsidR="00CF50AE" w:rsidRPr="007263CB" w:rsidRDefault="00CF50AE" w:rsidP="00CF50AE">
      <w:pPr>
        <w:spacing w:line="235" w:lineRule="auto"/>
        <w:ind w:left="720"/>
        <w:rPr>
          <w:bCs/>
          <w:kern w:val="2"/>
          <w:lang w:val="en-GB"/>
        </w:rPr>
      </w:pPr>
    </w:p>
    <w:p w14:paraId="784B5AB9" w14:textId="77777777" w:rsidR="00CF50AE" w:rsidRPr="009B21B9" w:rsidRDefault="00CF50AE" w:rsidP="00CF50AE">
      <w:pPr>
        <w:spacing w:line="235" w:lineRule="auto"/>
        <w:ind w:left="720"/>
      </w:pPr>
      <w:r w:rsidRPr="007263CB">
        <w:rPr>
          <w:rFonts w:hint="eastAsia"/>
          <w:bCs/>
          <w:kern w:val="2"/>
          <w:lang w:val="en-GB"/>
        </w:rPr>
        <w:t>金融资产或金融负债的摊</w:t>
      </w:r>
      <w:proofErr w:type="gramStart"/>
      <w:r w:rsidRPr="007263CB">
        <w:rPr>
          <w:rFonts w:hint="eastAsia"/>
          <w:bCs/>
          <w:kern w:val="2"/>
          <w:lang w:val="en-GB"/>
        </w:rPr>
        <w:t>余成本</w:t>
      </w:r>
      <w:proofErr w:type="gramEnd"/>
      <w:r w:rsidRPr="007263CB">
        <w:rPr>
          <w:rFonts w:hint="eastAsia"/>
          <w:bCs/>
          <w:kern w:val="2"/>
          <w:lang w:val="en-GB"/>
        </w:rPr>
        <w:t>是以该金融资产或金融负债的初始确认金额扣除已偿还的本金，加上或减去采用实际利率法将该初始确认金额与到期</w:t>
      </w:r>
      <w:proofErr w:type="gramStart"/>
      <w:r w:rsidRPr="007263CB">
        <w:rPr>
          <w:rFonts w:hint="eastAsia"/>
          <w:bCs/>
          <w:kern w:val="2"/>
          <w:lang w:val="en-GB"/>
        </w:rPr>
        <w:t>日金额</w:t>
      </w:r>
      <w:proofErr w:type="gramEnd"/>
      <w:r w:rsidRPr="007263CB">
        <w:rPr>
          <w:rFonts w:hint="eastAsia"/>
          <w:bCs/>
          <w:kern w:val="2"/>
          <w:lang w:val="en-GB"/>
        </w:rPr>
        <w:t>之间的差额进行摊销形成的累计摊销额，再扣除累计计提的损失准备</w:t>
      </w:r>
      <w:r w:rsidRPr="007263CB">
        <w:rPr>
          <w:rFonts w:hint="eastAsia"/>
          <w:bCs/>
          <w:kern w:val="2"/>
          <w:lang w:val="en-GB"/>
        </w:rPr>
        <w:t>(</w:t>
      </w:r>
      <w:r w:rsidRPr="007263CB">
        <w:rPr>
          <w:rFonts w:hint="eastAsia"/>
          <w:bCs/>
          <w:kern w:val="2"/>
          <w:lang w:val="en-GB"/>
        </w:rPr>
        <w:t>仅适用于金融资产</w:t>
      </w:r>
      <w:r w:rsidRPr="007263CB">
        <w:rPr>
          <w:rFonts w:hint="eastAsia"/>
          <w:bCs/>
          <w:kern w:val="2"/>
          <w:lang w:val="en-GB"/>
        </w:rPr>
        <w:t>)</w:t>
      </w:r>
      <w:r w:rsidRPr="007263CB">
        <w:rPr>
          <w:rFonts w:hint="eastAsia"/>
          <w:bCs/>
          <w:kern w:val="2"/>
          <w:lang w:val="en-GB"/>
        </w:rPr>
        <w:t>。</w:t>
      </w:r>
    </w:p>
    <w:p w14:paraId="7DE4566D" w14:textId="77777777" w:rsidR="00CF50AE" w:rsidRPr="009B21B9" w:rsidRDefault="00CF50AE" w:rsidP="00CF50AE">
      <w:pPr>
        <w:spacing w:line="235" w:lineRule="auto"/>
        <w:ind w:left="720"/>
      </w:pPr>
    </w:p>
    <w:p w14:paraId="3BD4911A" w14:textId="77777777" w:rsidR="00CF50AE" w:rsidRPr="009B21B9" w:rsidRDefault="00CF50AE" w:rsidP="00CF50AE">
      <w:pPr>
        <w:spacing w:line="235" w:lineRule="auto"/>
        <w:ind w:left="720"/>
        <w:rPr>
          <w:i/>
          <w:u w:val="single"/>
        </w:rPr>
      </w:pPr>
      <w:r>
        <w:rPr>
          <w:i/>
          <w:u w:val="single"/>
        </w:rPr>
        <w:t>5</w:t>
      </w:r>
      <w:r w:rsidRPr="009B21B9">
        <w:rPr>
          <w:i/>
          <w:u w:val="single"/>
        </w:rPr>
        <w:t>.1</w:t>
      </w:r>
      <w:r w:rsidRPr="009B21B9">
        <w:rPr>
          <w:rFonts w:hint="eastAsia"/>
          <w:i/>
          <w:u w:val="single"/>
        </w:rPr>
        <w:t>金融资产的分类、确认及计量</w:t>
      </w:r>
    </w:p>
    <w:p w14:paraId="64CF75E0" w14:textId="77777777" w:rsidR="00CF50AE" w:rsidRPr="009B21B9" w:rsidRDefault="00CF50AE" w:rsidP="00CF50AE">
      <w:pPr>
        <w:spacing w:line="235" w:lineRule="auto"/>
        <w:ind w:left="720"/>
      </w:pPr>
    </w:p>
    <w:p w14:paraId="05E9EDA4" w14:textId="77777777" w:rsidR="00CF50AE" w:rsidRDefault="00CF50AE" w:rsidP="00CF50AE">
      <w:pPr>
        <w:spacing w:line="235" w:lineRule="auto"/>
        <w:ind w:left="720"/>
      </w:pPr>
      <w:r>
        <w:rPr>
          <w:rFonts w:hint="eastAsia"/>
        </w:rPr>
        <w:t>初始确认后，本公司对不同类别的金融资产，分别以摊余成本、以公允价值计量且其变动计入其他综合收益或以公允价值计量且其变动计入当期损益进行后续计量。</w:t>
      </w:r>
    </w:p>
    <w:p w14:paraId="7A4E6931" w14:textId="77777777" w:rsidR="00CF50AE" w:rsidRDefault="00CF50AE" w:rsidP="00CF50AE">
      <w:pPr>
        <w:spacing w:line="235" w:lineRule="auto"/>
        <w:ind w:left="720"/>
      </w:pPr>
    </w:p>
    <w:p w14:paraId="2D267AFB" w14:textId="77777777" w:rsidR="00CF50AE" w:rsidRPr="009B21B9" w:rsidRDefault="00CF50AE" w:rsidP="00CF50AE">
      <w:pPr>
        <w:spacing w:line="235" w:lineRule="auto"/>
        <w:ind w:left="720"/>
      </w:pPr>
      <w:r>
        <w:rPr>
          <w:rFonts w:hint="eastAsia"/>
        </w:rPr>
        <w:t>金融资产的合同条款规定在特定日期产生的现金流量仅为对本金和以</w:t>
      </w:r>
      <w:proofErr w:type="gramStart"/>
      <w:r>
        <w:rPr>
          <w:rFonts w:hint="eastAsia"/>
        </w:rPr>
        <w:t>未偿付本</w:t>
      </w:r>
      <w:proofErr w:type="gramEnd"/>
      <w:r>
        <w:rPr>
          <w:rFonts w:hint="eastAsia"/>
        </w:rPr>
        <w:t>金金额为基础的利息的支付，且本公司管理该金融资产的业务模式是以收取合同现金流量为目标，则本公司将该金融资产分类为以摊</w:t>
      </w:r>
      <w:proofErr w:type="gramStart"/>
      <w:r>
        <w:rPr>
          <w:rFonts w:hint="eastAsia"/>
        </w:rPr>
        <w:t>余成本</w:t>
      </w:r>
      <w:proofErr w:type="gramEnd"/>
      <w:r>
        <w:rPr>
          <w:rFonts w:hint="eastAsia"/>
        </w:rPr>
        <w:t>计量的金融资产。此类金融资产主要包括货币资金、应收账款和其他应收款。</w:t>
      </w:r>
    </w:p>
    <w:p w14:paraId="3848C487" w14:textId="77777777" w:rsidR="006E03E5" w:rsidRPr="00CF50AE" w:rsidRDefault="006E03E5" w:rsidP="00010893">
      <w:pPr>
        <w:spacing w:line="235" w:lineRule="auto"/>
        <w:ind w:left="720"/>
      </w:pPr>
    </w:p>
    <w:p w14:paraId="5AA8449C" w14:textId="77777777" w:rsidR="002805B9" w:rsidRPr="009B21B9" w:rsidRDefault="002805B9">
      <w:r w:rsidRPr="009B21B9">
        <w:br w:type="page"/>
      </w:r>
    </w:p>
    <w:p w14:paraId="045CFF26" w14:textId="77777777" w:rsidR="002805B9" w:rsidRPr="009B21B9" w:rsidRDefault="002805B9" w:rsidP="002805B9">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7EB50C8C" w14:textId="77777777" w:rsidR="00561EF2" w:rsidRPr="009B21B9" w:rsidRDefault="00561EF2" w:rsidP="00CF50AE">
      <w:pPr>
        <w:tabs>
          <w:tab w:val="left" w:pos="1234"/>
        </w:tabs>
        <w:spacing w:line="235" w:lineRule="auto"/>
      </w:pPr>
    </w:p>
    <w:p w14:paraId="02AF5C76" w14:textId="77777777" w:rsidR="00CF50AE" w:rsidRPr="009B21B9" w:rsidRDefault="00CF50AE" w:rsidP="00CF50AE">
      <w:pPr>
        <w:spacing w:line="235" w:lineRule="auto"/>
        <w:ind w:left="720" w:hanging="720"/>
      </w:pPr>
      <w:r>
        <w:t>5</w:t>
      </w:r>
      <w:r w:rsidRPr="009B21B9">
        <w:t>.</w:t>
      </w:r>
      <w:r w:rsidRPr="009B21B9">
        <w:tab/>
      </w:r>
      <w:r w:rsidRPr="009B21B9">
        <w:rPr>
          <w:rFonts w:hint="eastAsia"/>
        </w:rPr>
        <w:t>金融工具</w:t>
      </w:r>
      <w:r w:rsidRPr="009B21B9">
        <w:t xml:space="preserve"> - </w:t>
      </w:r>
      <w:r w:rsidRPr="009B21B9">
        <w:rPr>
          <w:rFonts w:hint="eastAsia"/>
        </w:rPr>
        <w:t>续</w:t>
      </w:r>
    </w:p>
    <w:p w14:paraId="1C7AC940" w14:textId="77777777" w:rsidR="00CF50AE" w:rsidRPr="009B21B9" w:rsidRDefault="00CF50AE" w:rsidP="00CF50AE">
      <w:pPr>
        <w:tabs>
          <w:tab w:val="left" w:pos="1234"/>
        </w:tabs>
        <w:spacing w:line="235" w:lineRule="auto"/>
        <w:ind w:left="720"/>
      </w:pPr>
    </w:p>
    <w:p w14:paraId="2D876070" w14:textId="77777777" w:rsidR="00CF50AE" w:rsidRPr="009B21B9" w:rsidRDefault="00CF50AE" w:rsidP="00CF50AE">
      <w:pPr>
        <w:spacing w:line="235" w:lineRule="auto"/>
        <w:ind w:left="720"/>
        <w:rPr>
          <w:i/>
          <w:u w:val="single"/>
        </w:rPr>
      </w:pPr>
      <w:r>
        <w:rPr>
          <w:i/>
          <w:u w:val="single"/>
        </w:rPr>
        <w:t>5</w:t>
      </w:r>
      <w:r w:rsidRPr="009B21B9">
        <w:rPr>
          <w:i/>
          <w:u w:val="single"/>
        </w:rPr>
        <w:t>.1</w:t>
      </w:r>
      <w:r w:rsidRPr="009B21B9">
        <w:rPr>
          <w:rFonts w:hint="eastAsia"/>
          <w:i/>
          <w:u w:val="single"/>
        </w:rPr>
        <w:t>金融资产的分类、确认及计量</w:t>
      </w:r>
      <w:r w:rsidRPr="00E70F44">
        <w:t xml:space="preserve"> </w:t>
      </w:r>
      <w:r w:rsidRPr="009B21B9">
        <w:t xml:space="preserve">- </w:t>
      </w:r>
      <w:r w:rsidRPr="009B21B9">
        <w:rPr>
          <w:rFonts w:hint="eastAsia"/>
        </w:rPr>
        <w:t>续</w:t>
      </w:r>
    </w:p>
    <w:p w14:paraId="3D8B7E68" w14:textId="77777777" w:rsidR="00CF50AE" w:rsidRPr="009B21B9" w:rsidRDefault="00CF50AE" w:rsidP="00CF50AE">
      <w:pPr>
        <w:tabs>
          <w:tab w:val="left" w:pos="1234"/>
        </w:tabs>
        <w:spacing w:line="235" w:lineRule="auto"/>
        <w:ind w:left="720"/>
      </w:pPr>
    </w:p>
    <w:p w14:paraId="2B7D2DD4" w14:textId="77777777" w:rsidR="00CF50AE" w:rsidRPr="009B21B9" w:rsidRDefault="00CF50AE" w:rsidP="00CF50AE">
      <w:pPr>
        <w:tabs>
          <w:tab w:val="left" w:pos="1234"/>
        </w:tabs>
        <w:spacing w:line="235" w:lineRule="auto"/>
        <w:ind w:left="720"/>
      </w:pPr>
      <w:r w:rsidRPr="009B21B9">
        <w:rPr>
          <w:rFonts w:hint="eastAsia"/>
        </w:rPr>
        <w:t>金融资产满足下列条件之一的，表明</w:t>
      </w:r>
      <w:r>
        <w:rPr>
          <w:rFonts w:hint="eastAsia"/>
        </w:rPr>
        <w:t>本公司</w:t>
      </w:r>
      <w:r w:rsidRPr="009B21B9">
        <w:rPr>
          <w:rFonts w:hint="eastAsia"/>
        </w:rPr>
        <w:t>持有该金融资产的目的是交易性的：</w:t>
      </w:r>
    </w:p>
    <w:p w14:paraId="7C53F3E1" w14:textId="77777777" w:rsidR="00CF50AE" w:rsidRPr="009B21B9" w:rsidRDefault="00CF50AE" w:rsidP="00CF50AE">
      <w:pPr>
        <w:tabs>
          <w:tab w:val="left" w:pos="1234"/>
        </w:tabs>
        <w:spacing w:line="235" w:lineRule="auto"/>
        <w:ind w:left="720"/>
      </w:pPr>
    </w:p>
    <w:p w14:paraId="3BC00516" w14:textId="77777777" w:rsidR="00CF50AE" w:rsidRPr="009B21B9" w:rsidRDefault="00CF50AE" w:rsidP="00886EA7">
      <w:pPr>
        <w:pStyle w:val="afc"/>
        <w:numPr>
          <w:ilvl w:val="0"/>
          <w:numId w:val="14"/>
        </w:numPr>
        <w:autoSpaceDE w:val="0"/>
        <w:autoSpaceDN w:val="0"/>
        <w:adjustRightInd w:val="0"/>
        <w:spacing w:line="235" w:lineRule="auto"/>
        <w:textAlignment w:val="bottom"/>
      </w:pPr>
      <w:r w:rsidRPr="009B21B9">
        <w:rPr>
          <w:rFonts w:hint="eastAsia"/>
        </w:rPr>
        <w:t>取得相关金融资产的目的，主要是为了近期出售。</w:t>
      </w:r>
    </w:p>
    <w:p w14:paraId="508FEAB1" w14:textId="77777777" w:rsidR="00CF50AE" w:rsidRPr="009B21B9" w:rsidRDefault="00CF50AE" w:rsidP="00886EA7">
      <w:pPr>
        <w:pStyle w:val="afc"/>
        <w:numPr>
          <w:ilvl w:val="0"/>
          <w:numId w:val="14"/>
        </w:numPr>
        <w:autoSpaceDE w:val="0"/>
        <w:autoSpaceDN w:val="0"/>
        <w:adjustRightInd w:val="0"/>
        <w:spacing w:line="235" w:lineRule="auto"/>
        <w:textAlignment w:val="bottom"/>
      </w:pPr>
      <w:r w:rsidRPr="009B21B9">
        <w:rPr>
          <w:rFonts w:hint="eastAsia"/>
        </w:rPr>
        <w:t>相关金融资产在初始确认时属于集中管理的可辨认金融工具组合的一部分，且有客观证据表明近期实际存在短期获利模式。</w:t>
      </w:r>
    </w:p>
    <w:p w14:paraId="3C2B7001" w14:textId="77777777" w:rsidR="00CF50AE" w:rsidRPr="009B21B9" w:rsidRDefault="00CF50AE" w:rsidP="00886EA7">
      <w:pPr>
        <w:pStyle w:val="afc"/>
        <w:numPr>
          <w:ilvl w:val="0"/>
          <w:numId w:val="14"/>
        </w:numPr>
        <w:autoSpaceDE w:val="0"/>
        <w:autoSpaceDN w:val="0"/>
        <w:adjustRightInd w:val="0"/>
        <w:spacing w:line="235" w:lineRule="auto"/>
        <w:textAlignment w:val="bottom"/>
      </w:pPr>
      <w:r w:rsidRPr="009B21B9">
        <w:rPr>
          <w:rFonts w:hint="eastAsia"/>
          <w:spacing w:val="-4"/>
        </w:rPr>
        <w:t>相关金融资产属于衍生工具。但符合财务担保合同定义的衍生工具以及被指定为有效套</w:t>
      </w:r>
      <w:proofErr w:type="gramStart"/>
      <w:r w:rsidRPr="009B21B9">
        <w:rPr>
          <w:rFonts w:hint="eastAsia"/>
          <w:spacing w:val="-4"/>
        </w:rPr>
        <w:t>期工具</w:t>
      </w:r>
      <w:proofErr w:type="gramEnd"/>
      <w:r w:rsidRPr="009B21B9">
        <w:rPr>
          <w:rFonts w:hint="eastAsia"/>
          <w:spacing w:val="-4"/>
        </w:rPr>
        <w:t>的衍生工具除外。</w:t>
      </w:r>
    </w:p>
    <w:p w14:paraId="697498D3" w14:textId="77777777" w:rsidR="00CF50AE" w:rsidRPr="007263CB" w:rsidRDefault="00CF50AE" w:rsidP="00CF50AE">
      <w:pPr>
        <w:pStyle w:val="afc"/>
        <w:autoSpaceDE w:val="0"/>
        <w:autoSpaceDN w:val="0"/>
        <w:adjustRightInd w:val="0"/>
        <w:spacing w:line="235" w:lineRule="auto"/>
        <w:ind w:left="1080"/>
        <w:textAlignment w:val="bottom"/>
      </w:pPr>
    </w:p>
    <w:p w14:paraId="3917B4EA" w14:textId="77777777" w:rsidR="00CF50AE" w:rsidRPr="009B21B9" w:rsidRDefault="00CF50AE" w:rsidP="00CF50AE">
      <w:pPr>
        <w:autoSpaceDE w:val="0"/>
        <w:autoSpaceDN w:val="0"/>
        <w:adjustRightInd w:val="0"/>
        <w:ind w:left="720"/>
        <w:jc w:val="both"/>
        <w:textAlignment w:val="bottom"/>
        <w:rPr>
          <w:color w:val="000000" w:themeColor="text1"/>
          <w:spacing w:val="-4"/>
        </w:rPr>
      </w:pPr>
      <w:r w:rsidRPr="009B21B9">
        <w:rPr>
          <w:rFonts w:hint="eastAsia"/>
          <w:color w:val="000000" w:themeColor="text1"/>
          <w:spacing w:val="-4"/>
        </w:rPr>
        <w:t>以公允价值计量且其变动计入当期损益的金融资产包括分类为以公允价值计量且其变动计入当期损益的金融资产和指定为以公允价值计量且其变动计入当期损益的金融资产：</w:t>
      </w:r>
    </w:p>
    <w:p w14:paraId="5D843BD0" w14:textId="77777777" w:rsidR="00CF50AE" w:rsidRPr="009B21B9" w:rsidRDefault="00CF50AE" w:rsidP="00CF50AE">
      <w:pPr>
        <w:tabs>
          <w:tab w:val="left" w:pos="720"/>
        </w:tabs>
        <w:autoSpaceDE w:val="0"/>
        <w:autoSpaceDN w:val="0"/>
        <w:adjustRightInd w:val="0"/>
        <w:ind w:left="578"/>
        <w:jc w:val="both"/>
        <w:textAlignment w:val="bottom"/>
        <w:rPr>
          <w:spacing w:val="-4"/>
        </w:rPr>
      </w:pPr>
    </w:p>
    <w:p w14:paraId="34F78D5B" w14:textId="77777777" w:rsidR="00CF50AE" w:rsidRPr="009B21B9" w:rsidRDefault="00CF50AE" w:rsidP="00886EA7">
      <w:pPr>
        <w:pStyle w:val="afc"/>
        <w:numPr>
          <w:ilvl w:val="0"/>
          <w:numId w:val="14"/>
        </w:numPr>
        <w:autoSpaceDE w:val="0"/>
        <w:autoSpaceDN w:val="0"/>
        <w:adjustRightInd w:val="0"/>
        <w:spacing w:line="235" w:lineRule="auto"/>
        <w:textAlignment w:val="bottom"/>
      </w:pPr>
      <w:r w:rsidRPr="009B21B9">
        <w:rPr>
          <w:rFonts w:hint="eastAsia"/>
        </w:rPr>
        <w:t>不符合分类为以摊</w:t>
      </w:r>
      <w:proofErr w:type="gramStart"/>
      <w:r w:rsidRPr="009B21B9">
        <w:rPr>
          <w:rFonts w:hint="eastAsia"/>
        </w:rPr>
        <w:t>余成本</w:t>
      </w:r>
      <w:proofErr w:type="gramEnd"/>
      <w:r w:rsidRPr="009B21B9">
        <w:rPr>
          <w:rFonts w:hint="eastAsia"/>
        </w:rPr>
        <w:t>计量的金融资产、以公允价值计量且其变动计入其他综合收益的金融资产条件的金融资产均分类为以公允价值计量且其变动计入当期损益的金融资产。</w:t>
      </w:r>
    </w:p>
    <w:p w14:paraId="17F69A07" w14:textId="77777777" w:rsidR="00CF50AE" w:rsidRPr="009B21B9" w:rsidRDefault="00CF50AE" w:rsidP="00886EA7">
      <w:pPr>
        <w:pStyle w:val="afc"/>
        <w:numPr>
          <w:ilvl w:val="0"/>
          <w:numId w:val="14"/>
        </w:numPr>
        <w:autoSpaceDE w:val="0"/>
        <w:autoSpaceDN w:val="0"/>
        <w:adjustRightInd w:val="0"/>
        <w:spacing w:line="235" w:lineRule="auto"/>
        <w:textAlignment w:val="bottom"/>
      </w:pPr>
      <w:r w:rsidRPr="009B21B9">
        <w:rPr>
          <w:rFonts w:hint="eastAsia"/>
        </w:rPr>
        <w:t>在初始确认时，为消除或显著减少会计错配，</w:t>
      </w:r>
      <w:r>
        <w:rPr>
          <w:rFonts w:hint="eastAsia"/>
        </w:rPr>
        <w:t>本公司</w:t>
      </w:r>
      <w:r w:rsidRPr="009B21B9">
        <w:rPr>
          <w:rFonts w:hint="eastAsia"/>
        </w:rPr>
        <w:t>可以将金融资产不可撤销地指定为以公允价值计量且其变动计入当期损益的金融资产。</w:t>
      </w:r>
    </w:p>
    <w:p w14:paraId="6A7FBA55" w14:textId="77777777" w:rsidR="00CF50AE" w:rsidRPr="009B21B9" w:rsidRDefault="00CF50AE" w:rsidP="00886EA7">
      <w:pPr>
        <w:pStyle w:val="afc"/>
        <w:numPr>
          <w:ilvl w:val="0"/>
          <w:numId w:val="14"/>
        </w:numPr>
        <w:autoSpaceDE w:val="0"/>
        <w:autoSpaceDN w:val="0"/>
        <w:adjustRightInd w:val="0"/>
        <w:spacing w:line="235" w:lineRule="auto"/>
        <w:textAlignment w:val="bottom"/>
      </w:pPr>
      <w:r w:rsidRPr="009B21B9">
        <w:rPr>
          <w:rFonts w:hint="eastAsia"/>
        </w:rPr>
        <w:t>除衍生金融资产外的以公允价值计量且其变动计入当期损益的金融资产列示于交易性金融资产。自资产负债表日起超过一年到期</w:t>
      </w:r>
      <w:r w:rsidRPr="009B21B9">
        <w:t>(</w:t>
      </w:r>
      <w:r w:rsidRPr="009B21B9">
        <w:rPr>
          <w:rFonts w:hint="eastAsia"/>
        </w:rPr>
        <w:t>或无固定期限</w:t>
      </w:r>
      <w:r w:rsidRPr="009B21B9">
        <w:t>)</w:t>
      </w:r>
      <w:r w:rsidRPr="009B21B9">
        <w:rPr>
          <w:rFonts w:hint="eastAsia"/>
        </w:rPr>
        <w:t>且预期持有超过一年的，列示于其他非流动金融资产。</w:t>
      </w:r>
    </w:p>
    <w:p w14:paraId="411C4D22" w14:textId="77777777" w:rsidR="00CF50AE" w:rsidRPr="009B21B9" w:rsidRDefault="00CF50AE" w:rsidP="00CF50AE">
      <w:pPr>
        <w:ind w:left="142" w:firstLine="436"/>
      </w:pPr>
    </w:p>
    <w:p w14:paraId="75C7EDA9" w14:textId="77777777" w:rsidR="00CF50AE" w:rsidRPr="009B21B9" w:rsidRDefault="00CF50AE" w:rsidP="00CF50AE">
      <w:pPr>
        <w:ind w:left="709" w:firstLine="11"/>
        <w:rPr>
          <w:i/>
          <w:u w:val="single"/>
        </w:rPr>
      </w:pPr>
      <w:r>
        <w:rPr>
          <w:i/>
          <w:u w:val="single"/>
        </w:rPr>
        <w:t>5</w:t>
      </w:r>
      <w:r w:rsidRPr="009B21B9">
        <w:rPr>
          <w:i/>
          <w:u w:val="single"/>
        </w:rPr>
        <w:t>.1.1</w:t>
      </w:r>
      <w:r w:rsidRPr="009B21B9">
        <w:rPr>
          <w:rFonts w:hint="eastAsia"/>
          <w:i/>
          <w:u w:val="single"/>
        </w:rPr>
        <w:t>以摊</w:t>
      </w:r>
      <w:proofErr w:type="gramStart"/>
      <w:r w:rsidRPr="009B21B9">
        <w:rPr>
          <w:rFonts w:hint="eastAsia"/>
          <w:i/>
          <w:u w:val="single"/>
        </w:rPr>
        <w:t>余成本</w:t>
      </w:r>
      <w:proofErr w:type="gramEnd"/>
      <w:r w:rsidRPr="009B21B9">
        <w:rPr>
          <w:rFonts w:hint="eastAsia"/>
          <w:i/>
          <w:u w:val="single"/>
        </w:rPr>
        <w:t>计量的金融资产</w:t>
      </w:r>
    </w:p>
    <w:p w14:paraId="11F56435" w14:textId="77777777" w:rsidR="00CF50AE" w:rsidRPr="009B21B9" w:rsidRDefault="00CF50AE" w:rsidP="00CF50AE">
      <w:pPr>
        <w:ind w:left="142"/>
      </w:pPr>
    </w:p>
    <w:p w14:paraId="0E1209D1" w14:textId="77777777" w:rsidR="00CF50AE" w:rsidRPr="00D8121E" w:rsidRDefault="00CF50AE" w:rsidP="00CF50AE">
      <w:pPr>
        <w:adjustRightInd w:val="0"/>
        <w:ind w:left="720"/>
        <w:jc w:val="both"/>
      </w:pPr>
      <w:r w:rsidRPr="00D8121E">
        <w:t>以摊</w:t>
      </w:r>
      <w:proofErr w:type="gramStart"/>
      <w:r w:rsidRPr="00D8121E">
        <w:t>余成本</w:t>
      </w:r>
      <w:proofErr w:type="gramEnd"/>
      <w:r w:rsidRPr="00D8121E">
        <w:t>计量的金融资产采用实际利率法，</w:t>
      </w:r>
      <w:proofErr w:type="gramStart"/>
      <w:r w:rsidRPr="00D8121E">
        <w:t>按摊余成本</w:t>
      </w:r>
      <w:proofErr w:type="gramEnd"/>
      <w:r w:rsidRPr="00D8121E">
        <w:t>进行后续计量，发生减值时或终止确认产生的利得或损失，计入当期损益。</w:t>
      </w:r>
    </w:p>
    <w:p w14:paraId="650F521E" w14:textId="77777777" w:rsidR="00CF50AE" w:rsidRPr="00D8121E" w:rsidRDefault="00CF50AE" w:rsidP="00CF50AE">
      <w:pPr>
        <w:adjustRightInd w:val="0"/>
        <w:ind w:left="720"/>
        <w:jc w:val="both"/>
      </w:pPr>
    </w:p>
    <w:p w14:paraId="17CE35C6" w14:textId="77777777" w:rsidR="00CF50AE" w:rsidRPr="00D8121E" w:rsidRDefault="00CF50AE" w:rsidP="00CF50AE">
      <w:pPr>
        <w:adjustRightInd w:val="0"/>
        <w:ind w:left="720"/>
        <w:jc w:val="both"/>
      </w:pPr>
      <w:r w:rsidRPr="00D8121E">
        <w:t>本公司对以摊</w:t>
      </w:r>
      <w:proofErr w:type="gramStart"/>
      <w:r w:rsidRPr="00D8121E">
        <w:t>余成本</w:t>
      </w:r>
      <w:proofErr w:type="gramEnd"/>
      <w:r w:rsidRPr="00D8121E">
        <w:t>计量的金融资产按照实际利率法确认利息收入。除下列情况外，本公司根据金融资产账面余额乘以实际利率计算确定利息收入：</w:t>
      </w:r>
    </w:p>
    <w:p w14:paraId="5CF19D7B" w14:textId="77777777" w:rsidR="00CF50AE" w:rsidRPr="00D8121E" w:rsidRDefault="00CF50AE" w:rsidP="00CF50AE">
      <w:pPr>
        <w:adjustRightInd w:val="0"/>
        <w:ind w:left="720"/>
        <w:jc w:val="both"/>
      </w:pPr>
    </w:p>
    <w:p w14:paraId="3C336C7F" w14:textId="77777777" w:rsidR="00CF50AE" w:rsidRPr="00D8121E" w:rsidRDefault="00CF50AE" w:rsidP="00886EA7">
      <w:pPr>
        <w:pStyle w:val="afc"/>
        <w:numPr>
          <w:ilvl w:val="0"/>
          <w:numId w:val="19"/>
        </w:numPr>
        <w:autoSpaceDE w:val="0"/>
        <w:autoSpaceDN w:val="0"/>
        <w:adjustRightInd w:val="0"/>
        <w:snapToGrid w:val="0"/>
        <w:ind w:left="1080"/>
        <w:jc w:val="both"/>
        <w:textAlignment w:val="baseline"/>
      </w:pPr>
      <w:r w:rsidRPr="00D8121E">
        <w:t>对于</w:t>
      </w:r>
      <w:proofErr w:type="gramStart"/>
      <w:r w:rsidRPr="00D8121E">
        <w:t>购入或源生</w:t>
      </w:r>
      <w:proofErr w:type="gramEnd"/>
      <w:r w:rsidRPr="00D8121E">
        <w:t>的已发生信用减值的金融资产，本公司自初始确认起，按照该金融资产的摊</w:t>
      </w:r>
      <w:proofErr w:type="gramStart"/>
      <w:r w:rsidRPr="00D8121E">
        <w:t>余成本</w:t>
      </w:r>
      <w:proofErr w:type="gramEnd"/>
      <w:r w:rsidRPr="00D8121E">
        <w:t>和经信用调整的实际利率计算确定其利息收入。</w:t>
      </w:r>
    </w:p>
    <w:p w14:paraId="1BD624CC" w14:textId="77777777" w:rsidR="00CF50AE" w:rsidRPr="003F21B2" w:rsidRDefault="00CF50AE" w:rsidP="00886EA7">
      <w:pPr>
        <w:pStyle w:val="afc"/>
        <w:numPr>
          <w:ilvl w:val="0"/>
          <w:numId w:val="19"/>
        </w:numPr>
        <w:autoSpaceDE w:val="0"/>
        <w:autoSpaceDN w:val="0"/>
        <w:adjustRightInd w:val="0"/>
        <w:snapToGrid w:val="0"/>
        <w:ind w:left="1080"/>
        <w:jc w:val="both"/>
        <w:textAlignment w:val="baseline"/>
      </w:pPr>
      <w:r w:rsidRPr="00D8121E">
        <w:t>对于</w:t>
      </w:r>
      <w:proofErr w:type="gramStart"/>
      <w:r w:rsidRPr="00D8121E">
        <w:t>购入或源生</w:t>
      </w:r>
      <w:proofErr w:type="gramEnd"/>
      <w:r w:rsidRPr="00D8121E">
        <w:t>的未发生信用减值、但在后续期间成为已发生信用减值的金融资产，本公司在后续期间，按照该金融资产的摊</w:t>
      </w:r>
      <w:proofErr w:type="gramStart"/>
      <w:r w:rsidRPr="00D8121E">
        <w:t>余成本</w:t>
      </w:r>
      <w:proofErr w:type="gramEnd"/>
      <w:r w:rsidRPr="00D8121E">
        <w:t>和实际利率计算确定其利息收入。若该金融工具在后续期间因其信用风险有所改善而不再存在信用减值，并且这一改善可与应用上述规定之后发生的某一事件相联系，</w:t>
      </w:r>
      <w:proofErr w:type="gramStart"/>
      <w:r w:rsidRPr="00D8121E">
        <w:t>本公司转按实际</w:t>
      </w:r>
      <w:proofErr w:type="gramEnd"/>
      <w:r w:rsidRPr="00D8121E">
        <w:t>利率乘以该金融资产账面余额来计算确定利息收入。</w:t>
      </w:r>
    </w:p>
    <w:p w14:paraId="014E65BA" w14:textId="77777777" w:rsidR="00673775" w:rsidRPr="00CF50AE" w:rsidRDefault="00673775" w:rsidP="000247EA">
      <w:pPr>
        <w:pStyle w:val="afc"/>
        <w:widowControl w:val="0"/>
        <w:autoSpaceDE w:val="0"/>
        <w:autoSpaceDN w:val="0"/>
        <w:adjustRightInd w:val="0"/>
        <w:ind w:left="142"/>
        <w:contextualSpacing/>
        <w:jc w:val="both"/>
        <w:textAlignment w:val="baseline"/>
      </w:pPr>
    </w:p>
    <w:p w14:paraId="37A14C37" w14:textId="77777777" w:rsidR="002805B9" w:rsidRPr="009B21B9" w:rsidRDefault="002805B9">
      <w:r w:rsidRPr="009B21B9">
        <w:br w:type="page"/>
      </w:r>
    </w:p>
    <w:p w14:paraId="41F5A3F0" w14:textId="77777777" w:rsidR="002805B9" w:rsidRPr="009B21B9" w:rsidRDefault="002805B9" w:rsidP="002805B9">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079EF7D9" w14:textId="77777777" w:rsidR="002805B9" w:rsidRPr="009B21B9" w:rsidRDefault="002805B9" w:rsidP="002805B9">
      <w:pPr>
        <w:pStyle w:val="xl50"/>
        <w:tabs>
          <w:tab w:val="right" w:pos="10152"/>
        </w:tabs>
        <w:adjustRightInd w:val="0"/>
        <w:snapToGrid w:val="0"/>
        <w:spacing w:before="0" w:beforeAutospacing="0" w:after="0" w:afterAutospacing="0"/>
        <w:ind w:rightChars="13" w:right="31"/>
        <w:rPr>
          <w:rFonts w:ascii="Times New Roman" w:eastAsia="宋体" w:hAnsi="Times New Roman" w:cs="Times New Roman"/>
          <w:lang w:eastAsia="zh-CN"/>
        </w:rPr>
      </w:pPr>
    </w:p>
    <w:p w14:paraId="7896E225" w14:textId="77777777" w:rsidR="00CF50AE" w:rsidRPr="009B21B9" w:rsidRDefault="00CF50AE" w:rsidP="00CF50AE">
      <w:pPr>
        <w:ind w:left="720" w:hanging="720"/>
        <w:jc w:val="both"/>
      </w:pPr>
      <w:r>
        <w:t>5</w:t>
      </w:r>
      <w:r w:rsidRPr="009B21B9">
        <w:t>.</w:t>
      </w:r>
      <w:r w:rsidRPr="009B21B9">
        <w:tab/>
      </w:r>
      <w:r w:rsidRPr="009B21B9">
        <w:rPr>
          <w:rFonts w:hint="eastAsia"/>
        </w:rPr>
        <w:t>金融工具</w:t>
      </w:r>
      <w:r w:rsidRPr="009B21B9">
        <w:t xml:space="preserve"> - </w:t>
      </w:r>
      <w:r w:rsidRPr="009B21B9">
        <w:rPr>
          <w:rFonts w:hint="eastAsia"/>
        </w:rPr>
        <w:t>续</w:t>
      </w:r>
    </w:p>
    <w:p w14:paraId="4F6EACFC" w14:textId="77777777" w:rsidR="00CF50AE" w:rsidRPr="009B21B9" w:rsidRDefault="00CF50AE" w:rsidP="00CF50AE">
      <w:pPr>
        <w:ind w:left="720"/>
      </w:pPr>
    </w:p>
    <w:p w14:paraId="63EF3003" w14:textId="77777777" w:rsidR="00CF50AE" w:rsidRPr="009B21B9" w:rsidRDefault="00CF50AE" w:rsidP="00CF50AE">
      <w:pPr>
        <w:spacing w:line="235" w:lineRule="auto"/>
        <w:ind w:left="720"/>
        <w:rPr>
          <w:i/>
          <w:u w:val="single"/>
        </w:rPr>
      </w:pPr>
      <w:r>
        <w:rPr>
          <w:i/>
          <w:u w:val="single"/>
        </w:rPr>
        <w:t>5</w:t>
      </w:r>
      <w:r w:rsidRPr="009B21B9">
        <w:rPr>
          <w:i/>
          <w:u w:val="single"/>
        </w:rPr>
        <w:t>.1</w:t>
      </w:r>
      <w:r w:rsidRPr="009B21B9">
        <w:rPr>
          <w:rFonts w:hint="eastAsia"/>
          <w:i/>
          <w:u w:val="single"/>
        </w:rPr>
        <w:t>金融资产的分类、确认及计量</w:t>
      </w:r>
      <w:r w:rsidRPr="00E70F44">
        <w:rPr>
          <w:i/>
        </w:rPr>
        <w:t xml:space="preserve"> </w:t>
      </w:r>
      <w:r w:rsidRPr="009B21B9">
        <w:t xml:space="preserve">- </w:t>
      </w:r>
      <w:r w:rsidRPr="009B21B9">
        <w:rPr>
          <w:rFonts w:hint="eastAsia"/>
        </w:rPr>
        <w:t>续</w:t>
      </w:r>
    </w:p>
    <w:p w14:paraId="6A11D594" w14:textId="77777777" w:rsidR="00CF50AE" w:rsidRPr="009B21B9" w:rsidRDefault="00CF50AE" w:rsidP="00CF50AE">
      <w:pPr>
        <w:ind w:left="720"/>
      </w:pPr>
    </w:p>
    <w:p w14:paraId="493B7D96" w14:textId="77777777" w:rsidR="00CF50AE" w:rsidRPr="009B21B9" w:rsidRDefault="00CF50AE" w:rsidP="00CF50AE">
      <w:pPr>
        <w:ind w:left="720"/>
        <w:rPr>
          <w:i/>
          <w:u w:val="single"/>
        </w:rPr>
      </w:pPr>
      <w:r>
        <w:rPr>
          <w:i/>
          <w:u w:val="single"/>
        </w:rPr>
        <w:t>5</w:t>
      </w:r>
      <w:r w:rsidRPr="009B21B9">
        <w:rPr>
          <w:i/>
          <w:u w:val="single"/>
        </w:rPr>
        <w:t xml:space="preserve">.1.2 </w:t>
      </w:r>
      <w:r w:rsidRPr="009B21B9">
        <w:rPr>
          <w:rFonts w:hint="eastAsia"/>
          <w:i/>
          <w:u w:val="single"/>
        </w:rPr>
        <w:t>以公允价值计量且其变动计入当期损益的金融资产</w:t>
      </w:r>
    </w:p>
    <w:p w14:paraId="0A4DAFC6" w14:textId="77777777" w:rsidR="00CF50AE" w:rsidRPr="009B21B9" w:rsidRDefault="00CF50AE" w:rsidP="00CF50AE">
      <w:pPr>
        <w:autoSpaceDE w:val="0"/>
        <w:autoSpaceDN w:val="0"/>
        <w:adjustRightInd w:val="0"/>
        <w:ind w:left="720"/>
        <w:jc w:val="both"/>
        <w:textAlignment w:val="baseline"/>
      </w:pPr>
    </w:p>
    <w:p w14:paraId="615CEEF5" w14:textId="77777777" w:rsidR="00CF50AE" w:rsidRPr="009B21B9" w:rsidRDefault="00CF50AE" w:rsidP="00CF50AE">
      <w:pPr>
        <w:ind w:left="720"/>
      </w:pPr>
      <w:r w:rsidRPr="009B21B9">
        <w:rPr>
          <w:rFonts w:hint="eastAsia"/>
        </w:rPr>
        <w:t>以公允价值计量且其变动计入当期损益的金融资产以公允价值进行后续计量，公允价值变动形成的利得或损失以及与该金融资产相关的股利和利息收入计入当期损益。</w:t>
      </w:r>
    </w:p>
    <w:p w14:paraId="45481767" w14:textId="77777777" w:rsidR="00CF50AE" w:rsidRPr="009B21B9" w:rsidRDefault="00CF50AE" w:rsidP="00CF50AE">
      <w:pPr>
        <w:ind w:left="720"/>
      </w:pPr>
    </w:p>
    <w:p w14:paraId="79B6A18E" w14:textId="77777777" w:rsidR="00CF50AE" w:rsidRPr="009B21B9" w:rsidRDefault="00CF50AE" w:rsidP="00CF50AE">
      <w:pPr>
        <w:ind w:left="720"/>
      </w:pPr>
      <w:r>
        <w:rPr>
          <w:i/>
          <w:u w:val="single"/>
        </w:rPr>
        <w:t>5</w:t>
      </w:r>
      <w:r w:rsidRPr="009B21B9">
        <w:rPr>
          <w:i/>
          <w:u w:val="single"/>
        </w:rPr>
        <w:t>.2</w:t>
      </w:r>
      <w:r w:rsidRPr="009B21B9">
        <w:rPr>
          <w:rFonts w:hint="eastAsia"/>
          <w:i/>
          <w:u w:val="single"/>
        </w:rPr>
        <w:t>金融工具减值</w:t>
      </w:r>
    </w:p>
    <w:p w14:paraId="6E60CE4D" w14:textId="77777777" w:rsidR="00CF50AE" w:rsidRPr="009B21B9" w:rsidRDefault="00CF50AE" w:rsidP="00CF50AE">
      <w:pPr>
        <w:ind w:left="720"/>
      </w:pPr>
    </w:p>
    <w:p w14:paraId="12D75AC9" w14:textId="77777777" w:rsidR="00CF50AE" w:rsidRPr="00D8121E" w:rsidRDefault="00CF50AE" w:rsidP="00CF50AE">
      <w:pPr>
        <w:adjustRightInd w:val="0"/>
        <w:ind w:left="729"/>
        <w:jc w:val="both"/>
      </w:pPr>
      <w:r w:rsidRPr="00D8121E">
        <w:t>本公司对以摊</w:t>
      </w:r>
      <w:proofErr w:type="gramStart"/>
      <w:r w:rsidRPr="00D8121E">
        <w:t>余成本</w:t>
      </w:r>
      <w:proofErr w:type="gramEnd"/>
      <w:r w:rsidRPr="00D8121E">
        <w:t>计量的金融资产以预期信用损失为基础进行减值会计处理并确认损失准备。</w:t>
      </w:r>
    </w:p>
    <w:p w14:paraId="6AC27967" w14:textId="77777777" w:rsidR="00CF50AE" w:rsidRPr="00D8121E" w:rsidRDefault="00CF50AE" w:rsidP="00CF50AE">
      <w:pPr>
        <w:adjustRightInd w:val="0"/>
        <w:ind w:left="729"/>
        <w:jc w:val="both"/>
      </w:pPr>
    </w:p>
    <w:p w14:paraId="41B860F3" w14:textId="77777777" w:rsidR="00CF50AE" w:rsidRPr="00D8121E" w:rsidRDefault="00CF50AE" w:rsidP="00CF50AE">
      <w:pPr>
        <w:adjustRightInd w:val="0"/>
        <w:ind w:left="729"/>
        <w:jc w:val="both"/>
      </w:pPr>
      <w:r w:rsidRPr="00D8121E">
        <w:t>本公司对由收入准则规范的交易形成的全部应收账款按照相当于整个存续期内预期信用损失的金额计量损失准备。</w:t>
      </w:r>
    </w:p>
    <w:p w14:paraId="596C1FC5" w14:textId="77777777" w:rsidR="00CF50AE" w:rsidRPr="00D8121E" w:rsidRDefault="00CF50AE" w:rsidP="00CF50AE">
      <w:pPr>
        <w:adjustRightInd w:val="0"/>
        <w:ind w:left="729"/>
        <w:jc w:val="both"/>
      </w:pPr>
    </w:p>
    <w:p w14:paraId="240BAC13" w14:textId="77777777" w:rsidR="00CF50AE" w:rsidRPr="00D8121E" w:rsidRDefault="00CF50AE" w:rsidP="00CF50AE">
      <w:pPr>
        <w:adjustRightInd w:val="0"/>
        <w:ind w:left="729"/>
        <w:jc w:val="both"/>
      </w:pPr>
      <w:r w:rsidRPr="00D8121E">
        <w:t>对于其他金融工具，除</w:t>
      </w:r>
      <w:proofErr w:type="gramStart"/>
      <w:r w:rsidRPr="00D8121E">
        <w:t>购买或源生</w:t>
      </w:r>
      <w:proofErr w:type="gramEnd"/>
      <w:r w:rsidRPr="00D8121E">
        <w:t>的已发生信用减值的金融资产外，本公司在每个资产负债表日评估相关金融工具的信用风险自初始确认后的变动情况。若该金融工具的信用风险自初始确认后已显著增加，本公司按照相当于该金融工具整个存续期内预期信用损失的金额计量其损失准备；若该金融工具的信用风险自初始确认后并未显著增加，本公司按照相当于该金融工具未来</w:t>
      </w:r>
      <w:r w:rsidRPr="00D8121E">
        <w:t>12</w:t>
      </w:r>
      <w:r w:rsidRPr="00D8121E">
        <w:t>个月内预期信用损失的金额计量其损失准备。信用损失准备的增加或转回金额，作为减值损失或利得计入当期损益。</w:t>
      </w:r>
    </w:p>
    <w:p w14:paraId="6ED510C4" w14:textId="77777777" w:rsidR="00CF50AE" w:rsidRPr="00D8121E" w:rsidRDefault="00CF50AE" w:rsidP="00CF50AE">
      <w:pPr>
        <w:adjustRightInd w:val="0"/>
        <w:ind w:left="729"/>
        <w:jc w:val="both"/>
      </w:pPr>
    </w:p>
    <w:p w14:paraId="7EF1346C" w14:textId="77777777" w:rsidR="00CF50AE" w:rsidRPr="00D8121E" w:rsidRDefault="00CF50AE" w:rsidP="00CF50AE">
      <w:pPr>
        <w:adjustRightInd w:val="0"/>
        <w:ind w:left="729"/>
        <w:jc w:val="both"/>
      </w:pPr>
      <w:r w:rsidRPr="00D8121E">
        <w:t>本公司在前一会计期间已经按照相当于金融工具整个存续期内预期信用损失的金额计量了损失准备，但在当期资产负债表日，该金融工具已不再属于自初始确认后信用风险显著增加的情形的，本公司在当期资产负债表</w:t>
      </w:r>
      <w:proofErr w:type="gramStart"/>
      <w:r w:rsidRPr="00D8121E">
        <w:t>日按照</w:t>
      </w:r>
      <w:proofErr w:type="gramEnd"/>
      <w:r w:rsidRPr="00D8121E">
        <w:t>相当于未来</w:t>
      </w:r>
      <w:r w:rsidRPr="00D8121E">
        <w:t>12</w:t>
      </w:r>
      <w:r w:rsidRPr="00D8121E">
        <w:t>个月内预期信用损失的金额计量该金融工具的损失准备，由此形成的损失准备的转回金额作为减值利得计入当期损益。</w:t>
      </w:r>
    </w:p>
    <w:p w14:paraId="067511F1" w14:textId="77777777" w:rsidR="00CF50AE" w:rsidRPr="007263CB" w:rsidRDefault="00CF50AE" w:rsidP="00CF50AE">
      <w:pPr>
        <w:ind w:left="720"/>
      </w:pPr>
    </w:p>
    <w:p w14:paraId="543E0405" w14:textId="77777777" w:rsidR="00CF50AE" w:rsidRPr="009B21B9" w:rsidRDefault="00CF50AE" w:rsidP="00CF50AE">
      <w:pPr>
        <w:ind w:left="720"/>
        <w:rPr>
          <w:i/>
          <w:u w:val="single"/>
        </w:rPr>
      </w:pPr>
      <w:r>
        <w:rPr>
          <w:i/>
          <w:u w:val="single"/>
        </w:rPr>
        <w:t>5</w:t>
      </w:r>
      <w:r w:rsidRPr="009B21B9">
        <w:rPr>
          <w:i/>
          <w:u w:val="single"/>
        </w:rPr>
        <w:t>.2.1</w:t>
      </w:r>
      <w:r w:rsidRPr="009B21B9">
        <w:rPr>
          <w:rFonts w:hint="eastAsia"/>
          <w:i/>
          <w:u w:val="single"/>
        </w:rPr>
        <w:t>信用风险显著增加</w:t>
      </w:r>
    </w:p>
    <w:p w14:paraId="6A2D19DE" w14:textId="77777777" w:rsidR="00CF50AE" w:rsidRPr="009B21B9" w:rsidRDefault="00CF50AE" w:rsidP="00CF50AE">
      <w:pPr>
        <w:ind w:left="720"/>
      </w:pPr>
    </w:p>
    <w:p w14:paraId="5F46429F" w14:textId="77777777" w:rsidR="00CF50AE" w:rsidRPr="009B21B9" w:rsidRDefault="00CF50AE" w:rsidP="00CF50AE">
      <w:pPr>
        <w:ind w:left="720"/>
      </w:pPr>
      <w:r>
        <w:rPr>
          <w:rFonts w:hint="eastAsia"/>
        </w:rPr>
        <w:t>本公司</w:t>
      </w:r>
      <w:r w:rsidRPr="009B21B9">
        <w:rPr>
          <w:rFonts w:hint="eastAsia"/>
        </w:rPr>
        <w:t>利用可获得的合理且有依据的前瞻性信息，通过比较金融工具在资产负债表日发生违约的风险与在初始确认日发生违约的风险，以确定金融工具的信用风险自初始确认后是否已显著增加。</w:t>
      </w:r>
    </w:p>
    <w:p w14:paraId="2576B9F6" w14:textId="77777777" w:rsidR="00CF50AE" w:rsidRPr="009B21B9" w:rsidRDefault="00CF50AE" w:rsidP="00CF50AE">
      <w:pPr>
        <w:ind w:left="720"/>
      </w:pPr>
    </w:p>
    <w:p w14:paraId="56C8D0EE" w14:textId="77777777" w:rsidR="00CF50AE" w:rsidRPr="009B21B9" w:rsidRDefault="00CF50AE" w:rsidP="00CF50AE">
      <w:pPr>
        <w:ind w:left="720"/>
      </w:pPr>
      <w:r>
        <w:rPr>
          <w:rFonts w:hint="eastAsia"/>
        </w:rPr>
        <w:t>本公司</w:t>
      </w:r>
      <w:r w:rsidRPr="009B21B9">
        <w:rPr>
          <w:rFonts w:hint="eastAsia"/>
        </w:rPr>
        <w:t>在评估信用风险是否显著增加时会考虑如下因素：</w:t>
      </w:r>
    </w:p>
    <w:p w14:paraId="71042DFF" w14:textId="77777777" w:rsidR="00CF50AE" w:rsidRPr="009B21B9" w:rsidRDefault="00CF50AE" w:rsidP="00CF50AE">
      <w:pPr>
        <w:ind w:left="567" w:hanging="360"/>
      </w:pPr>
    </w:p>
    <w:p w14:paraId="48659349" w14:textId="77777777" w:rsidR="00CF50AE" w:rsidRPr="009B21B9" w:rsidRDefault="00CF50AE" w:rsidP="00CF50AE">
      <w:pPr>
        <w:ind w:left="1260" w:hanging="540"/>
      </w:pPr>
      <w:r w:rsidRPr="009B21B9">
        <w:t>(1)</w:t>
      </w:r>
      <w:r w:rsidRPr="009B21B9">
        <w:tab/>
      </w:r>
      <w:r w:rsidRPr="009B21B9">
        <w:rPr>
          <w:rFonts w:hint="eastAsia"/>
        </w:rPr>
        <w:t>信用风险变化所导致的内部价格指标是否发生显著变化。</w:t>
      </w:r>
    </w:p>
    <w:p w14:paraId="7BD036E6" w14:textId="77777777" w:rsidR="00CF50AE" w:rsidRPr="009B21B9" w:rsidRDefault="00CF50AE" w:rsidP="00CF50AE">
      <w:pPr>
        <w:ind w:left="1260" w:hanging="540"/>
      </w:pPr>
      <w:r w:rsidRPr="009B21B9">
        <w:t>(2)</w:t>
      </w:r>
      <w:r w:rsidRPr="009B21B9">
        <w:tab/>
      </w:r>
      <w:proofErr w:type="gramStart"/>
      <w:r w:rsidRPr="009B21B9">
        <w:rPr>
          <w:rFonts w:hint="eastAsia"/>
        </w:rPr>
        <w:t>若现有</w:t>
      </w:r>
      <w:proofErr w:type="gramEnd"/>
      <w:r w:rsidRPr="009B21B9">
        <w:rPr>
          <w:rFonts w:hint="eastAsia"/>
        </w:rPr>
        <w:t>金融工具在资产负债表日作为新金融工具源生或发行，该金融工具的利率或其他条款是否发生显著变化</w:t>
      </w:r>
      <w:r w:rsidRPr="009B21B9">
        <w:t>(</w:t>
      </w:r>
      <w:r w:rsidRPr="009B21B9">
        <w:rPr>
          <w:rFonts w:hint="eastAsia"/>
        </w:rPr>
        <w:t>如更严格的合同条款、增加抵押品或担保物或者更高的收益率等</w:t>
      </w:r>
      <w:r w:rsidRPr="009B21B9">
        <w:t>)</w:t>
      </w:r>
      <w:r w:rsidRPr="009B21B9">
        <w:rPr>
          <w:rFonts w:hint="eastAsia"/>
        </w:rPr>
        <w:t>。</w:t>
      </w:r>
      <w:r w:rsidRPr="009B21B9">
        <w:br w:type="page"/>
      </w:r>
    </w:p>
    <w:p w14:paraId="7DD71E85" w14:textId="77777777" w:rsidR="002805B9" w:rsidRPr="009B21B9" w:rsidRDefault="002805B9" w:rsidP="004C77D8">
      <w:pPr>
        <w:spacing w:line="228" w:lineRule="auto"/>
      </w:pPr>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40BAD604" w14:textId="77777777" w:rsidR="002805B9" w:rsidRPr="009B21B9" w:rsidRDefault="002805B9" w:rsidP="004C77D8">
      <w:pPr>
        <w:spacing w:line="228" w:lineRule="auto"/>
        <w:ind w:left="729"/>
      </w:pPr>
    </w:p>
    <w:p w14:paraId="5AB1417A" w14:textId="77777777" w:rsidR="00CF50AE" w:rsidRPr="009B21B9" w:rsidRDefault="00CF50AE" w:rsidP="00CF50AE">
      <w:pPr>
        <w:spacing w:line="228" w:lineRule="auto"/>
        <w:ind w:left="720" w:hanging="720"/>
      </w:pPr>
      <w:r>
        <w:t>5</w:t>
      </w:r>
      <w:r w:rsidRPr="009B21B9">
        <w:t>.</w:t>
      </w:r>
      <w:r w:rsidRPr="009B21B9">
        <w:tab/>
      </w:r>
      <w:r w:rsidRPr="009B21B9">
        <w:rPr>
          <w:rFonts w:hint="eastAsia"/>
        </w:rPr>
        <w:t>金融工具</w:t>
      </w:r>
      <w:r w:rsidRPr="009B21B9">
        <w:t xml:space="preserve"> - </w:t>
      </w:r>
      <w:r w:rsidRPr="009B21B9">
        <w:rPr>
          <w:rFonts w:hint="eastAsia"/>
        </w:rPr>
        <w:t>续</w:t>
      </w:r>
    </w:p>
    <w:p w14:paraId="5D29BFFB" w14:textId="77777777" w:rsidR="00CF50AE" w:rsidRPr="009B21B9" w:rsidRDefault="00CF50AE" w:rsidP="00CF50AE">
      <w:pPr>
        <w:spacing w:line="228" w:lineRule="auto"/>
        <w:ind w:left="1080"/>
      </w:pPr>
    </w:p>
    <w:p w14:paraId="25B6F825" w14:textId="77777777" w:rsidR="00CF50AE" w:rsidRPr="009B21B9" w:rsidRDefault="00CF50AE" w:rsidP="00CF50AE">
      <w:pPr>
        <w:spacing w:line="228" w:lineRule="auto"/>
        <w:ind w:left="720"/>
      </w:pPr>
      <w:r>
        <w:rPr>
          <w:i/>
          <w:u w:val="single"/>
        </w:rPr>
        <w:t>5</w:t>
      </w:r>
      <w:r w:rsidRPr="009B21B9">
        <w:rPr>
          <w:i/>
          <w:u w:val="single"/>
        </w:rPr>
        <w:t>.2</w:t>
      </w:r>
      <w:r w:rsidRPr="009B21B9">
        <w:rPr>
          <w:rFonts w:hint="eastAsia"/>
          <w:i/>
          <w:u w:val="single"/>
        </w:rPr>
        <w:t>金融工具减值</w:t>
      </w:r>
      <w:r w:rsidRPr="009B21B9">
        <w:rPr>
          <w:i/>
        </w:rPr>
        <w:t xml:space="preserve"> </w:t>
      </w:r>
      <w:r w:rsidRPr="009B21B9">
        <w:t xml:space="preserve">- </w:t>
      </w:r>
      <w:r w:rsidRPr="009B21B9">
        <w:rPr>
          <w:rFonts w:hint="eastAsia"/>
        </w:rPr>
        <w:t>续</w:t>
      </w:r>
    </w:p>
    <w:p w14:paraId="775A75DC" w14:textId="77777777" w:rsidR="00CF50AE" w:rsidRPr="007263CB" w:rsidRDefault="00CF50AE" w:rsidP="00CF50AE">
      <w:pPr>
        <w:spacing w:line="228" w:lineRule="auto"/>
        <w:ind w:left="720"/>
      </w:pPr>
    </w:p>
    <w:p w14:paraId="646871A1" w14:textId="77777777" w:rsidR="00CF50AE" w:rsidRPr="009B21B9" w:rsidRDefault="00CF50AE" w:rsidP="00CF50AE">
      <w:pPr>
        <w:spacing w:line="228" w:lineRule="auto"/>
        <w:ind w:left="720"/>
      </w:pPr>
      <w:r>
        <w:rPr>
          <w:i/>
          <w:u w:val="single"/>
        </w:rPr>
        <w:t>5</w:t>
      </w:r>
      <w:r w:rsidRPr="009B21B9">
        <w:rPr>
          <w:i/>
          <w:u w:val="single"/>
        </w:rPr>
        <w:t>.2.1</w:t>
      </w:r>
      <w:r w:rsidRPr="009B21B9">
        <w:rPr>
          <w:rFonts w:hint="eastAsia"/>
          <w:i/>
          <w:u w:val="single"/>
        </w:rPr>
        <w:t>信用风险显著增加</w:t>
      </w:r>
      <w:r w:rsidRPr="009B21B9">
        <w:t xml:space="preserve"> - </w:t>
      </w:r>
      <w:r w:rsidRPr="009B21B9">
        <w:rPr>
          <w:rFonts w:hint="eastAsia"/>
        </w:rPr>
        <w:t>续</w:t>
      </w:r>
    </w:p>
    <w:p w14:paraId="15DC1F4F" w14:textId="77777777" w:rsidR="00CF50AE" w:rsidRPr="009B21B9" w:rsidRDefault="00CF50AE" w:rsidP="00CF50AE">
      <w:pPr>
        <w:spacing w:line="228" w:lineRule="auto"/>
        <w:ind w:left="709"/>
      </w:pPr>
    </w:p>
    <w:p w14:paraId="38A9C9CE" w14:textId="77777777" w:rsidR="00CF50AE" w:rsidRPr="009B21B9" w:rsidRDefault="00CF50AE" w:rsidP="00CF50AE">
      <w:pPr>
        <w:spacing w:line="228" w:lineRule="auto"/>
        <w:ind w:left="720"/>
      </w:pPr>
      <w:r>
        <w:rPr>
          <w:rFonts w:hint="eastAsia"/>
        </w:rPr>
        <w:t>本公司</w:t>
      </w:r>
      <w:r w:rsidRPr="009B21B9">
        <w:rPr>
          <w:rFonts w:hint="eastAsia"/>
        </w:rPr>
        <w:t>在评估信用风险是否显著增加时会考虑如下因素：</w:t>
      </w:r>
      <w:r w:rsidRPr="009B21B9">
        <w:t xml:space="preserve"> - </w:t>
      </w:r>
      <w:r w:rsidRPr="009B21B9">
        <w:rPr>
          <w:rFonts w:hint="eastAsia"/>
        </w:rPr>
        <w:t>续</w:t>
      </w:r>
    </w:p>
    <w:p w14:paraId="64AFAED6" w14:textId="77777777" w:rsidR="00CF50AE" w:rsidRPr="009B21B9" w:rsidRDefault="00CF50AE" w:rsidP="00CF50AE">
      <w:pPr>
        <w:spacing w:line="228" w:lineRule="auto"/>
        <w:ind w:left="720"/>
      </w:pPr>
    </w:p>
    <w:p w14:paraId="42D34120" w14:textId="77777777" w:rsidR="00CF50AE" w:rsidRPr="009B21B9" w:rsidRDefault="00CF50AE" w:rsidP="00CF50AE">
      <w:pPr>
        <w:ind w:left="1260" w:hanging="540"/>
      </w:pPr>
      <w:r w:rsidRPr="009B21B9">
        <w:t>(3)</w:t>
      </w:r>
      <w:r w:rsidRPr="009B21B9">
        <w:tab/>
      </w:r>
      <w:r w:rsidRPr="009B21B9">
        <w:rPr>
          <w:rFonts w:hint="eastAsia"/>
        </w:rPr>
        <w:t>同一金融工具或具有相同预计存续期的类似金融工具的信用风险的外部市场指标是否发生显著变化。这些指标包括：信用利差、针对借款人的信用违约互换价格、金融资产的公允价值小于其摊</w:t>
      </w:r>
      <w:proofErr w:type="gramStart"/>
      <w:r w:rsidRPr="009B21B9">
        <w:rPr>
          <w:rFonts w:hint="eastAsia"/>
        </w:rPr>
        <w:t>余成本</w:t>
      </w:r>
      <w:proofErr w:type="gramEnd"/>
      <w:r w:rsidRPr="009B21B9">
        <w:rPr>
          <w:rFonts w:hint="eastAsia"/>
        </w:rPr>
        <w:t>的时间长短和程度、与借款人相关的其他市场信息</w:t>
      </w:r>
      <w:r w:rsidRPr="009B21B9">
        <w:t>(</w:t>
      </w:r>
      <w:r w:rsidRPr="009B21B9">
        <w:rPr>
          <w:rFonts w:hint="eastAsia"/>
        </w:rPr>
        <w:t>如借款人的债务工具或权益工具的价格变动</w:t>
      </w:r>
      <w:r w:rsidRPr="009B21B9">
        <w:t>)</w:t>
      </w:r>
      <w:r w:rsidRPr="009B21B9">
        <w:rPr>
          <w:rFonts w:hint="eastAsia"/>
        </w:rPr>
        <w:t>。</w:t>
      </w:r>
    </w:p>
    <w:p w14:paraId="3D764C5B" w14:textId="77777777" w:rsidR="00CF50AE" w:rsidRPr="009B21B9" w:rsidRDefault="00CF50AE" w:rsidP="00CF50AE">
      <w:pPr>
        <w:ind w:left="1260" w:hanging="540"/>
      </w:pPr>
      <w:r w:rsidRPr="009B21B9">
        <w:t>(4)</w:t>
      </w:r>
      <w:r w:rsidRPr="009B21B9">
        <w:tab/>
      </w:r>
      <w:r w:rsidRPr="009B21B9">
        <w:rPr>
          <w:rFonts w:hint="eastAsia"/>
        </w:rPr>
        <w:t>金融工具外部信用评级实际或预期是否发生显著变化。</w:t>
      </w:r>
    </w:p>
    <w:p w14:paraId="7E5C0FD4" w14:textId="77777777" w:rsidR="00CF50AE" w:rsidRPr="009B21B9" w:rsidRDefault="00CF50AE" w:rsidP="00CF50AE">
      <w:pPr>
        <w:ind w:left="1260" w:hanging="540"/>
      </w:pPr>
      <w:r w:rsidRPr="009B21B9">
        <w:t>(5)</w:t>
      </w:r>
      <w:r w:rsidRPr="009B21B9">
        <w:tab/>
      </w:r>
      <w:r w:rsidRPr="009B21B9">
        <w:rPr>
          <w:rFonts w:hint="eastAsia"/>
        </w:rPr>
        <w:t>对债务人实际或预期的内部信用评级是否下调。</w:t>
      </w:r>
    </w:p>
    <w:p w14:paraId="2CD830E0" w14:textId="77777777" w:rsidR="00CF50AE" w:rsidRPr="009B21B9" w:rsidRDefault="00CF50AE" w:rsidP="00CF50AE">
      <w:pPr>
        <w:spacing w:line="228" w:lineRule="auto"/>
        <w:ind w:left="1260" w:hanging="540"/>
      </w:pPr>
      <w:r w:rsidRPr="009B21B9">
        <w:t>(6)</w:t>
      </w:r>
      <w:r w:rsidRPr="009B21B9">
        <w:tab/>
      </w:r>
      <w:r w:rsidRPr="009B21B9">
        <w:rPr>
          <w:rFonts w:hint="eastAsia"/>
        </w:rPr>
        <w:t>预期将导致债务人履行其偿债义务的能力发生显著变化的业务、财务或经济状况是否发生不利变化。</w:t>
      </w:r>
    </w:p>
    <w:p w14:paraId="7CD7DAC3" w14:textId="77777777" w:rsidR="00CF50AE" w:rsidRPr="009B21B9" w:rsidRDefault="00CF50AE" w:rsidP="00CF50AE">
      <w:pPr>
        <w:spacing w:line="228" w:lineRule="auto"/>
        <w:ind w:left="1260" w:hanging="540"/>
      </w:pPr>
      <w:r w:rsidRPr="009B21B9">
        <w:t>(7)</w:t>
      </w:r>
      <w:r w:rsidRPr="009B21B9">
        <w:tab/>
      </w:r>
      <w:r w:rsidRPr="009B21B9">
        <w:rPr>
          <w:rFonts w:hint="eastAsia"/>
        </w:rPr>
        <w:t>债务人经营成果实际或预期是否发生显著变化。</w:t>
      </w:r>
    </w:p>
    <w:p w14:paraId="7FF05F6D" w14:textId="77777777" w:rsidR="00CF50AE" w:rsidRPr="009B21B9" w:rsidRDefault="00CF50AE" w:rsidP="00CF50AE">
      <w:pPr>
        <w:spacing w:line="228" w:lineRule="auto"/>
        <w:ind w:left="1260" w:hanging="540"/>
      </w:pPr>
      <w:r w:rsidRPr="009B21B9">
        <w:t>(8)</w:t>
      </w:r>
      <w:r w:rsidRPr="009B21B9">
        <w:tab/>
      </w:r>
      <w:r w:rsidRPr="009B21B9">
        <w:rPr>
          <w:rFonts w:hint="eastAsia"/>
        </w:rPr>
        <w:t>同一债务人发行的其他金融工具的信用风险是否显著增加。</w:t>
      </w:r>
    </w:p>
    <w:p w14:paraId="4389CAB7" w14:textId="77777777" w:rsidR="00CF50AE" w:rsidRPr="009B21B9" w:rsidRDefault="00CF50AE" w:rsidP="00CF50AE">
      <w:pPr>
        <w:spacing w:line="228" w:lineRule="auto"/>
        <w:ind w:left="1260" w:hanging="540"/>
      </w:pPr>
      <w:r w:rsidRPr="009B21B9">
        <w:t>(9)</w:t>
      </w:r>
      <w:r w:rsidRPr="009B21B9">
        <w:tab/>
      </w:r>
      <w:r w:rsidRPr="009B21B9">
        <w:rPr>
          <w:rFonts w:hint="eastAsia"/>
        </w:rPr>
        <w:t>债务人所处的监管、经济或技术环境是否发生显著不利变化。</w:t>
      </w:r>
    </w:p>
    <w:p w14:paraId="18329A89" w14:textId="77777777" w:rsidR="00CF50AE" w:rsidRPr="009B21B9" w:rsidRDefault="00CF50AE" w:rsidP="00CF50AE">
      <w:pPr>
        <w:spacing w:line="228" w:lineRule="auto"/>
        <w:ind w:left="1260" w:hanging="540"/>
      </w:pPr>
      <w:r w:rsidRPr="009B21B9">
        <w:t>(10)</w:t>
      </w:r>
      <w:r w:rsidRPr="009B21B9">
        <w:tab/>
      </w:r>
      <w:r w:rsidRPr="009B21B9">
        <w:rPr>
          <w:rFonts w:hint="eastAsia"/>
        </w:rPr>
        <w:t>作为债务抵押的担保物价值或第三方提供的担保或信用增级质量是否发生显著变化。这些变化预期将降低债务人按合同规定期限还款的经济动机或者影响违约概率。</w:t>
      </w:r>
    </w:p>
    <w:p w14:paraId="685F3B41" w14:textId="77777777" w:rsidR="00CF50AE" w:rsidRPr="009B21B9" w:rsidRDefault="00CF50AE" w:rsidP="00CF50AE">
      <w:pPr>
        <w:spacing w:line="228" w:lineRule="auto"/>
        <w:ind w:left="1260" w:hanging="540"/>
      </w:pPr>
      <w:r w:rsidRPr="009B21B9">
        <w:t>(11)</w:t>
      </w:r>
      <w:r w:rsidRPr="009B21B9">
        <w:tab/>
      </w:r>
      <w:r w:rsidRPr="009B21B9">
        <w:rPr>
          <w:rFonts w:hint="eastAsia"/>
        </w:rPr>
        <w:t>预期将降低借款人按合同约定期限还款的经济动机是否发生显著变化。</w:t>
      </w:r>
    </w:p>
    <w:p w14:paraId="28712360" w14:textId="77777777" w:rsidR="00CF50AE" w:rsidRPr="009B21B9" w:rsidRDefault="00CF50AE" w:rsidP="00CF50AE">
      <w:pPr>
        <w:spacing w:line="228" w:lineRule="auto"/>
        <w:ind w:left="1260" w:hanging="540"/>
      </w:pPr>
      <w:r w:rsidRPr="009B21B9">
        <w:t>(12)</w:t>
      </w:r>
      <w:r w:rsidRPr="009B21B9">
        <w:tab/>
      </w:r>
      <w:r w:rsidRPr="009B21B9">
        <w:rPr>
          <w:rFonts w:hint="eastAsia"/>
        </w:rPr>
        <w:t>借款合同的预期是否发生变更，包括预计违反合同的行为可能导致的合同义务的免除或修订、给予免息期、利率跳升、要求追加抵押品或担保或者对金融工具的合同框架做出其他变更。</w:t>
      </w:r>
    </w:p>
    <w:p w14:paraId="1766EFE5" w14:textId="77777777" w:rsidR="00CF50AE" w:rsidRPr="009B21B9" w:rsidRDefault="00CF50AE" w:rsidP="00CF50AE">
      <w:pPr>
        <w:spacing w:line="228" w:lineRule="auto"/>
        <w:ind w:left="1260" w:hanging="540"/>
      </w:pPr>
      <w:r w:rsidRPr="009B21B9">
        <w:t>(13)</w:t>
      </w:r>
      <w:r w:rsidRPr="009B21B9">
        <w:tab/>
      </w:r>
      <w:r w:rsidRPr="009B21B9">
        <w:rPr>
          <w:rFonts w:hint="eastAsia"/>
        </w:rPr>
        <w:t>债务人预期表现和还款行为是否发生显著变化。</w:t>
      </w:r>
    </w:p>
    <w:p w14:paraId="630DEBBF" w14:textId="77777777" w:rsidR="00CF50AE" w:rsidRPr="009B21B9" w:rsidRDefault="00CF50AE" w:rsidP="00CF50AE">
      <w:pPr>
        <w:spacing w:line="228" w:lineRule="auto"/>
        <w:ind w:left="1260" w:hanging="540"/>
      </w:pPr>
      <w:r w:rsidRPr="009B21B9">
        <w:t>(14)</w:t>
      </w:r>
      <w:r w:rsidRPr="009B21B9">
        <w:tab/>
      </w:r>
      <w:r>
        <w:rPr>
          <w:rFonts w:hint="eastAsia"/>
        </w:rPr>
        <w:t>本公司</w:t>
      </w:r>
      <w:r w:rsidRPr="009B21B9">
        <w:rPr>
          <w:rFonts w:hint="eastAsia"/>
        </w:rPr>
        <w:t>对金融工具信用管理方法是否发生变化。</w:t>
      </w:r>
    </w:p>
    <w:p w14:paraId="2819EA23" w14:textId="77777777" w:rsidR="00CF50AE" w:rsidRPr="009B21B9" w:rsidRDefault="00CF50AE" w:rsidP="00CF50AE">
      <w:pPr>
        <w:spacing w:line="228" w:lineRule="auto"/>
        <w:ind w:left="709"/>
      </w:pPr>
    </w:p>
    <w:p w14:paraId="0537FBD6" w14:textId="77777777" w:rsidR="00CF50AE" w:rsidRPr="009B21B9" w:rsidRDefault="00CF50AE" w:rsidP="00CF50AE">
      <w:pPr>
        <w:spacing w:line="228" w:lineRule="auto"/>
        <w:ind w:left="720"/>
      </w:pPr>
      <w:r w:rsidRPr="009B21B9">
        <w:rPr>
          <w:rFonts w:hint="eastAsia"/>
        </w:rPr>
        <w:t>无论经上述评估后信用风险是否显著增加，当金融工具合同付款已发生逾期超过</w:t>
      </w:r>
      <w:r w:rsidRPr="009B21B9">
        <w:t>(</w:t>
      </w:r>
      <w:r w:rsidRPr="009B21B9">
        <w:rPr>
          <w:rFonts w:hint="eastAsia"/>
        </w:rPr>
        <w:t>含</w:t>
      </w:r>
      <w:r w:rsidRPr="009B21B9">
        <w:t>)60</w:t>
      </w:r>
      <w:r w:rsidRPr="009B21B9">
        <w:rPr>
          <w:rFonts w:hint="eastAsia"/>
        </w:rPr>
        <w:t>日，则表明该金融工具的信用风险已经显著增加。</w:t>
      </w:r>
    </w:p>
    <w:p w14:paraId="4FC50048" w14:textId="77777777" w:rsidR="00CF50AE" w:rsidRPr="009B21B9" w:rsidRDefault="00CF50AE" w:rsidP="00CF50AE">
      <w:pPr>
        <w:spacing w:line="228" w:lineRule="auto"/>
        <w:ind w:left="720"/>
      </w:pPr>
    </w:p>
    <w:p w14:paraId="53A8A531" w14:textId="77777777" w:rsidR="00CF50AE" w:rsidRPr="009B21B9" w:rsidRDefault="00CF50AE" w:rsidP="00CF50AE">
      <w:pPr>
        <w:spacing w:line="228" w:lineRule="auto"/>
        <w:ind w:left="720"/>
      </w:pPr>
      <w:r w:rsidRPr="009B21B9">
        <w:rPr>
          <w:rFonts w:hint="eastAsia"/>
        </w:rPr>
        <w:t>于资产负债表日，若</w:t>
      </w:r>
      <w:r>
        <w:rPr>
          <w:rFonts w:hint="eastAsia"/>
        </w:rPr>
        <w:t>本公司</w:t>
      </w:r>
      <w:r w:rsidRPr="009B21B9">
        <w:rPr>
          <w:rFonts w:hint="eastAsia"/>
        </w:rPr>
        <w:t>判断金融工具只具有较低的信用风险，则</w:t>
      </w:r>
      <w:r>
        <w:rPr>
          <w:rFonts w:hint="eastAsia"/>
        </w:rPr>
        <w:t>本公司</w:t>
      </w:r>
      <w:r w:rsidRPr="009B21B9">
        <w:rPr>
          <w:rFonts w:hint="eastAsia"/>
        </w:rPr>
        <w:t>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14:paraId="07D63D3E" w14:textId="77777777" w:rsidR="00CF50AE" w:rsidRPr="009B21B9" w:rsidRDefault="00CF50AE" w:rsidP="00CF50AE">
      <w:pPr>
        <w:spacing w:line="228" w:lineRule="auto"/>
        <w:ind w:left="720"/>
      </w:pPr>
    </w:p>
    <w:p w14:paraId="40F83157" w14:textId="77777777" w:rsidR="00CF50AE" w:rsidRPr="009B21B9" w:rsidRDefault="00CF50AE" w:rsidP="00CF50AE">
      <w:pPr>
        <w:spacing w:line="228" w:lineRule="auto"/>
        <w:ind w:left="720"/>
        <w:rPr>
          <w:i/>
          <w:u w:val="single"/>
        </w:rPr>
      </w:pPr>
      <w:r>
        <w:rPr>
          <w:i/>
          <w:u w:val="single"/>
        </w:rPr>
        <w:t>5</w:t>
      </w:r>
      <w:r w:rsidRPr="009B21B9">
        <w:rPr>
          <w:i/>
          <w:u w:val="single"/>
        </w:rPr>
        <w:t>.2.2</w:t>
      </w:r>
      <w:r w:rsidRPr="009B21B9">
        <w:rPr>
          <w:rFonts w:hint="eastAsia"/>
          <w:i/>
          <w:u w:val="single"/>
        </w:rPr>
        <w:t>已发生信用减值的金融资产</w:t>
      </w:r>
    </w:p>
    <w:p w14:paraId="0C89AAD4" w14:textId="77777777" w:rsidR="00CF50AE" w:rsidRPr="009B21B9" w:rsidRDefault="00CF50AE" w:rsidP="00CF50AE">
      <w:pPr>
        <w:spacing w:line="228" w:lineRule="auto"/>
        <w:ind w:left="720"/>
        <w:rPr>
          <w:i/>
          <w:u w:val="single"/>
        </w:rPr>
      </w:pPr>
    </w:p>
    <w:p w14:paraId="186B40CA" w14:textId="77777777" w:rsidR="00CF50AE" w:rsidRPr="009B21B9" w:rsidRDefault="00CF50AE" w:rsidP="00CF50AE">
      <w:pPr>
        <w:spacing w:line="228" w:lineRule="auto"/>
        <w:ind w:left="720"/>
      </w:pPr>
      <w:r w:rsidRPr="009B21B9">
        <w:rPr>
          <w:rFonts w:hint="eastAsia"/>
        </w:rPr>
        <w:t>当</w:t>
      </w:r>
      <w:r>
        <w:rPr>
          <w:rFonts w:hint="eastAsia"/>
        </w:rPr>
        <w:t>本公司</w:t>
      </w:r>
      <w:r w:rsidRPr="009B21B9">
        <w:rPr>
          <w:rFonts w:hint="eastAsia"/>
        </w:rPr>
        <w:t>预期对金融资产未来现金流量具有不利影响的一项或多项事件发生时，该金融资产成为已发生信用减值的金融资产。金融资产已发生信用减值的证据包括下列可观察信息：</w:t>
      </w:r>
    </w:p>
    <w:p w14:paraId="65A13A94" w14:textId="77777777" w:rsidR="009D75FE" w:rsidRPr="00CF50AE" w:rsidRDefault="009D75FE" w:rsidP="004C77D8">
      <w:pPr>
        <w:spacing w:line="228" w:lineRule="auto"/>
        <w:ind w:left="720"/>
      </w:pPr>
    </w:p>
    <w:p w14:paraId="75513E9E" w14:textId="77777777" w:rsidR="002805B9" w:rsidRPr="009B21B9" w:rsidRDefault="002805B9" w:rsidP="004C77D8">
      <w:pPr>
        <w:spacing w:line="228" w:lineRule="auto"/>
        <w:ind w:left="1260" w:hanging="540"/>
      </w:pPr>
      <w:r w:rsidRPr="009B21B9">
        <w:br w:type="page"/>
      </w:r>
    </w:p>
    <w:p w14:paraId="48DC2118" w14:textId="77777777" w:rsidR="002805B9" w:rsidRPr="009B21B9" w:rsidRDefault="002805B9" w:rsidP="002805B9">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3FEE6C90" w14:textId="77777777" w:rsidR="002805B9" w:rsidRPr="009B21B9" w:rsidRDefault="002805B9" w:rsidP="002805B9">
      <w:pPr>
        <w:spacing w:line="223" w:lineRule="auto"/>
        <w:ind w:left="729"/>
      </w:pPr>
    </w:p>
    <w:p w14:paraId="38C797CB" w14:textId="77777777" w:rsidR="00CF50AE" w:rsidRPr="009B21B9" w:rsidRDefault="00CF50AE" w:rsidP="00CF50AE">
      <w:pPr>
        <w:spacing w:line="223" w:lineRule="auto"/>
        <w:ind w:left="720" w:hanging="720"/>
      </w:pPr>
      <w:r>
        <w:t>5</w:t>
      </w:r>
      <w:r w:rsidRPr="009B21B9">
        <w:t>.</w:t>
      </w:r>
      <w:r w:rsidRPr="009B21B9">
        <w:tab/>
      </w:r>
      <w:r w:rsidRPr="009B21B9">
        <w:rPr>
          <w:rFonts w:hint="eastAsia"/>
        </w:rPr>
        <w:t>金融工具</w:t>
      </w:r>
      <w:r w:rsidRPr="009B21B9">
        <w:t xml:space="preserve"> - </w:t>
      </w:r>
      <w:r w:rsidRPr="009B21B9">
        <w:rPr>
          <w:rFonts w:hint="eastAsia"/>
        </w:rPr>
        <w:t>续</w:t>
      </w:r>
    </w:p>
    <w:p w14:paraId="5C172B86" w14:textId="77777777" w:rsidR="00CF50AE" w:rsidRPr="009B21B9" w:rsidRDefault="00CF50AE" w:rsidP="00CF50AE">
      <w:pPr>
        <w:spacing w:line="223" w:lineRule="auto"/>
        <w:ind w:left="1080"/>
      </w:pPr>
    </w:p>
    <w:p w14:paraId="7FED9947" w14:textId="77777777" w:rsidR="00CF50AE" w:rsidRPr="009B21B9" w:rsidRDefault="00CF50AE" w:rsidP="00CF50AE">
      <w:pPr>
        <w:spacing w:line="223" w:lineRule="auto"/>
        <w:ind w:left="720"/>
      </w:pPr>
      <w:r>
        <w:rPr>
          <w:i/>
          <w:u w:val="single"/>
        </w:rPr>
        <w:t>5</w:t>
      </w:r>
      <w:r w:rsidRPr="009B21B9">
        <w:rPr>
          <w:i/>
          <w:u w:val="single"/>
        </w:rPr>
        <w:t>.2</w:t>
      </w:r>
      <w:r w:rsidRPr="009B21B9">
        <w:rPr>
          <w:rFonts w:hint="eastAsia"/>
          <w:i/>
          <w:u w:val="single"/>
        </w:rPr>
        <w:t>金融工具减值</w:t>
      </w:r>
      <w:r w:rsidRPr="009B21B9">
        <w:rPr>
          <w:i/>
        </w:rPr>
        <w:t xml:space="preserve"> </w:t>
      </w:r>
      <w:r w:rsidRPr="009B21B9">
        <w:t xml:space="preserve">- </w:t>
      </w:r>
      <w:r w:rsidRPr="009B21B9">
        <w:rPr>
          <w:rFonts w:hint="eastAsia"/>
        </w:rPr>
        <w:t>续</w:t>
      </w:r>
    </w:p>
    <w:p w14:paraId="591E44AF" w14:textId="77777777" w:rsidR="00CF50AE" w:rsidRPr="007263CB" w:rsidRDefault="00CF50AE" w:rsidP="00CF50AE">
      <w:pPr>
        <w:ind w:left="1080"/>
      </w:pPr>
    </w:p>
    <w:p w14:paraId="793DCC35" w14:textId="77777777" w:rsidR="00CF50AE" w:rsidRPr="009B21B9" w:rsidRDefault="00CF50AE" w:rsidP="00CF50AE">
      <w:pPr>
        <w:spacing w:line="228" w:lineRule="auto"/>
        <w:ind w:left="720"/>
      </w:pPr>
      <w:r>
        <w:rPr>
          <w:i/>
          <w:u w:val="single"/>
        </w:rPr>
        <w:t>5</w:t>
      </w:r>
      <w:r w:rsidRPr="009B21B9">
        <w:rPr>
          <w:i/>
          <w:u w:val="single"/>
        </w:rPr>
        <w:t>.2.2</w:t>
      </w:r>
      <w:r w:rsidRPr="009B21B9">
        <w:rPr>
          <w:rFonts w:hint="eastAsia"/>
          <w:i/>
          <w:u w:val="single"/>
        </w:rPr>
        <w:t>已发生信用减值的金融资产</w:t>
      </w:r>
      <w:r w:rsidRPr="009B21B9">
        <w:t xml:space="preserve"> - </w:t>
      </w:r>
      <w:r w:rsidRPr="009B21B9">
        <w:rPr>
          <w:rFonts w:hint="eastAsia"/>
        </w:rPr>
        <w:t>续</w:t>
      </w:r>
    </w:p>
    <w:p w14:paraId="52CFF6E7" w14:textId="77777777" w:rsidR="00CF50AE" w:rsidRPr="009B21B9" w:rsidRDefault="00CF50AE" w:rsidP="00CF50AE">
      <w:pPr>
        <w:spacing w:line="228" w:lineRule="auto"/>
        <w:ind w:left="720"/>
        <w:rPr>
          <w:i/>
          <w:u w:val="single"/>
        </w:rPr>
      </w:pPr>
    </w:p>
    <w:p w14:paraId="0F3FDA42" w14:textId="77777777" w:rsidR="00CF50AE" w:rsidRPr="009B21B9" w:rsidRDefault="00CF50AE" w:rsidP="00CF50AE">
      <w:pPr>
        <w:spacing w:line="228" w:lineRule="auto"/>
        <w:ind w:left="1260" w:hanging="540"/>
      </w:pPr>
      <w:r w:rsidRPr="009B21B9">
        <w:t>(1)</w:t>
      </w:r>
      <w:r w:rsidRPr="009B21B9">
        <w:tab/>
      </w:r>
      <w:r w:rsidRPr="009B21B9">
        <w:rPr>
          <w:rFonts w:hint="eastAsia"/>
        </w:rPr>
        <w:t>发行方或债务人发生重大财务困难；</w:t>
      </w:r>
    </w:p>
    <w:p w14:paraId="1FA4BD64" w14:textId="77777777" w:rsidR="00CF50AE" w:rsidRPr="009B21B9" w:rsidRDefault="00CF50AE" w:rsidP="00CF50AE">
      <w:pPr>
        <w:spacing w:line="228" w:lineRule="auto"/>
        <w:ind w:left="1260" w:hanging="540"/>
      </w:pPr>
      <w:r w:rsidRPr="009B21B9">
        <w:t>(2)</w:t>
      </w:r>
      <w:r w:rsidRPr="009B21B9">
        <w:tab/>
      </w:r>
      <w:r w:rsidRPr="009B21B9">
        <w:rPr>
          <w:rFonts w:hint="eastAsia"/>
        </w:rPr>
        <w:t>债务人违反合同，如偿付利息或本金违约或逾期等；</w:t>
      </w:r>
    </w:p>
    <w:p w14:paraId="0E026DA3" w14:textId="77777777" w:rsidR="00CF50AE" w:rsidRPr="009B21B9" w:rsidRDefault="00CF50AE" w:rsidP="00CF50AE">
      <w:pPr>
        <w:spacing w:line="228" w:lineRule="auto"/>
        <w:ind w:left="1260" w:hanging="540"/>
      </w:pPr>
      <w:r w:rsidRPr="009B21B9">
        <w:t>(3)</w:t>
      </w:r>
      <w:r w:rsidRPr="009B21B9">
        <w:tab/>
      </w:r>
      <w:r w:rsidRPr="009B21B9">
        <w:rPr>
          <w:rFonts w:hint="eastAsia"/>
        </w:rPr>
        <w:t>债权人出于与债务人财务困难有关的经济或合同考虑，给予债务人在任何其他情况下都不会做出的让步；</w:t>
      </w:r>
    </w:p>
    <w:p w14:paraId="0E34C48F" w14:textId="77777777" w:rsidR="00CF50AE" w:rsidRPr="009B21B9" w:rsidRDefault="00CF50AE" w:rsidP="00CF50AE">
      <w:pPr>
        <w:spacing w:line="228" w:lineRule="auto"/>
        <w:ind w:left="1260" w:hanging="540"/>
      </w:pPr>
      <w:r w:rsidRPr="009B21B9">
        <w:t>(4)</w:t>
      </w:r>
      <w:r w:rsidRPr="009B21B9">
        <w:tab/>
      </w:r>
      <w:r w:rsidRPr="009B21B9">
        <w:rPr>
          <w:rFonts w:hint="eastAsia"/>
        </w:rPr>
        <w:t>债务人很可能破产或进行其他财务重组；</w:t>
      </w:r>
    </w:p>
    <w:p w14:paraId="19655A39" w14:textId="77777777" w:rsidR="00CF50AE" w:rsidRPr="009B21B9" w:rsidRDefault="00CF50AE" w:rsidP="00CF50AE">
      <w:pPr>
        <w:spacing w:line="228" w:lineRule="auto"/>
        <w:ind w:left="1260" w:hanging="540"/>
      </w:pPr>
      <w:r w:rsidRPr="009B21B9">
        <w:t>(5)</w:t>
      </w:r>
      <w:r w:rsidRPr="009B21B9">
        <w:tab/>
      </w:r>
      <w:r w:rsidRPr="009B21B9">
        <w:rPr>
          <w:rFonts w:hint="eastAsia"/>
        </w:rPr>
        <w:t>发行方或债务人财务困难导致该金融资产的活跃市场消失；</w:t>
      </w:r>
    </w:p>
    <w:p w14:paraId="6042FFFE" w14:textId="77777777" w:rsidR="00CF50AE" w:rsidRPr="009B21B9" w:rsidRDefault="00CF50AE" w:rsidP="00CF50AE">
      <w:pPr>
        <w:spacing w:line="228" w:lineRule="auto"/>
        <w:ind w:left="1260" w:hanging="540"/>
        <w:rPr>
          <w:i/>
          <w:u w:val="single"/>
        </w:rPr>
      </w:pPr>
      <w:r w:rsidRPr="009B21B9">
        <w:t>(6)</w:t>
      </w:r>
      <w:r w:rsidRPr="009B21B9">
        <w:tab/>
      </w:r>
      <w:r w:rsidRPr="009B21B9">
        <w:rPr>
          <w:rFonts w:hint="eastAsia"/>
        </w:rPr>
        <w:t>以大幅折扣</w:t>
      </w:r>
      <w:proofErr w:type="gramStart"/>
      <w:r w:rsidRPr="009B21B9">
        <w:rPr>
          <w:rFonts w:hint="eastAsia"/>
        </w:rPr>
        <w:t>购买或源生</w:t>
      </w:r>
      <w:proofErr w:type="gramEnd"/>
      <w:r w:rsidRPr="009B21B9">
        <w:rPr>
          <w:rFonts w:hint="eastAsia"/>
        </w:rPr>
        <w:t>一项金融资产，该折扣反映了发生信用损失的事实。</w:t>
      </w:r>
    </w:p>
    <w:p w14:paraId="05639176" w14:textId="77777777" w:rsidR="00CF50AE" w:rsidRPr="009B21B9" w:rsidRDefault="00CF50AE" w:rsidP="00CF50AE">
      <w:pPr>
        <w:ind w:left="1080"/>
      </w:pPr>
    </w:p>
    <w:p w14:paraId="57D01BB4" w14:textId="77777777" w:rsidR="00CF50AE" w:rsidRPr="009B21B9" w:rsidRDefault="00CF50AE" w:rsidP="00CF50AE">
      <w:pPr>
        <w:ind w:left="720"/>
      </w:pPr>
      <w:r w:rsidRPr="009B21B9">
        <w:rPr>
          <w:rFonts w:hint="eastAsia"/>
        </w:rPr>
        <w:t>基于</w:t>
      </w:r>
      <w:r>
        <w:rPr>
          <w:rFonts w:hint="eastAsia"/>
        </w:rPr>
        <w:t>本公司</w:t>
      </w:r>
      <w:r w:rsidRPr="009B21B9">
        <w:rPr>
          <w:rFonts w:hint="eastAsia"/>
        </w:rPr>
        <w:t>内部信用风险管理，当内部建议的或外部获取的信息中表明金融工具债务人不能全额偿付包括本公司在内的债权人</w:t>
      </w:r>
      <w:r w:rsidRPr="009B21B9">
        <w:t>(</w:t>
      </w:r>
      <w:r w:rsidRPr="009B21B9">
        <w:rPr>
          <w:rFonts w:hint="eastAsia"/>
        </w:rPr>
        <w:t>不考虑本公司取得的任何担保</w:t>
      </w:r>
      <w:r w:rsidRPr="009B21B9">
        <w:t>)</w:t>
      </w:r>
      <w:r w:rsidRPr="009B21B9">
        <w:rPr>
          <w:rFonts w:hint="eastAsia"/>
        </w:rPr>
        <w:t>，则</w:t>
      </w:r>
      <w:r>
        <w:rPr>
          <w:rFonts w:hint="eastAsia"/>
        </w:rPr>
        <w:t>本公司</w:t>
      </w:r>
      <w:r w:rsidRPr="009B21B9">
        <w:rPr>
          <w:rFonts w:hint="eastAsia"/>
        </w:rPr>
        <w:t>认为发生违约事件。</w:t>
      </w:r>
    </w:p>
    <w:p w14:paraId="65C3BF4D" w14:textId="77777777" w:rsidR="00CF50AE" w:rsidRPr="009B21B9" w:rsidRDefault="00CF50AE" w:rsidP="00CF50AE">
      <w:pPr>
        <w:ind w:left="720"/>
      </w:pPr>
    </w:p>
    <w:p w14:paraId="218ED0EE" w14:textId="77777777" w:rsidR="00CF50AE" w:rsidRPr="009B21B9" w:rsidRDefault="00CF50AE" w:rsidP="00CF50AE">
      <w:pPr>
        <w:ind w:left="720"/>
      </w:pPr>
      <w:r w:rsidRPr="009B21B9">
        <w:rPr>
          <w:rFonts w:hint="eastAsia"/>
        </w:rPr>
        <w:t>无论上述评估结果如何，若金融工具合同付款已发生逾期超过</w:t>
      </w:r>
      <w:r w:rsidRPr="009B21B9">
        <w:t>(</w:t>
      </w:r>
      <w:r w:rsidRPr="009B21B9">
        <w:rPr>
          <w:rFonts w:hint="eastAsia"/>
        </w:rPr>
        <w:t>含</w:t>
      </w:r>
      <w:r w:rsidRPr="009B21B9">
        <w:t>)180</w:t>
      </w:r>
      <w:r w:rsidRPr="009B21B9">
        <w:rPr>
          <w:rFonts w:hint="eastAsia"/>
        </w:rPr>
        <w:t>日，则</w:t>
      </w:r>
      <w:r>
        <w:rPr>
          <w:rFonts w:hint="eastAsia"/>
        </w:rPr>
        <w:t>本公司</w:t>
      </w:r>
      <w:r w:rsidRPr="009B21B9">
        <w:rPr>
          <w:rFonts w:hint="eastAsia"/>
        </w:rPr>
        <w:t>推定该金融工具已发生违约。</w:t>
      </w:r>
    </w:p>
    <w:p w14:paraId="7EF1F9C6" w14:textId="77777777" w:rsidR="00CF50AE" w:rsidRPr="009B21B9" w:rsidRDefault="00CF50AE" w:rsidP="00CF50AE">
      <w:pPr>
        <w:spacing w:line="223" w:lineRule="auto"/>
        <w:ind w:left="720"/>
      </w:pPr>
    </w:p>
    <w:p w14:paraId="24080D6E" w14:textId="77777777" w:rsidR="00CF50AE" w:rsidRPr="009B21B9" w:rsidRDefault="00CF50AE" w:rsidP="00CF50AE">
      <w:pPr>
        <w:spacing w:line="223" w:lineRule="auto"/>
        <w:ind w:left="720"/>
        <w:rPr>
          <w:i/>
          <w:u w:val="single"/>
        </w:rPr>
      </w:pPr>
      <w:r>
        <w:rPr>
          <w:i/>
          <w:u w:val="single"/>
        </w:rPr>
        <w:t>5</w:t>
      </w:r>
      <w:r w:rsidRPr="009B21B9">
        <w:rPr>
          <w:i/>
          <w:u w:val="single"/>
        </w:rPr>
        <w:t>.2.3</w:t>
      </w:r>
      <w:r w:rsidRPr="009B21B9">
        <w:rPr>
          <w:rFonts w:hint="eastAsia"/>
          <w:i/>
          <w:u w:val="single"/>
        </w:rPr>
        <w:t>预期信用损失的确定</w:t>
      </w:r>
    </w:p>
    <w:p w14:paraId="63F7E909" w14:textId="77777777" w:rsidR="00CF50AE" w:rsidRPr="009B21B9" w:rsidRDefault="00CF50AE" w:rsidP="00CF50AE">
      <w:pPr>
        <w:spacing w:line="223" w:lineRule="auto"/>
        <w:ind w:left="720"/>
      </w:pPr>
    </w:p>
    <w:p w14:paraId="38B3E153" w14:textId="5A0EE162" w:rsidR="00CF50AE" w:rsidRPr="009B21B9" w:rsidRDefault="00CF50AE" w:rsidP="00CF50AE">
      <w:pPr>
        <w:spacing w:line="223" w:lineRule="auto"/>
        <w:ind w:left="720"/>
      </w:pPr>
      <w:r>
        <w:rPr>
          <w:rFonts w:hint="eastAsia"/>
        </w:rPr>
        <w:t>本公司</w:t>
      </w:r>
      <w:r w:rsidRPr="009B21B9">
        <w:rPr>
          <w:rFonts w:hint="eastAsia"/>
        </w:rPr>
        <w:t>对应收账款</w:t>
      </w:r>
      <w:r w:rsidR="00871A1A">
        <w:rPr>
          <w:rFonts w:hint="eastAsia"/>
        </w:rPr>
        <w:t>和</w:t>
      </w:r>
      <w:r w:rsidRPr="009B21B9">
        <w:rPr>
          <w:rFonts w:hint="eastAsia"/>
        </w:rPr>
        <w:t>其他应收款在组合基础上采用减值矩阵确定相关金融工具的信用损失。</w:t>
      </w:r>
      <w:r>
        <w:rPr>
          <w:rFonts w:hint="eastAsia"/>
        </w:rPr>
        <w:t>本公司</w:t>
      </w:r>
      <w:r w:rsidRPr="009B21B9">
        <w:rPr>
          <w:rFonts w:hint="eastAsia"/>
        </w:rPr>
        <w:t>以共同风险特征为依据，将金融工具分为不同组别。</w:t>
      </w:r>
      <w:r>
        <w:rPr>
          <w:rFonts w:hint="eastAsia"/>
        </w:rPr>
        <w:t>本公司</w:t>
      </w:r>
      <w:r w:rsidRPr="009B21B9">
        <w:rPr>
          <w:rFonts w:hint="eastAsia"/>
        </w:rPr>
        <w:t>采用的共同信用风险特征包括：金融工具类型、信用风险评级、逾期状况、债务人所处行业、债务人公司规模等。</w:t>
      </w:r>
    </w:p>
    <w:p w14:paraId="67D80BEF" w14:textId="77777777" w:rsidR="00CF50AE" w:rsidRPr="009B21B9" w:rsidRDefault="00CF50AE" w:rsidP="00CF50AE">
      <w:pPr>
        <w:spacing w:line="223" w:lineRule="auto"/>
        <w:ind w:left="720"/>
      </w:pPr>
    </w:p>
    <w:p w14:paraId="664EC768" w14:textId="77777777" w:rsidR="00CF50AE" w:rsidRPr="009B21B9" w:rsidRDefault="00CF50AE" w:rsidP="00CF50AE">
      <w:pPr>
        <w:spacing w:line="223" w:lineRule="auto"/>
        <w:ind w:left="720"/>
      </w:pPr>
      <w:r>
        <w:rPr>
          <w:rFonts w:hint="eastAsia"/>
        </w:rPr>
        <w:t>本公司</w:t>
      </w:r>
      <w:r w:rsidRPr="009B21B9">
        <w:rPr>
          <w:rFonts w:hint="eastAsia"/>
        </w:rPr>
        <w:t>按照下列方法确定相关金融工具的预期信用损失：</w:t>
      </w:r>
    </w:p>
    <w:p w14:paraId="7744DD16" w14:textId="77777777" w:rsidR="00CF50AE" w:rsidRPr="009B21B9" w:rsidRDefault="00CF50AE" w:rsidP="00CF50AE">
      <w:pPr>
        <w:spacing w:line="223" w:lineRule="auto"/>
        <w:ind w:left="1080"/>
      </w:pPr>
    </w:p>
    <w:p w14:paraId="27E27BF2" w14:textId="77777777" w:rsidR="00CF50AE" w:rsidRPr="009B21B9" w:rsidRDefault="00CF50AE" w:rsidP="00886EA7">
      <w:pPr>
        <w:pStyle w:val="afc"/>
        <w:numPr>
          <w:ilvl w:val="0"/>
          <w:numId w:val="14"/>
        </w:numPr>
        <w:autoSpaceDE w:val="0"/>
        <w:autoSpaceDN w:val="0"/>
        <w:adjustRightInd w:val="0"/>
        <w:spacing w:line="223" w:lineRule="auto"/>
        <w:textAlignment w:val="bottom"/>
      </w:pPr>
      <w:r w:rsidRPr="009B21B9">
        <w:rPr>
          <w:rFonts w:hint="eastAsia"/>
        </w:rPr>
        <w:t>对于金融资产，信用损失为</w:t>
      </w:r>
      <w:r>
        <w:rPr>
          <w:rFonts w:hint="eastAsia"/>
        </w:rPr>
        <w:t>本公司</w:t>
      </w:r>
      <w:r w:rsidRPr="009B21B9">
        <w:rPr>
          <w:rFonts w:hint="eastAsia"/>
        </w:rPr>
        <w:t>应收取的合同现金流量与预期收取的现金流量之间差额的现值。</w:t>
      </w:r>
    </w:p>
    <w:p w14:paraId="36B9BC92" w14:textId="77777777" w:rsidR="00CF50AE" w:rsidRPr="009B21B9" w:rsidRDefault="00CF50AE" w:rsidP="00886EA7">
      <w:pPr>
        <w:pStyle w:val="afc"/>
        <w:numPr>
          <w:ilvl w:val="0"/>
          <w:numId w:val="14"/>
        </w:numPr>
        <w:autoSpaceDE w:val="0"/>
        <w:autoSpaceDN w:val="0"/>
        <w:adjustRightInd w:val="0"/>
        <w:spacing w:line="223" w:lineRule="auto"/>
        <w:textAlignment w:val="bottom"/>
      </w:pPr>
      <w:r w:rsidRPr="009B21B9">
        <w:rPr>
          <w:rFonts w:hint="eastAsia"/>
        </w:rPr>
        <w:t>对于资产负债表日已发生信用减值但并非</w:t>
      </w:r>
      <w:proofErr w:type="gramStart"/>
      <w:r w:rsidRPr="009B21B9">
        <w:rPr>
          <w:rFonts w:hint="eastAsia"/>
        </w:rPr>
        <w:t>购买或源生</w:t>
      </w:r>
      <w:proofErr w:type="gramEnd"/>
      <w:r w:rsidRPr="009B21B9">
        <w:rPr>
          <w:rFonts w:hint="eastAsia"/>
        </w:rPr>
        <w:t>已发生信用减值的金融资产，信用损失为该金融资产账面余额与按</w:t>
      </w:r>
      <w:proofErr w:type="gramStart"/>
      <w:r w:rsidRPr="009B21B9">
        <w:rPr>
          <w:rFonts w:hint="eastAsia"/>
        </w:rPr>
        <w:t>原实际</w:t>
      </w:r>
      <w:proofErr w:type="gramEnd"/>
      <w:r w:rsidRPr="009B21B9">
        <w:rPr>
          <w:rFonts w:hint="eastAsia"/>
        </w:rPr>
        <w:t>利率折现的估计未来现金流量的现值之间的差额。</w:t>
      </w:r>
    </w:p>
    <w:p w14:paraId="0E83F5B9" w14:textId="77777777" w:rsidR="00CF50AE" w:rsidRPr="009B21B9" w:rsidRDefault="00CF50AE" w:rsidP="00CF50AE">
      <w:pPr>
        <w:autoSpaceDE w:val="0"/>
        <w:autoSpaceDN w:val="0"/>
        <w:adjustRightInd w:val="0"/>
        <w:spacing w:line="223" w:lineRule="auto"/>
        <w:ind w:left="1080"/>
        <w:textAlignment w:val="baseline"/>
      </w:pPr>
    </w:p>
    <w:p w14:paraId="77767506" w14:textId="77777777" w:rsidR="00CF50AE" w:rsidRPr="009B21B9" w:rsidRDefault="00CF50AE" w:rsidP="00CF50AE">
      <w:pPr>
        <w:autoSpaceDE w:val="0"/>
        <w:autoSpaceDN w:val="0"/>
        <w:adjustRightInd w:val="0"/>
        <w:spacing w:line="223" w:lineRule="auto"/>
        <w:ind w:left="720"/>
        <w:textAlignment w:val="baseline"/>
      </w:pPr>
      <w:r>
        <w:rPr>
          <w:rFonts w:hint="eastAsia"/>
        </w:rPr>
        <w:t>本公司</w:t>
      </w:r>
      <w:r w:rsidRPr="009B21B9">
        <w:rPr>
          <w:rFonts w:hint="eastAsia"/>
        </w:rPr>
        <w:t>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14:paraId="16745793" w14:textId="77777777" w:rsidR="00CF50AE" w:rsidRPr="009B21B9" w:rsidRDefault="00CF50AE" w:rsidP="00CF50AE">
      <w:pPr>
        <w:spacing w:line="223" w:lineRule="auto"/>
        <w:ind w:left="720"/>
      </w:pPr>
    </w:p>
    <w:p w14:paraId="08506791" w14:textId="77777777" w:rsidR="00CF50AE" w:rsidRPr="009B21B9" w:rsidRDefault="00CF50AE" w:rsidP="00CF50AE">
      <w:pPr>
        <w:spacing w:line="223" w:lineRule="auto"/>
        <w:ind w:left="720"/>
        <w:rPr>
          <w:i/>
          <w:u w:val="single"/>
        </w:rPr>
      </w:pPr>
      <w:r>
        <w:rPr>
          <w:i/>
          <w:u w:val="single"/>
        </w:rPr>
        <w:t>5</w:t>
      </w:r>
      <w:r w:rsidRPr="009B21B9">
        <w:rPr>
          <w:i/>
          <w:u w:val="single"/>
        </w:rPr>
        <w:t>.2.4</w:t>
      </w:r>
      <w:proofErr w:type="gramStart"/>
      <w:r w:rsidRPr="009B21B9">
        <w:rPr>
          <w:rFonts w:hint="eastAsia"/>
          <w:i/>
          <w:u w:val="single"/>
        </w:rPr>
        <w:t>减记金融资产</w:t>
      </w:r>
      <w:proofErr w:type="gramEnd"/>
    </w:p>
    <w:p w14:paraId="0FA1CBE4" w14:textId="77777777" w:rsidR="00CF50AE" w:rsidRPr="009B21B9" w:rsidRDefault="00CF50AE" w:rsidP="00CF50AE">
      <w:pPr>
        <w:spacing w:line="223" w:lineRule="auto"/>
        <w:ind w:left="720"/>
      </w:pPr>
    </w:p>
    <w:p w14:paraId="4D17B5BB" w14:textId="77777777" w:rsidR="002805B9" w:rsidRPr="009B21B9" w:rsidRDefault="00CF50AE" w:rsidP="00CF50AE">
      <w:pPr>
        <w:adjustRightInd w:val="0"/>
        <w:spacing w:line="223" w:lineRule="auto"/>
        <w:ind w:left="720"/>
      </w:pPr>
      <w:r w:rsidRPr="009B21B9">
        <w:rPr>
          <w:rFonts w:hint="eastAsia"/>
        </w:rPr>
        <w:t>当本</w:t>
      </w:r>
      <w:r>
        <w:rPr>
          <w:rFonts w:hint="eastAsia"/>
        </w:rPr>
        <w:t>公司</w:t>
      </w:r>
      <w:r w:rsidRPr="009B21B9">
        <w:rPr>
          <w:rFonts w:hint="eastAsia"/>
        </w:rPr>
        <w:t>不再合理预期金融资产合同现金流量能够全部或部分收回的，直接</w:t>
      </w:r>
      <w:proofErr w:type="gramStart"/>
      <w:r w:rsidRPr="009B21B9">
        <w:rPr>
          <w:rFonts w:hint="eastAsia"/>
        </w:rPr>
        <w:t>减记该</w:t>
      </w:r>
      <w:proofErr w:type="gramEnd"/>
      <w:r w:rsidRPr="009B21B9">
        <w:rPr>
          <w:rFonts w:hint="eastAsia"/>
        </w:rPr>
        <w:t>金融资产的账面余额。这种</w:t>
      </w:r>
      <w:proofErr w:type="gramStart"/>
      <w:r w:rsidRPr="009B21B9">
        <w:rPr>
          <w:rFonts w:hint="eastAsia"/>
        </w:rPr>
        <w:t>减记构成</w:t>
      </w:r>
      <w:proofErr w:type="gramEnd"/>
      <w:r w:rsidRPr="009B21B9">
        <w:rPr>
          <w:rFonts w:hint="eastAsia"/>
        </w:rPr>
        <w:t>相关金融资产的终止确认。</w:t>
      </w:r>
      <w:r w:rsidR="002805B9" w:rsidRPr="009B21B9">
        <w:br w:type="page"/>
      </w:r>
    </w:p>
    <w:p w14:paraId="21A3A0DA" w14:textId="77777777" w:rsidR="002805B9" w:rsidRPr="009B21B9" w:rsidRDefault="002805B9" w:rsidP="002805B9">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1D5E7D7A" w14:textId="77777777" w:rsidR="002805B9" w:rsidRPr="009B21B9" w:rsidRDefault="002805B9" w:rsidP="002805B9">
      <w:pPr>
        <w:ind w:left="729"/>
      </w:pPr>
    </w:p>
    <w:p w14:paraId="4D00603A" w14:textId="77777777" w:rsidR="00CF50AE" w:rsidRPr="009B21B9" w:rsidRDefault="00CF50AE" w:rsidP="00CF50AE">
      <w:pPr>
        <w:ind w:left="720" w:hanging="720"/>
        <w:jc w:val="both"/>
      </w:pPr>
      <w:r>
        <w:t>5</w:t>
      </w:r>
      <w:r w:rsidRPr="009B21B9">
        <w:t>.</w:t>
      </w:r>
      <w:r w:rsidRPr="009B21B9">
        <w:tab/>
      </w:r>
      <w:r w:rsidRPr="009B21B9">
        <w:rPr>
          <w:rFonts w:hint="eastAsia"/>
        </w:rPr>
        <w:t>金融工具</w:t>
      </w:r>
      <w:r w:rsidRPr="009B21B9">
        <w:t xml:space="preserve"> - </w:t>
      </w:r>
      <w:r w:rsidRPr="009B21B9">
        <w:rPr>
          <w:rFonts w:hint="eastAsia"/>
        </w:rPr>
        <w:t>续</w:t>
      </w:r>
    </w:p>
    <w:p w14:paraId="22785FAC" w14:textId="77777777" w:rsidR="00CF50AE" w:rsidRPr="009B21B9" w:rsidRDefault="00CF50AE" w:rsidP="00CF50AE">
      <w:pPr>
        <w:ind w:left="1080"/>
        <w:rPr>
          <w:u w:val="single"/>
        </w:rPr>
      </w:pPr>
    </w:p>
    <w:p w14:paraId="7EFB11B6" w14:textId="77777777" w:rsidR="00CF50AE" w:rsidRPr="009B21B9" w:rsidRDefault="00CF50AE" w:rsidP="00CF50AE">
      <w:pPr>
        <w:ind w:left="720"/>
      </w:pPr>
      <w:r>
        <w:rPr>
          <w:i/>
          <w:u w:val="single"/>
        </w:rPr>
        <w:t>5</w:t>
      </w:r>
      <w:r w:rsidRPr="009B21B9">
        <w:rPr>
          <w:i/>
          <w:u w:val="single"/>
        </w:rPr>
        <w:t>.3</w:t>
      </w:r>
      <w:r w:rsidRPr="009B21B9">
        <w:rPr>
          <w:rFonts w:hint="eastAsia"/>
          <w:i/>
          <w:u w:val="single"/>
        </w:rPr>
        <w:t>金融资产的转移</w:t>
      </w:r>
      <w:r w:rsidRPr="009B21B9">
        <w:rPr>
          <w:i/>
        </w:rPr>
        <w:t xml:space="preserve"> </w:t>
      </w:r>
    </w:p>
    <w:p w14:paraId="00E37738" w14:textId="77777777" w:rsidR="00CF50AE" w:rsidRPr="009B21B9" w:rsidRDefault="00CF50AE" w:rsidP="00CF50AE">
      <w:pPr>
        <w:adjustRightInd w:val="0"/>
        <w:spacing w:line="223" w:lineRule="auto"/>
        <w:ind w:left="720"/>
      </w:pPr>
    </w:p>
    <w:p w14:paraId="31615BD0" w14:textId="77777777" w:rsidR="00CF50AE" w:rsidRPr="009B21B9" w:rsidRDefault="00CF50AE" w:rsidP="00CF50AE">
      <w:pPr>
        <w:adjustRightInd w:val="0"/>
        <w:spacing w:line="223" w:lineRule="auto"/>
        <w:ind w:left="720"/>
      </w:pPr>
      <w:r w:rsidRPr="009B21B9">
        <w:rPr>
          <w:rFonts w:hint="eastAsia"/>
        </w:rPr>
        <w:t>满足下列条件之一的金融资产，予以终止确认：</w:t>
      </w:r>
      <w:r w:rsidRPr="009B21B9">
        <w:t>(1)</w:t>
      </w:r>
      <w:r w:rsidRPr="009B21B9">
        <w:rPr>
          <w:rFonts w:hint="eastAsia"/>
        </w:rPr>
        <w:t>收取该金融资产现金流量的合同权利终止；</w:t>
      </w:r>
      <w:r w:rsidRPr="009B21B9">
        <w:t>(2)</w:t>
      </w:r>
      <w:r w:rsidRPr="009B21B9">
        <w:rPr>
          <w:rFonts w:hint="eastAsia"/>
        </w:rPr>
        <w:t>该金融资产已转移，且将金融资产所有权上几乎所有的风险和报酬转移给转入方；</w:t>
      </w:r>
      <w:r w:rsidRPr="009B21B9">
        <w:t>(3)</w:t>
      </w:r>
      <w:r w:rsidRPr="009B21B9">
        <w:rPr>
          <w:rFonts w:hint="eastAsia"/>
        </w:rPr>
        <w:t>该金融资产已转移，虽然本公司既没有转移也没有保留金融资产所有权上几乎所有的风险和报酬，但是未保留对该金融资产的控制。</w:t>
      </w:r>
    </w:p>
    <w:p w14:paraId="7F0C0470" w14:textId="77777777" w:rsidR="00CF50AE" w:rsidRPr="009B21B9" w:rsidRDefault="00CF50AE" w:rsidP="00CF50AE">
      <w:pPr>
        <w:adjustRightInd w:val="0"/>
        <w:spacing w:line="223" w:lineRule="auto"/>
        <w:ind w:left="720"/>
      </w:pPr>
    </w:p>
    <w:p w14:paraId="0B134C24" w14:textId="77777777" w:rsidR="00CF50AE" w:rsidRPr="00D8121E" w:rsidRDefault="00CF50AE" w:rsidP="00CF50AE">
      <w:pPr>
        <w:autoSpaceDE w:val="0"/>
        <w:autoSpaceDN w:val="0"/>
        <w:adjustRightInd w:val="0"/>
        <w:ind w:left="720"/>
        <w:jc w:val="both"/>
        <w:textAlignment w:val="baseline"/>
      </w:pPr>
      <w:r w:rsidRPr="00D8121E">
        <w:t>若本公司既没有转移也没有保留金融资产所有权上几乎所有风险和报酬，且保留了对该金融资产控制的，则按照其继续涉入被转移金融资产的程度继续确认该被转移金融资产，并相应确认相关负债。本公司按照下列方式对相关负债进行计量：</w:t>
      </w:r>
    </w:p>
    <w:p w14:paraId="7E5CBE4B" w14:textId="77777777" w:rsidR="00CF50AE" w:rsidRPr="00D8121E" w:rsidRDefault="00CF50AE" w:rsidP="00CF50AE">
      <w:pPr>
        <w:autoSpaceDE w:val="0"/>
        <w:autoSpaceDN w:val="0"/>
        <w:adjustRightInd w:val="0"/>
        <w:ind w:left="720"/>
        <w:jc w:val="both"/>
        <w:textAlignment w:val="baseline"/>
      </w:pPr>
    </w:p>
    <w:p w14:paraId="46FD2C72" w14:textId="77777777" w:rsidR="00CF50AE" w:rsidRPr="00D8121E" w:rsidRDefault="00CF50AE" w:rsidP="00886EA7">
      <w:pPr>
        <w:pStyle w:val="afc"/>
        <w:widowControl w:val="0"/>
        <w:numPr>
          <w:ilvl w:val="0"/>
          <w:numId w:val="19"/>
        </w:numPr>
        <w:autoSpaceDE w:val="0"/>
        <w:autoSpaceDN w:val="0"/>
        <w:adjustRightInd w:val="0"/>
        <w:snapToGrid w:val="0"/>
        <w:ind w:left="1080"/>
        <w:jc w:val="both"/>
        <w:textAlignment w:val="baseline"/>
      </w:pPr>
      <w:r w:rsidRPr="00D8121E">
        <w:t>被转移金融资产以摊</w:t>
      </w:r>
      <w:proofErr w:type="gramStart"/>
      <w:r w:rsidRPr="00D8121E">
        <w:t>余成本</w:t>
      </w:r>
      <w:proofErr w:type="gramEnd"/>
      <w:r w:rsidRPr="00D8121E">
        <w:t>计量的，相关负债的账面价值等于继续涉入被转移金融资产的账面价值减去本公司保留的权利</w:t>
      </w:r>
      <w:r w:rsidRPr="00D8121E">
        <w:t>(</w:t>
      </w:r>
      <w:r w:rsidRPr="00D8121E">
        <w:t>如果本公司因金融资产转移保留了相关权利</w:t>
      </w:r>
      <w:r w:rsidRPr="00D8121E">
        <w:t>)</w:t>
      </w:r>
      <w:r w:rsidRPr="00D8121E">
        <w:t>的摊</w:t>
      </w:r>
      <w:proofErr w:type="gramStart"/>
      <w:r w:rsidRPr="00D8121E">
        <w:t>余成本</w:t>
      </w:r>
      <w:proofErr w:type="gramEnd"/>
      <w:r w:rsidRPr="00D8121E">
        <w:t>并加上本公司承担的义务</w:t>
      </w:r>
      <w:r w:rsidRPr="00D8121E">
        <w:t>(</w:t>
      </w:r>
      <w:r w:rsidRPr="00D8121E">
        <w:t>如果本公司因金融资产转移承担了相关义务</w:t>
      </w:r>
      <w:r w:rsidRPr="00D8121E">
        <w:t>)</w:t>
      </w:r>
      <w:r w:rsidRPr="00D8121E">
        <w:t>的摊余成本，相关负债不指定为以公允价值计量且其变动计入当期损益的金融负债。</w:t>
      </w:r>
    </w:p>
    <w:p w14:paraId="799EEC26" w14:textId="77777777" w:rsidR="00CF50AE" w:rsidRPr="00D8121E" w:rsidRDefault="00CF50AE" w:rsidP="00886EA7">
      <w:pPr>
        <w:pStyle w:val="afc"/>
        <w:widowControl w:val="0"/>
        <w:numPr>
          <w:ilvl w:val="0"/>
          <w:numId w:val="19"/>
        </w:numPr>
        <w:autoSpaceDE w:val="0"/>
        <w:autoSpaceDN w:val="0"/>
        <w:adjustRightInd w:val="0"/>
        <w:snapToGrid w:val="0"/>
        <w:ind w:left="1080"/>
        <w:jc w:val="both"/>
        <w:textAlignment w:val="baseline"/>
      </w:pPr>
      <w:r w:rsidRPr="00D8121E">
        <w:t>被转移金融资产以公允价值计量的，相关负债的账面价值等于继续涉入被转移金融资产的账面价值减去本公司保留的权利</w:t>
      </w:r>
      <w:r w:rsidRPr="00D8121E">
        <w:t>(</w:t>
      </w:r>
      <w:r w:rsidRPr="00D8121E">
        <w:t>如果本公司因金融资产转移保留了相关权利</w:t>
      </w:r>
      <w:r w:rsidRPr="00D8121E">
        <w:t>)</w:t>
      </w:r>
      <w:r w:rsidRPr="00D8121E">
        <w:t>的公允价值并加上本公司承担的义务</w:t>
      </w:r>
      <w:r w:rsidRPr="00D8121E">
        <w:t>(</w:t>
      </w:r>
      <w:r w:rsidRPr="00D8121E">
        <w:t>如果本公司因金融资产转移承担了相关义务</w:t>
      </w:r>
      <w:r w:rsidRPr="00D8121E">
        <w:t>)</w:t>
      </w:r>
      <w:r w:rsidRPr="00D8121E">
        <w:t>的公允价值，该权利和义务的公允价值为按独立基础计量时的公允价值。</w:t>
      </w:r>
    </w:p>
    <w:p w14:paraId="60D66CBB" w14:textId="77777777" w:rsidR="00CF50AE" w:rsidRPr="00D8121E" w:rsidRDefault="00CF50AE" w:rsidP="00CF50AE">
      <w:pPr>
        <w:autoSpaceDE w:val="0"/>
        <w:autoSpaceDN w:val="0"/>
        <w:adjustRightInd w:val="0"/>
        <w:ind w:left="720"/>
        <w:jc w:val="both"/>
        <w:textAlignment w:val="baseline"/>
      </w:pPr>
    </w:p>
    <w:p w14:paraId="1D1636C0" w14:textId="77777777" w:rsidR="00CF50AE" w:rsidRPr="00D8121E" w:rsidRDefault="00CF50AE" w:rsidP="00CF50AE">
      <w:pPr>
        <w:autoSpaceDE w:val="0"/>
        <w:autoSpaceDN w:val="0"/>
        <w:adjustRightInd w:val="0"/>
        <w:ind w:left="720"/>
        <w:jc w:val="both"/>
        <w:textAlignment w:val="baseline"/>
      </w:pPr>
      <w:r w:rsidRPr="00D8121E">
        <w:t>金融资产整体转移满足终止确认条件的，将所转移金融资产在终止确认日的账面价值及因转移金融资产而收到的对价与原计入其他综合收益的公允价值变动累计额中对应终止确认部分的金额之和的差额计入当期损益。若本公司转移的金融资产是指定为以公允价值计量且其变动计入其他综合收益的</w:t>
      </w:r>
      <w:proofErr w:type="gramStart"/>
      <w:r w:rsidRPr="00D8121E">
        <w:t>非交易</w:t>
      </w:r>
      <w:proofErr w:type="gramEnd"/>
      <w:r w:rsidRPr="00D8121E">
        <w:t>性权益工具投资，之前计入其他综合收益的累计利得或损失从其他综合收益中转出，计入留存收益。</w:t>
      </w:r>
    </w:p>
    <w:p w14:paraId="783F1E0B" w14:textId="77777777" w:rsidR="00CF50AE" w:rsidRPr="00D8121E" w:rsidRDefault="00CF50AE" w:rsidP="00CF50AE">
      <w:pPr>
        <w:autoSpaceDE w:val="0"/>
        <w:autoSpaceDN w:val="0"/>
        <w:adjustRightInd w:val="0"/>
        <w:ind w:left="720"/>
        <w:jc w:val="both"/>
        <w:textAlignment w:val="baseline"/>
      </w:pPr>
    </w:p>
    <w:p w14:paraId="287071FA" w14:textId="77777777" w:rsidR="00CF50AE" w:rsidRPr="00D8121E" w:rsidRDefault="00CF50AE" w:rsidP="00CF50AE">
      <w:pPr>
        <w:autoSpaceDE w:val="0"/>
        <w:autoSpaceDN w:val="0"/>
        <w:adjustRightInd w:val="0"/>
        <w:ind w:left="720"/>
        <w:jc w:val="both"/>
        <w:textAlignment w:val="baseline"/>
      </w:pPr>
      <w:r w:rsidRPr="00D8121E">
        <w:t>金融资产部分转移满足终止确认条件的，将转移前金融资产整体的账面价值在终止确认部分和继续确认部分之间按照</w:t>
      </w:r>
      <w:proofErr w:type="gramStart"/>
      <w:r w:rsidRPr="00D8121E">
        <w:t>转移日</w:t>
      </w:r>
      <w:proofErr w:type="gramEnd"/>
      <w:r w:rsidRPr="00D8121E">
        <w:t>各自的相对公允价值进行分摊，并将终止确认部分收到的对价和原计入其他综合收益的公允价值变动累计额中对应终止确认部分的金额之和与终止确认部分在终止确认日的账面价值之差额计入当期损益。若本公司转移的金融资产是指定为以公允价值计量且其变动计入其他综合收益的</w:t>
      </w:r>
      <w:proofErr w:type="gramStart"/>
      <w:r w:rsidRPr="00D8121E">
        <w:t>非交易</w:t>
      </w:r>
      <w:proofErr w:type="gramEnd"/>
      <w:r w:rsidRPr="00D8121E">
        <w:t>性权益工具投资，之前计入其他综合收益的累计利得或损失从其他综合收益中转出，计入留存收益。</w:t>
      </w:r>
    </w:p>
    <w:p w14:paraId="7CD13F89" w14:textId="77777777" w:rsidR="00CF50AE" w:rsidRPr="00D8121E" w:rsidRDefault="00CF50AE" w:rsidP="00CF50AE">
      <w:pPr>
        <w:autoSpaceDE w:val="0"/>
        <w:autoSpaceDN w:val="0"/>
        <w:adjustRightInd w:val="0"/>
        <w:ind w:left="720"/>
        <w:jc w:val="both"/>
        <w:textAlignment w:val="baseline"/>
      </w:pPr>
    </w:p>
    <w:p w14:paraId="027F620F" w14:textId="77777777" w:rsidR="00CF50AE" w:rsidRPr="00D8121E" w:rsidRDefault="00CF50AE" w:rsidP="00CF50AE">
      <w:pPr>
        <w:autoSpaceDE w:val="0"/>
        <w:autoSpaceDN w:val="0"/>
        <w:adjustRightInd w:val="0"/>
        <w:ind w:left="720"/>
        <w:jc w:val="both"/>
        <w:textAlignment w:val="baseline"/>
      </w:pPr>
      <w:r w:rsidRPr="00D8121E">
        <w:t>金融资产整体转移未满足终止确认条件的，本公司继续确认所转移的金融资产整体，并将收到的对价确认为金融负债。</w:t>
      </w:r>
    </w:p>
    <w:p w14:paraId="6BE19384" w14:textId="77777777" w:rsidR="00CF50AE" w:rsidRDefault="00CF50AE" w:rsidP="004C77D8">
      <w:pPr>
        <w:spacing w:line="228" w:lineRule="auto"/>
        <w:jc w:val="both"/>
      </w:pPr>
    </w:p>
    <w:p w14:paraId="47E52664" w14:textId="77777777" w:rsidR="00CF50AE" w:rsidRDefault="00CF50AE" w:rsidP="004C77D8">
      <w:pPr>
        <w:spacing w:line="228" w:lineRule="auto"/>
        <w:jc w:val="both"/>
      </w:pPr>
    </w:p>
    <w:p w14:paraId="3CFEA96A" w14:textId="77777777" w:rsidR="00CF50AE" w:rsidRDefault="00CF50AE" w:rsidP="004C77D8">
      <w:pPr>
        <w:spacing w:line="228" w:lineRule="auto"/>
        <w:jc w:val="both"/>
      </w:pPr>
    </w:p>
    <w:p w14:paraId="10B60E3E" w14:textId="77777777" w:rsidR="00CF50AE" w:rsidRDefault="00CF50AE" w:rsidP="004C77D8">
      <w:pPr>
        <w:spacing w:line="228" w:lineRule="auto"/>
        <w:jc w:val="both"/>
      </w:pPr>
    </w:p>
    <w:p w14:paraId="334D25FC" w14:textId="77777777" w:rsidR="00CF50AE" w:rsidRDefault="00CF50AE" w:rsidP="004C77D8">
      <w:pPr>
        <w:spacing w:line="228" w:lineRule="auto"/>
        <w:jc w:val="both"/>
      </w:pPr>
    </w:p>
    <w:p w14:paraId="31B6F6A3" w14:textId="77777777" w:rsidR="00CF50AE" w:rsidRDefault="00CF50AE" w:rsidP="004C77D8">
      <w:pPr>
        <w:spacing w:line="228" w:lineRule="auto"/>
        <w:jc w:val="both"/>
      </w:pPr>
    </w:p>
    <w:p w14:paraId="532086A2" w14:textId="77777777" w:rsidR="002805B9" w:rsidRPr="009B21B9" w:rsidRDefault="002805B9" w:rsidP="004C77D8">
      <w:pPr>
        <w:spacing w:line="228" w:lineRule="auto"/>
        <w:jc w:val="both"/>
      </w:pPr>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21D9D044" w14:textId="77777777" w:rsidR="002805B9" w:rsidRPr="009B21B9" w:rsidRDefault="002805B9" w:rsidP="004C77D8">
      <w:pPr>
        <w:spacing w:line="228" w:lineRule="auto"/>
        <w:ind w:left="729"/>
        <w:jc w:val="both"/>
      </w:pPr>
    </w:p>
    <w:p w14:paraId="3C178B42" w14:textId="0E076FBE" w:rsidR="002805B9" w:rsidRPr="009B21B9" w:rsidRDefault="00CB2DB1" w:rsidP="004C77D8">
      <w:pPr>
        <w:spacing w:line="228" w:lineRule="auto"/>
        <w:ind w:left="720" w:hanging="720"/>
        <w:jc w:val="both"/>
      </w:pPr>
      <w:r>
        <w:t>5</w:t>
      </w:r>
      <w:r w:rsidR="002805B9" w:rsidRPr="009B21B9">
        <w:t>.</w:t>
      </w:r>
      <w:r w:rsidR="002805B9" w:rsidRPr="009B21B9">
        <w:tab/>
      </w:r>
      <w:r w:rsidR="002805B9" w:rsidRPr="009B21B9">
        <w:rPr>
          <w:rFonts w:hint="eastAsia"/>
        </w:rPr>
        <w:t>金融工具</w:t>
      </w:r>
      <w:r w:rsidR="002805B9" w:rsidRPr="009B21B9">
        <w:t xml:space="preserve"> - </w:t>
      </w:r>
      <w:r w:rsidR="002805B9" w:rsidRPr="009B21B9">
        <w:rPr>
          <w:rFonts w:hint="eastAsia"/>
        </w:rPr>
        <w:t>续</w:t>
      </w:r>
    </w:p>
    <w:p w14:paraId="6E46328C" w14:textId="77777777" w:rsidR="002805B9" w:rsidRPr="009B21B9" w:rsidRDefault="002805B9" w:rsidP="004C77D8">
      <w:pPr>
        <w:autoSpaceDE w:val="0"/>
        <w:autoSpaceDN w:val="0"/>
        <w:adjustRightInd w:val="0"/>
        <w:spacing w:line="228" w:lineRule="auto"/>
        <w:ind w:left="1080"/>
        <w:jc w:val="both"/>
        <w:textAlignment w:val="baseline"/>
      </w:pPr>
    </w:p>
    <w:p w14:paraId="160E2151" w14:textId="77777777" w:rsidR="00CF50AE" w:rsidRPr="009B21B9" w:rsidRDefault="00CF50AE" w:rsidP="00CF50AE">
      <w:pPr>
        <w:autoSpaceDE w:val="0"/>
        <w:autoSpaceDN w:val="0"/>
        <w:adjustRightInd w:val="0"/>
        <w:ind w:left="720"/>
        <w:textAlignment w:val="baseline"/>
        <w:rPr>
          <w:i/>
          <w:u w:val="single"/>
        </w:rPr>
      </w:pPr>
      <w:r>
        <w:rPr>
          <w:i/>
          <w:u w:val="single"/>
        </w:rPr>
        <w:t>5</w:t>
      </w:r>
      <w:r w:rsidRPr="009B21B9">
        <w:rPr>
          <w:i/>
          <w:u w:val="single"/>
        </w:rPr>
        <w:t xml:space="preserve">.4 </w:t>
      </w:r>
      <w:r w:rsidRPr="009B21B9">
        <w:rPr>
          <w:rFonts w:hint="eastAsia"/>
          <w:i/>
          <w:u w:val="single"/>
        </w:rPr>
        <w:t>金融负债和权益工具的分类</w:t>
      </w:r>
    </w:p>
    <w:p w14:paraId="3720EF07" w14:textId="77777777" w:rsidR="00CF50AE" w:rsidRPr="009B21B9" w:rsidRDefault="00CF50AE" w:rsidP="00CF50AE">
      <w:pPr>
        <w:autoSpaceDE w:val="0"/>
        <w:autoSpaceDN w:val="0"/>
        <w:adjustRightInd w:val="0"/>
        <w:ind w:left="720"/>
        <w:textAlignment w:val="baseline"/>
        <w:rPr>
          <w:i/>
          <w:u w:val="single"/>
        </w:rPr>
      </w:pPr>
    </w:p>
    <w:p w14:paraId="057EA7C7" w14:textId="77777777" w:rsidR="00CF50AE" w:rsidRPr="009B21B9" w:rsidRDefault="00CF50AE" w:rsidP="00CF50AE">
      <w:pPr>
        <w:autoSpaceDE w:val="0"/>
        <w:autoSpaceDN w:val="0"/>
        <w:adjustRightInd w:val="0"/>
        <w:ind w:left="720"/>
        <w:textAlignment w:val="baseline"/>
      </w:pPr>
      <w:r>
        <w:rPr>
          <w:rFonts w:hint="eastAsia"/>
        </w:rPr>
        <w:t>本公司</w:t>
      </w:r>
      <w:r w:rsidRPr="009B21B9">
        <w:rPr>
          <w:rFonts w:hint="eastAsia"/>
        </w:rPr>
        <w:t>根据所发行金融工具的合同条款及其所反映的经济实质而非仅以法律形式，结合金融负债和权益工具的定义，在初始确认时将该金融工具或其组成部分分类为金融负债或权益工具。</w:t>
      </w:r>
    </w:p>
    <w:p w14:paraId="66F734AA" w14:textId="77777777" w:rsidR="00CF50AE" w:rsidRPr="009B21B9" w:rsidRDefault="00CF50AE" w:rsidP="00CF50AE">
      <w:pPr>
        <w:autoSpaceDE w:val="0"/>
        <w:autoSpaceDN w:val="0"/>
        <w:adjustRightInd w:val="0"/>
        <w:spacing w:line="228" w:lineRule="auto"/>
        <w:jc w:val="both"/>
        <w:textAlignment w:val="baseline"/>
      </w:pPr>
    </w:p>
    <w:p w14:paraId="34AC4084" w14:textId="77777777" w:rsidR="00CF50AE" w:rsidRPr="009B21B9" w:rsidRDefault="00CF50AE" w:rsidP="00CF50AE">
      <w:pPr>
        <w:autoSpaceDE w:val="0"/>
        <w:autoSpaceDN w:val="0"/>
        <w:adjustRightInd w:val="0"/>
        <w:spacing w:line="228" w:lineRule="auto"/>
        <w:ind w:left="720"/>
        <w:jc w:val="both"/>
        <w:textAlignment w:val="baseline"/>
        <w:rPr>
          <w:i/>
          <w:u w:val="single"/>
        </w:rPr>
      </w:pPr>
      <w:r>
        <w:rPr>
          <w:i/>
          <w:u w:val="single"/>
        </w:rPr>
        <w:t>5</w:t>
      </w:r>
      <w:r w:rsidRPr="009B21B9">
        <w:rPr>
          <w:i/>
          <w:u w:val="single"/>
        </w:rPr>
        <w:t xml:space="preserve">.4.1 </w:t>
      </w:r>
      <w:r w:rsidRPr="009B21B9">
        <w:rPr>
          <w:rFonts w:hint="eastAsia"/>
          <w:i/>
          <w:u w:val="single"/>
        </w:rPr>
        <w:t>金融负债的分类及计量</w:t>
      </w:r>
    </w:p>
    <w:p w14:paraId="4F33CADD" w14:textId="77777777" w:rsidR="00CF50AE" w:rsidRPr="009B21B9" w:rsidRDefault="00CF50AE" w:rsidP="00CF50AE">
      <w:pPr>
        <w:autoSpaceDE w:val="0"/>
        <w:autoSpaceDN w:val="0"/>
        <w:adjustRightInd w:val="0"/>
        <w:spacing w:line="228" w:lineRule="auto"/>
        <w:ind w:left="720"/>
        <w:jc w:val="both"/>
        <w:textAlignment w:val="baseline"/>
        <w:rPr>
          <w:i/>
          <w:u w:val="single"/>
        </w:rPr>
      </w:pPr>
    </w:p>
    <w:p w14:paraId="10FA61FF" w14:textId="77777777" w:rsidR="00CF50AE" w:rsidRPr="009B21B9" w:rsidRDefault="00CF50AE" w:rsidP="00CF50AE">
      <w:pPr>
        <w:autoSpaceDE w:val="0"/>
        <w:autoSpaceDN w:val="0"/>
        <w:adjustRightInd w:val="0"/>
        <w:spacing w:line="228" w:lineRule="auto"/>
        <w:ind w:left="720"/>
        <w:jc w:val="both"/>
        <w:textAlignment w:val="baseline"/>
      </w:pPr>
      <w:r w:rsidRPr="009B21B9">
        <w:rPr>
          <w:rFonts w:hint="eastAsia"/>
        </w:rPr>
        <w:t>金融负债在初始确认时划分为其他金融负债。</w:t>
      </w:r>
    </w:p>
    <w:p w14:paraId="708E21B7" w14:textId="77777777" w:rsidR="00CF50AE" w:rsidRPr="009B21B9" w:rsidRDefault="00CF50AE" w:rsidP="00CF50AE">
      <w:pPr>
        <w:autoSpaceDE w:val="0"/>
        <w:autoSpaceDN w:val="0"/>
        <w:adjustRightInd w:val="0"/>
        <w:spacing w:line="228" w:lineRule="auto"/>
        <w:ind w:left="720"/>
        <w:jc w:val="both"/>
        <w:textAlignment w:val="baseline"/>
      </w:pPr>
    </w:p>
    <w:p w14:paraId="17B05E85" w14:textId="77777777" w:rsidR="00CF50AE" w:rsidRPr="009B21B9" w:rsidRDefault="00CF50AE" w:rsidP="00CF50AE">
      <w:pPr>
        <w:autoSpaceDE w:val="0"/>
        <w:autoSpaceDN w:val="0"/>
        <w:adjustRightInd w:val="0"/>
        <w:spacing w:line="228" w:lineRule="auto"/>
        <w:ind w:left="720"/>
        <w:jc w:val="both"/>
        <w:textAlignment w:val="baseline"/>
        <w:rPr>
          <w:i/>
          <w:u w:val="single"/>
        </w:rPr>
      </w:pPr>
      <w:r w:rsidRPr="009B21B9">
        <w:rPr>
          <w:rFonts w:hint="eastAsia"/>
          <w:i/>
          <w:u w:val="single"/>
        </w:rPr>
        <w:t>其他金融负债</w:t>
      </w:r>
    </w:p>
    <w:p w14:paraId="6426E3AA" w14:textId="77777777" w:rsidR="00CF50AE" w:rsidRPr="009B21B9" w:rsidRDefault="00CF50AE" w:rsidP="00CF50AE">
      <w:pPr>
        <w:autoSpaceDE w:val="0"/>
        <w:autoSpaceDN w:val="0"/>
        <w:adjustRightInd w:val="0"/>
        <w:spacing w:line="228" w:lineRule="auto"/>
        <w:ind w:left="720"/>
        <w:jc w:val="both"/>
        <w:textAlignment w:val="baseline"/>
        <w:rPr>
          <w:i/>
          <w:u w:val="single"/>
        </w:rPr>
      </w:pPr>
    </w:p>
    <w:p w14:paraId="42F8D84F" w14:textId="77777777" w:rsidR="00CF50AE" w:rsidRPr="00D8121E" w:rsidRDefault="00CF50AE" w:rsidP="00CF50AE">
      <w:pPr>
        <w:autoSpaceDE w:val="0"/>
        <w:autoSpaceDN w:val="0"/>
        <w:adjustRightInd w:val="0"/>
        <w:spacing w:line="228" w:lineRule="auto"/>
        <w:ind w:left="720"/>
        <w:jc w:val="both"/>
        <w:textAlignment w:val="baseline"/>
      </w:pPr>
      <w:r w:rsidRPr="00D8121E">
        <w:t>除金融资产转移不符合终止确认条件或继续涉入被转移金融资产所形成的金融负债、财务担保合同外的其他金融负债分类为以摊</w:t>
      </w:r>
      <w:proofErr w:type="gramStart"/>
      <w:r w:rsidRPr="00D8121E">
        <w:t>余成本</w:t>
      </w:r>
      <w:proofErr w:type="gramEnd"/>
      <w:r w:rsidRPr="00D8121E">
        <w:t>计量的金融负债，</w:t>
      </w:r>
      <w:proofErr w:type="gramStart"/>
      <w:r w:rsidRPr="00D8121E">
        <w:t>按摊余成本</w:t>
      </w:r>
      <w:proofErr w:type="gramEnd"/>
      <w:r w:rsidRPr="00D8121E">
        <w:t>进行后续计量，终止确认或摊销产生的利得或损失计入当期损益。</w:t>
      </w:r>
    </w:p>
    <w:p w14:paraId="5F8F2996" w14:textId="77777777" w:rsidR="00CF50AE" w:rsidRPr="00D8121E" w:rsidRDefault="00CF50AE" w:rsidP="00CF50AE">
      <w:pPr>
        <w:autoSpaceDE w:val="0"/>
        <w:autoSpaceDN w:val="0"/>
        <w:adjustRightInd w:val="0"/>
        <w:spacing w:line="228" w:lineRule="auto"/>
        <w:ind w:left="709"/>
        <w:jc w:val="both"/>
        <w:textAlignment w:val="baseline"/>
      </w:pPr>
    </w:p>
    <w:p w14:paraId="123B45FF" w14:textId="77777777" w:rsidR="00CF50AE" w:rsidRPr="00D8121E" w:rsidRDefault="00CF50AE" w:rsidP="00CF50AE">
      <w:pPr>
        <w:autoSpaceDE w:val="0"/>
        <w:autoSpaceDN w:val="0"/>
        <w:adjustRightInd w:val="0"/>
        <w:spacing w:line="228" w:lineRule="auto"/>
        <w:ind w:left="709"/>
        <w:jc w:val="both"/>
        <w:textAlignment w:val="baseline"/>
      </w:pPr>
      <w:r w:rsidRPr="00D8121E">
        <w:t>本公司与交易对手方修改或重新议定合同，未导致</w:t>
      </w:r>
      <w:proofErr w:type="gramStart"/>
      <w:r w:rsidRPr="00D8121E">
        <w:t>按摊余成本</w:t>
      </w:r>
      <w:proofErr w:type="gramEnd"/>
      <w:r w:rsidRPr="00D8121E">
        <w:t>进行后续计量的金融负债终止确认，但导致合同现金流量发生变化的，本公司重新计算该金融负债的账面价值，并将相关利得或损失计入当期损益。重新计算的该金融负债的账面价值，本公司根据将重新议定或修改的合同现金流量按金融负债的</w:t>
      </w:r>
      <w:proofErr w:type="gramStart"/>
      <w:r w:rsidRPr="00D8121E">
        <w:t>原实际</w:t>
      </w:r>
      <w:proofErr w:type="gramEnd"/>
      <w:r w:rsidRPr="00D8121E">
        <w:t>利率折现的现值确定。对于修改或重新议定合同所产生的所有成本或费用，本公司调整修改后的金融负债的账面价值，并在修改后金融负债的剩余期限内进行摊销。</w:t>
      </w:r>
    </w:p>
    <w:p w14:paraId="06F90DB3" w14:textId="77777777" w:rsidR="00CF50AE" w:rsidRPr="007263CB" w:rsidRDefault="00CF50AE" w:rsidP="00CF50AE">
      <w:pPr>
        <w:autoSpaceDE w:val="0"/>
        <w:autoSpaceDN w:val="0"/>
        <w:adjustRightInd w:val="0"/>
        <w:spacing w:line="228" w:lineRule="auto"/>
        <w:ind w:left="720"/>
        <w:jc w:val="both"/>
        <w:textAlignment w:val="baseline"/>
      </w:pPr>
    </w:p>
    <w:p w14:paraId="1B8F3923" w14:textId="77777777" w:rsidR="00CF50AE" w:rsidRPr="009B21B9" w:rsidRDefault="00CF50AE" w:rsidP="00CF50AE">
      <w:pPr>
        <w:autoSpaceDE w:val="0"/>
        <w:autoSpaceDN w:val="0"/>
        <w:adjustRightInd w:val="0"/>
        <w:spacing w:line="228" w:lineRule="auto"/>
        <w:ind w:left="720"/>
        <w:jc w:val="both"/>
        <w:textAlignment w:val="baseline"/>
        <w:rPr>
          <w:i/>
          <w:u w:val="single"/>
        </w:rPr>
      </w:pPr>
      <w:r>
        <w:rPr>
          <w:i/>
          <w:u w:val="single"/>
        </w:rPr>
        <w:t>5</w:t>
      </w:r>
      <w:r w:rsidRPr="009B21B9">
        <w:rPr>
          <w:i/>
          <w:u w:val="single"/>
        </w:rPr>
        <w:t xml:space="preserve">.4.2 </w:t>
      </w:r>
      <w:r w:rsidRPr="009B21B9">
        <w:rPr>
          <w:rFonts w:hint="eastAsia"/>
          <w:i/>
          <w:u w:val="single"/>
        </w:rPr>
        <w:t>金融负债的终止确认</w:t>
      </w:r>
    </w:p>
    <w:p w14:paraId="608FB487" w14:textId="77777777" w:rsidR="00CF50AE" w:rsidRPr="009B21B9" w:rsidRDefault="00CF50AE" w:rsidP="00CF50AE">
      <w:pPr>
        <w:autoSpaceDE w:val="0"/>
        <w:autoSpaceDN w:val="0"/>
        <w:adjustRightInd w:val="0"/>
        <w:spacing w:line="228" w:lineRule="auto"/>
        <w:ind w:left="720"/>
        <w:jc w:val="both"/>
        <w:textAlignment w:val="baseline"/>
        <w:rPr>
          <w:i/>
          <w:u w:val="single"/>
        </w:rPr>
      </w:pPr>
    </w:p>
    <w:p w14:paraId="040D7D75" w14:textId="77777777" w:rsidR="00CF50AE" w:rsidRPr="009B21B9" w:rsidRDefault="00CF50AE" w:rsidP="00CF50AE">
      <w:pPr>
        <w:autoSpaceDE w:val="0"/>
        <w:autoSpaceDN w:val="0"/>
        <w:adjustRightInd w:val="0"/>
        <w:spacing w:line="228" w:lineRule="auto"/>
        <w:ind w:left="720"/>
        <w:jc w:val="both"/>
        <w:textAlignment w:val="baseline"/>
      </w:pPr>
      <w:r w:rsidRPr="009B21B9">
        <w:rPr>
          <w:rFonts w:hint="eastAsia"/>
        </w:rPr>
        <w:t>金融负债的现时义务全部或部分已经解除的，终止确认该金融负债或其一部分。</w:t>
      </w:r>
      <w:r>
        <w:rPr>
          <w:rFonts w:hint="eastAsia"/>
        </w:rPr>
        <w:t>本公司</w:t>
      </w:r>
      <w:r w:rsidRPr="009B21B9">
        <w:t>(</w:t>
      </w:r>
      <w:r w:rsidRPr="009B21B9">
        <w:rPr>
          <w:rFonts w:hint="eastAsia"/>
        </w:rPr>
        <w:t>借入方</w:t>
      </w:r>
      <w:r w:rsidRPr="009B21B9">
        <w:t>)</w:t>
      </w:r>
      <w:r w:rsidRPr="009B21B9">
        <w:rPr>
          <w:rFonts w:hint="eastAsia"/>
        </w:rPr>
        <w:t>与借出方之间签订协议，以承担新金融负债方式替换原金融负债，且新金融负债与原金融负债的合同条款实质上不同的，</w:t>
      </w:r>
      <w:r>
        <w:rPr>
          <w:rFonts w:hint="eastAsia"/>
        </w:rPr>
        <w:t>本公司</w:t>
      </w:r>
      <w:r w:rsidRPr="009B21B9">
        <w:rPr>
          <w:rFonts w:hint="eastAsia"/>
        </w:rPr>
        <w:t>终止确认原金融负债，并同时确认新金融负债。</w:t>
      </w:r>
    </w:p>
    <w:p w14:paraId="14929FE3" w14:textId="77777777" w:rsidR="00CF50AE" w:rsidRPr="009B21B9" w:rsidRDefault="00CF50AE" w:rsidP="00CF50AE">
      <w:pPr>
        <w:autoSpaceDE w:val="0"/>
        <w:autoSpaceDN w:val="0"/>
        <w:adjustRightInd w:val="0"/>
        <w:spacing w:line="228" w:lineRule="auto"/>
        <w:ind w:left="720"/>
        <w:jc w:val="both"/>
        <w:textAlignment w:val="baseline"/>
      </w:pPr>
    </w:p>
    <w:p w14:paraId="580C8BA6" w14:textId="77777777" w:rsidR="00CF50AE" w:rsidRPr="009B21B9" w:rsidRDefault="00CF50AE" w:rsidP="00CF50AE">
      <w:pPr>
        <w:autoSpaceDE w:val="0"/>
        <w:autoSpaceDN w:val="0"/>
        <w:adjustRightInd w:val="0"/>
        <w:spacing w:line="228" w:lineRule="auto"/>
        <w:ind w:left="720"/>
        <w:jc w:val="both"/>
        <w:textAlignment w:val="baseline"/>
      </w:pPr>
      <w:r w:rsidRPr="009B21B9">
        <w:rPr>
          <w:rFonts w:hint="eastAsia"/>
        </w:rPr>
        <w:t>金融负债全部或部分终止确认的，将终止确认部分的账面价值与支付的对价</w:t>
      </w:r>
      <w:r w:rsidRPr="009B21B9">
        <w:t>(</w:t>
      </w:r>
      <w:r w:rsidRPr="009B21B9">
        <w:rPr>
          <w:rFonts w:hint="eastAsia"/>
        </w:rPr>
        <w:t>包括转出的非现金资产或承担的新金融负债</w:t>
      </w:r>
      <w:r w:rsidRPr="009B21B9">
        <w:t>)</w:t>
      </w:r>
      <w:r w:rsidRPr="009B21B9">
        <w:rPr>
          <w:rFonts w:hint="eastAsia"/>
        </w:rPr>
        <w:t>之间的差额，计入当期损益。</w:t>
      </w:r>
    </w:p>
    <w:p w14:paraId="74564461" w14:textId="77777777" w:rsidR="00CF50AE" w:rsidRPr="009B21B9" w:rsidRDefault="00CF50AE" w:rsidP="00CF50AE">
      <w:pPr>
        <w:autoSpaceDE w:val="0"/>
        <w:autoSpaceDN w:val="0"/>
        <w:adjustRightInd w:val="0"/>
        <w:spacing w:line="228" w:lineRule="auto"/>
        <w:ind w:left="720"/>
        <w:jc w:val="both"/>
        <w:textAlignment w:val="baseline"/>
      </w:pPr>
    </w:p>
    <w:p w14:paraId="2C8A3EB7" w14:textId="77777777" w:rsidR="00CF50AE" w:rsidRPr="009B21B9" w:rsidRDefault="00CF50AE" w:rsidP="00CF50AE">
      <w:pPr>
        <w:autoSpaceDE w:val="0"/>
        <w:autoSpaceDN w:val="0"/>
        <w:adjustRightInd w:val="0"/>
        <w:spacing w:line="228" w:lineRule="auto"/>
        <w:ind w:left="720"/>
        <w:jc w:val="both"/>
        <w:textAlignment w:val="baseline"/>
        <w:rPr>
          <w:i/>
          <w:u w:val="single"/>
        </w:rPr>
      </w:pPr>
      <w:r>
        <w:rPr>
          <w:i/>
          <w:u w:val="single"/>
        </w:rPr>
        <w:t>5</w:t>
      </w:r>
      <w:r w:rsidRPr="009B21B9">
        <w:rPr>
          <w:i/>
          <w:u w:val="single"/>
        </w:rPr>
        <w:t xml:space="preserve">.4.3 </w:t>
      </w:r>
      <w:r w:rsidRPr="009B21B9">
        <w:rPr>
          <w:rFonts w:hint="eastAsia"/>
          <w:i/>
          <w:u w:val="single"/>
        </w:rPr>
        <w:t>权益工具</w:t>
      </w:r>
    </w:p>
    <w:p w14:paraId="4E94C786" w14:textId="77777777" w:rsidR="00CF50AE" w:rsidRPr="009B21B9" w:rsidRDefault="00CF50AE" w:rsidP="00CF50AE">
      <w:pPr>
        <w:autoSpaceDE w:val="0"/>
        <w:autoSpaceDN w:val="0"/>
        <w:adjustRightInd w:val="0"/>
        <w:spacing w:line="228" w:lineRule="auto"/>
        <w:ind w:left="720"/>
        <w:jc w:val="both"/>
        <w:textAlignment w:val="baseline"/>
        <w:rPr>
          <w:i/>
          <w:u w:val="single"/>
        </w:rPr>
      </w:pPr>
    </w:p>
    <w:p w14:paraId="3CB73FBD" w14:textId="77777777" w:rsidR="00CF50AE" w:rsidRPr="009B21B9" w:rsidRDefault="00CF50AE" w:rsidP="00CF50AE">
      <w:pPr>
        <w:autoSpaceDE w:val="0"/>
        <w:autoSpaceDN w:val="0"/>
        <w:adjustRightInd w:val="0"/>
        <w:spacing w:line="228" w:lineRule="auto"/>
        <w:ind w:left="720"/>
        <w:jc w:val="both"/>
        <w:textAlignment w:val="baseline"/>
      </w:pPr>
      <w:r w:rsidRPr="009B21B9">
        <w:rPr>
          <w:rFonts w:hint="eastAsia"/>
        </w:rPr>
        <w:t>权益工具是指能证明拥有</w:t>
      </w:r>
      <w:r>
        <w:rPr>
          <w:rFonts w:hint="eastAsia"/>
        </w:rPr>
        <w:t>本公司</w:t>
      </w:r>
      <w:r w:rsidRPr="009B21B9">
        <w:rPr>
          <w:rFonts w:hint="eastAsia"/>
        </w:rPr>
        <w:t>在扣除所有负债后的资产中的剩余权益的合同。</w:t>
      </w:r>
      <w:r>
        <w:rPr>
          <w:rFonts w:hint="eastAsia"/>
        </w:rPr>
        <w:t>本公司</w:t>
      </w:r>
      <w:r w:rsidRPr="009B21B9">
        <w:rPr>
          <w:rFonts w:hint="eastAsia"/>
        </w:rPr>
        <w:t>发行</w:t>
      </w:r>
      <w:r w:rsidRPr="009B21B9">
        <w:t>(</w:t>
      </w:r>
      <w:proofErr w:type="gramStart"/>
      <w:r w:rsidRPr="009B21B9">
        <w:rPr>
          <w:rFonts w:hint="eastAsia"/>
        </w:rPr>
        <w:t>含再融资</w:t>
      </w:r>
      <w:proofErr w:type="gramEnd"/>
      <w:r w:rsidRPr="009B21B9">
        <w:t>)</w:t>
      </w:r>
      <w:r w:rsidRPr="009B21B9">
        <w:rPr>
          <w:rFonts w:hint="eastAsia"/>
        </w:rPr>
        <w:t>、回购、出售或注销权益工具作为权益的变动处理。</w:t>
      </w:r>
      <w:r>
        <w:rPr>
          <w:rFonts w:hint="eastAsia"/>
        </w:rPr>
        <w:t>本公司</w:t>
      </w:r>
      <w:r w:rsidRPr="009B21B9">
        <w:rPr>
          <w:rFonts w:hint="eastAsia"/>
        </w:rPr>
        <w:t>不确认权益工具的公允价值变动。与权益性交易相关的交易费用从权益中扣减。</w:t>
      </w:r>
    </w:p>
    <w:p w14:paraId="5D150A41" w14:textId="77777777" w:rsidR="00CF50AE" w:rsidRPr="009B21B9" w:rsidRDefault="00CF50AE" w:rsidP="00CF50AE">
      <w:pPr>
        <w:autoSpaceDE w:val="0"/>
        <w:autoSpaceDN w:val="0"/>
        <w:adjustRightInd w:val="0"/>
        <w:spacing w:line="228" w:lineRule="auto"/>
        <w:ind w:left="720"/>
        <w:jc w:val="both"/>
        <w:textAlignment w:val="baseline"/>
      </w:pPr>
    </w:p>
    <w:p w14:paraId="0B373C3A" w14:textId="77777777" w:rsidR="00CF50AE" w:rsidRPr="009B21B9" w:rsidRDefault="00CF50AE" w:rsidP="00CF50AE">
      <w:pPr>
        <w:autoSpaceDE w:val="0"/>
        <w:autoSpaceDN w:val="0"/>
        <w:adjustRightInd w:val="0"/>
        <w:spacing w:line="228" w:lineRule="auto"/>
        <w:ind w:left="720"/>
        <w:jc w:val="both"/>
        <w:textAlignment w:val="baseline"/>
      </w:pPr>
      <w:r>
        <w:rPr>
          <w:rFonts w:hint="eastAsia"/>
        </w:rPr>
        <w:t>本公司</w:t>
      </w:r>
      <w:r w:rsidRPr="009B21B9">
        <w:rPr>
          <w:rFonts w:hint="eastAsia"/>
        </w:rPr>
        <w:t>对权益工具持有方的分配作为利润分配处理，发放的股票股利不影响股东权益总额。</w:t>
      </w:r>
    </w:p>
    <w:p w14:paraId="610E4407" w14:textId="77777777" w:rsidR="002805B9" w:rsidRPr="009B21B9" w:rsidRDefault="002805B9" w:rsidP="004C77D8">
      <w:pPr>
        <w:autoSpaceDE w:val="0"/>
        <w:autoSpaceDN w:val="0"/>
        <w:adjustRightInd w:val="0"/>
        <w:spacing w:line="228" w:lineRule="auto"/>
        <w:ind w:left="720"/>
        <w:jc w:val="both"/>
        <w:textAlignment w:val="baseline"/>
      </w:pPr>
      <w:r w:rsidRPr="009B21B9">
        <w:br w:type="page"/>
      </w:r>
    </w:p>
    <w:p w14:paraId="7B549AE7" w14:textId="77777777" w:rsidR="002805B9" w:rsidRPr="009B21B9" w:rsidRDefault="002805B9" w:rsidP="002805B9">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77C7925D" w14:textId="77777777" w:rsidR="00D04951" w:rsidRPr="009B21B9" w:rsidRDefault="00D04951">
      <w:pPr>
        <w:autoSpaceDE w:val="0"/>
        <w:autoSpaceDN w:val="0"/>
        <w:adjustRightInd w:val="0"/>
        <w:ind w:left="720"/>
        <w:textAlignment w:val="baseline"/>
      </w:pPr>
    </w:p>
    <w:p w14:paraId="3E470321" w14:textId="77777777" w:rsidR="00CF50AE" w:rsidRPr="009B21B9" w:rsidRDefault="00CF50AE" w:rsidP="00CF50AE">
      <w:pPr>
        <w:ind w:left="720" w:hanging="720"/>
        <w:jc w:val="both"/>
      </w:pPr>
      <w:r>
        <w:t>5</w:t>
      </w:r>
      <w:r w:rsidRPr="009B21B9">
        <w:t>.</w:t>
      </w:r>
      <w:r w:rsidRPr="009B21B9">
        <w:tab/>
      </w:r>
      <w:r w:rsidRPr="009B21B9">
        <w:rPr>
          <w:rFonts w:hint="eastAsia"/>
        </w:rPr>
        <w:t>金融工具</w:t>
      </w:r>
      <w:r w:rsidRPr="009B21B9">
        <w:t xml:space="preserve"> - </w:t>
      </w:r>
      <w:r w:rsidRPr="009B21B9">
        <w:rPr>
          <w:rFonts w:hint="eastAsia"/>
        </w:rPr>
        <w:t>续</w:t>
      </w:r>
    </w:p>
    <w:p w14:paraId="454FE0E1" w14:textId="77777777" w:rsidR="00CF50AE" w:rsidRPr="009B21B9" w:rsidRDefault="00CF50AE" w:rsidP="00CF50AE">
      <w:pPr>
        <w:autoSpaceDE w:val="0"/>
        <w:autoSpaceDN w:val="0"/>
        <w:adjustRightInd w:val="0"/>
        <w:spacing w:line="228" w:lineRule="auto"/>
        <w:ind w:left="720"/>
        <w:jc w:val="both"/>
        <w:textAlignment w:val="baseline"/>
      </w:pPr>
    </w:p>
    <w:p w14:paraId="2472F40D" w14:textId="77777777" w:rsidR="00CF50AE" w:rsidRPr="009B21B9" w:rsidRDefault="00CF50AE" w:rsidP="00CF50AE">
      <w:pPr>
        <w:snapToGrid w:val="0"/>
        <w:spacing w:line="228" w:lineRule="auto"/>
        <w:ind w:leftChars="300" w:left="720"/>
        <w:jc w:val="both"/>
        <w:rPr>
          <w:i/>
          <w:u w:val="single"/>
        </w:rPr>
      </w:pPr>
      <w:r>
        <w:rPr>
          <w:i/>
          <w:u w:val="single"/>
        </w:rPr>
        <w:t>5</w:t>
      </w:r>
      <w:r w:rsidRPr="009B21B9">
        <w:rPr>
          <w:i/>
          <w:u w:val="single"/>
        </w:rPr>
        <w:t xml:space="preserve">.5 </w:t>
      </w:r>
      <w:r w:rsidRPr="009B21B9">
        <w:rPr>
          <w:rFonts w:hint="eastAsia"/>
          <w:i/>
          <w:u w:val="single"/>
        </w:rPr>
        <w:t>衍生工具</w:t>
      </w:r>
    </w:p>
    <w:p w14:paraId="6909682B" w14:textId="77777777" w:rsidR="00CF50AE" w:rsidRPr="009B21B9" w:rsidRDefault="00CF50AE" w:rsidP="00CF50AE">
      <w:pPr>
        <w:autoSpaceDE w:val="0"/>
        <w:autoSpaceDN w:val="0"/>
        <w:adjustRightInd w:val="0"/>
        <w:spacing w:line="228" w:lineRule="auto"/>
        <w:ind w:left="720"/>
        <w:jc w:val="both"/>
        <w:textAlignment w:val="baseline"/>
      </w:pPr>
    </w:p>
    <w:p w14:paraId="28EE2478" w14:textId="77777777" w:rsidR="00CF50AE" w:rsidRDefault="00CF50AE" w:rsidP="00CF50AE">
      <w:pPr>
        <w:autoSpaceDE w:val="0"/>
        <w:autoSpaceDN w:val="0"/>
        <w:adjustRightInd w:val="0"/>
        <w:spacing w:line="228" w:lineRule="auto"/>
        <w:ind w:left="720"/>
        <w:jc w:val="both"/>
        <w:textAlignment w:val="baseline"/>
      </w:pPr>
      <w:r w:rsidRPr="009B21B9">
        <w:rPr>
          <w:rFonts w:hint="eastAsia"/>
        </w:rPr>
        <w:t>衍生工具，包括远期外汇合约。衍生工具于相关合同签署日以公允价值进行初始计量，并以公允价值进行后续计量。</w:t>
      </w:r>
    </w:p>
    <w:p w14:paraId="52F9EA2E" w14:textId="77777777" w:rsidR="00CF50AE" w:rsidRPr="009B21B9" w:rsidRDefault="00CF50AE" w:rsidP="00CF50AE">
      <w:pPr>
        <w:rPr>
          <w:u w:val="single"/>
        </w:rPr>
      </w:pPr>
    </w:p>
    <w:p w14:paraId="5899D7B4" w14:textId="77777777" w:rsidR="00CF50AE" w:rsidRPr="009B21B9" w:rsidRDefault="00CF50AE" w:rsidP="00CF50AE">
      <w:pPr>
        <w:autoSpaceDE w:val="0"/>
        <w:autoSpaceDN w:val="0"/>
        <w:adjustRightInd w:val="0"/>
        <w:ind w:left="720"/>
        <w:textAlignment w:val="baseline"/>
        <w:rPr>
          <w:i/>
          <w:u w:val="single"/>
        </w:rPr>
      </w:pPr>
      <w:r>
        <w:rPr>
          <w:i/>
          <w:u w:val="single"/>
        </w:rPr>
        <w:t>5</w:t>
      </w:r>
      <w:r w:rsidRPr="009B21B9">
        <w:rPr>
          <w:i/>
          <w:u w:val="single"/>
        </w:rPr>
        <w:t xml:space="preserve">.6 </w:t>
      </w:r>
      <w:r w:rsidRPr="009B21B9">
        <w:rPr>
          <w:rFonts w:hint="eastAsia"/>
          <w:i/>
          <w:u w:val="single"/>
        </w:rPr>
        <w:t>金融资产和金融负债的</w:t>
      </w:r>
      <w:proofErr w:type="gramStart"/>
      <w:r w:rsidRPr="009B21B9">
        <w:rPr>
          <w:rFonts w:hint="eastAsia"/>
          <w:i/>
          <w:u w:val="single"/>
        </w:rPr>
        <w:t>抵销</w:t>
      </w:r>
      <w:proofErr w:type="gramEnd"/>
    </w:p>
    <w:p w14:paraId="20F4EAEF" w14:textId="77777777" w:rsidR="00CF50AE" w:rsidRPr="009B21B9" w:rsidRDefault="00CF50AE" w:rsidP="00CF50AE">
      <w:pPr>
        <w:autoSpaceDE w:val="0"/>
        <w:autoSpaceDN w:val="0"/>
        <w:adjustRightInd w:val="0"/>
        <w:ind w:left="720"/>
        <w:textAlignment w:val="baseline"/>
        <w:rPr>
          <w:i/>
          <w:u w:val="single"/>
        </w:rPr>
      </w:pPr>
    </w:p>
    <w:p w14:paraId="6EE5A4CB" w14:textId="77777777" w:rsidR="00CF50AE" w:rsidRPr="009B21B9" w:rsidRDefault="00CF50AE" w:rsidP="00CF50AE">
      <w:pPr>
        <w:autoSpaceDE w:val="0"/>
        <w:autoSpaceDN w:val="0"/>
        <w:adjustRightInd w:val="0"/>
        <w:ind w:left="720"/>
        <w:textAlignment w:val="baseline"/>
      </w:pPr>
      <w:r w:rsidRPr="009B21B9">
        <w:rPr>
          <w:rFonts w:hint="eastAsia"/>
        </w:rPr>
        <w:t>当</w:t>
      </w:r>
      <w:r>
        <w:rPr>
          <w:rFonts w:hint="eastAsia"/>
        </w:rPr>
        <w:t>本公司</w:t>
      </w:r>
      <w:r w:rsidRPr="009B21B9">
        <w:rPr>
          <w:rFonts w:hint="eastAsia"/>
        </w:rPr>
        <w:t>具有</w:t>
      </w:r>
      <w:proofErr w:type="gramStart"/>
      <w:r w:rsidRPr="009B21B9">
        <w:rPr>
          <w:rFonts w:hint="eastAsia"/>
        </w:rPr>
        <w:t>抵销</w:t>
      </w:r>
      <w:proofErr w:type="gramEnd"/>
      <w:r w:rsidRPr="009B21B9">
        <w:rPr>
          <w:rFonts w:hint="eastAsia"/>
        </w:rPr>
        <w:t>已确认金融资产和金融负债金额的法定权利，且该种法定权利是当前可执行的，同时</w:t>
      </w:r>
      <w:r>
        <w:rPr>
          <w:rFonts w:hint="eastAsia"/>
        </w:rPr>
        <w:t>本公司</w:t>
      </w:r>
      <w:r w:rsidRPr="009B21B9">
        <w:rPr>
          <w:rFonts w:hint="eastAsia"/>
        </w:rPr>
        <w:t>计划以净额结算或同时变现该金融资产和清偿该金融负债时，金融资产和金融负债以相互</w:t>
      </w:r>
      <w:proofErr w:type="gramStart"/>
      <w:r w:rsidRPr="009B21B9">
        <w:rPr>
          <w:rFonts w:hint="eastAsia"/>
        </w:rPr>
        <w:t>抵销</w:t>
      </w:r>
      <w:proofErr w:type="gramEnd"/>
      <w:r w:rsidRPr="009B21B9">
        <w:rPr>
          <w:rFonts w:hint="eastAsia"/>
        </w:rPr>
        <w:t>后的金额在资产负债表内列示。除此以外，金融资产和金融负债在资产负债表内分别列示，不予相互</w:t>
      </w:r>
      <w:proofErr w:type="gramStart"/>
      <w:r w:rsidRPr="009B21B9">
        <w:rPr>
          <w:rFonts w:hint="eastAsia"/>
        </w:rPr>
        <w:t>抵销</w:t>
      </w:r>
      <w:proofErr w:type="gramEnd"/>
      <w:r w:rsidRPr="009B21B9">
        <w:rPr>
          <w:rFonts w:hint="eastAsia"/>
        </w:rPr>
        <w:t>。</w:t>
      </w:r>
    </w:p>
    <w:p w14:paraId="7AEFF501" w14:textId="77777777" w:rsidR="00B04BBD" w:rsidRPr="00CF50AE" w:rsidRDefault="00B04BBD" w:rsidP="00723D3F">
      <w:pPr>
        <w:snapToGrid w:val="0"/>
        <w:ind w:leftChars="300" w:left="720"/>
      </w:pPr>
    </w:p>
    <w:p w14:paraId="629731E7" w14:textId="77777777" w:rsidR="00CF50AE" w:rsidRPr="009B21B9" w:rsidRDefault="00CF50AE" w:rsidP="00CF50AE">
      <w:pPr>
        <w:ind w:left="720" w:hanging="720"/>
        <w:jc w:val="both"/>
      </w:pPr>
      <w:r>
        <w:t>6</w:t>
      </w:r>
      <w:r w:rsidRPr="009B21B9">
        <w:t>.</w:t>
      </w:r>
      <w:r w:rsidRPr="009B21B9">
        <w:tab/>
      </w:r>
      <w:r w:rsidRPr="009B21B9">
        <w:rPr>
          <w:rFonts w:hint="eastAsia"/>
        </w:rPr>
        <w:t>存货</w:t>
      </w:r>
    </w:p>
    <w:p w14:paraId="5D626593" w14:textId="77777777" w:rsidR="00CF50AE" w:rsidRPr="009B21B9" w:rsidRDefault="00CF50AE" w:rsidP="00CF50AE">
      <w:pPr>
        <w:ind w:left="720"/>
      </w:pPr>
    </w:p>
    <w:p w14:paraId="22DF9F81" w14:textId="77777777" w:rsidR="00CF50AE" w:rsidRPr="009B21B9" w:rsidRDefault="00CF50AE" w:rsidP="00CF50AE">
      <w:pPr>
        <w:autoSpaceDE w:val="0"/>
        <w:autoSpaceDN w:val="0"/>
        <w:adjustRightInd w:val="0"/>
        <w:ind w:left="720"/>
        <w:textAlignment w:val="baseline"/>
      </w:pPr>
      <w:r>
        <w:rPr>
          <w:rFonts w:hint="eastAsia"/>
        </w:rPr>
        <w:t>本公司</w:t>
      </w:r>
      <w:r w:rsidRPr="009B21B9">
        <w:rPr>
          <w:rFonts w:hint="eastAsia"/>
        </w:rPr>
        <w:t>的存货主要包括原材料</w:t>
      </w:r>
      <w:r w:rsidR="007E3F59">
        <w:rPr>
          <w:rFonts w:hint="eastAsia"/>
        </w:rPr>
        <w:t>和</w:t>
      </w:r>
      <w:r w:rsidRPr="009B21B9">
        <w:rPr>
          <w:rFonts w:hint="eastAsia"/>
        </w:rPr>
        <w:t>合同履约成本及。存货按成本进行初始计量，存货成本包括采购成本和其他使存货达到目前场所和状态所发生的支出。</w:t>
      </w:r>
    </w:p>
    <w:p w14:paraId="77F6EF4D" w14:textId="77777777" w:rsidR="00CF50AE" w:rsidRPr="009B21B9" w:rsidRDefault="00CF50AE" w:rsidP="00CF50AE">
      <w:pPr>
        <w:autoSpaceDE w:val="0"/>
        <w:autoSpaceDN w:val="0"/>
        <w:adjustRightInd w:val="0"/>
        <w:ind w:left="720"/>
        <w:textAlignment w:val="baseline"/>
      </w:pPr>
    </w:p>
    <w:p w14:paraId="57475C33" w14:textId="77777777" w:rsidR="00CF50AE" w:rsidRPr="009B21B9" w:rsidRDefault="00CF50AE" w:rsidP="00CF50AE">
      <w:pPr>
        <w:autoSpaceDE w:val="0"/>
        <w:autoSpaceDN w:val="0"/>
        <w:adjustRightInd w:val="0"/>
        <w:ind w:left="720"/>
        <w:textAlignment w:val="baseline"/>
      </w:pPr>
      <w:r w:rsidRPr="009B21B9">
        <w:rPr>
          <w:rFonts w:hint="eastAsia"/>
        </w:rPr>
        <w:t>存货发出时，采用移动加权平均法确定发出存货的实际成本。</w:t>
      </w:r>
    </w:p>
    <w:p w14:paraId="67A8FAD9" w14:textId="77777777" w:rsidR="00CF50AE" w:rsidRPr="009B21B9" w:rsidRDefault="00CF50AE" w:rsidP="00CF50AE">
      <w:pPr>
        <w:autoSpaceDE w:val="0"/>
        <w:autoSpaceDN w:val="0"/>
        <w:adjustRightInd w:val="0"/>
        <w:ind w:left="720"/>
        <w:textAlignment w:val="baseline"/>
      </w:pPr>
    </w:p>
    <w:p w14:paraId="58AC4D5E" w14:textId="77777777" w:rsidR="00CF50AE" w:rsidRPr="009B21B9" w:rsidRDefault="00CF50AE" w:rsidP="00CF50AE">
      <w:pPr>
        <w:autoSpaceDE w:val="0"/>
        <w:autoSpaceDN w:val="0"/>
        <w:adjustRightInd w:val="0"/>
        <w:ind w:left="720"/>
        <w:textAlignment w:val="baseline"/>
      </w:pPr>
      <w:r w:rsidRPr="009B21B9">
        <w:rPr>
          <w:rFonts w:hint="eastAsia"/>
        </w:rPr>
        <w:t>资产负债表日，存货按照成本与可变现净值孰低计量。当其可变现净值低于成本时，提取存货跌价准备。</w:t>
      </w:r>
    </w:p>
    <w:p w14:paraId="6520F69F" w14:textId="77777777" w:rsidR="00CF50AE" w:rsidRPr="009B21B9" w:rsidRDefault="00CF50AE" w:rsidP="00CF50AE">
      <w:pPr>
        <w:autoSpaceDE w:val="0"/>
        <w:autoSpaceDN w:val="0"/>
        <w:adjustRightInd w:val="0"/>
        <w:ind w:left="720"/>
        <w:textAlignment w:val="baseline"/>
      </w:pPr>
    </w:p>
    <w:p w14:paraId="3CA22C0C" w14:textId="77777777" w:rsidR="00CF50AE" w:rsidRPr="009B21B9" w:rsidRDefault="00CF50AE" w:rsidP="00CF50AE">
      <w:pPr>
        <w:autoSpaceDE w:val="0"/>
        <w:autoSpaceDN w:val="0"/>
        <w:adjustRightInd w:val="0"/>
        <w:ind w:left="720"/>
        <w:textAlignment w:val="baseline"/>
      </w:pPr>
      <w:r w:rsidRPr="009B21B9">
        <w:rPr>
          <w:rFonts w:hint="eastAsia"/>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34808C9F" w14:textId="77777777" w:rsidR="00CF50AE" w:rsidRPr="009B21B9" w:rsidRDefault="00CF50AE" w:rsidP="00CF50AE">
      <w:pPr>
        <w:autoSpaceDE w:val="0"/>
        <w:autoSpaceDN w:val="0"/>
        <w:adjustRightInd w:val="0"/>
        <w:ind w:left="720"/>
        <w:textAlignment w:val="baseline"/>
      </w:pPr>
    </w:p>
    <w:p w14:paraId="429F7572" w14:textId="77777777" w:rsidR="00CF50AE" w:rsidRPr="009B21B9" w:rsidRDefault="00CF50AE" w:rsidP="00CF50AE">
      <w:pPr>
        <w:autoSpaceDE w:val="0"/>
        <w:autoSpaceDN w:val="0"/>
        <w:adjustRightInd w:val="0"/>
        <w:ind w:left="720"/>
        <w:textAlignment w:val="baseline"/>
      </w:pPr>
      <w:r w:rsidRPr="009B21B9">
        <w:rPr>
          <w:rFonts w:hint="eastAsia"/>
        </w:rPr>
        <w:t>存货按单个存货项目的成本高于其可变现净值的差额提取存货跌价准备。</w:t>
      </w:r>
    </w:p>
    <w:p w14:paraId="7A696D67" w14:textId="77777777" w:rsidR="00CF50AE" w:rsidRPr="009B21B9" w:rsidRDefault="00CF50AE" w:rsidP="00CF50AE">
      <w:pPr>
        <w:autoSpaceDE w:val="0"/>
        <w:autoSpaceDN w:val="0"/>
        <w:adjustRightInd w:val="0"/>
        <w:ind w:left="720"/>
        <w:textAlignment w:val="baseline"/>
      </w:pPr>
    </w:p>
    <w:p w14:paraId="39970433" w14:textId="77777777" w:rsidR="00CF50AE" w:rsidRPr="009B21B9" w:rsidRDefault="00CF50AE" w:rsidP="00CF50AE">
      <w:pPr>
        <w:autoSpaceDE w:val="0"/>
        <w:autoSpaceDN w:val="0"/>
        <w:adjustRightInd w:val="0"/>
        <w:ind w:left="720"/>
        <w:textAlignment w:val="baseline"/>
      </w:pPr>
      <w:r w:rsidRPr="009B21B9">
        <w:rPr>
          <w:rFonts w:hint="eastAsia"/>
        </w:rPr>
        <w:t>计提存货跌价准备后，如果</w:t>
      </w:r>
      <w:proofErr w:type="gramStart"/>
      <w:r w:rsidRPr="009B21B9">
        <w:rPr>
          <w:rFonts w:hint="eastAsia"/>
        </w:rPr>
        <w:t>以前减记</w:t>
      </w:r>
      <w:proofErr w:type="gramEnd"/>
      <w:r w:rsidRPr="009B21B9">
        <w:rPr>
          <w:rFonts w:hint="eastAsia"/>
        </w:rPr>
        <w:t>存货价值的影响因素已经消失，导致存货的可变现净值高于其账面价值的，在原已计提的存货跌价准备金额内予以转回，转回的金额计入当期损益。</w:t>
      </w:r>
    </w:p>
    <w:p w14:paraId="7188F510" w14:textId="77777777" w:rsidR="00CF50AE" w:rsidRPr="009B21B9" w:rsidRDefault="00CF50AE" w:rsidP="00CF50AE">
      <w:pPr>
        <w:tabs>
          <w:tab w:val="left" w:pos="373"/>
        </w:tabs>
        <w:autoSpaceDE w:val="0"/>
        <w:autoSpaceDN w:val="0"/>
        <w:adjustRightInd w:val="0"/>
        <w:snapToGrid w:val="0"/>
        <w:ind w:leftChars="290" w:left="696" w:firstLine="2"/>
        <w:jc w:val="both"/>
        <w:textAlignment w:val="baseline"/>
      </w:pPr>
    </w:p>
    <w:p w14:paraId="2E2E4D2A" w14:textId="77777777" w:rsidR="00CF50AE" w:rsidRPr="009B21B9" w:rsidRDefault="00CF50AE" w:rsidP="00CF50AE">
      <w:pPr>
        <w:autoSpaceDE w:val="0"/>
        <w:autoSpaceDN w:val="0"/>
        <w:adjustRightInd w:val="0"/>
        <w:ind w:left="720"/>
        <w:textAlignment w:val="baseline"/>
      </w:pPr>
      <w:r w:rsidRPr="009B21B9">
        <w:rPr>
          <w:rFonts w:hint="eastAsia"/>
        </w:rPr>
        <w:t>存货盘存制度为永续盘存制。</w:t>
      </w:r>
    </w:p>
    <w:p w14:paraId="415322E4" w14:textId="77777777" w:rsidR="006A0162" w:rsidRDefault="006A0162" w:rsidP="00FE5614">
      <w:pPr>
        <w:tabs>
          <w:tab w:val="left" w:pos="373"/>
        </w:tabs>
        <w:autoSpaceDE w:val="0"/>
        <w:autoSpaceDN w:val="0"/>
        <w:adjustRightInd w:val="0"/>
        <w:snapToGrid w:val="0"/>
        <w:ind w:leftChars="290" w:left="696" w:firstLine="384"/>
        <w:jc w:val="both"/>
        <w:textAlignment w:val="baseline"/>
      </w:pPr>
    </w:p>
    <w:p w14:paraId="2D6E6E7A" w14:textId="77777777" w:rsidR="00CF50AE" w:rsidRDefault="00CF50AE" w:rsidP="00FE5614">
      <w:pPr>
        <w:tabs>
          <w:tab w:val="left" w:pos="373"/>
        </w:tabs>
        <w:autoSpaceDE w:val="0"/>
        <w:autoSpaceDN w:val="0"/>
        <w:adjustRightInd w:val="0"/>
        <w:snapToGrid w:val="0"/>
        <w:ind w:leftChars="290" w:left="696" w:firstLine="384"/>
        <w:jc w:val="both"/>
        <w:textAlignment w:val="baseline"/>
      </w:pPr>
    </w:p>
    <w:p w14:paraId="00911C82" w14:textId="77777777" w:rsidR="00CF50AE" w:rsidRDefault="00CF50AE" w:rsidP="00FE5614">
      <w:pPr>
        <w:tabs>
          <w:tab w:val="left" w:pos="373"/>
        </w:tabs>
        <w:autoSpaceDE w:val="0"/>
        <w:autoSpaceDN w:val="0"/>
        <w:adjustRightInd w:val="0"/>
        <w:snapToGrid w:val="0"/>
        <w:ind w:leftChars="290" w:left="696" w:firstLine="384"/>
        <w:jc w:val="both"/>
        <w:textAlignment w:val="baseline"/>
      </w:pPr>
    </w:p>
    <w:p w14:paraId="59FF6710" w14:textId="77777777" w:rsidR="00CF50AE" w:rsidRDefault="00CF50AE" w:rsidP="00FE5614">
      <w:pPr>
        <w:tabs>
          <w:tab w:val="left" w:pos="373"/>
        </w:tabs>
        <w:autoSpaceDE w:val="0"/>
        <w:autoSpaceDN w:val="0"/>
        <w:adjustRightInd w:val="0"/>
        <w:snapToGrid w:val="0"/>
        <w:ind w:leftChars="290" w:left="696" w:firstLine="384"/>
        <w:jc w:val="both"/>
        <w:textAlignment w:val="baseline"/>
      </w:pPr>
    </w:p>
    <w:p w14:paraId="3621C7BA" w14:textId="77777777" w:rsidR="00CF50AE" w:rsidRDefault="00CF50AE" w:rsidP="00FE5614">
      <w:pPr>
        <w:tabs>
          <w:tab w:val="left" w:pos="373"/>
        </w:tabs>
        <w:autoSpaceDE w:val="0"/>
        <w:autoSpaceDN w:val="0"/>
        <w:adjustRightInd w:val="0"/>
        <w:snapToGrid w:val="0"/>
        <w:ind w:leftChars="290" w:left="696" w:firstLine="384"/>
        <w:jc w:val="both"/>
        <w:textAlignment w:val="baseline"/>
      </w:pPr>
    </w:p>
    <w:p w14:paraId="48F7F3A0" w14:textId="77777777" w:rsidR="00CF50AE" w:rsidRDefault="00CF50AE" w:rsidP="00FE5614">
      <w:pPr>
        <w:tabs>
          <w:tab w:val="left" w:pos="373"/>
        </w:tabs>
        <w:autoSpaceDE w:val="0"/>
        <w:autoSpaceDN w:val="0"/>
        <w:adjustRightInd w:val="0"/>
        <w:snapToGrid w:val="0"/>
        <w:ind w:leftChars="290" w:left="696" w:firstLine="384"/>
        <w:jc w:val="both"/>
        <w:textAlignment w:val="baseline"/>
      </w:pPr>
    </w:p>
    <w:p w14:paraId="6B4A1EC8" w14:textId="77777777" w:rsidR="00CF50AE" w:rsidRDefault="00CF50AE" w:rsidP="00FE5614">
      <w:pPr>
        <w:tabs>
          <w:tab w:val="left" w:pos="373"/>
        </w:tabs>
        <w:autoSpaceDE w:val="0"/>
        <w:autoSpaceDN w:val="0"/>
        <w:adjustRightInd w:val="0"/>
        <w:snapToGrid w:val="0"/>
        <w:ind w:leftChars="290" w:left="696" w:firstLine="384"/>
        <w:jc w:val="both"/>
        <w:textAlignment w:val="baseline"/>
      </w:pPr>
    </w:p>
    <w:p w14:paraId="158BE0CF" w14:textId="77777777" w:rsidR="00CF50AE" w:rsidRPr="00CF50AE" w:rsidRDefault="00CF50AE" w:rsidP="00FE5614">
      <w:pPr>
        <w:tabs>
          <w:tab w:val="left" w:pos="373"/>
        </w:tabs>
        <w:autoSpaceDE w:val="0"/>
        <w:autoSpaceDN w:val="0"/>
        <w:adjustRightInd w:val="0"/>
        <w:snapToGrid w:val="0"/>
        <w:ind w:leftChars="290" w:left="696" w:firstLine="384"/>
        <w:jc w:val="both"/>
        <w:textAlignment w:val="baseline"/>
      </w:pPr>
    </w:p>
    <w:p w14:paraId="323C2C4F" w14:textId="77777777" w:rsidR="0050488E" w:rsidRPr="009B21B9" w:rsidRDefault="0050488E" w:rsidP="0050488E">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497C94A3" w14:textId="77777777" w:rsidR="0050488E" w:rsidRPr="0050488E" w:rsidRDefault="0050488E" w:rsidP="00CF50AE">
      <w:pPr>
        <w:ind w:left="720" w:hanging="720"/>
        <w:jc w:val="both"/>
      </w:pPr>
    </w:p>
    <w:p w14:paraId="4B5F050F" w14:textId="77777777" w:rsidR="00CF50AE" w:rsidRPr="009B21B9" w:rsidRDefault="00CF50AE" w:rsidP="00CF50AE">
      <w:pPr>
        <w:ind w:left="720" w:hanging="720"/>
        <w:jc w:val="both"/>
      </w:pPr>
      <w:r>
        <w:t>7</w:t>
      </w:r>
      <w:r w:rsidRPr="009B21B9">
        <w:t>.</w:t>
      </w:r>
      <w:r w:rsidRPr="009B21B9">
        <w:tab/>
      </w:r>
      <w:r w:rsidRPr="009B21B9">
        <w:rPr>
          <w:rFonts w:hint="eastAsia"/>
        </w:rPr>
        <w:t>长期股权投资</w:t>
      </w:r>
    </w:p>
    <w:p w14:paraId="1751F41B" w14:textId="77777777" w:rsidR="00CF50AE" w:rsidRPr="009B21B9" w:rsidRDefault="00CF50AE" w:rsidP="00CF50AE">
      <w:pPr>
        <w:autoSpaceDE w:val="0"/>
        <w:autoSpaceDN w:val="0"/>
        <w:adjustRightInd w:val="0"/>
        <w:snapToGrid w:val="0"/>
        <w:ind w:leftChars="300" w:left="720" w:firstLine="2"/>
        <w:textAlignment w:val="baseline"/>
      </w:pPr>
    </w:p>
    <w:p w14:paraId="3E0E799D" w14:textId="77777777" w:rsidR="00CF50AE" w:rsidRPr="009B21B9" w:rsidRDefault="00CF50AE" w:rsidP="00CF50AE">
      <w:pPr>
        <w:autoSpaceDE w:val="0"/>
        <w:autoSpaceDN w:val="0"/>
        <w:adjustRightInd w:val="0"/>
        <w:snapToGrid w:val="0"/>
        <w:ind w:leftChars="300" w:left="720" w:firstLine="2"/>
        <w:textAlignment w:val="baseline"/>
        <w:rPr>
          <w:i/>
          <w:u w:val="single"/>
        </w:rPr>
      </w:pPr>
      <w:r>
        <w:rPr>
          <w:i/>
          <w:u w:val="single"/>
        </w:rPr>
        <w:t>7</w:t>
      </w:r>
      <w:r w:rsidRPr="009B21B9">
        <w:rPr>
          <w:i/>
          <w:u w:val="single"/>
        </w:rPr>
        <w:t xml:space="preserve">.1 </w:t>
      </w:r>
      <w:r w:rsidRPr="009B21B9">
        <w:rPr>
          <w:rFonts w:hint="eastAsia"/>
          <w:i/>
          <w:u w:val="single"/>
        </w:rPr>
        <w:t>确定对被投资单位具有共同控制、重大影响的依据</w:t>
      </w:r>
    </w:p>
    <w:p w14:paraId="4C5C52A7" w14:textId="77777777" w:rsidR="00CF50AE" w:rsidRPr="009B21B9" w:rsidRDefault="00CF50AE" w:rsidP="00CF50AE">
      <w:pPr>
        <w:autoSpaceDE w:val="0"/>
        <w:autoSpaceDN w:val="0"/>
        <w:adjustRightInd w:val="0"/>
        <w:snapToGrid w:val="0"/>
        <w:ind w:leftChars="300" w:left="720" w:firstLine="2"/>
        <w:textAlignment w:val="baseline"/>
      </w:pPr>
    </w:p>
    <w:p w14:paraId="0CDBA99C" w14:textId="77777777" w:rsidR="00CF50AE" w:rsidRPr="009B21B9" w:rsidRDefault="00CF50AE" w:rsidP="00CF50AE">
      <w:pPr>
        <w:autoSpaceDE w:val="0"/>
        <w:autoSpaceDN w:val="0"/>
        <w:adjustRightInd w:val="0"/>
        <w:snapToGrid w:val="0"/>
        <w:ind w:leftChars="300" w:left="720" w:firstLine="2"/>
        <w:jc w:val="both"/>
        <w:textAlignment w:val="baseline"/>
      </w:pPr>
      <w:r w:rsidRPr="009B21B9">
        <w:rPr>
          <w:rFonts w:hint="eastAsia"/>
        </w:rPr>
        <w:t>控制是指投资方拥有对被投资方的权力，通过参与被投资方的相关活动而享有可变回报，并且有能力运用对被投资方的权力影响其回报金额。共同控制是指按照相关约定对某项安排所共有的控制，并且该安排的相关活动必须经过分享控制权的参与方一致同意后才能决策。重大影响是指对被投资方的财务和经营政策有参与决策的权力，但并不能够控制或者与其他方一起共同控制这些政策的制定。在确定能否对被投资单位实施控制或施加重大影响时，已考虑投资方和其他方持有的被投资单位当期可转换公司债</w:t>
      </w:r>
      <w:proofErr w:type="gramStart"/>
      <w:r w:rsidRPr="009B21B9">
        <w:rPr>
          <w:rFonts w:hint="eastAsia"/>
        </w:rPr>
        <w:t>券</w:t>
      </w:r>
      <w:proofErr w:type="gramEnd"/>
      <w:r w:rsidRPr="009B21B9">
        <w:rPr>
          <w:rFonts w:hint="eastAsia"/>
        </w:rPr>
        <w:t>、当期可执行认股权证等潜在表决权因素。</w:t>
      </w:r>
    </w:p>
    <w:p w14:paraId="62069073" w14:textId="77777777" w:rsidR="00CF50AE" w:rsidRPr="009B21B9" w:rsidRDefault="00CF50AE" w:rsidP="00CF50AE">
      <w:pPr>
        <w:tabs>
          <w:tab w:val="left" w:pos="373"/>
        </w:tabs>
        <w:autoSpaceDE w:val="0"/>
        <w:autoSpaceDN w:val="0"/>
        <w:adjustRightInd w:val="0"/>
        <w:snapToGrid w:val="0"/>
        <w:ind w:left="426"/>
        <w:textAlignment w:val="baseline"/>
      </w:pPr>
    </w:p>
    <w:p w14:paraId="30E07042" w14:textId="77777777" w:rsidR="00CF50AE" w:rsidRPr="009B21B9" w:rsidRDefault="00CF50AE" w:rsidP="00CF50AE">
      <w:pPr>
        <w:autoSpaceDE w:val="0"/>
        <w:autoSpaceDN w:val="0"/>
        <w:adjustRightInd w:val="0"/>
        <w:snapToGrid w:val="0"/>
        <w:ind w:leftChars="300" w:left="720"/>
        <w:textAlignment w:val="baseline"/>
      </w:pPr>
      <w:r>
        <w:rPr>
          <w:i/>
          <w:u w:val="single"/>
        </w:rPr>
        <w:t>7</w:t>
      </w:r>
      <w:r w:rsidRPr="009B21B9">
        <w:rPr>
          <w:i/>
          <w:u w:val="single"/>
        </w:rPr>
        <w:t xml:space="preserve">.2 </w:t>
      </w:r>
      <w:r w:rsidRPr="009B21B9">
        <w:rPr>
          <w:rFonts w:hint="eastAsia"/>
          <w:i/>
          <w:u w:val="single"/>
        </w:rPr>
        <w:t>投资成本的确定</w:t>
      </w:r>
    </w:p>
    <w:p w14:paraId="2D3F5DB5" w14:textId="77777777" w:rsidR="00CF50AE" w:rsidRPr="009B21B9" w:rsidRDefault="00CF50AE" w:rsidP="00CF50AE">
      <w:pPr>
        <w:autoSpaceDE w:val="0"/>
        <w:autoSpaceDN w:val="0"/>
        <w:adjustRightInd w:val="0"/>
        <w:snapToGrid w:val="0"/>
        <w:ind w:leftChars="300" w:left="720"/>
        <w:textAlignment w:val="baseline"/>
      </w:pPr>
    </w:p>
    <w:p w14:paraId="72FAB866" w14:textId="77777777" w:rsidR="00CF50AE" w:rsidRPr="009B21B9" w:rsidRDefault="00CF50AE" w:rsidP="00CF50AE">
      <w:pPr>
        <w:snapToGrid w:val="0"/>
        <w:ind w:leftChars="300" w:left="720"/>
        <w:jc w:val="both"/>
      </w:pPr>
      <w:r w:rsidRPr="009B21B9">
        <w:rPr>
          <w:rFonts w:hint="eastAsia"/>
        </w:rPr>
        <w:t>对于非同</w:t>
      </w:r>
      <w:proofErr w:type="gramStart"/>
      <w:r w:rsidRPr="009B21B9">
        <w:rPr>
          <w:rFonts w:hint="eastAsia"/>
        </w:rPr>
        <w:t>一控制</w:t>
      </w:r>
      <w:proofErr w:type="gramEnd"/>
      <w:r w:rsidRPr="009B21B9">
        <w:rPr>
          <w:rFonts w:hint="eastAsia"/>
        </w:rPr>
        <w:t>下的企业合并取得的长期股权投资，在购买</w:t>
      </w:r>
      <w:proofErr w:type="gramStart"/>
      <w:r w:rsidRPr="009B21B9">
        <w:rPr>
          <w:rFonts w:hint="eastAsia"/>
        </w:rPr>
        <w:t>日按照</w:t>
      </w:r>
      <w:proofErr w:type="gramEnd"/>
      <w:r w:rsidRPr="009B21B9">
        <w:rPr>
          <w:rFonts w:hint="eastAsia"/>
        </w:rPr>
        <w:t>合并成本作为长期股权投资的初始投资成本。</w:t>
      </w:r>
    </w:p>
    <w:p w14:paraId="1781247B" w14:textId="77777777" w:rsidR="00CF50AE" w:rsidRPr="009B21B9" w:rsidRDefault="00CF50AE" w:rsidP="00CF50AE">
      <w:pPr>
        <w:snapToGrid w:val="0"/>
        <w:ind w:leftChars="300" w:left="720"/>
        <w:jc w:val="both"/>
      </w:pPr>
    </w:p>
    <w:p w14:paraId="50614D3D" w14:textId="77777777" w:rsidR="00CF50AE" w:rsidRPr="009B21B9" w:rsidRDefault="00CF50AE" w:rsidP="00CF50AE">
      <w:pPr>
        <w:snapToGrid w:val="0"/>
        <w:ind w:leftChars="300" w:left="720"/>
        <w:jc w:val="both"/>
      </w:pPr>
      <w:r w:rsidRPr="009B21B9">
        <w:rPr>
          <w:rFonts w:hint="eastAsia"/>
        </w:rPr>
        <w:t>合并方或购买方为企业合并发生的审计、法律服务、评估咨询等中介费用以及其他相关管理费用，于发生时计入当期损益。</w:t>
      </w:r>
    </w:p>
    <w:p w14:paraId="3FDCECBC" w14:textId="77777777" w:rsidR="00CF50AE" w:rsidRPr="009B21B9" w:rsidRDefault="00CF50AE" w:rsidP="00CF50AE">
      <w:pPr>
        <w:snapToGrid w:val="0"/>
        <w:ind w:leftChars="300" w:left="720"/>
        <w:jc w:val="both"/>
      </w:pPr>
    </w:p>
    <w:p w14:paraId="1972BE64" w14:textId="77777777" w:rsidR="00CF50AE" w:rsidRPr="009B21B9" w:rsidRDefault="00CF50AE" w:rsidP="00CF50AE">
      <w:pPr>
        <w:snapToGrid w:val="0"/>
        <w:ind w:leftChars="300" w:left="720"/>
        <w:jc w:val="both"/>
      </w:pPr>
      <w:r w:rsidRPr="009B21B9">
        <w:rPr>
          <w:rFonts w:hint="eastAsia"/>
        </w:rPr>
        <w:t>除企业合并形成的长期股权投资外其他方式取得的长期股权投资，按成本进行初始计量。对于因追加投资能够对被投资单位实施重大影响或实施共同控制但不构成控制的，长期股权投资成本为按照《企业会计准则第</w:t>
      </w:r>
      <w:r w:rsidRPr="009B21B9">
        <w:t>22</w:t>
      </w:r>
      <w:r w:rsidRPr="009B21B9">
        <w:rPr>
          <w:rFonts w:hint="eastAsia"/>
        </w:rPr>
        <w:t>号—金融工具确认和计量》确定的原持有股权投资的公允价值加上新增投资成本之</w:t>
      </w:r>
      <w:proofErr w:type="gramStart"/>
      <w:r w:rsidRPr="009B21B9">
        <w:rPr>
          <w:rFonts w:hint="eastAsia"/>
        </w:rPr>
        <w:t>和</w:t>
      </w:r>
      <w:proofErr w:type="gramEnd"/>
      <w:r w:rsidRPr="009B21B9">
        <w:rPr>
          <w:rFonts w:hint="eastAsia"/>
        </w:rPr>
        <w:t>。</w:t>
      </w:r>
    </w:p>
    <w:p w14:paraId="61FED0DA" w14:textId="77777777" w:rsidR="00CF50AE" w:rsidRDefault="00CF50AE" w:rsidP="00CF50AE">
      <w:pPr>
        <w:snapToGrid w:val="0"/>
        <w:ind w:leftChars="300" w:left="720"/>
        <w:jc w:val="both"/>
      </w:pPr>
    </w:p>
    <w:p w14:paraId="079F22D3" w14:textId="77777777" w:rsidR="0050488E" w:rsidRDefault="0050488E" w:rsidP="00CF50AE">
      <w:pPr>
        <w:snapToGrid w:val="0"/>
        <w:ind w:leftChars="300" w:left="720"/>
        <w:jc w:val="both"/>
      </w:pPr>
    </w:p>
    <w:p w14:paraId="7F07B424" w14:textId="77777777" w:rsidR="0050488E" w:rsidRDefault="0050488E" w:rsidP="00CF50AE">
      <w:pPr>
        <w:snapToGrid w:val="0"/>
        <w:ind w:leftChars="300" w:left="720"/>
        <w:jc w:val="both"/>
      </w:pPr>
    </w:p>
    <w:p w14:paraId="6596D1D2" w14:textId="77777777" w:rsidR="0050488E" w:rsidRDefault="0050488E" w:rsidP="00CF50AE">
      <w:pPr>
        <w:snapToGrid w:val="0"/>
        <w:ind w:leftChars="300" w:left="720"/>
        <w:jc w:val="both"/>
      </w:pPr>
    </w:p>
    <w:p w14:paraId="65FC5228" w14:textId="77777777" w:rsidR="0050488E" w:rsidRDefault="0050488E" w:rsidP="00CF50AE">
      <w:pPr>
        <w:snapToGrid w:val="0"/>
        <w:ind w:leftChars="300" w:left="720"/>
        <w:jc w:val="both"/>
      </w:pPr>
    </w:p>
    <w:p w14:paraId="1BE8C5D0" w14:textId="77777777" w:rsidR="0050488E" w:rsidRDefault="0050488E" w:rsidP="00CF50AE">
      <w:pPr>
        <w:snapToGrid w:val="0"/>
        <w:ind w:leftChars="300" w:left="720"/>
        <w:jc w:val="both"/>
      </w:pPr>
    </w:p>
    <w:p w14:paraId="4BF98B03" w14:textId="77777777" w:rsidR="0050488E" w:rsidRDefault="0050488E" w:rsidP="00CF50AE">
      <w:pPr>
        <w:snapToGrid w:val="0"/>
        <w:ind w:leftChars="300" w:left="720"/>
        <w:jc w:val="both"/>
      </w:pPr>
    </w:p>
    <w:p w14:paraId="3F56D2BF" w14:textId="77777777" w:rsidR="0050488E" w:rsidRDefault="0050488E" w:rsidP="00CF50AE">
      <w:pPr>
        <w:snapToGrid w:val="0"/>
        <w:ind w:leftChars="300" w:left="720"/>
        <w:jc w:val="both"/>
      </w:pPr>
    </w:p>
    <w:p w14:paraId="00DFCF5E" w14:textId="77777777" w:rsidR="0050488E" w:rsidRDefault="0050488E" w:rsidP="00CF50AE">
      <w:pPr>
        <w:snapToGrid w:val="0"/>
        <w:ind w:leftChars="300" w:left="720"/>
        <w:jc w:val="both"/>
      </w:pPr>
    </w:p>
    <w:p w14:paraId="252304CB" w14:textId="77777777" w:rsidR="0050488E" w:rsidRDefault="0050488E" w:rsidP="00CF50AE">
      <w:pPr>
        <w:snapToGrid w:val="0"/>
        <w:ind w:leftChars="300" w:left="720"/>
        <w:jc w:val="both"/>
      </w:pPr>
    </w:p>
    <w:p w14:paraId="4B7BA9B3" w14:textId="77777777" w:rsidR="0050488E" w:rsidRDefault="0050488E" w:rsidP="00CF50AE">
      <w:pPr>
        <w:snapToGrid w:val="0"/>
        <w:ind w:leftChars="300" w:left="720"/>
        <w:jc w:val="both"/>
      </w:pPr>
    </w:p>
    <w:p w14:paraId="622A2815" w14:textId="77777777" w:rsidR="0050488E" w:rsidRDefault="0050488E" w:rsidP="00CF50AE">
      <w:pPr>
        <w:snapToGrid w:val="0"/>
        <w:ind w:leftChars="300" w:left="720"/>
        <w:jc w:val="both"/>
      </w:pPr>
    </w:p>
    <w:p w14:paraId="06508CF1" w14:textId="77777777" w:rsidR="0050488E" w:rsidRDefault="0050488E" w:rsidP="00CF50AE">
      <w:pPr>
        <w:snapToGrid w:val="0"/>
        <w:ind w:leftChars="300" w:left="720"/>
        <w:jc w:val="both"/>
      </w:pPr>
    </w:p>
    <w:p w14:paraId="5B3BAED3" w14:textId="77777777" w:rsidR="0050488E" w:rsidRDefault="0050488E" w:rsidP="00CF50AE">
      <w:pPr>
        <w:snapToGrid w:val="0"/>
        <w:ind w:leftChars="300" w:left="720"/>
        <w:jc w:val="both"/>
      </w:pPr>
    </w:p>
    <w:p w14:paraId="1BAEB41D" w14:textId="77777777" w:rsidR="0050488E" w:rsidRDefault="0050488E" w:rsidP="00CF50AE">
      <w:pPr>
        <w:snapToGrid w:val="0"/>
        <w:ind w:leftChars="300" w:left="720"/>
        <w:jc w:val="both"/>
      </w:pPr>
    </w:p>
    <w:p w14:paraId="18407FC0" w14:textId="77777777" w:rsidR="0050488E" w:rsidRDefault="0050488E" w:rsidP="00CF50AE">
      <w:pPr>
        <w:snapToGrid w:val="0"/>
        <w:ind w:leftChars="300" w:left="720"/>
        <w:jc w:val="both"/>
      </w:pPr>
    </w:p>
    <w:p w14:paraId="7D71999A" w14:textId="77777777" w:rsidR="0050488E" w:rsidRDefault="0050488E" w:rsidP="00CF50AE">
      <w:pPr>
        <w:snapToGrid w:val="0"/>
        <w:ind w:leftChars="300" w:left="720"/>
        <w:jc w:val="both"/>
      </w:pPr>
    </w:p>
    <w:p w14:paraId="0A1E9346" w14:textId="77777777" w:rsidR="0050488E" w:rsidRDefault="0050488E" w:rsidP="00CF50AE">
      <w:pPr>
        <w:snapToGrid w:val="0"/>
        <w:ind w:leftChars="300" w:left="720"/>
        <w:jc w:val="both"/>
      </w:pPr>
    </w:p>
    <w:p w14:paraId="52048E50" w14:textId="77777777" w:rsidR="0050488E" w:rsidRDefault="0050488E" w:rsidP="00CF50AE">
      <w:pPr>
        <w:snapToGrid w:val="0"/>
        <w:ind w:leftChars="300" w:left="720"/>
        <w:jc w:val="both"/>
      </w:pPr>
    </w:p>
    <w:p w14:paraId="13D48183" w14:textId="77777777" w:rsidR="0050488E" w:rsidRDefault="0050488E" w:rsidP="00CF50AE">
      <w:pPr>
        <w:snapToGrid w:val="0"/>
        <w:ind w:leftChars="300" w:left="720"/>
        <w:jc w:val="both"/>
      </w:pPr>
    </w:p>
    <w:p w14:paraId="5A792806" w14:textId="77777777" w:rsidR="0050488E" w:rsidRPr="009B21B9" w:rsidRDefault="0050488E" w:rsidP="0050488E">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7501592D" w14:textId="77777777" w:rsidR="0050488E" w:rsidRPr="0050488E" w:rsidRDefault="0050488E" w:rsidP="00CF50AE">
      <w:pPr>
        <w:snapToGrid w:val="0"/>
        <w:ind w:leftChars="300" w:left="720"/>
        <w:jc w:val="both"/>
      </w:pPr>
    </w:p>
    <w:p w14:paraId="4FC6FBDF" w14:textId="77777777" w:rsidR="0050488E" w:rsidRPr="009B21B9" w:rsidRDefault="0050488E" w:rsidP="0050488E">
      <w:pPr>
        <w:ind w:left="720" w:hanging="720"/>
        <w:jc w:val="both"/>
      </w:pPr>
      <w:r>
        <w:t>7</w:t>
      </w:r>
      <w:r w:rsidRPr="009B21B9">
        <w:t>.</w:t>
      </w:r>
      <w:r w:rsidRPr="009B21B9">
        <w:tab/>
      </w:r>
      <w:r w:rsidRPr="009B21B9">
        <w:rPr>
          <w:rFonts w:hint="eastAsia"/>
        </w:rPr>
        <w:t>长期股权投资</w:t>
      </w:r>
      <w:r>
        <w:rPr>
          <w:rFonts w:hint="eastAsia"/>
        </w:rPr>
        <w:t xml:space="preserve"> </w:t>
      </w:r>
      <w:r w:rsidRPr="009B21B9">
        <w:t xml:space="preserve">- </w:t>
      </w:r>
      <w:r w:rsidRPr="009B21B9">
        <w:rPr>
          <w:rFonts w:hint="eastAsia"/>
        </w:rPr>
        <w:t>续</w:t>
      </w:r>
    </w:p>
    <w:p w14:paraId="1FB982D7" w14:textId="77777777" w:rsidR="0050488E" w:rsidRPr="009B21B9" w:rsidRDefault="0050488E" w:rsidP="00CF50AE">
      <w:pPr>
        <w:snapToGrid w:val="0"/>
        <w:ind w:leftChars="300" w:left="720"/>
        <w:jc w:val="both"/>
      </w:pPr>
    </w:p>
    <w:p w14:paraId="2ADD2A01" w14:textId="77777777" w:rsidR="00CF50AE" w:rsidRPr="009B21B9" w:rsidRDefault="00CF50AE" w:rsidP="00CF50AE">
      <w:pPr>
        <w:autoSpaceDE w:val="0"/>
        <w:autoSpaceDN w:val="0"/>
        <w:adjustRightInd w:val="0"/>
        <w:snapToGrid w:val="0"/>
        <w:ind w:leftChars="300" w:left="720"/>
        <w:jc w:val="both"/>
        <w:textAlignment w:val="baseline"/>
        <w:rPr>
          <w:i/>
          <w:u w:val="single"/>
        </w:rPr>
      </w:pPr>
      <w:r>
        <w:rPr>
          <w:i/>
          <w:u w:val="single"/>
        </w:rPr>
        <w:t>7</w:t>
      </w:r>
      <w:r w:rsidRPr="009B21B9">
        <w:rPr>
          <w:i/>
          <w:u w:val="single"/>
        </w:rPr>
        <w:t xml:space="preserve">.3 </w:t>
      </w:r>
      <w:r w:rsidRPr="009B21B9">
        <w:rPr>
          <w:rFonts w:hint="eastAsia"/>
          <w:i/>
          <w:u w:val="single"/>
        </w:rPr>
        <w:t>后续计量及损益确认方法</w:t>
      </w:r>
    </w:p>
    <w:p w14:paraId="01A12F2D" w14:textId="77777777" w:rsidR="00CF50AE" w:rsidRPr="009B21B9" w:rsidRDefault="00CF50AE" w:rsidP="00CF50AE">
      <w:pPr>
        <w:autoSpaceDE w:val="0"/>
        <w:autoSpaceDN w:val="0"/>
        <w:adjustRightInd w:val="0"/>
        <w:snapToGrid w:val="0"/>
        <w:ind w:leftChars="300" w:left="720"/>
        <w:jc w:val="both"/>
        <w:textAlignment w:val="baseline"/>
        <w:rPr>
          <w:i/>
          <w:u w:val="single"/>
        </w:rPr>
      </w:pPr>
    </w:p>
    <w:p w14:paraId="1F9B776A" w14:textId="77777777" w:rsidR="00CF50AE" w:rsidRPr="009B21B9" w:rsidRDefault="00CF50AE" w:rsidP="00CF50AE">
      <w:pPr>
        <w:autoSpaceDE w:val="0"/>
        <w:autoSpaceDN w:val="0"/>
        <w:adjustRightInd w:val="0"/>
        <w:snapToGrid w:val="0"/>
        <w:ind w:leftChars="300" w:left="720"/>
        <w:jc w:val="both"/>
        <w:textAlignment w:val="baseline"/>
        <w:rPr>
          <w:i/>
          <w:u w:val="single"/>
        </w:rPr>
      </w:pPr>
      <w:r>
        <w:rPr>
          <w:i/>
          <w:u w:val="single"/>
        </w:rPr>
        <w:t>7</w:t>
      </w:r>
      <w:r w:rsidRPr="009B21B9">
        <w:rPr>
          <w:i/>
          <w:u w:val="single"/>
        </w:rPr>
        <w:t xml:space="preserve">.3.1 </w:t>
      </w:r>
      <w:r w:rsidRPr="009B21B9">
        <w:rPr>
          <w:rFonts w:hint="eastAsia"/>
          <w:i/>
          <w:u w:val="single"/>
        </w:rPr>
        <w:t>成本法核算的长期股权投资</w:t>
      </w:r>
    </w:p>
    <w:p w14:paraId="2A40DB7A" w14:textId="77777777" w:rsidR="00CF50AE" w:rsidRPr="009B21B9" w:rsidRDefault="00CF50AE" w:rsidP="00CF50AE">
      <w:pPr>
        <w:snapToGrid w:val="0"/>
        <w:ind w:leftChars="300" w:left="720"/>
        <w:jc w:val="both"/>
      </w:pPr>
    </w:p>
    <w:p w14:paraId="15309E9E" w14:textId="77777777" w:rsidR="00CF50AE" w:rsidRPr="009B21B9" w:rsidRDefault="00CF50AE" w:rsidP="00CF50AE">
      <w:pPr>
        <w:snapToGrid w:val="0"/>
        <w:ind w:leftChars="300" w:left="720"/>
        <w:jc w:val="both"/>
      </w:pPr>
      <w:r w:rsidRPr="009B21B9">
        <w:rPr>
          <w:rFonts w:hint="eastAsia"/>
        </w:rPr>
        <w:t>公司财务报表采用成本法核算对子公司的长期股权投资。子公司是指</w:t>
      </w:r>
      <w:r>
        <w:rPr>
          <w:rFonts w:hint="eastAsia"/>
        </w:rPr>
        <w:t>本公司</w:t>
      </w:r>
      <w:r w:rsidRPr="009B21B9">
        <w:rPr>
          <w:rFonts w:hint="eastAsia"/>
        </w:rPr>
        <w:t>能够对其实施控制的被投资主体。</w:t>
      </w:r>
    </w:p>
    <w:p w14:paraId="0541D394" w14:textId="77777777" w:rsidR="00CF50AE" w:rsidRPr="009B21B9" w:rsidRDefault="00CF50AE" w:rsidP="00CF50AE">
      <w:pPr>
        <w:snapToGrid w:val="0"/>
        <w:ind w:leftChars="300" w:left="720"/>
        <w:jc w:val="both"/>
      </w:pPr>
    </w:p>
    <w:p w14:paraId="495E8B20" w14:textId="77777777" w:rsidR="00CF50AE" w:rsidRPr="009B21B9" w:rsidRDefault="00CF50AE" w:rsidP="00CF50AE">
      <w:pPr>
        <w:snapToGrid w:val="0"/>
        <w:ind w:leftChars="300" w:left="720"/>
        <w:jc w:val="both"/>
      </w:pPr>
      <w:r w:rsidRPr="009B21B9">
        <w:rPr>
          <w:rFonts w:hint="eastAsia"/>
        </w:rPr>
        <w:t>采用成本法核算的长期股权投资按初始投资成本计价。追加或收回投资调整长期股权投资的成本。当期投资收益按照享有被投资单位宣告发放的现金股利或利润确认。</w:t>
      </w:r>
    </w:p>
    <w:p w14:paraId="4B0C2F37" w14:textId="77777777" w:rsidR="00CF50AE" w:rsidRPr="009B21B9" w:rsidRDefault="00CF50AE" w:rsidP="00CF50AE">
      <w:pPr>
        <w:autoSpaceDE w:val="0"/>
        <w:autoSpaceDN w:val="0"/>
        <w:adjustRightInd w:val="0"/>
        <w:snapToGrid w:val="0"/>
        <w:ind w:leftChars="300" w:left="720"/>
        <w:jc w:val="both"/>
        <w:textAlignment w:val="baseline"/>
        <w:rPr>
          <w:i/>
          <w:u w:val="single"/>
        </w:rPr>
      </w:pPr>
    </w:p>
    <w:p w14:paraId="2D7C3862" w14:textId="77777777" w:rsidR="00CF50AE" w:rsidRPr="009B21B9" w:rsidRDefault="00CF50AE" w:rsidP="00CF50AE">
      <w:pPr>
        <w:autoSpaceDE w:val="0"/>
        <w:autoSpaceDN w:val="0"/>
        <w:adjustRightInd w:val="0"/>
        <w:snapToGrid w:val="0"/>
        <w:ind w:leftChars="300" w:left="720"/>
        <w:jc w:val="both"/>
        <w:textAlignment w:val="baseline"/>
        <w:rPr>
          <w:i/>
          <w:u w:val="single"/>
        </w:rPr>
      </w:pPr>
      <w:r>
        <w:rPr>
          <w:i/>
          <w:u w:val="single"/>
        </w:rPr>
        <w:t>7</w:t>
      </w:r>
      <w:r w:rsidRPr="009B21B9">
        <w:rPr>
          <w:i/>
          <w:u w:val="single"/>
        </w:rPr>
        <w:t xml:space="preserve">.3.2 </w:t>
      </w:r>
      <w:r w:rsidRPr="009B21B9">
        <w:rPr>
          <w:rFonts w:hint="eastAsia"/>
          <w:i/>
          <w:u w:val="single"/>
        </w:rPr>
        <w:t>按权益法核算的长期股权投资</w:t>
      </w:r>
    </w:p>
    <w:p w14:paraId="118BD48E" w14:textId="77777777" w:rsidR="00CF50AE" w:rsidRPr="009B21B9" w:rsidRDefault="00CF50AE" w:rsidP="00CF50AE">
      <w:pPr>
        <w:autoSpaceDE w:val="0"/>
        <w:autoSpaceDN w:val="0"/>
        <w:adjustRightInd w:val="0"/>
        <w:snapToGrid w:val="0"/>
        <w:ind w:leftChars="300" w:left="720"/>
        <w:jc w:val="both"/>
        <w:textAlignment w:val="baseline"/>
        <w:rPr>
          <w:i/>
          <w:u w:val="single"/>
        </w:rPr>
      </w:pPr>
    </w:p>
    <w:p w14:paraId="3C6613F8" w14:textId="77777777" w:rsidR="00CF50AE" w:rsidRPr="009B21B9" w:rsidRDefault="00CF50AE" w:rsidP="00CF50AE">
      <w:pPr>
        <w:autoSpaceDE w:val="0"/>
        <w:autoSpaceDN w:val="0"/>
        <w:adjustRightInd w:val="0"/>
        <w:snapToGrid w:val="0"/>
        <w:ind w:leftChars="300" w:left="720"/>
        <w:jc w:val="both"/>
        <w:textAlignment w:val="baseline"/>
      </w:pPr>
      <w:r>
        <w:rPr>
          <w:rFonts w:hint="eastAsia"/>
        </w:rPr>
        <w:t>本公司</w:t>
      </w:r>
      <w:r w:rsidRPr="009B21B9">
        <w:rPr>
          <w:rFonts w:hint="eastAsia"/>
        </w:rPr>
        <w:t>对联营企业和合营企业的投资采用权益法核算。联营企业是指</w:t>
      </w:r>
      <w:r>
        <w:rPr>
          <w:rFonts w:hint="eastAsia"/>
        </w:rPr>
        <w:t>本公司</w:t>
      </w:r>
      <w:r w:rsidRPr="009B21B9">
        <w:rPr>
          <w:rFonts w:hint="eastAsia"/>
        </w:rPr>
        <w:t>能够对其施加重大影响的被投资单位，合营企业是指</w:t>
      </w:r>
      <w:r>
        <w:rPr>
          <w:rFonts w:hint="eastAsia"/>
        </w:rPr>
        <w:t>本公司</w:t>
      </w:r>
      <w:r w:rsidRPr="009B21B9">
        <w:rPr>
          <w:rFonts w:hint="eastAsia"/>
        </w:rPr>
        <w:t>仅对该安排的净资产享有权利的合营安排。</w:t>
      </w:r>
    </w:p>
    <w:p w14:paraId="3318D667" w14:textId="77777777" w:rsidR="00064699" w:rsidRPr="00CF50AE" w:rsidRDefault="00064699" w:rsidP="00010893">
      <w:pPr>
        <w:autoSpaceDE w:val="0"/>
        <w:autoSpaceDN w:val="0"/>
        <w:adjustRightInd w:val="0"/>
        <w:snapToGrid w:val="0"/>
        <w:ind w:leftChars="300" w:left="720"/>
        <w:jc w:val="both"/>
        <w:textAlignment w:val="baseline"/>
      </w:pPr>
    </w:p>
    <w:p w14:paraId="5AE607EE" w14:textId="77777777" w:rsidR="002805B9" w:rsidRPr="009B21B9" w:rsidRDefault="00064699" w:rsidP="00CF50AE">
      <w:pPr>
        <w:autoSpaceDE w:val="0"/>
        <w:autoSpaceDN w:val="0"/>
        <w:adjustRightInd w:val="0"/>
        <w:snapToGrid w:val="0"/>
        <w:ind w:leftChars="300" w:left="720"/>
        <w:jc w:val="both"/>
        <w:textAlignment w:val="baseline"/>
      </w:pPr>
      <w:r w:rsidRPr="009B21B9">
        <w:rPr>
          <w:rFonts w:hint="eastAsia"/>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14:paraId="45CB1F7C" w14:textId="77777777" w:rsidR="00CF50AE" w:rsidRPr="009B21B9" w:rsidRDefault="00CF50AE" w:rsidP="0050488E">
      <w:pPr>
        <w:autoSpaceDE w:val="0"/>
        <w:autoSpaceDN w:val="0"/>
        <w:adjustRightInd w:val="0"/>
        <w:snapToGrid w:val="0"/>
        <w:jc w:val="both"/>
        <w:textAlignment w:val="baseline"/>
      </w:pPr>
    </w:p>
    <w:p w14:paraId="1C83B2B6" w14:textId="77777777" w:rsidR="00CF50AE" w:rsidRPr="009B21B9" w:rsidRDefault="00CF50AE" w:rsidP="00CF50AE">
      <w:pPr>
        <w:autoSpaceDE w:val="0"/>
        <w:autoSpaceDN w:val="0"/>
        <w:adjustRightInd w:val="0"/>
        <w:snapToGrid w:val="0"/>
        <w:ind w:left="720"/>
        <w:jc w:val="both"/>
        <w:textAlignment w:val="baseline"/>
      </w:pPr>
      <w:r w:rsidRPr="009B21B9">
        <w:rPr>
          <w:rFonts w:hint="eastAsia"/>
        </w:rPr>
        <w:t>采用权益法核算时，按照应享有或应分担的被投资单位实现的净损益和其他综合收益的份额，分别确认投资收益和其他综合收益</w:t>
      </w:r>
      <w:r w:rsidRPr="009B21B9">
        <w:t xml:space="preserve"> </w:t>
      </w:r>
      <w:r w:rsidRPr="009B21B9">
        <w:rPr>
          <w:rFonts w:hint="eastAsia"/>
        </w:rPr>
        <w:t>，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w:t>
      </w:r>
      <w:r>
        <w:rPr>
          <w:rFonts w:hint="eastAsia"/>
        </w:rPr>
        <w:t>本公司</w:t>
      </w:r>
      <w:r w:rsidRPr="009B21B9">
        <w:rPr>
          <w:rFonts w:hint="eastAsia"/>
        </w:rPr>
        <w:t>不一致的，按照</w:t>
      </w:r>
      <w:r>
        <w:rPr>
          <w:rFonts w:hint="eastAsia"/>
        </w:rPr>
        <w:t>本公司</w:t>
      </w:r>
      <w:r w:rsidRPr="009B21B9">
        <w:rPr>
          <w:rFonts w:hint="eastAsia"/>
        </w:rPr>
        <w:t>的会计政策及会计期间对被投资单位的财务报表进行调整，并据以确认投资收益和其他综合收益。对于</w:t>
      </w:r>
      <w:r>
        <w:rPr>
          <w:rFonts w:hint="eastAsia"/>
        </w:rPr>
        <w:t>本公司</w:t>
      </w:r>
      <w:r w:rsidRPr="009B21B9">
        <w:rPr>
          <w:rFonts w:hint="eastAsia"/>
        </w:rPr>
        <w:t>与联营企业及合营企业之间发生的交易，投出或出售的资产不构成业务的，未实现内部交易损益按照享有的比例计算归属于</w:t>
      </w:r>
      <w:r>
        <w:rPr>
          <w:rFonts w:hint="eastAsia"/>
        </w:rPr>
        <w:t>本公司</w:t>
      </w:r>
      <w:r w:rsidRPr="009B21B9">
        <w:rPr>
          <w:rFonts w:hint="eastAsia"/>
        </w:rPr>
        <w:t>的部分予以</w:t>
      </w:r>
      <w:proofErr w:type="gramStart"/>
      <w:r w:rsidRPr="009B21B9">
        <w:rPr>
          <w:rFonts w:hint="eastAsia"/>
        </w:rPr>
        <w:t>抵销</w:t>
      </w:r>
      <w:proofErr w:type="gramEnd"/>
      <w:r w:rsidRPr="009B21B9">
        <w:rPr>
          <w:rFonts w:hint="eastAsia"/>
        </w:rPr>
        <w:t>，在此基础上确认投资损益。但</w:t>
      </w:r>
      <w:r>
        <w:rPr>
          <w:rFonts w:hint="eastAsia"/>
        </w:rPr>
        <w:t>本公司</w:t>
      </w:r>
      <w:r w:rsidRPr="009B21B9">
        <w:rPr>
          <w:rFonts w:hint="eastAsia"/>
        </w:rPr>
        <w:t>与被投资单位发生的未实现内部交易损失，属于所转让资产减值损失的，不予以</w:t>
      </w:r>
      <w:proofErr w:type="gramStart"/>
      <w:r w:rsidRPr="009B21B9">
        <w:rPr>
          <w:rFonts w:hint="eastAsia"/>
        </w:rPr>
        <w:t>抵销</w:t>
      </w:r>
      <w:proofErr w:type="gramEnd"/>
      <w:r w:rsidRPr="009B21B9">
        <w:rPr>
          <w:rFonts w:hint="eastAsia"/>
        </w:rPr>
        <w:t>。</w:t>
      </w:r>
    </w:p>
    <w:p w14:paraId="036BC1B8" w14:textId="77777777" w:rsidR="00CF50AE" w:rsidRDefault="00CF50AE" w:rsidP="00CF50AE">
      <w:pPr>
        <w:autoSpaceDE w:val="0"/>
        <w:autoSpaceDN w:val="0"/>
        <w:adjustRightInd w:val="0"/>
        <w:snapToGrid w:val="0"/>
        <w:ind w:left="720"/>
        <w:jc w:val="both"/>
        <w:textAlignment w:val="baseline"/>
      </w:pPr>
    </w:p>
    <w:p w14:paraId="57F35BE7" w14:textId="77777777" w:rsidR="0050488E" w:rsidRDefault="0050488E" w:rsidP="00CF50AE">
      <w:pPr>
        <w:autoSpaceDE w:val="0"/>
        <w:autoSpaceDN w:val="0"/>
        <w:adjustRightInd w:val="0"/>
        <w:snapToGrid w:val="0"/>
        <w:ind w:left="720"/>
        <w:jc w:val="both"/>
        <w:textAlignment w:val="baseline"/>
      </w:pPr>
    </w:p>
    <w:p w14:paraId="2E197F44" w14:textId="77777777" w:rsidR="0050488E" w:rsidRDefault="0050488E" w:rsidP="00CF50AE">
      <w:pPr>
        <w:autoSpaceDE w:val="0"/>
        <w:autoSpaceDN w:val="0"/>
        <w:adjustRightInd w:val="0"/>
        <w:snapToGrid w:val="0"/>
        <w:ind w:left="720"/>
        <w:jc w:val="both"/>
        <w:textAlignment w:val="baseline"/>
      </w:pPr>
    </w:p>
    <w:p w14:paraId="23341F15" w14:textId="77777777" w:rsidR="0050488E" w:rsidRDefault="0050488E" w:rsidP="00CF50AE">
      <w:pPr>
        <w:autoSpaceDE w:val="0"/>
        <w:autoSpaceDN w:val="0"/>
        <w:adjustRightInd w:val="0"/>
        <w:snapToGrid w:val="0"/>
        <w:ind w:left="720"/>
        <w:jc w:val="both"/>
        <w:textAlignment w:val="baseline"/>
      </w:pPr>
    </w:p>
    <w:p w14:paraId="21993821" w14:textId="77777777" w:rsidR="0050488E" w:rsidRDefault="0050488E" w:rsidP="00CF50AE">
      <w:pPr>
        <w:autoSpaceDE w:val="0"/>
        <w:autoSpaceDN w:val="0"/>
        <w:adjustRightInd w:val="0"/>
        <w:snapToGrid w:val="0"/>
        <w:ind w:left="720"/>
        <w:jc w:val="both"/>
        <w:textAlignment w:val="baseline"/>
      </w:pPr>
    </w:p>
    <w:p w14:paraId="0E0B191E" w14:textId="77777777" w:rsidR="0050488E" w:rsidRDefault="0050488E" w:rsidP="00CF50AE">
      <w:pPr>
        <w:autoSpaceDE w:val="0"/>
        <w:autoSpaceDN w:val="0"/>
        <w:adjustRightInd w:val="0"/>
        <w:snapToGrid w:val="0"/>
        <w:ind w:left="720"/>
        <w:jc w:val="both"/>
        <w:textAlignment w:val="baseline"/>
      </w:pPr>
    </w:p>
    <w:p w14:paraId="5ACF402E" w14:textId="77777777" w:rsidR="0050488E" w:rsidRDefault="0050488E" w:rsidP="00CF50AE">
      <w:pPr>
        <w:autoSpaceDE w:val="0"/>
        <w:autoSpaceDN w:val="0"/>
        <w:adjustRightInd w:val="0"/>
        <w:snapToGrid w:val="0"/>
        <w:ind w:left="720"/>
        <w:jc w:val="both"/>
        <w:textAlignment w:val="baseline"/>
      </w:pPr>
    </w:p>
    <w:p w14:paraId="5BDE0BF6" w14:textId="77777777" w:rsidR="0050488E" w:rsidRDefault="0050488E" w:rsidP="00CF50AE">
      <w:pPr>
        <w:autoSpaceDE w:val="0"/>
        <w:autoSpaceDN w:val="0"/>
        <w:adjustRightInd w:val="0"/>
        <w:snapToGrid w:val="0"/>
        <w:ind w:left="720"/>
        <w:jc w:val="both"/>
        <w:textAlignment w:val="baseline"/>
      </w:pPr>
    </w:p>
    <w:p w14:paraId="707DC1BE" w14:textId="77777777" w:rsidR="0050488E" w:rsidRDefault="0050488E" w:rsidP="00CF50AE">
      <w:pPr>
        <w:autoSpaceDE w:val="0"/>
        <w:autoSpaceDN w:val="0"/>
        <w:adjustRightInd w:val="0"/>
        <w:snapToGrid w:val="0"/>
        <w:ind w:left="720"/>
        <w:jc w:val="both"/>
        <w:textAlignment w:val="baseline"/>
      </w:pPr>
    </w:p>
    <w:p w14:paraId="237E8D03" w14:textId="77777777" w:rsidR="0050488E" w:rsidRPr="009B21B9" w:rsidRDefault="0050488E" w:rsidP="0050488E">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48F470A6" w14:textId="77777777" w:rsidR="0050488E" w:rsidRPr="009B21B9" w:rsidRDefault="0050488E" w:rsidP="0050488E">
      <w:pPr>
        <w:tabs>
          <w:tab w:val="left" w:pos="373"/>
        </w:tabs>
        <w:autoSpaceDE w:val="0"/>
        <w:autoSpaceDN w:val="0"/>
        <w:adjustRightInd w:val="0"/>
        <w:snapToGrid w:val="0"/>
        <w:jc w:val="both"/>
        <w:textAlignment w:val="baseline"/>
      </w:pPr>
    </w:p>
    <w:p w14:paraId="649271DC" w14:textId="77777777" w:rsidR="0050488E" w:rsidRPr="009B21B9" w:rsidRDefault="0050488E" w:rsidP="0050488E">
      <w:pPr>
        <w:ind w:left="720" w:hanging="720"/>
        <w:jc w:val="both"/>
      </w:pPr>
      <w:r>
        <w:t>7</w:t>
      </w:r>
      <w:r w:rsidRPr="009B21B9">
        <w:t>.</w:t>
      </w:r>
      <w:r w:rsidRPr="009B21B9">
        <w:tab/>
      </w:r>
      <w:r w:rsidRPr="009B21B9">
        <w:rPr>
          <w:rFonts w:hint="eastAsia"/>
        </w:rPr>
        <w:t>长期股权投资</w:t>
      </w:r>
      <w:r w:rsidRPr="009B21B9">
        <w:t xml:space="preserve"> - </w:t>
      </w:r>
      <w:r w:rsidRPr="009B21B9">
        <w:rPr>
          <w:rFonts w:hint="eastAsia"/>
        </w:rPr>
        <w:t>续</w:t>
      </w:r>
    </w:p>
    <w:p w14:paraId="6126F1CA" w14:textId="77777777" w:rsidR="0050488E" w:rsidRDefault="0050488E" w:rsidP="00CF50AE">
      <w:pPr>
        <w:autoSpaceDE w:val="0"/>
        <w:autoSpaceDN w:val="0"/>
        <w:adjustRightInd w:val="0"/>
        <w:snapToGrid w:val="0"/>
        <w:ind w:left="720"/>
        <w:jc w:val="both"/>
        <w:textAlignment w:val="baseline"/>
      </w:pPr>
    </w:p>
    <w:p w14:paraId="2E16CFAA" w14:textId="77777777" w:rsidR="0050488E" w:rsidRPr="009B21B9" w:rsidRDefault="0050488E" w:rsidP="0050488E">
      <w:pPr>
        <w:autoSpaceDE w:val="0"/>
        <w:autoSpaceDN w:val="0"/>
        <w:adjustRightInd w:val="0"/>
        <w:snapToGrid w:val="0"/>
        <w:ind w:leftChars="300" w:left="720"/>
        <w:jc w:val="both"/>
        <w:textAlignment w:val="baseline"/>
        <w:rPr>
          <w:i/>
          <w:u w:val="single"/>
        </w:rPr>
      </w:pPr>
      <w:r>
        <w:rPr>
          <w:i/>
          <w:u w:val="single"/>
        </w:rPr>
        <w:t>7</w:t>
      </w:r>
      <w:r w:rsidRPr="009B21B9">
        <w:rPr>
          <w:i/>
          <w:u w:val="single"/>
        </w:rPr>
        <w:t xml:space="preserve">.3 </w:t>
      </w:r>
      <w:r w:rsidRPr="009B21B9">
        <w:rPr>
          <w:rFonts w:hint="eastAsia"/>
          <w:i/>
          <w:u w:val="single"/>
        </w:rPr>
        <w:t>后续计量及损益确认方法</w:t>
      </w:r>
      <w:r w:rsidRPr="009B21B9">
        <w:t xml:space="preserve"> - </w:t>
      </w:r>
      <w:r w:rsidRPr="009B21B9">
        <w:rPr>
          <w:rFonts w:hint="eastAsia"/>
        </w:rPr>
        <w:t>续</w:t>
      </w:r>
    </w:p>
    <w:p w14:paraId="3C297B35" w14:textId="77777777" w:rsidR="0050488E" w:rsidRPr="009B21B9" w:rsidRDefault="0050488E" w:rsidP="0050488E">
      <w:pPr>
        <w:autoSpaceDE w:val="0"/>
        <w:autoSpaceDN w:val="0"/>
        <w:adjustRightInd w:val="0"/>
        <w:snapToGrid w:val="0"/>
        <w:ind w:left="426" w:firstLine="283"/>
        <w:jc w:val="both"/>
        <w:textAlignment w:val="baseline"/>
      </w:pPr>
    </w:p>
    <w:p w14:paraId="1E6880EA" w14:textId="77777777" w:rsidR="0050488E" w:rsidRPr="0050488E" w:rsidRDefault="0050488E" w:rsidP="0050488E">
      <w:pPr>
        <w:autoSpaceDE w:val="0"/>
        <w:autoSpaceDN w:val="0"/>
        <w:adjustRightInd w:val="0"/>
        <w:snapToGrid w:val="0"/>
        <w:ind w:leftChars="300" w:left="720"/>
        <w:jc w:val="both"/>
        <w:textAlignment w:val="baseline"/>
        <w:rPr>
          <w:i/>
          <w:u w:val="single"/>
        </w:rPr>
      </w:pPr>
      <w:r>
        <w:rPr>
          <w:i/>
          <w:u w:val="single"/>
        </w:rPr>
        <w:t>7</w:t>
      </w:r>
      <w:r w:rsidRPr="009B21B9">
        <w:rPr>
          <w:i/>
          <w:u w:val="single"/>
        </w:rPr>
        <w:t xml:space="preserve">.3.2 </w:t>
      </w:r>
      <w:r w:rsidRPr="009B21B9">
        <w:rPr>
          <w:rFonts w:hint="eastAsia"/>
          <w:i/>
          <w:u w:val="single"/>
        </w:rPr>
        <w:t>按权益法核算的长期股权投资</w:t>
      </w:r>
      <w:r w:rsidRPr="009B21B9">
        <w:t xml:space="preserve"> - </w:t>
      </w:r>
      <w:r w:rsidRPr="009B21B9">
        <w:rPr>
          <w:rFonts w:hint="eastAsia"/>
        </w:rPr>
        <w:t>续</w:t>
      </w:r>
    </w:p>
    <w:p w14:paraId="2A2650A0" w14:textId="77777777" w:rsidR="0050488E" w:rsidRPr="009B21B9" w:rsidRDefault="0050488E" w:rsidP="00CF50AE">
      <w:pPr>
        <w:autoSpaceDE w:val="0"/>
        <w:autoSpaceDN w:val="0"/>
        <w:adjustRightInd w:val="0"/>
        <w:snapToGrid w:val="0"/>
        <w:ind w:left="720"/>
        <w:jc w:val="both"/>
        <w:textAlignment w:val="baseline"/>
      </w:pPr>
    </w:p>
    <w:p w14:paraId="1AEFC5C5" w14:textId="77777777" w:rsidR="00CF50AE" w:rsidRPr="009B21B9" w:rsidRDefault="00CF50AE" w:rsidP="00CF50AE">
      <w:pPr>
        <w:autoSpaceDE w:val="0"/>
        <w:autoSpaceDN w:val="0"/>
        <w:adjustRightInd w:val="0"/>
        <w:snapToGrid w:val="0"/>
        <w:ind w:left="720"/>
        <w:jc w:val="both"/>
        <w:textAlignment w:val="baseline"/>
      </w:pPr>
      <w:r w:rsidRPr="009B21B9">
        <w:rPr>
          <w:rFonts w:hint="eastAsia"/>
        </w:rPr>
        <w:t>在确认应分担被投资单位发生的净亏损时，以长期股权投资的账面价值和其他实质上构成对被投资单位净投资的长期权益</w:t>
      </w:r>
      <w:proofErr w:type="gramStart"/>
      <w:r w:rsidRPr="009B21B9">
        <w:rPr>
          <w:rFonts w:hint="eastAsia"/>
        </w:rPr>
        <w:t>减记至</w:t>
      </w:r>
      <w:proofErr w:type="gramEnd"/>
      <w:r w:rsidRPr="009B21B9">
        <w:rPr>
          <w:rFonts w:hint="eastAsia"/>
        </w:rPr>
        <w:t>零为限。此外，如</w:t>
      </w:r>
      <w:r>
        <w:rPr>
          <w:rFonts w:hint="eastAsia"/>
        </w:rPr>
        <w:t>本公司</w:t>
      </w:r>
      <w:r w:rsidRPr="009B21B9">
        <w:rPr>
          <w:rFonts w:hint="eastAsia"/>
        </w:rPr>
        <w:t>对被投资单位负有承担额外损失的义务，则按预计承担的义务确认预计负债，计入当期投资损失。被投资单位以后期间实现净利润的，</w:t>
      </w:r>
      <w:r>
        <w:rPr>
          <w:rFonts w:hint="eastAsia"/>
        </w:rPr>
        <w:t>本公司</w:t>
      </w:r>
      <w:r w:rsidRPr="009B21B9">
        <w:rPr>
          <w:rFonts w:hint="eastAsia"/>
        </w:rPr>
        <w:t>在收益分享额弥补未确认的亏损分担额后，恢复确认收益分享额。</w:t>
      </w:r>
    </w:p>
    <w:p w14:paraId="7B82E084" w14:textId="77777777" w:rsidR="00CF50AE" w:rsidRPr="009B21B9" w:rsidRDefault="00CF50AE" w:rsidP="00CF50AE">
      <w:pPr>
        <w:autoSpaceDE w:val="0"/>
        <w:autoSpaceDN w:val="0"/>
        <w:adjustRightInd w:val="0"/>
        <w:snapToGrid w:val="0"/>
        <w:ind w:left="720"/>
        <w:jc w:val="both"/>
        <w:textAlignment w:val="baseline"/>
      </w:pPr>
    </w:p>
    <w:p w14:paraId="66EC32DE" w14:textId="77777777" w:rsidR="00CF50AE" w:rsidRPr="009B21B9" w:rsidRDefault="00CF50AE" w:rsidP="00CF50AE">
      <w:pPr>
        <w:autoSpaceDE w:val="0"/>
        <w:autoSpaceDN w:val="0"/>
        <w:adjustRightInd w:val="0"/>
        <w:snapToGrid w:val="0"/>
        <w:ind w:left="720"/>
        <w:jc w:val="both"/>
        <w:textAlignment w:val="baseline"/>
        <w:rPr>
          <w:i/>
          <w:u w:val="single"/>
        </w:rPr>
      </w:pPr>
      <w:r>
        <w:rPr>
          <w:i/>
          <w:u w:val="single"/>
        </w:rPr>
        <w:t>7</w:t>
      </w:r>
      <w:r w:rsidRPr="009B21B9">
        <w:rPr>
          <w:i/>
          <w:u w:val="single"/>
        </w:rPr>
        <w:t xml:space="preserve">.4 </w:t>
      </w:r>
      <w:r w:rsidRPr="009B21B9">
        <w:rPr>
          <w:rFonts w:hint="eastAsia"/>
          <w:i/>
          <w:u w:val="single"/>
        </w:rPr>
        <w:t>长期股权投资处置</w:t>
      </w:r>
    </w:p>
    <w:p w14:paraId="0E6865DD" w14:textId="77777777" w:rsidR="00CF50AE" w:rsidRPr="009B21B9" w:rsidRDefault="00CF50AE" w:rsidP="00CF50AE">
      <w:pPr>
        <w:autoSpaceDE w:val="0"/>
        <w:autoSpaceDN w:val="0"/>
        <w:adjustRightInd w:val="0"/>
        <w:snapToGrid w:val="0"/>
        <w:ind w:left="720"/>
        <w:jc w:val="both"/>
        <w:textAlignment w:val="baseline"/>
        <w:rPr>
          <w:i/>
        </w:rPr>
      </w:pPr>
    </w:p>
    <w:p w14:paraId="56188263" w14:textId="77777777" w:rsidR="00CF50AE" w:rsidRPr="009B21B9" w:rsidRDefault="00CF50AE" w:rsidP="00CF50AE">
      <w:pPr>
        <w:autoSpaceDE w:val="0"/>
        <w:autoSpaceDN w:val="0"/>
        <w:adjustRightInd w:val="0"/>
        <w:snapToGrid w:val="0"/>
        <w:ind w:left="720"/>
        <w:jc w:val="both"/>
        <w:textAlignment w:val="baseline"/>
      </w:pPr>
      <w:r w:rsidRPr="009B21B9">
        <w:rPr>
          <w:rFonts w:hint="eastAsia"/>
        </w:rPr>
        <w:t>处置长期股权投资时，其账面价值与实际取得价款的差额，计入当期损益。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w:t>
      </w:r>
    </w:p>
    <w:p w14:paraId="054EE52A" w14:textId="77777777" w:rsidR="00CF50AE" w:rsidRPr="009B21B9" w:rsidRDefault="00CF50AE" w:rsidP="00CF50AE">
      <w:pPr>
        <w:autoSpaceDE w:val="0"/>
        <w:autoSpaceDN w:val="0"/>
        <w:adjustRightInd w:val="0"/>
        <w:snapToGrid w:val="0"/>
        <w:ind w:left="709"/>
        <w:jc w:val="both"/>
        <w:textAlignment w:val="baseline"/>
      </w:pPr>
    </w:p>
    <w:p w14:paraId="3EBA1D87" w14:textId="77777777" w:rsidR="00CF50AE" w:rsidRPr="009B21B9" w:rsidRDefault="00CF50AE" w:rsidP="00CF50AE">
      <w:pPr>
        <w:ind w:left="720" w:hanging="720"/>
        <w:jc w:val="both"/>
      </w:pPr>
      <w:r>
        <w:t>8</w:t>
      </w:r>
      <w:r w:rsidRPr="009B21B9">
        <w:t>.</w:t>
      </w:r>
      <w:r w:rsidRPr="009B21B9">
        <w:tab/>
      </w:r>
      <w:r w:rsidRPr="009B21B9">
        <w:rPr>
          <w:rFonts w:hint="eastAsia"/>
        </w:rPr>
        <w:t>固定资产</w:t>
      </w:r>
    </w:p>
    <w:p w14:paraId="050B9066" w14:textId="77777777" w:rsidR="00CF50AE" w:rsidRPr="009B21B9" w:rsidRDefault="00CF50AE" w:rsidP="00CF50AE">
      <w:pPr>
        <w:autoSpaceDE w:val="0"/>
        <w:autoSpaceDN w:val="0"/>
        <w:adjustRightInd w:val="0"/>
        <w:ind w:left="1080" w:hanging="360"/>
        <w:textAlignment w:val="baseline"/>
      </w:pPr>
    </w:p>
    <w:p w14:paraId="27AF500E" w14:textId="77777777" w:rsidR="00CF50AE" w:rsidRPr="009B21B9" w:rsidRDefault="00CF50AE" w:rsidP="00CF50AE">
      <w:pPr>
        <w:snapToGrid w:val="0"/>
        <w:ind w:leftChars="300" w:left="720"/>
        <w:jc w:val="both"/>
      </w:pPr>
      <w:r w:rsidRPr="009B21B9">
        <w:rPr>
          <w:rFonts w:hint="eastAsia"/>
        </w:rPr>
        <w:t>固定资产是指为生产商品、提供劳务、出租或经营管理而持有的，使用寿命超过一个会计年度的有形资产。固定资产仅在与其有关的经济利益很可能流入</w:t>
      </w:r>
      <w:r>
        <w:rPr>
          <w:rFonts w:hint="eastAsia"/>
        </w:rPr>
        <w:t>本公司</w:t>
      </w:r>
      <w:r w:rsidRPr="009B21B9">
        <w:rPr>
          <w:rFonts w:hint="eastAsia"/>
        </w:rPr>
        <w:t>，且其成本能够可靠地计量时才予以确认。固定资产按成本进行初始计量。</w:t>
      </w:r>
    </w:p>
    <w:p w14:paraId="0B9EE901" w14:textId="77777777" w:rsidR="00CF50AE" w:rsidRPr="009B21B9" w:rsidRDefault="00CF50AE" w:rsidP="00CF50AE">
      <w:pPr>
        <w:snapToGrid w:val="0"/>
        <w:ind w:leftChars="300" w:left="720"/>
        <w:jc w:val="both"/>
      </w:pPr>
    </w:p>
    <w:p w14:paraId="6A5D7C84" w14:textId="77777777" w:rsidR="00CF50AE" w:rsidRPr="009B21B9" w:rsidRDefault="00CF50AE" w:rsidP="00CF50AE">
      <w:pPr>
        <w:autoSpaceDE w:val="0"/>
        <w:autoSpaceDN w:val="0"/>
        <w:adjustRightInd w:val="0"/>
        <w:ind w:leftChars="300" w:left="720"/>
        <w:jc w:val="both"/>
        <w:textAlignment w:val="baseline"/>
      </w:pPr>
      <w:r w:rsidRPr="009B21B9">
        <w:rPr>
          <w:rFonts w:hint="eastAsia"/>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1F7EB3CA" w14:textId="77777777" w:rsidR="002805B9" w:rsidRPr="009B21B9" w:rsidRDefault="002805B9">
      <w:r w:rsidRPr="009B21B9">
        <w:br w:type="page"/>
      </w:r>
    </w:p>
    <w:p w14:paraId="5AC40C12" w14:textId="77777777" w:rsidR="002805B9" w:rsidRPr="009B21B9" w:rsidRDefault="002805B9" w:rsidP="002805B9">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2E0FF784" w14:textId="77777777" w:rsidR="00E11549" w:rsidRPr="009B21B9" w:rsidRDefault="00E11549" w:rsidP="00FE5614">
      <w:pPr>
        <w:snapToGrid w:val="0"/>
        <w:jc w:val="both"/>
      </w:pPr>
    </w:p>
    <w:p w14:paraId="359748CA" w14:textId="77777777" w:rsidR="00CF50AE" w:rsidRPr="009B21B9" w:rsidRDefault="00CF50AE" w:rsidP="00CF50AE">
      <w:pPr>
        <w:ind w:left="720" w:hanging="720"/>
        <w:jc w:val="both"/>
      </w:pPr>
      <w:r>
        <w:t>8</w:t>
      </w:r>
      <w:r w:rsidRPr="009B21B9">
        <w:t>.</w:t>
      </w:r>
      <w:r w:rsidRPr="009B21B9">
        <w:tab/>
      </w:r>
      <w:r w:rsidRPr="009B21B9">
        <w:rPr>
          <w:rFonts w:hint="eastAsia"/>
        </w:rPr>
        <w:t>固定资产</w:t>
      </w:r>
      <w:r w:rsidRPr="009B21B9">
        <w:t xml:space="preserve"> - </w:t>
      </w:r>
      <w:r w:rsidRPr="009B21B9">
        <w:rPr>
          <w:rFonts w:hint="eastAsia"/>
        </w:rPr>
        <w:t>续</w:t>
      </w:r>
    </w:p>
    <w:p w14:paraId="07D02BF4" w14:textId="77777777" w:rsidR="00CF50AE" w:rsidRPr="009B21B9" w:rsidRDefault="00CF50AE" w:rsidP="00CF50AE">
      <w:pPr>
        <w:snapToGrid w:val="0"/>
        <w:jc w:val="both"/>
      </w:pPr>
    </w:p>
    <w:p w14:paraId="5832D674" w14:textId="77777777" w:rsidR="00CF50AE" w:rsidRPr="009B21B9" w:rsidRDefault="00CF50AE" w:rsidP="00CF50AE">
      <w:pPr>
        <w:autoSpaceDE w:val="0"/>
        <w:autoSpaceDN w:val="0"/>
        <w:adjustRightInd w:val="0"/>
        <w:ind w:leftChars="300" w:left="720"/>
        <w:jc w:val="both"/>
        <w:textAlignment w:val="baseline"/>
      </w:pPr>
      <w:r w:rsidRPr="009B21B9">
        <w:rPr>
          <w:rFonts w:hint="eastAsia"/>
        </w:rPr>
        <w:t>固定资产从其达到预定可以使用状态的次月起，采用年限平均法在使用寿命内计提折旧。各类固定资产的使用寿命、预计净残值和年折旧率如下：</w:t>
      </w:r>
    </w:p>
    <w:p w14:paraId="3159FD6D" w14:textId="77777777" w:rsidR="00CF50AE" w:rsidRPr="009B21B9" w:rsidRDefault="00CF50AE" w:rsidP="00CF50AE">
      <w:pPr>
        <w:autoSpaceDE w:val="0"/>
        <w:autoSpaceDN w:val="0"/>
        <w:adjustRightInd w:val="0"/>
        <w:ind w:leftChars="300" w:left="720"/>
        <w:jc w:val="both"/>
        <w:textAlignment w:val="baseline"/>
      </w:pPr>
    </w:p>
    <w:p w14:paraId="645C1DE8" w14:textId="77777777" w:rsidR="00CF50AE" w:rsidRPr="009B21B9" w:rsidRDefault="00CF50AE" w:rsidP="00CF50AE">
      <w:pPr>
        <w:tabs>
          <w:tab w:val="center" w:pos="5094"/>
          <w:tab w:val="center" w:pos="7290"/>
          <w:tab w:val="center" w:pos="9279"/>
        </w:tabs>
        <w:autoSpaceDE w:val="0"/>
        <w:autoSpaceDN w:val="0"/>
        <w:adjustRightInd w:val="0"/>
        <w:snapToGrid w:val="0"/>
        <w:ind w:left="720"/>
        <w:textAlignment w:val="baseline"/>
      </w:pPr>
      <w:r w:rsidRPr="009B21B9">
        <w:rPr>
          <w:rFonts w:hint="eastAsia"/>
          <w:u w:val="single"/>
        </w:rPr>
        <w:t>类别</w:t>
      </w:r>
      <w:r w:rsidRPr="009B21B9">
        <w:tab/>
      </w:r>
      <w:r w:rsidRPr="009B21B9">
        <w:rPr>
          <w:rFonts w:hint="eastAsia"/>
          <w:u w:val="single"/>
        </w:rPr>
        <w:t>使用寿命</w:t>
      </w:r>
      <w:r w:rsidRPr="009B21B9">
        <w:tab/>
      </w:r>
      <w:r w:rsidRPr="009B21B9">
        <w:rPr>
          <w:rFonts w:hint="eastAsia"/>
          <w:u w:val="single"/>
        </w:rPr>
        <w:t>预计净残值率</w:t>
      </w:r>
      <w:r w:rsidRPr="009B21B9">
        <w:tab/>
      </w:r>
      <w:r w:rsidRPr="009B21B9">
        <w:rPr>
          <w:rFonts w:hint="eastAsia"/>
          <w:u w:val="single"/>
        </w:rPr>
        <w:t>年折旧率</w:t>
      </w:r>
    </w:p>
    <w:p w14:paraId="7DD29ED4" w14:textId="77777777" w:rsidR="00CF50AE" w:rsidRPr="009B21B9" w:rsidRDefault="00CF50AE" w:rsidP="00CF50AE">
      <w:pPr>
        <w:tabs>
          <w:tab w:val="right" w:pos="5364"/>
          <w:tab w:val="right" w:pos="7470"/>
          <w:tab w:val="right" w:pos="9639"/>
        </w:tabs>
        <w:autoSpaceDE w:val="0"/>
        <w:autoSpaceDN w:val="0"/>
        <w:adjustRightInd w:val="0"/>
        <w:snapToGrid w:val="0"/>
        <w:ind w:left="720"/>
        <w:textAlignment w:val="baseline"/>
      </w:pPr>
      <w:r w:rsidRPr="009B21B9">
        <w:rPr>
          <w:rFonts w:hint="eastAsia"/>
        </w:rPr>
        <w:t>机器设备</w:t>
      </w:r>
      <w:r w:rsidRPr="009B21B9">
        <w:tab/>
        <w:t>5-10</w:t>
      </w:r>
      <w:r w:rsidRPr="009B21B9">
        <w:rPr>
          <w:rFonts w:hint="eastAsia"/>
        </w:rPr>
        <w:t>年</w:t>
      </w:r>
      <w:r w:rsidRPr="009B21B9">
        <w:tab/>
        <w:t>10%</w:t>
      </w:r>
      <w:r w:rsidRPr="009B21B9">
        <w:tab/>
        <w:t>9%-18%</w:t>
      </w:r>
    </w:p>
    <w:p w14:paraId="14241498" w14:textId="77777777" w:rsidR="00CF50AE" w:rsidRPr="009B21B9" w:rsidRDefault="00CF50AE" w:rsidP="00CF50AE">
      <w:pPr>
        <w:tabs>
          <w:tab w:val="right" w:pos="5364"/>
          <w:tab w:val="right" w:pos="7470"/>
          <w:tab w:val="right" w:pos="9639"/>
        </w:tabs>
        <w:autoSpaceDE w:val="0"/>
        <w:autoSpaceDN w:val="0"/>
        <w:adjustRightInd w:val="0"/>
        <w:snapToGrid w:val="0"/>
        <w:ind w:left="720"/>
        <w:textAlignment w:val="baseline"/>
      </w:pPr>
      <w:r w:rsidRPr="009B21B9">
        <w:rPr>
          <w:rFonts w:hint="eastAsia"/>
        </w:rPr>
        <w:t>电子设备及其他</w:t>
      </w:r>
      <w:r w:rsidRPr="009B21B9">
        <w:tab/>
        <w:t>5-10</w:t>
      </w:r>
      <w:r w:rsidRPr="009B21B9">
        <w:rPr>
          <w:rFonts w:hint="eastAsia"/>
        </w:rPr>
        <w:t>年</w:t>
      </w:r>
      <w:r w:rsidRPr="009B21B9">
        <w:tab/>
        <w:t>10%</w:t>
      </w:r>
      <w:r w:rsidRPr="009B21B9">
        <w:tab/>
        <w:t>9%-18%</w:t>
      </w:r>
    </w:p>
    <w:p w14:paraId="4736BC26" w14:textId="77777777" w:rsidR="00CF50AE" w:rsidRPr="009B21B9" w:rsidRDefault="00CF50AE" w:rsidP="00CF50AE">
      <w:pPr>
        <w:tabs>
          <w:tab w:val="right" w:pos="5364"/>
          <w:tab w:val="right" w:pos="7470"/>
          <w:tab w:val="right" w:pos="9639"/>
        </w:tabs>
        <w:autoSpaceDE w:val="0"/>
        <w:autoSpaceDN w:val="0"/>
        <w:adjustRightInd w:val="0"/>
        <w:snapToGrid w:val="0"/>
        <w:ind w:left="720"/>
        <w:textAlignment w:val="baseline"/>
      </w:pPr>
      <w:r w:rsidRPr="009B21B9">
        <w:rPr>
          <w:rFonts w:hint="eastAsia"/>
        </w:rPr>
        <w:t>仪器设备</w:t>
      </w:r>
      <w:r w:rsidRPr="009B21B9">
        <w:tab/>
        <w:t>5</w:t>
      </w:r>
      <w:r w:rsidRPr="009B21B9">
        <w:rPr>
          <w:rFonts w:hint="eastAsia"/>
        </w:rPr>
        <w:t>年</w:t>
      </w:r>
      <w:r w:rsidRPr="009B21B9">
        <w:tab/>
        <w:t>10%</w:t>
      </w:r>
      <w:r w:rsidRPr="009B21B9">
        <w:tab/>
        <w:t>18%</w:t>
      </w:r>
    </w:p>
    <w:p w14:paraId="19DCC8BC" w14:textId="77777777" w:rsidR="00CF50AE" w:rsidRPr="009B21B9" w:rsidRDefault="00CF50AE" w:rsidP="00CF50AE">
      <w:pPr>
        <w:tabs>
          <w:tab w:val="right" w:pos="5364"/>
          <w:tab w:val="right" w:pos="7470"/>
          <w:tab w:val="right" w:pos="9639"/>
        </w:tabs>
        <w:autoSpaceDE w:val="0"/>
        <w:autoSpaceDN w:val="0"/>
        <w:adjustRightInd w:val="0"/>
        <w:snapToGrid w:val="0"/>
        <w:ind w:left="720"/>
        <w:textAlignment w:val="baseline"/>
      </w:pPr>
      <w:r w:rsidRPr="009B21B9">
        <w:rPr>
          <w:rFonts w:hint="eastAsia"/>
        </w:rPr>
        <w:t>办公家具</w:t>
      </w:r>
      <w:r w:rsidRPr="009B21B9">
        <w:tab/>
        <w:t>5</w:t>
      </w:r>
      <w:r w:rsidRPr="009B21B9">
        <w:rPr>
          <w:rFonts w:hint="eastAsia"/>
        </w:rPr>
        <w:t>年</w:t>
      </w:r>
      <w:r w:rsidRPr="009B21B9">
        <w:tab/>
        <w:t>10%</w:t>
      </w:r>
      <w:r w:rsidRPr="009B21B9">
        <w:tab/>
        <w:t>18%</w:t>
      </w:r>
    </w:p>
    <w:p w14:paraId="460DA059" w14:textId="77777777" w:rsidR="00CF50AE" w:rsidRPr="009B21B9" w:rsidRDefault="00CF50AE" w:rsidP="00CF50AE">
      <w:pPr>
        <w:tabs>
          <w:tab w:val="right" w:pos="5364"/>
          <w:tab w:val="right" w:pos="7470"/>
          <w:tab w:val="right" w:pos="9639"/>
        </w:tabs>
        <w:autoSpaceDE w:val="0"/>
        <w:autoSpaceDN w:val="0"/>
        <w:adjustRightInd w:val="0"/>
        <w:snapToGrid w:val="0"/>
        <w:ind w:left="720"/>
        <w:textAlignment w:val="baseline"/>
      </w:pPr>
      <w:r w:rsidRPr="009B21B9">
        <w:rPr>
          <w:rFonts w:hint="eastAsia"/>
        </w:rPr>
        <w:t>运输设备</w:t>
      </w:r>
      <w:r w:rsidRPr="009B21B9">
        <w:tab/>
        <w:t>5</w:t>
      </w:r>
      <w:r w:rsidRPr="009B21B9">
        <w:rPr>
          <w:rFonts w:hint="eastAsia"/>
        </w:rPr>
        <w:t>年</w:t>
      </w:r>
      <w:r w:rsidRPr="009B21B9">
        <w:tab/>
        <w:t>10%</w:t>
      </w:r>
      <w:r w:rsidRPr="009B21B9">
        <w:tab/>
        <w:t>18%</w:t>
      </w:r>
    </w:p>
    <w:p w14:paraId="19BAD833" w14:textId="371288C4" w:rsidR="00F6606F" w:rsidRPr="009B21B9" w:rsidRDefault="00F6606F" w:rsidP="00F6606F">
      <w:pPr>
        <w:tabs>
          <w:tab w:val="right" w:pos="5364"/>
          <w:tab w:val="right" w:pos="7470"/>
          <w:tab w:val="right" w:pos="9639"/>
        </w:tabs>
        <w:autoSpaceDE w:val="0"/>
        <w:autoSpaceDN w:val="0"/>
        <w:adjustRightInd w:val="0"/>
        <w:snapToGrid w:val="0"/>
        <w:ind w:left="720"/>
        <w:textAlignment w:val="baseline"/>
      </w:pPr>
      <w:r w:rsidRPr="00623B10">
        <w:rPr>
          <w:rFonts w:hint="eastAsia"/>
        </w:rPr>
        <w:t>房屋建筑物</w:t>
      </w:r>
      <w:r w:rsidRPr="00623B10">
        <w:tab/>
        <w:t>47</w:t>
      </w:r>
      <w:r w:rsidRPr="00623B10">
        <w:rPr>
          <w:rFonts w:hint="eastAsia"/>
        </w:rPr>
        <w:t>年</w:t>
      </w:r>
      <w:r w:rsidRPr="00623B10">
        <w:tab/>
        <w:t>10%</w:t>
      </w:r>
      <w:r w:rsidRPr="00623B10">
        <w:tab/>
        <w:t>1</w:t>
      </w:r>
      <w:r w:rsidRPr="00623B10">
        <w:rPr>
          <w:rFonts w:hint="eastAsia"/>
        </w:rPr>
        <w:t>.</w:t>
      </w:r>
      <w:r w:rsidRPr="00623B10">
        <w:t>9%</w:t>
      </w:r>
    </w:p>
    <w:p w14:paraId="48A30179" w14:textId="5FA0635F" w:rsidR="00CF50AE" w:rsidRPr="009B21B9" w:rsidRDefault="00CF50AE" w:rsidP="00CF50AE">
      <w:pPr>
        <w:tabs>
          <w:tab w:val="right" w:pos="5976"/>
          <w:tab w:val="right" w:pos="8712"/>
        </w:tabs>
        <w:autoSpaceDE w:val="0"/>
        <w:autoSpaceDN w:val="0"/>
        <w:snapToGrid w:val="0"/>
        <w:ind w:left="709"/>
        <w:jc w:val="both"/>
        <w:textAlignment w:val="bottom"/>
        <w:rPr>
          <w:lang w:val="en-GB"/>
        </w:rPr>
      </w:pPr>
    </w:p>
    <w:p w14:paraId="307C54FA" w14:textId="77777777" w:rsidR="00CF50AE" w:rsidRPr="009B21B9" w:rsidRDefault="00CF50AE" w:rsidP="00CF50AE">
      <w:pPr>
        <w:autoSpaceDE w:val="0"/>
        <w:autoSpaceDN w:val="0"/>
        <w:adjustRightInd w:val="0"/>
        <w:ind w:leftChars="300" w:left="720"/>
        <w:jc w:val="both"/>
        <w:textAlignment w:val="baseline"/>
      </w:pPr>
      <w:r w:rsidRPr="009B21B9">
        <w:rPr>
          <w:rFonts w:hint="eastAsia"/>
        </w:rPr>
        <w:t>预计净残值是指假定固定资产预计使用寿命已满并处于使用寿命终了时的预期状态，</w:t>
      </w:r>
      <w:r>
        <w:rPr>
          <w:rFonts w:hint="eastAsia"/>
        </w:rPr>
        <w:t>本公司</w:t>
      </w:r>
      <w:r w:rsidRPr="009B21B9">
        <w:rPr>
          <w:rFonts w:hint="eastAsia"/>
        </w:rPr>
        <w:t>目前从该项资产处置中获得的扣除预计处置费用后的金额。</w:t>
      </w:r>
    </w:p>
    <w:p w14:paraId="2CD4C261" w14:textId="77777777" w:rsidR="00CF50AE" w:rsidRPr="009B21B9" w:rsidRDefault="00CF50AE" w:rsidP="00CF50AE">
      <w:pPr>
        <w:autoSpaceDE w:val="0"/>
        <w:autoSpaceDN w:val="0"/>
        <w:adjustRightInd w:val="0"/>
        <w:ind w:leftChars="300" w:left="720"/>
        <w:jc w:val="both"/>
        <w:textAlignment w:val="baseline"/>
      </w:pPr>
    </w:p>
    <w:p w14:paraId="7931C89E" w14:textId="77777777" w:rsidR="00CF50AE" w:rsidRPr="009B21B9" w:rsidRDefault="00CF50AE" w:rsidP="00CF50AE">
      <w:pPr>
        <w:autoSpaceDE w:val="0"/>
        <w:autoSpaceDN w:val="0"/>
        <w:adjustRightInd w:val="0"/>
        <w:ind w:leftChars="300" w:left="720"/>
        <w:jc w:val="both"/>
        <w:textAlignment w:val="baseline"/>
      </w:pPr>
      <w:r w:rsidRPr="009B21B9">
        <w:rPr>
          <w:rFonts w:hint="eastAsia"/>
        </w:rPr>
        <w:t>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14:paraId="05EA5D3F" w14:textId="77777777" w:rsidR="00CF50AE" w:rsidRPr="009B21B9" w:rsidRDefault="00CF50AE" w:rsidP="00CF50AE">
      <w:pPr>
        <w:autoSpaceDE w:val="0"/>
        <w:autoSpaceDN w:val="0"/>
        <w:adjustRightInd w:val="0"/>
        <w:ind w:leftChars="300" w:left="720"/>
        <w:jc w:val="both"/>
        <w:textAlignment w:val="baseline"/>
      </w:pPr>
    </w:p>
    <w:p w14:paraId="0B07F981" w14:textId="77777777" w:rsidR="00CF50AE" w:rsidRPr="009B21B9" w:rsidRDefault="00CF50AE" w:rsidP="00CF50AE">
      <w:pPr>
        <w:autoSpaceDE w:val="0"/>
        <w:autoSpaceDN w:val="0"/>
        <w:adjustRightInd w:val="0"/>
        <w:ind w:leftChars="300" w:left="720"/>
        <w:jc w:val="both"/>
        <w:textAlignment w:val="baseline"/>
      </w:pPr>
      <w:r w:rsidRPr="009B21B9">
        <w:rPr>
          <w:rFonts w:hint="eastAsia"/>
        </w:rPr>
        <w:t>当固定资产处置时或预期通过使用或处置不能产生经济利益时，终止确认该固定资产。固定资产出售、转让、报废或毁损的处置收入扣除其账面价值和相关税费后的差额计入当期损益。</w:t>
      </w:r>
    </w:p>
    <w:p w14:paraId="4BFB8581" w14:textId="77777777" w:rsidR="00CF50AE" w:rsidRPr="009B21B9" w:rsidRDefault="00CF50AE" w:rsidP="00CF50AE">
      <w:pPr>
        <w:autoSpaceDE w:val="0"/>
        <w:autoSpaceDN w:val="0"/>
        <w:adjustRightInd w:val="0"/>
        <w:ind w:leftChars="300" w:left="720"/>
        <w:jc w:val="both"/>
        <w:textAlignment w:val="baseline"/>
      </w:pPr>
    </w:p>
    <w:p w14:paraId="0B3D962F" w14:textId="77777777" w:rsidR="00CF50AE" w:rsidRPr="009B21B9" w:rsidRDefault="00CF50AE" w:rsidP="00CF50AE">
      <w:pPr>
        <w:autoSpaceDE w:val="0"/>
        <w:autoSpaceDN w:val="0"/>
        <w:adjustRightInd w:val="0"/>
        <w:ind w:leftChars="300" w:left="720"/>
        <w:jc w:val="both"/>
        <w:textAlignment w:val="baseline"/>
      </w:pPr>
      <w:r>
        <w:rPr>
          <w:rFonts w:hint="eastAsia"/>
        </w:rPr>
        <w:t>本公司</w:t>
      </w:r>
      <w:r w:rsidRPr="009B21B9">
        <w:rPr>
          <w:rFonts w:hint="eastAsia"/>
        </w:rPr>
        <w:t>至少于年度终了对固定资产的使用寿命、预计净残值和折旧方法进行复核，如发生改变则作为会计估计变更处理。</w:t>
      </w:r>
    </w:p>
    <w:p w14:paraId="54B74744" w14:textId="77777777" w:rsidR="00CF50AE" w:rsidRPr="009B21B9" w:rsidRDefault="00CF50AE" w:rsidP="00CF50AE">
      <w:pPr>
        <w:autoSpaceDE w:val="0"/>
        <w:autoSpaceDN w:val="0"/>
        <w:adjustRightInd w:val="0"/>
        <w:ind w:leftChars="300" w:left="720"/>
        <w:jc w:val="both"/>
        <w:textAlignment w:val="baseline"/>
      </w:pPr>
    </w:p>
    <w:p w14:paraId="1635CC67" w14:textId="77777777" w:rsidR="00CF50AE" w:rsidRPr="009B21B9" w:rsidRDefault="00CF50AE" w:rsidP="00CF50AE">
      <w:pPr>
        <w:ind w:left="720" w:hanging="720"/>
        <w:jc w:val="both"/>
      </w:pPr>
      <w:r>
        <w:t>9</w:t>
      </w:r>
      <w:r w:rsidRPr="009B21B9">
        <w:t>.</w:t>
      </w:r>
      <w:r w:rsidRPr="009B21B9">
        <w:tab/>
      </w:r>
      <w:r w:rsidRPr="009B21B9">
        <w:rPr>
          <w:rFonts w:hint="eastAsia"/>
        </w:rPr>
        <w:t>在建工程</w:t>
      </w:r>
    </w:p>
    <w:p w14:paraId="28EF56F3" w14:textId="77777777" w:rsidR="00CF50AE" w:rsidRPr="009B21B9" w:rsidRDefault="00CF50AE" w:rsidP="00CF50AE">
      <w:pPr>
        <w:autoSpaceDE w:val="0"/>
        <w:autoSpaceDN w:val="0"/>
        <w:adjustRightInd w:val="0"/>
        <w:ind w:leftChars="300" w:left="720"/>
        <w:jc w:val="both"/>
        <w:textAlignment w:val="baseline"/>
      </w:pPr>
    </w:p>
    <w:p w14:paraId="00E75F5B" w14:textId="77777777" w:rsidR="00CF50AE" w:rsidRPr="009B21B9" w:rsidRDefault="00CF50AE" w:rsidP="00CF50AE">
      <w:pPr>
        <w:autoSpaceDE w:val="0"/>
        <w:autoSpaceDN w:val="0"/>
        <w:adjustRightInd w:val="0"/>
        <w:ind w:leftChars="300" w:left="720"/>
        <w:jc w:val="both"/>
        <w:textAlignment w:val="baseline"/>
      </w:pPr>
      <w:r w:rsidRPr="009B21B9">
        <w:rPr>
          <w:rFonts w:hint="eastAsia"/>
        </w:rPr>
        <w:t>在建工程按实际成本计量，实际成本包括在建期间发生的各项工程支出以及其他相关费用等。在建工程不计提折旧。在建工程在达到预定可使用状态后结转为固定资产。</w:t>
      </w:r>
    </w:p>
    <w:p w14:paraId="4741C694" w14:textId="77777777" w:rsidR="00CF50AE" w:rsidRPr="009B21B9" w:rsidRDefault="00CF50AE" w:rsidP="00CF50AE">
      <w:pPr>
        <w:autoSpaceDE w:val="0"/>
        <w:autoSpaceDN w:val="0"/>
        <w:adjustRightInd w:val="0"/>
        <w:ind w:leftChars="300" w:left="720"/>
        <w:jc w:val="both"/>
        <w:textAlignment w:val="baseline"/>
      </w:pPr>
    </w:p>
    <w:p w14:paraId="416BEF2A" w14:textId="77777777" w:rsidR="00CF50AE" w:rsidRPr="009B21B9" w:rsidRDefault="00CF50AE" w:rsidP="00CF50AE">
      <w:pPr>
        <w:ind w:left="720" w:hanging="720"/>
        <w:jc w:val="both"/>
      </w:pPr>
      <w:r>
        <w:t>10</w:t>
      </w:r>
      <w:r w:rsidRPr="009B21B9">
        <w:t>.</w:t>
      </w:r>
      <w:r w:rsidRPr="009B21B9">
        <w:tab/>
      </w:r>
      <w:r w:rsidRPr="009B21B9">
        <w:rPr>
          <w:rFonts w:hint="eastAsia"/>
        </w:rPr>
        <w:t>无形资产</w:t>
      </w:r>
    </w:p>
    <w:p w14:paraId="64C2E391" w14:textId="77777777" w:rsidR="00CF50AE" w:rsidRPr="009B21B9" w:rsidRDefault="00CF50AE" w:rsidP="00CF50AE">
      <w:pPr>
        <w:autoSpaceDE w:val="0"/>
        <w:autoSpaceDN w:val="0"/>
        <w:adjustRightInd w:val="0"/>
        <w:ind w:leftChars="300" w:left="720"/>
        <w:jc w:val="both"/>
        <w:textAlignment w:val="baseline"/>
      </w:pPr>
    </w:p>
    <w:p w14:paraId="23A10C31" w14:textId="77777777" w:rsidR="00CF50AE" w:rsidRPr="009B21B9" w:rsidRDefault="00CF50AE" w:rsidP="00CF50AE">
      <w:pPr>
        <w:autoSpaceDE w:val="0"/>
        <w:autoSpaceDN w:val="0"/>
        <w:adjustRightInd w:val="0"/>
        <w:ind w:leftChars="300" w:left="720"/>
        <w:jc w:val="both"/>
        <w:textAlignment w:val="baseline"/>
      </w:pPr>
      <w:r w:rsidRPr="009B21B9">
        <w:rPr>
          <w:rFonts w:hint="eastAsia"/>
        </w:rPr>
        <w:t>无形资产包括土地使用权、软件和专有技术等。</w:t>
      </w:r>
    </w:p>
    <w:p w14:paraId="745D7775" w14:textId="77777777" w:rsidR="00CF50AE" w:rsidRPr="009B21B9" w:rsidRDefault="00CF50AE" w:rsidP="00CF50AE">
      <w:pPr>
        <w:autoSpaceDE w:val="0"/>
        <w:autoSpaceDN w:val="0"/>
        <w:adjustRightInd w:val="0"/>
        <w:ind w:leftChars="300" w:left="720"/>
        <w:jc w:val="both"/>
        <w:textAlignment w:val="baseline"/>
      </w:pPr>
    </w:p>
    <w:p w14:paraId="40BCC488" w14:textId="77777777" w:rsidR="00CF50AE" w:rsidRPr="009B21B9" w:rsidRDefault="00CF50AE" w:rsidP="00CF50AE">
      <w:pPr>
        <w:autoSpaceDE w:val="0"/>
        <w:autoSpaceDN w:val="0"/>
        <w:adjustRightInd w:val="0"/>
        <w:ind w:leftChars="300" w:left="720"/>
        <w:jc w:val="both"/>
        <w:textAlignment w:val="baseline"/>
      </w:pPr>
      <w:r w:rsidRPr="009B21B9">
        <w:rPr>
          <w:rFonts w:hint="eastAsia"/>
        </w:rPr>
        <w:t>无形资产按成本进行初始计量。使用寿命有限的无形资产自可供使用时起，对其原值在其预计使用寿命内采用直线法分期平均摊销。使用寿命不确定的无形资产不予摊销。</w:t>
      </w:r>
    </w:p>
    <w:p w14:paraId="24CC6728" w14:textId="77777777" w:rsidR="00CF50AE" w:rsidRPr="009B21B9" w:rsidRDefault="00CF50AE" w:rsidP="00CF50AE">
      <w:pPr>
        <w:autoSpaceDE w:val="0"/>
        <w:autoSpaceDN w:val="0"/>
        <w:adjustRightInd w:val="0"/>
        <w:ind w:leftChars="300" w:left="720"/>
        <w:jc w:val="both"/>
        <w:textAlignment w:val="baseline"/>
      </w:pPr>
    </w:p>
    <w:p w14:paraId="509E2386" w14:textId="77777777" w:rsidR="002805B9" w:rsidRPr="003A64B3" w:rsidRDefault="00CF50AE" w:rsidP="00CF50AE">
      <w:pPr>
        <w:autoSpaceDE w:val="0"/>
        <w:autoSpaceDN w:val="0"/>
        <w:adjustRightInd w:val="0"/>
        <w:ind w:leftChars="300" w:left="720"/>
        <w:jc w:val="both"/>
        <w:textAlignment w:val="baseline"/>
      </w:pPr>
      <w:r w:rsidRPr="009B21B9">
        <w:rPr>
          <w:rFonts w:hint="eastAsia"/>
        </w:rPr>
        <w:t>期末，对使用寿命有限的无形资产的使用寿命和摊销方法进行复核，必要时进行调整。</w:t>
      </w:r>
      <w:r w:rsidR="002805B9" w:rsidRPr="009B21B9">
        <w:rPr>
          <w:i/>
          <w:kern w:val="2"/>
          <w:u w:val="single"/>
          <w:lang w:eastAsia="x-none"/>
        </w:rPr>
        <w:br w:type="page"/>
      </w:r>
    </w:p>
    <w:p w14:paraId="5DC5BC25" w14:textId="77777777" w:rsidR="002805B9" w:rsidRPr="009B21B9" w:rsidRDefault="002805B9" w:rsidP="002805B9">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05CFC9F0" w14:textId="77777777" w:rsidR="00B45A60" w:rsidRPr="009B21B9" w:rsidRDefault="00B45A60" w:rsidP="00BC7AAF">
      <w:pPr>
        <w:pStyle w:val="af"/>
        <w:tabs>
          <w:tab w:val="left" w:pos="600"/>
          <w:tab w:val="left" w:pos="720"/>
        </w:tabs>
        <w:ind w:left="1080"/>
        <w:jc w:val="both"/>
        <w:rPr>
          <w:i/>
          <w:kern w:val="2"/>
          <w:u w:val="single"/>
          <w:lang w:eastAsia="x-none"/>
        </w:rPr>
      </w:pPr>
    </w:p>
    <w:p w14:paraId="0F829E48" w14:textId="77777777" w:rsidR="00CF50AE" w:rsidRPr="009B21B9" w:rsidRDefault="00CF50AE" w:rsidP="00CF50AE">
      <w:pPr>
        <w:ind w:left="720" w:hanging="720"/>
        <w:jc w:val="both"/>
      </w:pPr>
      <w:r>
        <w:t>10</w:t>
      </w:r>
      <w:r w:rsidRPr="009B21B9">
        <w:t>.</w:t>
      </w:r>
      <w:r w:rsidRPr="009B21B9">
        <w:tab/>
      </w:r>
      <w:r w:rsidRPr="009B21B9">
        <w:rPr>
          <w:rFonts w:hint="eastAsia"/>
        </w:rPr>
        <w:t>无形资产</w:t>
      </w:r>
      <w:r w:rsidRPr="009B21B9">
        <w:t xml:space="preserve"> - </w:t>
      </w:r>
      <w:r w:rsidRPr="009B21B9">
        <w:rPr>
          <w:rFonts w:hint="eastAsia"/>
        </w:rPr>
        <w:t>续</w:t>
      </w:r>
    </w:p>
    <w:p w14:paraId="20FEFC6F" w14:textId="77777777" w:rsidR="00CF50AE" w:rsidRPr="009B21B9" w:rsidRDefault="00CF50AE" w:rsidP="00CF50AE">
      <w:pPr>
        <w:pStyle w:val="af"/>
        <w:tabs>
          <w:tab w:val="left" w:pos="600"/>
          <w:tab w:val="left" w:pos="720"/>
        </w:tabs>
        <w:ind w:left="1080"/>
        <w:jc w:val="both"/>
        <w:rPr>
          <w:i/>
          <w:kern w:val="2"/>
          <w:u w:val="single"/>
          <w:lang w:eastAsia="x-none"/>
        </w:rPr>
      </w:pPr>
    </w:p>
    <w:p w14:paraId="712704B7" w14:textId="77777777" w:rsidR="00CF50AE" w:rsidRPr="009B21B9" w:rsidRDefault="00CF50AE" w:rsidP="00CF50AE">
      <w:pPr>
        <w:pStyle w:val="af"/>
        <w:tabs>
          <w:tab w:val="left" w:pos="600"/>
          <w:tab w:val="left" w:pos="720"/>
        </w:tabs>
        <w:jc w:val="both"/>
      </w:pPr>
      <w:r w:rsidRPr="009B21B9">
        <w:rPr>
          <w:rFonts w:hint="eastAsia"/>
          <w:i/>
          <w:u w:val="single"/>
        </w:rPr>
        <w:t>研究与开发支出</w:t>
      </w:r>
    </w:p>
    <w:p w14:paraId="00ECCAE2" w14:textId="77777777" w:rsidR="00CF50AE" w:rsidRPr="009B21B9" w:rsidRDefault="00CF50AE" w:rsidP="00CF50AE">
      <w:pPr>
        <w:ind w:left="729"/>
        <w:rPr>
          <w:lang w:eastAsia="zh-HK"/>
        </w:rPr>
      </w:pPr>
    </w:p>
    <w:p w14:paraId="172FF0E2" w14:textId="77777777" w:rsidR="00CF50AE" w:rsidRPr="009B21B9" w:rsidRDefault="00CF50AE" w:rsidP="00CF50AE">
      <w:pPr>
        <w:ind w:firstLine="720"/>
        <w:jc w:val="both"/>
      </w:pPr>
      <w:r w:rsidRPr="009B21B9">
        <w:rPr>
          <w:rFonts w:hint="eastAsia"/>
        </w:rPr>
        <w:t>研究阶段的支出，于发生时计入当期损益。</w:t>
      </w:r>
    </w:p>
    <w:p w14:paraId="2538CB19" w14:textId="77777777" w:rsidR="00CF50AE" w:rsidRPr="009B21B9" w:rsidRDefault="00CF50AE" w:rsidP="00CF50AE">
      <w:pPr>
        <w:ind w:left="720"/>
        <w:jc w:val="both"/>
      </w:pPr>
    </w:p>
    <w:p w14:paraId="0ED43785" w14:textId="77777777" w:rsidR="00CF50AE" w:rsidRPr="009B21B9" w:rsidRDefault="00CF50AE" w:rsidP="00CF50AE">
      <w:pPr>
        <w:ind w:left="720"/>
        <w:jc w:val="both"/>
      </w:pPr>
      <w:r w:rsidRPr="009B21B9">
        <w:rPr>
          <w:rFonts w:hint="eastAsia"/>
        </w:rPr>
        <w:t>开发阶段的支出同时满足下列条件的，确认为无形资产，不能满足下述条件的开发阶段的支出计入当期损益：</w:t>
      </w:r>
    </w:p>
    <w:p w14:paraId="7E629256" w14:textId="77777777" w:rsidR="00CF50AE" w:rsidRPr="009B21B9" w:rsidRDefault="00CF50AE" w:rsidP="00CF50AE">
      <w:pPr>
        <w:ind w:left="720"/>
        <w:jc w:val="both"/>
      </w:pPr>
    </w:p>
    <w:p w14:paraId="2694EB76" w14:textId="77777777" w:rsidR="00CF50AE" w:rsidRPr="009B21B9" w:rsidRDefault="00CF50AE" w:rsidP="00CF50AE">
      <w:pPr>
        <w:ind w:left="1260" w:hanging="540"/>
        <w:jc w:val="both"/>
      </w:pPr>
      <w:r w:rsidRPr="009B21B9">
        <w:t xml:space="preserve">(1) </w:t>
      </w:r>
      <w:r w:rsidRPr="009B21B9">
        <w:tab/>
      </w:r>
      <w:r w:rsidRPr="009B21B9">
        <w:rPr>
          <w:rFonts w:hint="eastAsia"/>
        </w:rPr>
        <w:t>完成该无形资产以使其能够使用或出售在技术上具有可行性；</w:t>
      </w:r>
    </w:p>
    <w:p w14:paraId="3A19D3A0" w14:textId="77777777" w:rsidR="00CF50AE" w:rsidRPr="009B21B9" w:rsidRDefault="00CF50AE" w:rsidP="00CF50AE">
      <w:pPr>
        <w:ind w:left="1260" w:hanging="540"/>
        <w:jc w:val="both"/>
      </w:pPr>
      <w:r w:rsidRPr="009B21B9">
        <w:t xml:space="preserve">(2) </w:t>
      </w:r>
      <w:r w:rsidRPr="009B21B9">
        <w:tab/>
      </w:r>
      <w:r w:rsidRPr="009B21B9">
        <w:rPr>
          <w:rFonts w:hint="eastAsia"/>
        </w:rPr>
        <w:t>具有完成该无形资产并使用或出售的意图；</w:t>
      </w:r>
    </w:p>
    <w:p w14:paraId="0BD87F17" w14:textId="77777777" w:rsidR="00CF50AE" w:rsidRPr="009B21B9" w:rsidRDefault="00CF50AE" w:rsidP="00CF50AE">
      <w:pPr>
        <w:ind w:left="1260" w:hanging="540"/>
        <w:jc w:val="both"/>
      </w:pPr>
      <w:r w:rsidRPr="009B21B9">
        <w:t xml:space="preserve">(3) </w:t>
      </w:r>
      <w:r w:rsidRPr="009B21B9">
        <w:tab/>
      </w:r>
      <w:r w:rsidRPr="009B21B9">
        <w:rPr>
          <w:rFonts w:hint="eastAsia"/>
        </w:rPr>
        <w:t>无形资产产生经济利益的方式，包括能够证明运用该无形资产生产的产品存在市场或无形资产自身存在市场，无形资产将在内部使用的，能够证明其有用性；</w:t>
      </w:r>
    </w:p>
    <w:p w14:paraId="0B90404B" w14:textId="77777777" w:rsidR="00CF50AE" w:rsidRPr="009B21B9" w:rsidRDefault="00CF50AE" w:rsidP="00CF50AE">
      <w:pPr>
        <w:ind w:left="1260" w:hanging="540"/>
        <w:jc w:val="both"/>
      </w:pPr>
      <w:r w:rsidRPr="009B21B9">
        <w:t xml:space="preserve">(4) </w:t>
      </w:r>
      <w:r w:rsidRPr="009B21B9">
        <w:tab/>
      </w:r>
      <w:r w:rsidRPr="009B21B9">
        <w:rPr>
          <w:rFonts w:hint="eastAsia"/>
        </w:rPr>
        <w:t>有足够的技术、财务资源和其他资源支持，以完成该无形资产的开发，并有能力使用或出售该无形资产；</w:t>
      </w:r>
    </w:p>
    <w:p w14:paraId="37FF33CB" w14:textId="77777777" w:rsidR="00CF50AE" w:rsidRPr="009B21B9" w:rsidRDefault="00CF50AE" w:rsidP="00CF50AE">
      <w:pPr>
        <w:ind w:left="1260" w:hanging="540"/>
        <w:jc w:val="both"/>
      </w:pPr>
      <w:r w:rsidRPr="009B21B9">
        <w:t xml:space="preserve">(5) </w:t>
      </w:r>
      <w:r w:rsidRPr="009B21B9">
        <w:tab/>
      </w:r>
      <w:r w:rsidRPr="009B21B9">
        <w:rPr>
          <w:rFonts w:hint="eastAsia"/>
        </w:rPr>
        <w:t>归属于该无形资产开发阶段的支出能够可靠地计量。</w:t>
      </w:r>
    </w:p>
    <w:p w14:paraId="5472D593" w14:textId="77777777" w:rsidR="00CF50AE" w:rsidRPr="009B21B9" w:rsidRDefault="00CF50AE" w:rsidP="00CF50AE">
      <w:pPr>
        <w:ind w:left="1080"/>
        <w:jc w:val="both"/>
      </w:pPr>
    </w:p>
    <w:p w14:paraId="547858A5" w14:textId="77777777" w:rsidR="00CF50AE" w:rsidRPr="009B21B9" w:rsidRDefault="00CF50AE" w:rsidP="00CF50AE">
      <w:pPr>
        <w:ind w:left="720"/>
        <w:jc w:val="both"/>
      </w:pPr>
      <w:r w:rsidRPr="009B21B9">
        <w:rPr>
          <w:rFonts w:hint="eastAsia"/>
        </w:rPr>
        <w:t>无法区分研究阶段支出和开发阶段支出的，将发生的研发支出全部计入当期损益。内部开发活动形成的无形资产的成本仅包括满足资本化条件的时点至无形资产达到预定用途前发生的支出总额，对于同一项无形资产在开发过程中达到资本化条件之前已经费用化计入损益的支出不再进行调整。</w:t>
      </w:r>
    </w:p>
    <w:p w14:paraId="27ED8F87" w14:textId="77777777" w:rsidR="00CF50AE" w:rsidRPr="009B21B9" w:rsidRDefault="00CF50AE" w:rsidP="00CF50AE">
      <w:pPr>
        <w:autoSpaceDE w:val="0"/>
        <w:autoSpaceDN w:val="0"/>
        <w:adjustRightInd w:val="0"/>
        <w:textAlignment w:val="baseline"/>
        <w:rPr>
          <w:bCs/>
          <w:kern w:val="2"/>
        </w:rPr>
      </w:pPr>
    </w:p>
    <w:p w14:paraId="5FA802DC" w14:textId="77777777" w:rsidR="00CF50AE" w:rsidRPr="009B21B9" w:rsidRDefault="00CF50AE" w:rsidP="00CF50AE">
      <w:pPr>
        <w:ind w:left="720" w:hanging="720"/>
        <w:jc w:val="both"/>
      </w:pPr>
      <w:r w:rsidRPr="009B21B9">
        <w:t>1</w:t>
      </w:r>
      <w:r>
        <w:t>1</w:t>
      </w:r>
      <w:r w:rsidRPr="009B21B9">
        <w:t>.</w:t>
      </w:r>
      <w:r w:rsidRPr="009B21B9">
        <w:tab/>
      </w:r>
      <w:r w:rsidRPr="009B21B9">
        <w:rPr>
          <w:rFonts w:hint="eastAsia"/>
        </w:rPr>
        <w:t>长期待摊费用</w:t>
      </w:r>
    </w:p>
    <w:p w14:paraId="4B82A370" w14:textId="77777777" w:rsidR="00CF50AE" w:rsidRPr="009B21B9" w:rsidRDefault="00CF50AE" w:rsidP="00CF50AE">
      <w:pPr>
        <w:autoSpaceDE w:val="0"/>
        <w:autoSpaceDN w:val="0"/>
        <w:adjustRightInd w:val="0"/>
        <w:ind w:left="1080" w:hanging="360"/>
        <w:textAlignment w:val="baseline"/>
        <w:rPr>
          <w:bCs/>
          <w:kern w:val="2"/>
        </w:rPr>
      </w:pPr>
    </w:p>
    <w:p w14:paraId="6DC4E0A4" w14:textId="77777777" w:rsidR="00CF50AE" w:rsidRPr="009B21B9" w:rsidRDefault="00CF50AE" w:rsidP="00CF50AE">
      <w:pPr>
        <w:ind w:left="720"/>
        <w:jc w:val="both"/>
      </w:pPr>
      <w:r w:rsidRPr="009B21B9">
        <w:rPr>
          <w:rFonts w:hint="eastAsia"/>
        </w:rPr>
        <w:t>长期待摊费用为已经发生但应由本期和以后各期负担的分摊期限在一年以上的各项费用。长期待摊费用在预计受益期间分期平均摊销。</w:t>
      </w:r>
    </w:p>
    <w:p w14:paraId="34EAF56E" w14:textId="77777777" w:rsidR="00CF50AE" w:rsidRPr="009B21B9" w:rsidRDefault="00CF50AE" w:rsidP="00CF50AE">
      <w:pPr>
        <w:autoSpaceDE w:val="0"/>
        <w:autoSpaceDN w:val="0"/>
        <w:adjustRightInd w:val="0"/>
        <w:textAlignment w:val="baseline"/>
        <w:rPr>
          <w:bCs/>
          <w:kern w:val="2"/>
        </w:rPr>
      </w:pPr>
    </w:p>
    <w:p w14:paraId="34D64E8F" w14:textId="77777777" w:rsidR="00CF50AE" w:rsidRPr="009B21B9" w:rsidRDefault="00CF50AE" w:rsidP="00CF50AE">
      <w:pPr>
        <w:ind w:left="720" w:hanging="720"/>
        <w:jc w:val="both"/>
      </w:pPr>
      <w:r w:rsidRPr="009B21B9">
        <w:t>1</w:t>
      </w:r>
      <w:r>
        <w:t>2</w:t>
      </w:r>
      <w:r w:rsidRPr="009B21B9">
        <w:t>.</w:t>
      </w:r>
      <w:r w:rsidRPr="009B21B9">
        <w:tab/>
      </w:r>
      <w:r w:rsidRPr="009B21B9">
        <w:rPr>
          <w:rFonts w:hint="eastAsia"/>
        </w:rPr>
        <w:t>非金融资产减值</w:t>
      </w:r>
    </w:p>
    <w:p w14:paraId="1C90965F" w14:textId="77777777" w:rsidR="00CF50AE" w:rsidRPr="009B21B9" w:rsidRDefault="00CF50AE" w:rsidP="00CF50AE">
      <w:pPr>
        <w:adjustRightInd w:val="0"/>
        <w:snapToGrid w:val="0"/>
        <w:ind w:left="720"/>
        <w:rPr>
          <w:u w:val="single"/>
        </w:rPr>
      </w:pPr>
    </w:p>
    <w:p w14:paraId="71E58CDB" w14:textId="77777777" w:rsidR="00CF50AE" w:rsidRPr="009B21B9" w:rsidRDefault="00CF50AE" w:rsidP="00CF50AE">
      <w:pPr>
        <w:ind w:left="720"/>
        <w:jc w:val="both"/>
      </w:pPr>
      <w:r>
        <w:rPr>
          <w:rFonts w:hint="eastAsia"/>
        </w:rPr>
        <w:t>本公司</w:t>
      </w:r>
      <w:r w:rsidRPr="009B21B9">
        <w:rPr>
          <w:rFonts w:hint="eastAsia"/>
        </w:rPr>
        <w:t>在每一个资产负债表日</w:t>
      </w:r>
      <w:proofErr w:type="gramStart"/>
      <w:r w:rsidRPr="009B21B9">
        <w:rPr>
          <w:rFonts w:hint="eastAsia"/>
        </w:rPr>
        <w:t>检查长</w:t>
      </w:r>
      <w:proofErr w:type="gramEnd"/>
      <w:r w:rsidRPr="009B21B9">
        <w:rPr>
          <w:rFonts w:hint="eastAsia"/>
        </w:rPr>
        <w:t>期股权投资、固定资产、在建工程、使用寿命确定的无形资产和其他非流动资产是否存在可能发生减值的迹象。如果该等资产存在减值迹象，则估计其可收回金额。使用寿命不确定的无形资产和尚未达到可使用状态的无形资产，无论是否存在减值迹象，每年均进行减值测试。</w:t>
      </w:r>
    </w:p>
    <w:p w14:paraId="0E599F4E" w14:textId="77777777" w:rsidR="00CF50AE" w:rsidRPr="009B21B9" w:rsidRDefault="00CF50AE" w:rsidP="00CF50AE">
      <w:pPr>
        <w:ind w:left="720"/>
        <w:jc w:val="both"/>
      </w:pPr>
    </w:p>
    <w:p w14:paraId="1F411CA0" w14:textId="77777777" w:rsidR="00CF50AE" w:rsidRPr="009B21B9" w:rsidRDefault="00CF50AE" w:rsidP="00CF50AE">
      <w:pPr>
        <w:ind w:left="720"/>
        <w:jc w:val="both"/>
      </w:pPr>
      <w:r w:rsidRPr="009B21B9">
        <w:rPr>
          <w:rFonts w:hint="eastAsia"/>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14:paraId="1FF3DCD3" w14:textId="77777777" w:rsidR="00CF50AE" w:rsidRPr="009B21B9" w:rsidRDefault="00CF50AE" w:rsidP="00CF50AE">
      <w:pPr>
        <w:ind w:left="720"/>
        <w:jc w:val="both"/>
      </w:pPr>
    </w:p>
    <w:p w14:paraId="696B550E" w14:textId="77777777" w:rsidR="00CF50AE" w:rsidRPr="009B21B9" w:rsidRDefault="00CF50AE" w:rsidP="00CF50AE">
      <w:pPr>
        <w:ind w:left="720"/>
        <w:jc w:val="both"/>
      </w:pPr>
      <w:r w:rsidRPr="009B21B9">
        <w:rPr>
          <w:rFonts w:hint="eastAsia"/>
        </w:rPr>
        <w:t>如果资产可收回金额低于其账面价值，按其差额计提资产减值准备，并计入当期损益。</w:t>
      </w:r>
    </w:p>
    <w:p w14:paraId="55AAE216" w14:textId="77777777" w:rsidR="002805B9" w:rsidRPr="009B21B9" w:rsidRDefault="002805B9">
      <w:r w:rsidRPr="009B21B9">
        <w:br w:type="page"/>
      </w:r>
    </w:p>
    <w:p w14:paraId="17B04454" w14:textId="77777777" w:rsidR="002805B9" w:rsidRPr="009B21B9" w:rsidRDefault="002805B9" w:rsidP="002805B9">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603A184A" w14:textId="77777777" w:rsidR="00B04BBD" w:rsidRPr="009B21B9" w:rsidRDefault="00B04BBD" w:rsidP="00010893">
      <w:pPr>
        <w:ind w:left="720"/>
        <w:jc w:val="both"/>
      </w:pPr>
    </w:p>
    <w:p w14:paraId="2FC2BD8E" w14:textId="77777777" w:rsidR="00CF50AE" w:rsidRPr="009B21B9" w:rsidRDefault="00CF50AE" w:rsidP="00CF50AE">
      <w:pPr>
        <w:ind w:left="720" w:hanging="720"/>
        <w:jc w:val="both"/>
      </w:pPr>
      <w:r>
        <w:t>12</w:t>
      </w:r>
      <w:r w:rsidRPr="009B21B9">
        <w:t>.</w:t>
      </w:r>
      <w:r w:rsidRPr="009B21B9">
        <w:tab/>
      </w:r>
      <w:r w:rsidRPr="009B21B9">
        <w:rPr>
          <w:rFonts w:hint="eastAsia"/>
        </w:rPr>
        <w:t>非金融资产减值</w:t>
      </w:r>
      <w:r w:rsidRPr="009B21B9">
        <w:t xml:space="preserve"> - </w:t>
      </w:r>
      <w:r w:rsidRPr="009B21B9">
        <w:rPr>
          <w:rFonts w:hint="eastAsia"/>
        </w:rPr>
        <w:t>续</w:t>
      </w:r>
    </w:p>
    <w:p w14:paraId="5CEEAEED" w14:textId="77777777" w:rsidR="00CF50AE" w:rsidRPr="009B21B9" w:rsidRDefault="00CF50AE" w:rsidP="00CF50AE">
      <w:pPr>
        <w:ind w:left="720"/>
        <w:jc w:val="both"/>
      </w:pPr>
    </w:p>
    <w:p w14:paraId="4BB998BB" w14:textId="77777777" w:rsidR="00CF50AE" w:rsidRPr="009B21B9" w:rsidRDefault="00CF50AE" w:rsidP="00CF50AE">
      <w:pPr>
        <w:ind w:left="720"/>
        <w:jc w:val="both"/>
      </w:pPr>
      <w:r w:rsidRPr="009B21B9">
        <w:rPr>
          <w:rFonts w:hint="eastAsia"/>
        </w:rPr>
        <w:t>在确定与合同成本有关的资产的减值损失时，首先对按照其他相关企业会计准则确认的、与合同有关的其他资产确定减值损失；然后，对于与合同成本有关的资产，其账面价值高于下列两项的差额的，超出部分计提减值准备，并确认为资产减值损失：</w:t>
      </w:r>
      <w:r w:rsidRPr="009B21B9">
        <w:t>(1)</w:t>
      </w:r>
      <w:r>
        <w:rPr>
          <w:rFonts w:hint="eastAsia"/>
        </w:rPr>
        <w:t>本公司</w:t>
      </w:r>
      <w:r w:rsidRPr="009B21B9">
        <w:rPr>
          <w:rFonts w:hint="eastAsia"/>
        </w:rPr>
        <w:t>因转让与该资产相关的商品或服务预期能够取得的剩余对价；</w:t>
      </w:r>
      <w:r w:rsidRPr="009B21B9">
        <w:t>(2)</w:t>
      </w:r>
      <w:r w:rsidRPr="009B21B9">
        <w:rPr>
          <w:rFonts w:hint="eastAsia"/>
        </w:rPr>
        <w:t>为转让</w:t>
      </w:r>
      <w:proofErr w:type="gramStart"/>
      <w:r w:rsidRPr="009B21B9">
        <w:rPr>
          <w:rFonts w:hint="eastAsia"/>
        </w:rPr>
        <w:t>该相关</w:t>
      </w:r>
      <w:proofErr w:type="gramEnd"/>
      <w:r w:rsidRPr="009B21B9">
        <w:rPr>
          <w:rFonts w:hint="eastAsia"/>
        </w:rPr>
        <w:t>商品或服务估计将要发生的成本。</w:t>
      </w:r>
    </w:p>
    <w:p w14:paraId="2A252796" w14:textId="77777777" w:rsidR="00CF50AE" w:rsidRPr="009B21B9" w:rsidRDefault="00CF50AE" w:rsidP="00CF50AE"/>
    <w:p w14:paraId="6E6C5D50" w14:textId="77777777" w:rsidR="00CF50AE" w:rsidRPr="009B21B9" w:rsidRDefault="00CF50AE" w:rsidP="00CF50AE">
      <w:pPr>
        <w:ind w:left="720"/>
        <w:jc w:val="both"/>
      </w:pPr>
      <w:r w:rsidRPr="009B21B9">
        <w:rPr>
          <w:rFonts w:hint="eastAsia"/>
        </w:rPr>
        <w:t>除合同成本的减值损失</w:t>
      </w:r>
      <w:proofErr w:type="gramStart"/>
      <w:r w:rsidRPr="009B21B9">
        <w:rPr>
          <w:rFonts w:hint="eastAsia"/>
        </w:rPr>
        <w:t>外上述</w:t>
      </w:r>
      <w:proofErr w:type="gramEnd"/>
      <w:r w:rsidRPr="009B21B9">
        <w:rPr>
          <w:rFonts w:hint="eastAsia"/>
        </w:rPr>
        <w:t>资产减值损失一经确认，在以后会计期间不予转回。合同成本计提减值准备后，如果以前期间减值的因素发生变化，使得上述两项差额高于该资产账面价值的，转回原已计提的资产减值准备，并计入当期损益，但转回后的资产账面价值不超过假定不计提减值准备情况下该资产在</w:t>
      </w:r>
      <w:proofErr w:type="gramStart"/>
      <w:r w:rsidRPr="009B21B9">
        <w:rPr>
          <w:rFonts w:hint="eastAsia"/>
        </w:rPr>
        <w:t>转回日</w:t>
      </w:r>
      <w:proofErr w:type="gramEnd"/>
      <w:r w:rsidRPr="009B21B9">
        <w:rPr>
          <w:rFonts w:hint="eastAsia"/>
        </w:rPr>
        <w:t>的账面价值。</w:t>
      </w:r>
    </w:p>
    <w:p w14:paraId="4E44AC44" w14:textId="77777777" w:rsidR="00CF50AE" w:rsidRPr="009B21B9" w:rsidRDefault="00CF50AE" w:rsidP="00CF50AE">
      <w:pPr>
        <w:autoSpaceDE w:val="0"/>
        <w:autoSpaceDN w:val="0"/>
        <w:adjustRightInd w:val="0"/>
        <w:ind w:left="1080" w:hanging="360"/>
        <w:textAlignment w:val="baseline"/>
        <w:rPr>
          <w:bCs/>
          <w:kern w:val="2"/>
        </w:rPr>
      </w:pPr>
    </w:p>
    <w:p w14:paraId="3B917D40" w14:textId="77777777" w:rsidR="00CF50AE" w:rsidRPr="009B21B9" w:rsidRDefault="00CF50AE" w:rsidP="00CF50AE">
      <w:pPr>
        <w:ind w:left="720" w:hanging="720"/>
        <w:jc w:val="both"/>
      </w:pPr>
      <w:r w:rsidRPr="009B21B9">
        <w:t>1</w:t>
      </w:r>
      <w:r>
        <w:t>3</w:t>
      </w:r>
      <w:r w:rsidRPr="009B21B9">
        <w:t>.</w:t>
      </w:r>
      <w:r w:rsidRPr="009B21B9">
        <w:tab/>
      </w:r>
      <w:r w:rsidRPr="009B21B9">
        <w:rPr>
          <w:rFonts w:hint="eastAsia"/>
        </w:rPr>
        <w:t>职工薪酬</w:t>
      </w:r>
    </w:p>
    <w:p w14:paraId="577EE434" w14:textId="77777777" w:rsidR="00CF50AE" w:rsidRPr="009B21B9" w:rsidRDefault="00CF50AE" w:rsidP="00CF50AE">
      <w:pPr>
        <w:snapToGrid w:val="0"/>
        <w:ind w:leftChars="300" w:left="720"/>
        <w:jc w:val="both"/>
      </w:pPr>
    </w:p>
    <w:p w14:paraId="3A058492" w14:textId="77777777" w:rsidR="00CF50AE" w:rsidRPr="009B21B9" w:rsidRDefault="00CF50AE" w:rsidP="00CF50AE">
      <w:pPr>
        <w:ind w:left="720"/>
        <w:jc w:val="both"/>
      </w:pPr>
      <w:r>
        <w:rPr>
          <w:rFonts w:hint="eastAsia"/>
        </w:rPr>
        <w:t>本公司</w:t>
      </w:r>
      <w:r w:rsidRPr="009B21B9">
        <w:rPr>
          <w:rFonts w:hint="eastAsia"/>
        </w:rPr>
        <w:t>在职工为其提供服务的会计期间，将实际发生的短期薪酬确认为负债，并计入当期损益或相关资产成本。</w:t>
      </w:r>
      <w:r>
        <w:rPr>
          <w:rFonts w:hint="eastAsia"/>
        </w:rPr>
        <w:t>本公司</w:t>
      </w:r>
      <w:r w:rsidRPr="009B21B9">
        <w:rPr>
          <w:rFonts w:hint="eastAsia"/>
        </w:rPr>
        <w:t>发生的职工福利费，在实际发生时根据实际发生额计入当期损益或相关资产成本。职工福利费为非货币性福利的，按照公允价值计量。</w:t>
      </w:r>
    </w:p>
    <w:p w14:paraId="00BB9B2D" w14:textId="77777777" w:rsidR="00CF50AE" w:rsidRPr="009B21B9" w:rsidRDefault="00CF50AE" w:rsidP="00CF50AE">
      <w:pPr>
        <w:ind w:left="720"/>
        <w:jc w:val="both"/>
      </w:pPr>
    </w:p>
    <w:p w14:paraId="383CC16C" w14:textId="77777777" w:rsidR="00CF50AE" w:rsidRPr="009B21B9" w:rsidRDefault="00CF50AE" w:rsidP="00CF50AE">
      <w:pPr>
        <w:ind w:left="720"/>
        <w:jc w:val="both"/>
      </w:pPr>
      <w:r>
        <w:rPr>
          <w:rFonts w:hint="eastAsia"/>
        </w:rPr>
        <w:t>本公司</w:t>
      </w:r>
      <w:r w:rsidRPr="009B21B9">
        <w:rPr>
          <w:rFonts w:hint="eastAsia"/>
        </w:rPr>
        <w:t>职工为职工缴纳的医疗保险费、工伤保险费、生育保险费等社会保险费和住房公积金，以及</w:t>
      </w:r>
      <w:r>
        <w:rPr>
          <w:rFonts w:hint="eastAsia"/>
        </w:rPr>
        <w:t>本公司</w:t>
      </w:r>
      <w:r w:rsidRPr="009B21B9">
        <w:rPr>
          <w:rFonts w:hint="eastAsia"/>
        </w:rPr>
        <w:t>按规定提取的工会经费和职工教育经费，在职工为</w:t>
      </w:r>
      <w:r>
        <w:rPr>
          <w:rFonts w:hint="eastAsia"/>
        </w:rPr>
        <w:t>本公司</w:t>
      </w:r>
      <w:r w:rsidRPr="009B21B9">
        <w:rPr>
          <w:rFonts w:hint="eastAsia"/>
        </w:rPr>
        <w:t>提供服务的会计期间，根据规定的计提基础和计提比例计算确定相应的职工薪酬金额，并确认相应负债，计入当期损益或相关资产成本。</w:t>
      </w:r>
    </w:p>
    <w:p w14:paraId="0DD52F4B" w14:textId="77777777" w:rsidR="00CF50AE" w:rsidRPr="009B21B9" w:rsidRDefault="00CF50AE" w:rsidP="00CF50AE">
      <w:pPr>
        <w:ind w:left="720"/>
        <w:jc w:val="both"/>
      </w:pPr>
    </w:p>
    <w:p w14:paraId="46841422" w14:textId="77777777" w:rsidR="00CF50AE" w:rsidRPr="009B21B9" w:rsidRDefault="00CF50AE" w:rsidP="00CF50AE">
      <w:pPr>
        <w:ind w:left="720"/>
        <w:jc w:val="both"/>
      </w:pPr>
      <w:r>
        <w:rPr>
          <w:rFonts w:hint="eastAsia"/>
        </w:rPr>
        <w:t>本公司</w:t>
      </w:r>
      <w:r w:rsidRPr="009B21B9">
        <w:rPr>
          <w:rFonts w:hint="eastAsia"/>
        </w:rPr>
        <w:t>在职工为其提供服务的会计期间，将根据设定提存计划计算的应缴存金额确认为负债，并计入当期损益或相关资产成本。</w:t>
      </w:r>
    </w:p>
    <w:p w14:paraId="5405258E" w14:textId="77777777" w:rsidR="00CF50AE" w:rsidRPr="009B21B9" w:rsidRDefault="00CF50AE" w:rsidP="00CF50AE">
      <w:pPr>
        <w:ind w:left="720"/>
        <w:jc w:val="both"/>
      </w:pPr>
    </w:p>
    <w:p w14:paraId="647EA42E" w14:textId="77777777" w:rsidR="00CF50AE" w:rsidRPr="009B21B9" w:rsidRDefault="00CF50AE" w:rsidP="00CF50AE">
      <w:pPr>
        <w:ind w:left="720"/>
        <w:jc w:val="both"/>
      </w:pPr>
      <w:r>
        <w:rPr>
          <w:rFonts w:hint="eastAsia"/>
        </w:rPr>
        <w:t>本公司</w:t>
      </w:r>
      <w:r w:rsidRPr="009B21B9">
        <w:rPr>
          <w:rFonts w:hint="eastAsia"/>
        </w:rPr>
        <w:t>向职工提供辞退福利的，在下列两者</w:t>
      </w:r>
      <w:proofErr w:type="gramStart"/>
      <w:r w:rsidRPr="009B21B9">
        <w:rPr>
          <w:rFonts w:hint="eastAsia"/>
        </w:rPr>
        <w:t>孰</w:t>
      </w:r>
      <w:proofErr w:type="gramEnd"/>
      <w:r w:rsidRPr="009B21B9">
        <w:rPr>
          <w:rFonts w:hint="eastAsia"/>
        </w:rPr>
        <w:t>早日确认辞退福利产生的职工薪</w:t>
      </w:r>
      <w:proofErr w:type="gramStart"/>
      <w:r w:rsidRPr="009B21B9">
        <w:rPr>
          <w:rFonts w:hint="eastAsia"/>
        </w:rPr>
        <w:t>酬</w:t>
      </w:r>
      <w:proofErr w:type="gramEnd"/>
      <w:r w:rsidRPr="009B21B9">
        <w:rPr>
          <w:rFonts w:hint="eastAsia"/>
        </w:rPr>
        <w:t>负债，并计入当期损益：</w:t>
      </w:r>
      <w:r>
        <w:rPr>
          <w:rFonts w:hint="eastAsia"/>
        </w:rPr>
        <w:t>本公司</w:t>
      </w:r>
      <w:r w:rsidRPr="009B21B9">
        <w:rPr>
          <w:rFonts w:hint="eastAsia"/>
        </w:rPr>
        <w:t>不能单方面撤回因解除劳动关系计划或裁减建议所提供的辞退福利时；</w:t>
      </w:r>
      <w:r>
        <w:rPr>
          <w:rFonts w:hint="eastAsia"/>
        </w:rPr>
        <w:t>本公司</w:t>
      </w:r>
      <w:r w:rsidRPr="009B21B9">
        <w:rPr>
          <w:rFonts w:hint="eastAsia"/>
        </w:rPr>
        <w:t>确认与涉及支付辞退福利的重组相关的成本或费用时。</w:t>
      </w:r>
    </w:p>
    <w:p w14:paraId="696D729E" w14:textId="77777777" w:rsidR="00CF50AE" w:rsidRPr="009B21B9" w:rsidRDefault="00CF50AE" w:rsidP="00CF50AE">
      <w:pPr>
        <w:ind w:left="720" w:hanging="720"/>
        <w:jc w:val="both"/>
      </w:pPr>
    </w:p>
    <w:p w14:paraId="26D3058B" w14:textId="77777777" w:rsidR="00CF50AE" w:rsidRPr="009B21B9" w:rsidRDefault="00CF50AE" w:rsidP="00CF50AE">
      <w:pPr>
        <w:ind w:left="720" w:hanging="720"/>
        <w:jc w:val="both"/>
      </w:pPr>
      <w:r w:rsidRPr="009B21B9">
        <w:t>1</w:t>
      </w:r>
      <w:r>
        <w:t>4</w:t>
      </w:r>
      <w:r w:rsidRPr="009B21B9">
        <w:t>.</w:t>
      </w:r>
      <w:r w:rsidRPr="009B21B9">
        <w:tab/>
      </w:r>
      <w:r w:rsidRPr="009B21B9">
        <w:rPr>
          <w:rFonts w:hint="eastAsia"/>
        </w:rPr>
        <w:t>股份支付</w:t>
      </w:r>
    </w:p>
    <w:p w14:paraId="08887FCA" w14:textId="77777777" w:rsidR="00CF50AE" w:rsidRPr="009B21B9" w:rsidRDefault="00CF50AE" w:rsidP="00CF50AE">
      <w:pPr>
        <w:widowControl w:val="0"/>
        <w:adjustRightInd w:val="0"/>
        <w:jc w:val="both"/>
        <w:rPr>
          <w:kern w:val="2"/>
          <w:lang w:val="x-none"/>
        </w:rPr>
      </w:pPr>
    </w:p>
    <w:p w14:paraId="779B1723" w14:textId="77777777" w:rsidR="00CF50AE" w:rsidRPr="009B21B9" w:rsidRDefault="00CF50AE" w:rsidP="00CF50AE">
      <w:pPr>
        <w:ind w:left="720"/>
        <w:jc w:val="both"/>
      </w:pPr>
      <w:r>
        <w:rPr>
          <w:rFonts w:hint="eastAsia"/>
        </w:rPr>
        <w:t>本公司</w:t>
      </w:r>
      <w:r w:rsidRPr="009B21B9">
        <w:rPr>
          <w:rFonts w:hint="eastAsia"/>
        </w:rPr>
        <w:t>的股份支付是为了获取职工提供服务而授予权益工具或者承担以权益工具为基础确定的负债的交易。</w:t>
      </w:r>
      <w:r>
        <w:rPr>
          <w:rFonts w:hint="eastAsia"/>
        </w:rPr>
        <w:t>本公司</w:t>
      </w:r>
      <w:r w:rsidRPr="009B21B9">
        <w:rPr>
          <w:rFonts w:hint="eastAsia"/>
        </w:rPr>
        <w:t>的股份支付为以权益结算的股份支付。</w:t>
      </w:r>
    </w:p>
    <w:p w14:paraId="13D380BF" w14:textId="77777777" w:rsidR="00CB0C37" w:rsidRPr="00CF50AE" w:rsidRDefault="00CB0C37"/>
    <w:p w14:paraId="33FEC993" w14:textId="77777777" w:rsidR="00723D3F" w:rsidRPr="009B21B9" w:rsidRDefault="00723D3F">
      <w:r w:rsidRPr="009B21B9">
        <w:br w:type="page"/>
      </w:r>
    </w:p>
    <w:p w14:paraId="5087C9FE" w14:textId="77777777" w:rsidR="00DE7032" w:rsidRPr="009B21B9" w:rsidRDefault="00DE7032" w:rsidP="00DE7032">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045CFAF5" w14:textId="77777777" w:rsidR="00660883" w:rsidRPr="009B21B9" w:rsidRDefault="00660883" w:rsidP="004A1A5A">
      <w:pPr>
        <w:snapToGrid w:val="0"/>
        <w:jc w:val="both"/>
      </w:pPr>
    </w:p>
    <w:p w14:paraId="7E1428C5" w14:textId="77777777" w:rsidR="00CF50AE" w:rsidRPr="009B21B9" w:rsidRDefault="00CF50AE" w:rsidP="00CF50AE">
      <w:pPr>
        <w:ind w:left="720" w:hanging="720"/>
        <w:jc w:val="both"/>
      </w:pPr>
      <w:r>
        <w:t>14</w:t>
      </w:r>
      <w:r w:rsidRPr="009B21B9">
        <w:t>.</w:t>
      </w:r>
      <w:r w:rsidRPr="009B21B9">
        <w:tab/>
      </w:r>
      <w:r w:rsidRPr="009B21B9">
        <w:rPr>
          <w:rFonts w:hint="eastAsia"/>
        </w:rPr>
        <w:t>股份支付</w:t>
      </w:r>
      <w:r w:rsidRPr="009B21B9">
        <w:t xml:space="preserve"> - </w:t>
      </w:r>
      <w:r w:rsidRPr="009B21B9">
        <w:rPr>
          <w:rFonts w:hint="eastAsia"/>
        </w:rPr>
        <w:t>续</w:t>
      </w:r>
    </w:p>
    <w:p w14:paraId="666D0E5E" w14:textId="77777777" w:rsidR="00CF50AE" w:rsidRPr="009B21B9" w:rsidRDefault="00CF50AE" w:rsidP="00CF50AE">
      <w:pPr>
        <w:snapToGrid w:val="0"/>
        <w:jc w:val="both"/>
      </w:pPr>
    </w:p>
    <w:p w14:paraId="00CD0F48" w14:textId="77777777" w:rsidR="00CF50AE" w:rsidRPr="009B21B9" w:rsidRDefault="00CF50AE" w:rsidP="00CF50AE">
      <w:pPr>
        <w:ind w:left="720"/>
        <w:jc w:val="both"/>
        <w:rPr>
          <w:i/>
          <w:kern w:val="2"/>
          <w:u w:val="single"/>
          <w:lang w:val="x-none" w:eastAsia="x-none"/>
        </w:rPr>
      </w:pPr>
      <w:proofErr w:type="spellStart"/>
      <w:r w:rsidRPr="009B21B9">
        <w:rPr>
          <w:rFonts w:hint="eastAsia"/>
          <w:i/>
          <w:kern w:val="2"/>
          <w:u w:val="single"/>
          <w:lang w:val="x-none" w:eastAsia="x-none"/>
        </w:rPr>
        <w:t>以权益结算的股份支付</w:t>
      </w:r>
      <w:proofErr w:type="spellEnd"/>
    </w:p>
    <w:p w14:paraId="55CFFC8B" w14:textId="77777777" w:rsidR="00CF50AE" w:rsidRPr="009B21B9" w:rsidRDefault="00CF50AE" w:rsidP="00CF50AE">
      <w:pPr>
        <w:snapToGrid w:val="0"/>
        <w:ind w:leftChars="450" w:left="1080"/>
        <w:jc w:val="both"/>
      </w:pPr>
    </w:p>
    <w:p w14:paraId="271853F7" w14:textId="77777777" w:rsidR="00CF50AE" w:rsidRPr="009B21B9" w:rsidRDefault="00CF50AE" w:rsidP="00CF50AE">
      <w:pPr>
        <w:ind w:left="720"/>
        <w:jc w:val="both"/>
      </w:pPr>
      <w:r w:rsidRPr="009B21B9">
        <w:rPr>
          <w:rFonts w:hint="eastAsia"/>
        </w:rPr>
        <w:t>授予职工的以权益计算的股份支付</w:t>
      </w:r>
    </w:p>
    <w:p w14:paraId="6B59E625" w14:textId="77777777" w:rsidR="00CF50AE" w:rsidRPr="009B21B9" w:rsidRDefault="00CF50AE" w:rsidP="00CF50AE">
      <w:pPr>
        <w:ind w:left="720"/>
        <w:jc w:val="both"/>
      </w:pPr>
    </w:p>
    <w:p w14:paraId="72DF1B37" w14:textId="77777777" w:rsidR="00CF50AE" w:rsidRPr="009B21B9" w:rsidRDefault="00CF50AE" w:rsidP="00CF50AE">
      <w:pPr>
        <w:ind w:left="720"/>
        <w:jc w:val="both"/>
      </w:pPr>
      <w:r w:rsidRPr="009B21B9">
        <w:rPr>
          <w:rFonts w:hint="eastAsia"/>
        </w:rPr>
        <w:t>对于用以换取职工提供的服务的权益结算的股份支付，</w:t>
      </w:r>
      <w:r>
        <w:rPr>
          <w:rFonts w:hint="eastAsia"/>
        </w:rPr>
        <w:t>本公司</w:t>
      </w:r>
      <w:r w:rsidRPr="009B21B9">
        <w:rPr>
          <w:rFonts w:hint="eastAsia"/>
        </w:rPr>
        <w:t>以授予职工权益工具在授予日的公允价值计量。该公允价值的金额在等待期内以对可行权权益工具数量的最佳估计为基础，按直线法计算计入相关成本或费用，相应增加资本公积。</w:t>
      </w:r>
    </w:p>
    <w:p w14:paraId="7423FDE5" w14:textId="77777777" w:rsidR="00CF50AE" w:rsidRPr="009B21B9" w:rsidRDefault="00CF50AE" w:rsidP="00CF50AE">
      <w:pPr>
        <w:ind w:left="720"/>
        <w:jc w:val="both"/>
      </w:pPr>
    </w:p>
    <w:p w14:paraId="23D03035" w14:textId="77777777" w:rsidR="00CF50AE" w:rsidRPr="009B21B9" w:rsidRDefault="00CF50AE" w:rsidP="00CF50AE">
      <w:pPr>
        <w:ind w:left="720"/>
        <w:jc w:val="both"/>
      </w:pPr>
      <w:r w:rsidRPr="009B21B9">
        <w:rPr>
          <w:rFonts w:hint="eastAsia"/>
        </w:rPr>
        <w:t>在等待期内的每个资产负债表日，</w:t>
      </w:r>
      <w:r>
        <w:rPr>
          <w:rFonts w:hint="eastAsia"/>
        </w:rPr>
        <w:t>本公司</w:t>
      </w:r>
      <w:r w:rsidRPr="009B21B9">
        <w:rPr>
          <w:rFonts w:hint="eastAsia"/>
        </w:rPr>
        <w:t>根据最新取得的可行</w:t>
      </w:r>
      <w:proofErr w:type="gramStart"/>
      <w:r w:rsidRPr="009B21B9">
        <w:rPr>
          <w:rFonts w:hint="eastAsia"/>
        </w:rPr>
        <w:t>权职工</w:t>
      </w:r>
      <w:proofErr w:type="gramEnd"/>
      <w:r w:rsidRPr="009B21B9">
        <w:rPr>
          <w:rFonts w:hint="eastAsia"/>
        </w:rPr>
        <w:t>人数变动等后续信息做出最佳估计，修正预计可行权的权益工具数量。上述估计的影响计入当期相关成本或费用，</w:t>
      </w:r>
      <w:r w:rsidRPr="009B21B9">
        <w:t xml:space="preserve"> </w:t>
      </w:r>
      <w:r w:rsidRPr="009B21B9">
        <w:rPr>
          <w:rFonts w:hint="eastAsia"/>
        </w:rPr>
        <w:t>并相应调整资本公积。</w:t>
      </w:r>
    </w:p>
    <w:p w14:paraId="04D61808" w14:textId="77777777" w:rsidR="00CF50AE" w:rsidRPr="009B21B9" w:rsidRDefault="00CF50AE" w:rsidP="00CF50AE">
      <w:pPr>
        <w:autoSpaceDE w:val="0"/>
        <w:autoSpaceDN w:val="0"/>
        <w:adjustRightInd w:val="0"/>
        <w:ind w:left="1080" w:hanging="360"/>
        <w:textAlignment w:val="baseline"/>
        <w:rPr>
          <w:bCs/>
          <w:kern w:val="2"/>
        </w:rPr>
      </w:pPr>
    </w:p>
    <w:p w14:paraId="246495EB" w14:textId="77777777" w:rsidR="00CF50AE" w:rsidRPr="009B21B9" w:rsidRDefault="00CF50AE" w:rsidP="00CF50AE">
      <w:pPr>
        <w:ind w:left="720" w:hanging="720"/>
        <w:jc w:val="both"/>
      </w:pPr>
      <w:r w:rsidRPr="009B21B9">
        <w:t>1</w:t>
      </w:r>
      <w:r>
        <w:t>5</w:t>
      </w:r>
      <w:r w:rsidRPr="009B21B9">
        <w:t>.</w:t>
      </w:r>
      <w:r w:rsidRPr="009B21B9">
        <w:tab/>
      </w:r>
      <w:r w:rsidRPr="009B21B9">
        <w:rPr>
          <w:rFonts w:hint="eastAsia"/>
        </w:rPr>
        <w:t>收入确认</w:t>
      </w:r>
    </w:p>
    <w:p w14:paraId="41D815E3" w14:textId="77777777" w:rsidR="00CF50AE" w:rsidRPr="009B21B9" w:rsidRDefault="00CF50AE" w:rsidP="00CF50AE">
      <w:pPr>
        <w:ind w:left="720"/>
        <w:jc w:val="both"/>
      </w:pPr>
    </w:p>
    <w:p w14:paraId="19CC842D" w14:textId="77777777" w:rsidR="00CF50AE" w:rsidRPr="009B21B9" w:rsidRDefault="00CF50AE" w:rsidP="00CF50AE">
      <w:pPr>
        <w:ind w:left="720"/>
        <w:jc w:val="both"/>
      </w:pPr>
      <w:r>
        <w:rPr>
          <w:rFonts w:hint="eastAsia"/>
        </w:rPr>
        <w:t>本公司</w:t>
      </w:r>
      <w:r w:rsidRPr="009B21B9">
        <w:rPr>
          <w:rFonts w:hint="eastAsia"/>
        </w:rPr>
        <w:t>的收入主要来源于如下业务类型：按有偿服务基准的收益、按全时当量基准的收益、按商业生产合约基准的收益和其他生物技术产品的收益。</w:t>
      </w:r>
    </w:p>
    <w:p w14:paraId="55F77C9A" w14:textId="77777777" w:rsidR="00CF50AE" w:rsidRPr="009B21B9" w:rsidRDefault="00CF50AE" w:rsidP="00CF50AE">
      <w:pPr>
        <w:ind w:left="720"/>
        <w:jc w:val="both"/>
      </w:pPr>
    </w:p>
    <w:p w14:paraId="1273FA03" w14:textId="77777777" w:rsidR="00CF50AE" w:rsidRPr="009B21B9" w:rsidRDefault="00CF50AE" w:rsidP="00CF50AE">
      <w:pPr>
        <w:ind w:left="720"/>
        <w:jc w:val="both"/>
      </w:pPr>
      <w:r>
        <w:rPr>
          <w:rFonts w:hint="eastAsia"/>
        </w:rPr>
        <w:t>本公司</w:t>
      </w:r>
      <w:r w:rsidRPr="009B21B9">
        <w:rPr>
          <w:rFonts w:hint="eastAsia"/>
        </w:rPr>
        <w:t>在履行了合同中的履约义务，即在客户取得相关商品或服务控制权时，按照分摊至该项履约义务的交易价格确认收入。履约义务，是指合同中</w:t>
      </w:r>
      <w:r>
        <w:rPr>
          <w:rFonts w:hint="eastAsia"/>
        </w:rPr>
        <w:t>本公司</w:t>
      </w:r>
      <w:r w:rsidRPr="009B21B9">
        <w:rPr>
          <w:rFonts w:hint="eastAsia"/>
        </w:rPr>
        <w:t>向客户转让可明确区分商品或服务的承诺。交易价格，是指</w:t>
      </w:r>
      <w:r>
        <w:rPr>
          <w:rFonts w:hint="eastAsia"/>
        </w:rPr>
        <w:t>本公司</w:t>
      </w:r>
      <w:r w:rsidRPr="009B21B9">
        <w:rPr>
          <w:rFonts w:hint="eastAsia"/>
        </w:rPr>
        <w:t>因向客户转让商品或服务而预期有权收取的对价金额，但不包含代第三方收取的款项以及本公司预期将退还给客户的款项。</w:t>
      </w:r>
    </w:p>
    <w:p w14:paraId="064B054F" w14:textId="77777777" w:rsidR="00CF50AE" w:rsidRPr="009B21B9" w:rsidRDefault="00CF50AE" w:rsidP="00CF50AE">
      <w:pPr>
        <w:ind w:left="720"/>
        <w:jc w:val="both"/>
      </w:pPr>
    </w:p>
    <w:p w14:paraId="07174E5E" w14:textId="77777777" w:rsidR="00CF50AE" w:rsidRPr="009B21B9" w:rsidRDefault="00CF50AE" w:rsidP="00CF50AE">
      <w:pPr>
        <w:ind w:left="720"/>
        <w:jc w:val="both"/>
      </w:pPr>
      <w:r w:rsidRPr="009B21B9">
        <w:rPr>
          <w:rFonts w:hint="eastAsia"/>
        </w:rPr>
        <w:t>满足下列条件之一的，属于在某一时间段内履行的履约义务，</w:t>
      </w:r>
      <w:r>
        <w:rPr>
          <w:rFonts w:hint="eastAsia"/>
        </w:rPr>
        <w:t>本公司</w:t>
      </w:r>
      <w:r w:rsidRPr="009B21B9">
        <w:rPr>
          <w:rFonts w:hint="eastAsia"/>
        </w:rPr>
        <w:t>按照履约进度，在一段时间内确认收入：</w:t>
      </w:r>
      <w:r w:rsidRPr="009B21B9">
        <w:t>(1)</w:t>
      </w:r>
      <w:r w:rsidRPr="009B21B9">
        <w:rPr>
          <w:rFonts w:hint="eastAsia"/>
        </w:rPr>
        <w:t>客户在</w:t>
      </w:r>
      <w:r>
        <w:rPr>
          <w:rFonts w:hint="eastAsia"/>
        </w:rPr>
        <w:t>本公司</w:t>
      </w:r>
      <w:r w:rsidRPr="009B21B9">
        <w:rPr>
          <w:rFonts w:hint="eastAsia"/>
        </w:rPr>
        <w:t>履约的同时即取得并消耗所带来的经济利益</w:t>
      </w:r>
      <w:r w:rsidRPr="009B21B9">
        <w:t xml:space="preserve"> </w:t>
      </w:r>
      <w:r w:rsidRPr="009B21B9">
        <w:rPr>
          <w:rFonts w:hint="eastAsia"/>
        </w:rPr>
        <w:t>；</w:t>
      </w:r>
      <w:r w:rsidRPr="009B21B9">
        <w:t>(2)</w:t>
      </w:r>
      <w:r w:rsidRPr="009B21B9">
        <w:rPr>
          <w:rFonts w:hint="eastAsia"/>
        </w:rPr>
        <w:t>客户能够控制</w:t>
      </w:r>
      <w:r>
        <w:rPr>
          <w:rFonts w:hint="eastAsia"/>
        </w:rPr>
        <w:t>本公司</w:t>
      </w:r>
      <w:r w:rsidRPr="009B21B9">
        <w:rPr>
          <w:rFonts w:hint="eastAsia"/>
        </w:rPr>
        <w:t>履约过程中在建的商品；</w:t>
      </w:r>
      <w:r w:rsidRPr="009B21B9">
        <w:t xml:space="preserve">(3) </w:t>
      </w:r>
      <w:r>
        <w:rPr>
          <w:rFonts w:hint="eastAsia"/>
        </w:rPr>
        <w:t>本公司</w:t>
      </w:r>
      <w:r w:rsidRPr="009B21B9">
        <w:rPr>
          <w:rFonts w:hint="eastAsia"/>
        </w:rPr>
        <w:t>履约过程中所产出的商品具有不可替代用途，且</w:t>
      </w:r>
      <w:r>
        <w:rPr>
          <w:rFonts w:hint="eastAsia"/>
        </w:rPr>
        <w:t>本公司</w:t>
      </w:r>
      <w:r w:rsidRPr="009B21B9">
        <w:rPr>
          <w:rFonts w:hint="eastAsia"/>
        </w:rPr>
        <w:t>在整个合同期间内有权就累计至今已完成的履约部分收取款项。否则，</w:t>
      </w:r>
      <w:r>
        <w:rPr>
          <w:rFonts w:hint="eastAsia"/>
        </w:rPr>
        <w:t>本公司</w:t>
      </w:r>
      <w:r w:rsidRPr="009B21B9">
        <w:rPr>
          <w:rFonts w:hint="eastAsia"/>
        </w:rPr>
        <w:t>在客户取得相关商品或服务控制权的时点确认收入。</w:t>
      </w:r>
    </w:p>
    <w:p w14:paraId="24261523" w14:textId="77777777" w:rsidR="00CF50AE" w:rsidRPr="009B21B9" w:rsidRDefault="00CF50AE" w:rsidP="00CF50AE">
      <w:pPr>
        <w:ind w:left="720"/>
        <w:jc w:val="both"/>
      </w:pPr>
    </w:p>
    <w:p w14:paraId="6405A0E7" w14:textId="77777777" w:rsidR="00CF50AE" w:rsidRPr="009B21B9" w:rsidRDefault="00CF50AE" w:rsidP="00CF50AE">
      <w:pPr>
        <w:ind w:left="720"/>
        <w:jc w:val="both"/>
      </w:pPr>
      <w:r>
        <w:rPr>
          <w:rFonts w:hint="eastAsia"/>
        </w:rPr>
        <w:t>本公司</w:t>
      </w:r>
      <w:r w:rsidRPr="009B21B9">
        <w:rPr>
          <w:rFonts w:hint="eastAsia"/>
        </w:rPr>
        <w:t>采用产出法确定履约进度，即根据已转移给客户的商品或服务对于客户的价值确定履约进度。</w:t>
      </w:r>
    </w:p>
    <w:p w14:paraId="46FA98CE" w14:textId="77777777" w:rsidR="00CF50AE" w:rsidRPr="009B21B9" w:rsidRDefault="00CF50AE" w:rsidP="00CF50AE">
      <w:pPr>
        <w:ind w:left="720"/>
        <w:jc w:val="both"/>
      </w:pPr>
    </w:p>
    <w:p w14:paraId="16C4FD57" w14:textId="77777777" w:rsidR="00CF50AE" w:rsidRPr="009B21B9" w:rsidRDefault="00CF50AE" w:rsidP="00CF50AE">
      <w:pPr>
        <w:ind w:left="720"/>
        <w:jc w:val="both"/>
      </w:pPr>
      <w:r w:rsidRPr="009B21B9">
        <w:rPr>
          <w:rFonts w:hint="eastAsia"/>
        </w:rPr>
        <w:t>合同资产，是指</w:t>
      </w:r>
      <w:r>
        <w:rPr>
          <w:rFonts w:hint="eastAsia"/>
        </w:rPr>
        <w:t>本公司</w:t>
      </w:r>
      <w:r w:rsidRPr="009B21B9">
        <w:rPr>
          <w:rFonts w:hint="eastAsia"/>
        </w:rPr>
        <w:t>已向客户转让商品或服务而有权收取对价的权利，且该权利取决于时间流逝之外的其他因素。有关合同资产减值的会计政策，具体参见附注五。</w:t>
      </w:r>
      <w:r>
        <w:rPr>
          <w:rFonts w:hint="eastAsia"/>
        </w:rPr>
        <w:t>本公司</w:t>
      </w:r>
      <w:r w:rsidRPr="009B21B9">
        <w:rPr>
          <w:rFonts w:hint="eastAsia"/>
        </w:rPr>
        <w:t>拥有的无条件</w:t>
      </w:r>
      <w:r w:rsidRPr="009B21B9">
        <w:t>(</w:t>
      </w:r>
      <w:r w:rsidRPr="009B21B9">
        <w:rPr>
          <w:rFonts w:hint="eastAsia"/>
        </w:rPr>
        <w:t>即，仅取决于时间流逝</w:t>
      </w:r>
      <w:r w:rsidRPr="009B21B9">
        <w:t>)</w:t>
      </w:r>
      <w:r w:rsidRPr="009B21B9">
        <w:rPr>
          <w:rFonts w:hint="eastAsia"/>
        </w:rPr>
        <w:t>向客户收取对价的权利作为应收款项单独列示。</w:t>
      </w:r>
    </w:p>
    <w:p w14:paraId="1E37B8AA" w14:textId="77777777" w:rsidR="00CF50AE" w:rsidRPr="009B21B9" w:rsidRDefault="00CF50AE" w:rsidP="00CF50AE">
      <w:pPr>
        <w:ind w:left="720"/>
        <w:jc w:val="both"/>
      </w:pPr>
    </w:p>
    <w:p w14:paraId="5AB4253A" w14:textId="77777777" w:rsidR="00CF50AE" w:rsidRPr="009B21B9" w:rsidRDefault="00CF50AE" w:rsidP="00CF50AE">
      <w:pPr>
        <w:ind w:left="720"/>
        <w:jc w:val="both"/>
      </w:pPr>
      <w:r w:rsidRPr="009B21B9">
        <w:rPr>
          <w:rFonts w:hint="eastAsia"/>
        </w:rPr>
        <w:t>合同负债，是指</w:t>
      </w:r>
      <w:r>
        <w:rPr>
          <w:rFonts w:hint="eastAsia"/>
        </w:rPr>
        <w:t>本公司</w:t>
      </w:r>
      <w:r w:rsidRPr="009B21B9">
        <w:rPr>
          <w:rFonts w:hint="eastAsia"/>
        </w:rPr>
        <w:t>已收或应收客户对价而应向客户转让商品或服务的义务。</w:t>
      </w:r>
    </w:p>
    <w:p w14:paraId="4C05093F" w14:textId="77777777" w:rsidR="00CF50AE" w:rsidRPr="009B21B9" w:rsidRDefault="00CF50AE" w:rsidP="00CF50AE">
      <w:pPr>
        <w:ind w:left="720"/>
        <w:jc w:val="both"/>
      </w:pPr>
    </w:p>
    <w:p w14:paraId="7840944B" w14:textId="77777777" w:rsidR="00CF50AE" w:rsidRPr="009B21B9" w:rsidRDefault="00CF50AE" w:rsidP="00CF50AE">
      <w:pPr>
        <w:ind w:left="720"/>
        <w:jc w:val="both"/>
      </w:pPr>
      <w:r w:rsidRPr="009B21B9">
        <w:rPr>
          <w:rFonts w:hint="eastAsia"/>
        </w:rPr>
        <w:t>同一合同下的合同资产和合同负债以净额列示。</w:t>
      </w:r>
    </w:p>
    <w:p w14:paraId="6085FC5A" w14:textId="77777777" w:rsidR="00DE7032" w:rsidRPr="009B21B9" w:rsidRDefault="00DE7032">
      <w:r w:rsidRPr="009B21B9">
        <w:br w:type="page"/>
      </w:r>
    </w:p>
    <w:p w14:paraId="0F2EF352" w14:textId="77777777" w:rsidR="00DE7032" w:rsidRPr="009B21B9" w:rsidRDefault="00DE7032" w:rsidP="00DE7032">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1739567A" w14:textId="77777777" w:rsidR="00DE7032" w:rsidRPr="009B21B9" w:rsidRDefault="00DE7032" w:rsidP="00DE7032">
      <w:pPr>
        <w:autoSpaceDE w:val="0"/>
        <w:autoSpaceDN w:val="0"/>
        <w:adjustRightInd w:val="0"/>
        <w:ind w:left="1080" w:hanging="360"/>
        <w:textAlignment w:val="baseline"/>
        <w:rPr>
          <w:bCs/>
          <w:kern w:val="2"/>
        </w:rPr>
      </w:pPr>
    </w:p>
    <w:p w14:paraId="0DB736F4" w14:textId="77777777" w:rsidR="00CF50AE" w:rsidRPr="009B21B9" w:rsidRDefault="00CF50AE" w:rsidP="00CF50AE">
      <w:pPr>
        <w:ind w:left="720" w:hanging="720"/>
        <w:jc w:val="both"/>
      </w:pPr>
      <w:r>
        <w:t>15</w:t>
      </w:r>
      <w:r w:rsidRPr="009B21B9">
        <w:t>.</w:t>
      </w:r>
      <w:r w:rsidRPr="009B21B9">
        <w:tab/>
      </w:r>
      <w:r w:rsidRPr="009B21B9">
        <w:rPr>
          <w:rFonts w:hint="eastAsia"/>
        </w:rPr>
        <w:t>收入确认</w:t>
      </w:r>
      <w:r w:rsidRPr="009B21B9">
        <w:t xml:space="preserve"> - </w:t>
      </w:r>
      <w:r w:rsidRPr="009B21B9">
        <w:rPr>
          <w:rFonts w:hint="eastAsia"/>
        </w:rPr>
        <w:t>续</w:t>
      </w:r>
    </w:p>
    <w:p w14:paraId="48C3DDB2" w14:textId="77777777" w:rsidR="00CF50AE" w:rsidRPr="009B21B9" w:rsidRDefault="00CF50AE" w:rsidP="00CF50AE">
      <w:pPr>
        <w:ind w:left="720"/>
        <w:jc w:val="both"/>
      </w:pPr>
    </w:p>
    <w:p w14:paraId="1D1CD234" w14:textId="77777777" w:rsidR="00CF50AE" w:rsidRPr="009B21B9" w:rsidRDefault="00CF50AE" w:rsidP="00CF50AE">
      <w:pPr>
        <w:ind w:left="720"/>
        <w:jc w:val="both"/>
      </w:pPr>
      <w:r w:rsidRPr="009B21B9">
        <w:rPr>
          <w:rFonts w:hint="eastAsia"/>
        </w:rPr>
        <w:t>合同中包含两项或多项履约义务的，</w:t>
      </w:r>
      <w:r>
        <w:rPr>
          <w:rFonts w:hint="eastAsia"/>
        </w:rPr>
        <w:t>本公司</w:t>
      </w:r>
      <w:r w:rsidRPr="009B21B9">
        <w:rPr>
          <w:rFonts w:hint="eastAsia"/>
        </w:rPr>
        <w:t>在合同开始日，按照各单项履约义务所承诺商品或服务的单独售价的相对比例，将交易价格分摊至各单项履约义务。但在有确凿证据表明合同折扣或可变对价仅与合同中一项或多项</w:t>
      </w:r>
      <w:r w:rsidRPr="009B21B9">
        <w:t>(</w:t>
      </w:r>
      <w:r w:rsidRPr="009B21B9">
        <w:rPr>
          <w:rFonts w:hint="eastAsia"/>
        </w:rPr>
        <w:t>而非全部</w:t>
      </w:r>
      <w:r w:rsidRPr="009B21B9">
        <w:t>)</w:t>
      </w:r>
      <w:r w:rsidRPr="009B21B9">
        <w:rPr>
          <w:rFonts w:hint="eastAsia"/>
        </w:rPr>
        <w:t>履约义务相关的，</w:t>
      </w:r>
      <w:r>
        <w:rPr>
          <w:rFonts w:hint="eastAsia"/>
        </w:rPr>
        <w:t>本公司</w:t>
      </w:r>
      <w:r w:rsidRPr="009B21B9">
        <w:rPr>
          <w:rFonts w:hint="eastAsia"/>
        </w:rPr>
        <w:t>将该合同折扣或可变对价分摊至相关一项或多项履约义务。单独售价，是指</w:t>
      </w:r>
      <w:r>
        <w:rPr>
          <w:rFonts w:hint="eastAsia"/>
        </w:rPr>
        <w:t>本公司</w:t>
      </w:r>
      <w:r w:rsidRPr="009B21B9">
        <w:rPr>
          <w:rFonts w:hint="eastAsia"/>
        </w:rPr>
        <w:t>向客户单独销售商品或服务的价格。单独售价无法直接观察的，</w:t>
      </w:r>
      <w:r>
        <w:rPr>
          <w:rFonts w:hint="eastAsia"/>
        </w:rPr>
        <w:t>本公司</w:t>
      </w:r>
      <w:r w:rsidRPr="009B21B9">
        <w:rPr>
          <w:rFonts w:hint="eastAsia"/>
        </w:rPr>
        <w:t>综合考虑能够合理取得的全部相关信息，并最大限度地采用可观察的输入值估计单独售价。</w:t>
      </w:r>
    </w:p>
    <w:p w14:paraId="75B8D4E0" w14:textId="77777777" w:rsidR="00CF50AE" w:rsidRPr="009B21B9" w:rsidRDefault="00CF50AE" w:rsidP="00CF50AE">
      <w:pPr>
        <w:ind w:left="720"/>
        <w:jc w:val="both"/>
      </w:pPr>
    </w:p>
    <w:p w14:paraId="4ECB9A39" w14:textId="77777777" w:rsidR="00CF50AE" w:rsidRPr="009B21B9" w:rsidRDefault="00CF50AE" w:rsidP="00CF50AE">
      <w:pPr>
        <w:ind w:left="720"/>
        <w:jc w:val="both"/>
      </w:pPr>
      <w:r w:rsidRPr="009B21B9">
        <w:rPr>
          <w:rFonts w:hint="eastAsia"/>
        </w:rPr>
        <w:t>合同中存在可变对价的，</w:t>
      </w:r>
      <w:r>
        <w:rPr>
          <w:rFonts w:hint="eastAsia"/>
        </w:rPr>
        <w:t>本公司</w:t>
      </w:r>
      <w:r w:rsidRPr="009B21B9">
        <w:rPr>
          <w:rFonts w:hint="eastAsia"/>
        </w:rPr>
        <w:t>按照期望值或最可能发生金额确定可变对价的最佳估计数。包含可变对价的交易价格，不超过在相关不确定性消除时累计已确认</w:t>
      </w:r>
      <w:proofErr w:type="gramStart"/>
      <w:r w:rsidRPr="009B21B9">
        <w:rPr>
          <w:rFonts w:hint="eastAsia"/>
        </w:rPr>
        <w:t>收入极</w:t>
      </w:r>
      <w:proofErr w:type="gramEnd"/>
      <w:r w:rsidRPr="009B21B9">
        <w:rPr>
          <w:rFonts w:hint="eastAsia"/>
        </w:rPr>
        <w:t>可能不会发生重大转回的金额。每一资产负债表日，</w:t>
      </w:r>
      <w:r>
        <w:rPr>
          <w:rFonts w:hint="eastAsia"/>
        </w:rPr>
        <w:t>本公司</w:t>
      </w:r>
      <w:r w:rsidRPr="009B21B9">
        <w:rPr>
          <w:rFonts w:hint="eastAsia"/>
        </w:rPr>
        <w:t>重新估计应计入交易价格的可变对价金额。</w:t>
      </w:r>
    </w:p>
    <w:p w14:paraId="73E8587E" w14:textId="77777777" w:rsidR="00CF50AE" w:rsidRPr="009B21B9" w:rsidRDefault="00CF50AE" w:rsidP="00CF50AE">
      <w:pPr>
        <w:ind w:left="720"/>
        <w:jc w:val="both"/>
      </w:pPr>
    </w:p>
    <w:p w14:paraId="3397C72B" w14:textId="77777777" w:rsidR="00CF50AE" w:rsidRPr="009B21B9" w:rsidRDefault="00CF50AE" w:rsidP="00CF50AE">
      <w:pPr>
        <w:ind w:left="720"/>
        <w:jc w:val="both"/>
      </w:pPr>
      <w:r>
        <w:rPr>
          <w:rFonts w:hint="eastAsia"/>
        </w:rPr>
        <w:t>本公司</w:t>
      </w:r>
      <w:r w:rsidRPr="009B21B9">
        <w:rPr>
          <w:rFonts w:hint="eastAsia"/>
        </w:rPr>
        <w:t>根据在向客户转让商品或服务前是否拥有对该商品或服务的控制权，来判断从事交易时</w:t>
      </w:r>
      <w:r>
        <w:rPr>
          <w:rFonts w:hint="eastAsia"/>
        </w:rPr>
        <w:t>本公司</w:t>
      </w:r>
      <w:r w:rsidRPr="009B21B9">
        <w:rPr>
          <w:rFonts w:hint="eastAsia"/>
        </w:rPr>
        <w:t>的身份是主要责任人还是代理人。</w:t>
      </w:r>
      <w:r>
        <w:rPr>
          <w:rFonts w:hint="eastAsia"/>
        </w:rPr>
        <w:t>本公司</w:t>
      </w:r>
      <w:r w:rsidRPr="009B21B9">
        <w:rPr>
          <w:rFonts w:hint="eastAsia"/>
        </w:rPr>
        <w:t>在向客户转让商品或服务前能够控制该商品或服务的，</w:t>
      </w:r>
      <w:r>
        <w:rPr>
          <w:rFonts w:hint="eastAsia"/>
        </w:rPr>
        <w:t>本公司</w:t>
      </w:r>
      <w:r w:rsidRPr="009B21B9">
        <w:rPr>
          <w:rFonts w:hint="eastAsia"/>
        </w:rPr>
        <w:t>为主要责任人，按照已收或应收对价总额确认收入；否则，</w:t>
      </w:r>
      <w:r>
        <w:rPr>
          <w:rFonts w:hint="eastAsia"/>
        </w:rPr>
        <w:t>本公司</w:t>
      </w:r>
      <w:r w:rsidRPr="009B21B9">
        <w:rPr>
          <w:rFonts w:hint="eastAsia"/>
        </w:rPr>
        <w:t>为代理人，按照预期有权收取的佣金或手续费的金额确认收入，该金额按照已收或应收对价总额扣除应支付给其他相关方的价款后的净额，或者按照既定的佣金金额或比例等确定。</w:t>
      </w:r>
    </w:p>
    <w:p w14:paraId="60C09DF4" w14:textId="77777777" w:rsidR="00CF50AE" w:rsidRPr="009B21B9" w:rsidRDefault="00CF50AE" w:rsidP="00CF50AE">
      <w:pPr>
        <w:ind w:left="720"/>
        <w:jc w:val="both"/>
      </w:pPr>
    </w:p>
    <w:p w14:paraId="5878719B" w14:textId="77777777" w:rsidR="00CF50AE" w:rsidRPr="009B21B9" w:rsidRDefault="00CF50AE" w:rsidP="00CF50AE">
      <w:pPr>
        <w:ind w:left="720"/>
        <w:jc w:val="both"/>
      </w:pPr>
      <w:r>
        <w:rPr>
          <w:rFonts w:hint="eastAsia"/>
        </w:rPr>
        <w:t>本公司</w:t>
      </w:r>
      <w:r w:rsidRPr="009B21B9">
        <w:rPr>
          <w:rFonts w:hint="eastAsia"/>
        </w:rPr>
        <w:t>向客户预收销售商品或服务款项的，首先将该款项确认为负债，</w:t>
      </w:r>
      <w:proofErr w:type="gramStart"/>
      <w:r w:rsidRPr="009B21B9">
        <w:rPr>
          <w:rFonts w:hint="eastAsia"/>
        </w:rPr>
        <w:t>待履行</w:t>
      </w:r>
      <w:proofErr w:type="gramEnd"/>
      <w:r w:rsidRPr="009B21B9">
        <w:rPr>
          <w:rFonts w:hint="eastAsia"/>
        </w:rPr>
        <w:t>了相关履约义务时再转为收入。当</w:t>
      </w:r>
      <w:r>
        <w:rPr>
          <w:rFonts w:hint="eastAsia"/>
        </w:rPr>
        <w:t>本公司</w:t>
      </w:r>
      <w:r w:rsidRPr="009B21B9">
        <w:rPr>
          <w:rFonts w:hint="eastAsia"/>
        </w:rPr>
        <w:t>预收款项无需退回，且客户可能会放弃其全部或部分合同权利时，</w:t>
      </w:r>
      <w:r>
        <w:rPr>
          <w:rFonts w:hint="eastAsia"/>
        </w:rPr>
        <w:t>本公司</w:t>
      </w:r>
      <w:r w:rsidRPr="009B21B9">
        <w:rPr>
          <w:rFonts w:hint="eastAsia"/>
        </w:rPr>
        <w:t>预期将有权获得与客户所放弃的合同权利相关的金额的，按照客户行使合同权利的模式按比例将上述金额确认为收入；否则，</w:t>
      </w:r>
      <w:r>
        <w:rPr>
          <w:rFonts w:hint="eastAsia"/>
        </w:rPr>
        <w:t>本公司</w:t>
      </w:r>
      <w:r w:rsidRPr="009B21B9">
        <w:rPr>
          <w:rFonts w:hint="eastAsia"/>
        </w:rPr>
        <w:t>只有在客户要求履行剩余履约义务的可能性极低时，才将上述负债的相关余额转为收入。</w:t>
      </w:r>
    </w:p>
    <w:p w14:paraId="1FAB2A97" w14:textId="77777777" w:rsidR="00CF50AE" w:rsidRPr="009B21B9" w:rsidRDefault="00CF50AE" w:rsidP="00CF50AE">
      <w:pPr>
        <w:ind w:left="720"/>
        <w:jc w:val="both"/>
      </w:pPr>
    </w:p>
    <w:p w14:paraId="048DB02F" w14:textId="77777777" w:rsidR="00CF50AE" w:rsidRPr="009B21B9" w:rsidRDefault="00CF50AE" w:rsidP="00CF50AE">
      <w:pPr>
        <w:ind w:left="720"/>
        <w:jc w:val="both"/>
      </w:pPr>
      <w:r w:rsidRPr="009B21B9">
        <w:rPr>
          <w:rFonts w:hint="eastAsia"/>
        </w:rPr>
        <w:t>在合同开始</w:t>
      </w:r>
      <w:r w:rsidRPr="009B21B9">
        <w:t>(</w:t>
      </w:r>
      <w:r w:rsidRPr="009B21B9">
        <w:rPr>
          <w:rFonts w:hint="eastAsia"/>
        </w:rPr>
        <w:t>或接近合同开始</w:t>
      </w:r>
      <w:r w:rsidRPr="009B21B9">
        <w:t>)</w:t>
      </w:r>
      <w:r w:rsidRPr="009B21B9">
        <w:rPr>
          <w:rFonts w:hint="eastAsia"/>
        </w:rPr>
        <w:t>日向客户收取的无需退回的初始费计入交易价格。该初始费与向客户转让已承诺的商品或服务相关，且该商品或服务构成单项履约义务的，</w:t>
      </w:r>
      <w:r>
        <w:rPr>
          <w:rFonts w:hint="eastAsia"/>
        </w:rPr>
        <w:t>本公司</w:t>
      </w:r>
      <w:r w:rsidRPr="009B21B9">
        <w:rPr>
          <w:rFonts w:hint="eastAsia"/>
        </w:rPr>
        <w:t>在转让该商品或服务时，按照分摊至该商品或服务的交易价格确认收入；该初始费与向客户转让已承诺的商品或服务相关，但该商品或服务不构成单项履约义务的，</w:t>
      </w:r>
      <w:r>
        <w:rPr>
          <w:rFonts w:hint="eastAsia"/>
        </w:rPr>
        <w:t>本公司</w:t>
      </w:r>
      <w:r w:rsidRPr="009B21B9">
        <w:rPr>
          <w:rFonts w:hint="eastAsia"/>
        </w:rPr>
        <w:t>在包含该商品或服务的单项履约义务履行时，按照分摊至该单项履约义务的交易价格确认收入；该初始费与向客户转让已承诺的商品或服务不相关的，该初始费作为未来将转让商品或服务的预收款，在未来转让该商品或服务时确认为收入。</w:t>
      </w:r>
    </w:p>
    <w:p w14:paraId="4AACBFEF" w14:textId="77777777" w:rsidR="00CF50AE" w:rsidRPr="009B21B9" w:rsidRDefault="00CF50AE" w:rsidP="00CF50AE">
      <w:pPr>
        <w:ind w:left="720"/>
        <w:jc w:val="both"/>
      </w:pPr>
    </w:p>
    <w:p w14:paraId="604C0AE4" w14:textId="77777777" w:rsidR="00CF50AE" w:rsidRPr="009B21B9" w:rsidRDefault="00CF50AE" w:rsidP="00CF50AE">
      <w:pPr>
        <w:ind w:left="720"/>
        <w:jc w:val="both"/>
        <w:rPr>
          <w:u w:val="single"/>
        </w:rPr>
      </w:pPr>
      <w:r w:rsidRPr="009B21B9">
        <w:rPr>
          <w:rFonts w:hint="eastAsia"/>
          <w:u w:val="single"/>
        </w:rPr>
        <w:t>履行合同的成本</w:t>
      </w:r>
    </w:p>
    <w:p w14:paraId="604AA937" w14:textId="77777777" w:rsidR="00CF50AE" w:rsidRPr="009B21B9" w:rsidRDefault="00CF50AE" w:rsidP="00CF50AE">
      <w:pPr>
        <w:snapToGrid w:val="0"/>
        <w:ind w:leftChars="450" w:left="1080"/>
        <w:jc w:val="both"/>
      </w:pPr>
    </w:p>
    <w:p w14:paraId="2B4A7B66" w14:textId="77777777" w:rsidR="00CF50AE" w:rsidRPr="009B21B9" w:rsidRDefault="00CF50AE" w:rsidP="00CF50AE">
      <w:pPr>
        <w:ind w:left="720"/>
        <w:jc w:val="both"/>
      </w:pPr>
      <w:r>
        <w:rPr>
          <w:rFonts w:hint="eastAsia"/>
        </w:rPr>
        <w:t>本公司</w:t>
      </w:r>
      <w:r w:rsidRPr="009B21B9">
        <w:rPr>
          <w:rFonts w:hint="eastAsia"/>
        </w:rPr>
        <w:t>为履行合同发生的成本，不属于除收入准则外的其他企业会计准则规范范围且同时满足下列条件的，应当作为合同履行成本，确认为一项资产：</w:t>
      </w:r>
      <w:r w:rsidRPr="009B21B9">
        <w:t>(1)</w:t>
      </w:r>
      <w:proofErr w:type="gramStart"/>
      <w:r w:rsidRPr="009B21B9">
        <w:rPr>
          <w:rFonts w:hint="eastAsia"/>
        </w:rPr>
        <w:t>该成本</w:t>
      </w:r>
      <w:proofErr w:type="gramEnd"/>
      <w:r w:rsidRPr="009B21B9">
        <w:rPr>
          <w:rFonts w:hint="eastAsia"/>
        </w:rPr>
        <w:t>与一份当前或预期取得的合同直接相关；</w:t>
      </w:r>
      <w:r w:rsidRPr="009B21B9">
        <w:t>(2)</w:t>
      </w:r>
      <w:proofErr w:type="gramStart"/>
      <w:r w:rsidRPr="009B21B9">
        <w:rPr>
          <w:rFonts w:hint="eastAsia"/>
        </w:rPr>
        <w:t>该成本</w:t>
      </w:r>
      <w:proofErr w:type="gramEnd"/>
      <w:r w:rsidRPr="009B21B9">
        <w:rPr>
          <w:rFonts w:hint="eastAsia"/>
        </w:rPr>
        <w:t>增加了</w:t>
      </w:r>
      <w:r>
        <w:rPr>
          <w:rFonts w:hint="eastAsia"/>
        </w:rPr>
        <w:t>本公司</w:t>
      </w:r>
      <w:r w:rsidRPr="009B21B9">
        <w:rPr>
          <w:rFonts w:hint="eastAsia"/>
        </w:rPr>
        <w:t>未来用于履行履约义务的资源；</w:t>
      </w:r>
      <w:r w:rsidRPr="009B21B9">
        <w:t>(3)</w:t>
      </w:r>
      <w:proofErr w:type="gramStart"/>
      <w:r w:rsidRPr="009B21B9">
        <w:rPr>
          <w:rFonts w:hint="eastAsia"/>
        </w:rPr>
        <w:t>该成本</w:t>
      </w:r>
      <w:proofErr w:type="gramEnd"/>
      <w:r w:rsidRPr="009B21B9">
        <w:rPr>
          <w:rFonts w:hint="eastAsia"/>
        </w:rPr>
        <w:t>预期能够收回。上述资产采用与该资产相关的商品或服务收入确认相同的基础进行摊销，计入当期损益。</w:t>
      </w:r>
    </w:p>
    <w:p w14:paraId="636CB86B" w14:textId="77777777" w:rsidR="00DE7032" w:rsidRPr="009B21B9" w:rsidRDefault="00DE7032">
      <w:pPr>
        <w:rPr>
          <w:bCs/>
          <w:kern w:val="2"/>
        </w:rPr>
      </w:pPr>
      <w:r w:rsidRPr="009B21B9">
        <w:rPr>
          <w:bCs/>
          <w:kern w:val="2"/>
        </w:rPr>
        <w:br w:type="page"/>
      </w:r>
    </w:p>
    <w:p w14:paraId="5CEBBBD5" w14:textId="77777777" w:rsidR="00DE7032" w:rsidRPr="009B21B9" w:rsidRDefault="00DE7032" w:rsidP="00DE7032">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5A91C7D9" w14:textId="77777777" w:rsidR="00124A69" w:rsidRPr="009B21B9" w:rsidRDefault="00124A69" w:rsidP="00124A69">
      <w:pPr>
        <w:autoSpaceDE w:val="0"/>
        <w:autoSpaceDN w:val="0"/>
        <w:adjustRightInd w:val="0"/>
        <w:ind w:left="1080" w:hanging="360"/>
        <w:textAlignment w:val="baseline"/>
        <w:rPr>
          <w:bCs/>
          <w:kern w:val="2"/>
        </w:rPr>
      </w:pPr>
    </w:p>
    <w:p w14:paraId="25ACB822" w14:textId="77777777" w:rsidR="00CF50AE" w:rsidRPr="009B21B9" w:rsidRDefault="00CF50AE" w:rsidP="00CF50AE">
      <w:pPr>
        <w:ind w:left="720" w:hanging="720"/>
        <w:jc w:val="both"/>
      </w:pPr>
      <w:r w:rsidRPr="009B21B9">
        <w:t>1</w:t>
      </w:r>
      <w:r>
        <w:t>6</w:t>
      </w:r>
      <w:r w:rsidRPr="009B21B9">
        <w:t>.</w:t>
      </w:r>
      <w:r w:rsidRPr="009B21B9">
        <w:tab/>
      </w:r>
      <w:r w:rsidRPr="009B21B9">
        <w:rPr>
          <w:rFonts w:hint="eastAsia"/>
        </w:rPr>
        <w:t>政府补助</w:t>
      </w:r>
    </w:p>
    <w:p w14:paraId="6E20C432" w14:textId="77777777" w:rsidR="00CF50AE" w:rsidRPr="009B21B9" w:rsidRDefault="00CF50AE" w:rsidP="00CF50AE">
      <w:pPr>
        <w:ind w:left="720"/>
        <w:jc w:val="both"/>
      </w:pPr>
    </w:p>
    <w:p w14:paraId="7A1395D1" w14:textId="77777777" w:rsidR="00CF50AE" w:rsidRPr="009B21B9" w:rsidRDefault="00CF50AE" w:rsidP="00CF50AE">
      <w:pPr>
        <w:ind w:left="720"/>
        <w:jc w:val="both"/>
      </w:pPr>
      <w:r w:rsidRPr="009B21B9">
        <w:rPr>
          <w:rFonts w:hint="eastAsia"/>
        </w:rPr>
        <w:t>政府补助是指</w:t>
      </w:r>
      <w:r>
        <w:rPr>
          <w:rFonts w:hint="eastAsia"/>
        </w:rPr>
        <w:t>本公司</w:t>
      </w:r>
      <w:r w:rsidRPr="009B21B9">
        <w:rPr>
          <w:rFonts w:hint="eastAsia"/>
        </w:rPr>
        <w:t>从政府无偿取得货币性资产和非货币性资产。政府补助在能够满足政府补助所附条件且能够收到时予以确认。</w:t>
      </w:r>
    </w:p>
    <w:p w14:paraId="5C67633E" w14:textId="77777777" w:rsidR="00CF50AE" w:rsidRPr="009B21B9" w:rsidRDefault="00CF50AE" w:rsidP="00CF50AE">
      <w:pPr>
        <w:ind w:left="720"/>
        <w:jc w:val="both"/>
      </w:pPr>
    </w:p>
    <w:p w14:paraId="05572628" w14:textId="77777777" w:rsidR="00CF50AE" w:rsidRPr="009B21B9" w:rsidRDefault="00CF50AE" w:rsidP="00CF50AE">
      <w:pPr>
        <w:ind w:left="720"/>
        <w:jc w:val="both"/>
      </w:pPr>
      <w:r w:rsidRPr="009B21B9">
        <w:rPr>
          <w:rFonts w:hint="eastAsia"/>
        </w:rPr>
        <w:t>政府补助为货币性资产的，按照收到或应收的金额计量。</w:t>
      </w:r>
    </w:p>
    <w:p w14:paraId="7B5F7DD5" w14:textId="77777777" w:rsidR="00CF50AE" w:rsidRPr="009B21B9" w:rsidRDefault="00CF50AE" w:rsidP="00CF50AE">
      <w:pPr>
        <w:ind w:left="720"/>
        <w:jc w:val="both"/>
      </w:pPr>
    </w:p>
    <w:p w14:paraId="196B4227" w14:textId="77777777" w:rsidR="00CF50AE" w:rsidRPr="009B21B9" w:rsidRDefault="00CF50AE" w:rsidP="00CF50AE">
      <w:pPr>
        <w:ind w:left="720"/>
        <w:jc w:val="both"/>
      </w:pPr>
      <w:r w:rsidRPr="009B21B9">
        <w:rPr>
          <w:rFonts w:hint="eastAsia"/>
        </w:rPr>
        <w:t>与资产相关的政府补助，</w:t>
      </w:r>
      <w:proofErr w:type="gramStart"/>
      <w:r w:rsidRPr="009B21B9">
        <w:rPr>
          <w:rFonts w:hint="eastAsia"/>
        </w:rPr>
        <w:t>确认为递延</w:t>
      </w:r>
      <w:proofErr w:type="gramEnd"/>
      <w:r w:rsidRPr="009B21B9">
        <w:rPr>
          <w:rFonts w:hint="eastAsia"/>
        </w:rPr>
        <w:t>收益，并在相关资产的使用寿命内平均分配计入当期损益。</w:t>
      </w:r>
      <w:r w:rsidRPr="009B21B9">
        <w:t xml:space="preserve"> </w:t>
      </w:r>
    </w:p>
    <w:p w14:paraId="42D589B1" w14:textId="77777777" w:rsidR="00CF50AE" w:rsidRPr="009B21B9" w:rsidRDefault="00CF50AE" w:rsidP="00CF50AE">
      <w:pPr>
        <w:ind w:left="720"/>
        <w:jc w:val="both"/>
      </w:pPr>
    </w:p>
    <w:p w14:paraId="151015A2" w14:textId="77777777" w:rsidR="00CF50AE" w:rsidRPr="009B21B9" w:rsidRDefault="00CF50AE" w:rsidP="00CF50AE">
      <w:pPr>
        <w:ind w:left="720"/>
        <w:jc w:val="both"/>
      </w:pPr>
      <w:r w:rsidRPr="009B21B9">
        <w:rPr>
          <w:rFonts w:hint="eastAsia"/>
        </w:rPr>
        <w:t>与收益相关的政府补助，用于补偿以后期间的相关费用和损失，</w:t>
      </w:r>
      <w:proofErr w:type="gramStart"/>
      <w:r w:rsidRPr="009B21B9">
        <w:rPr>
          <w:rFonts w:hint="eastAsia"/>
        </w:rPr>
        <w:t>确认为递延</w:t>
      </w:r>
      <w:proofErr w:type="gramEnd"/>
      <w:r w:rsidRPr="009B21B9">
        <w:rPr>
          <w:rFonts w:hint="eastAsia"/>
        </w:rPr>
        <w:t>收益，并在相关成本费用或损失的期间计入当期损益；用于补偿已经发生的相关成本费用和损失，直接计入当期损益。</w:t>
      </w:r>
    </w:p>
    <w:p w14:paraId="251AA286" w14:textId="77777777" w:rsidR="00CF50AE" w:rsidRPr="009B21B9" w:rsidRDefault="00CF50AE" w:rsidP="00CF50AE">
      <w:pPr>
        <w:ind w:left="720"/>
        <w:jc w:val="both"/>
      </w:pPr>
    </w:p>
    <w:p w14:paraId="09D9AAC7" w14:textId="77777777" w:rsidR="00CF50AE" w:rsidRPr="009B21B9" w:rsidRDefault="00CF50AE" w:rsidP="00CF50AE">
      <w:pPr>
        <w:ind w:left="720"/>
        <w:jc w:val="both"/>
      </w:pPr>
      <w:r w:rsidRPr="009B21B9">
        <w:rPr>
          <w:rFonts w:hint="eastAsia"/>
        </w:rPr>
        <w:t>与</w:t>
      </w:r>
      <w:r>
        <w:rPr>
          <w:rFonts w:hint="eastAsia"/>
        </w:rPr>
        <w:t>本公司</w:t>
      </w:r>
      <w:r w:rsidRPr="009B21B9">
        <w:rPr>
          <w:rFonts w:hint="eastAsia"/>
        </w:rPr>
        <w:t>日常活动相关的政府补助，按照经济业务实质，计入其他收益。与</w:t>
      </w:r>
      <w:r>
        <w:rPr>
          <w:rFonts w:hint="eastAsia"/>
        </w:rPr>
        <w:t>本公司</w:t>
      </w:r>
      <w:r w:rsidRPr="009B21B9">
        <w:rPr>
          <w:rFonts w:hint="eastAsia"/>
        </w:rPr>
        <w:t>日常活动无关的政府补助，计入营业外收支。</w:t>
      </w:r>
    </w:p>
    <w:p w14:paraId="7E793B54" w14:textId="77777777" w:rsidR="00CF50AE" w:rsidRPr="009B21B9" w:rsidRDefault="00CF50AE" w:rsidP="00CF50AE">
      <w:pPr>
        <w:ind w:left="720"/>
        <w:jc w:val="both"/>
      </w:pPr>
    </w:p>
    <w:p w14:paraId="0BE5F7B6" w14:textId="77777777" w:rsidR="00CF50AE" w:rsidRPr="009B21B9" w:rsidRDefault="00CF50AE" w:rsidP="00CF50AE">
      <w:pPr>
        <w:ind w:left="720" w:hanging="720"/>
        <w:jc w:val="both"/>
      </w:pPr>
      <w:r>
        <w:t>17</w:t>
      </w:r>
      <w:r w:rsidRPr="009B21B9">
        <w:t>.</w:t>
      </w:r>
      <w:r w:rsidRPr="009B21B9">
        <w:tab/>
      </w:r>
      <w:r w:rsidRPr="009B21B9">
        <w:rPr>
          <w:rFonts w:hint="eastAsia"/>
        </w:rPr>
        <w:t>借款费用</w:t>
      </w:r>
    </w:p>
    <w:p w14:paraId="105CADB4" w14:textId="77777777" w:rsidR="00CF50AE" w:rsidRPr="009B21B9" w:rsidRDefault="00CF50AE" w:rsidP="00CF50AE">
      <w:pPr>
        <w:ind w:left="720"/>
        <w:jc w:val="both"/>
      </w:pPr>
    </w:p>
    <w:p w14:paraId="4E8088CA" w14:textId="77777777" w:rsidR="00CF50AE" w:rsidRPr="009B21B9" w:rsidRDefault="00CF50AE" w:rsidP="00CF50AE">
      <w:pPr>
        <w:ind w:left="720"/>
        <w:jc w:val="both"/>
      </w:pPr>
      <w:r w:rsidRPr="009B21B9">
        <w:rPr>
          <w:rFonts w:hint="eastAsia"/>
        </w:rPr>
        <w:t>借款费用在发生当期确认为费用。</w:t>
      </w:r>
    </w:p>
    <w:p w14:paraId="340C8247" w14:textId="77777777" w:rsidR="00CF50AE" w:rsidRPr="009B21B9" w:rsidRDefault="00CF50AE" w:rsidP="00CF50AE">
      <w:pPr>
        <w:autoSpaceDE w:val="0"/>
        <w:autoSpaceDN w:val="0"/>
        <w:adjustRightInd w:val="0"/>
        <w:ind w:left="1080" w:hanging="480"/>
        <w:jc w:val="both"/>
        <w:textAlignment w:val="baseline"/>
      </w:pPr>
    </w:p>
    <w:p w14:paraId="5EEEAFEA" w14:textId="77777777" w:rsidR="00CF50AE" w:rsidRPr="009B21B9" w:rsidRDefault="00CF50AE" w:rsidP="00CF50AE">
      <w:pPr>
        <w:ind w:left="720" w:hanging="720"/>
        <w:jc w:val="both"/>
      </w:pPr>
      <w:r>
        <w:t>18</w:t>
      </w:r>
      <w:r w:rsidRPr="009B21B9">
        <w:t>.</w:t>
      </w:r>
      <w:r w:rsidRPr="009B21B9">
        <w:tab/>
      </w:r>
      <w:r w:rsidRPr="009B21B9">
        <w:rPr>
          <w:rFonts w:hint="eastAsia"/>
        </w:rPr>
        <w:t>所得税</w:t>
      </w:r>
    </w:p>
    <w:p w14:paraId="05DF80D9" w14:textId="77777777" w:rsidR="00CF50AE" w:rsidRPr="009B21B9" w:rsidRDefault="00CF50AE" w:rsidP="00CF50AE">
      <w:pPr>
        <w:ind w:left="720"/>
        <w:jc w:val="both"/>
      </w:pPr>
    </w:p>
    <w:p w14:paraId="6A5EBA54" w14:textId="77777777" w:rsidR="00CF50AE" w:rsidRPr="009B21B9" w:rsidRDefault="00CF50AE" w:rsidP="00CF50AE">
      <w:pPr>
        <w:ind w:left="720"/>
        <w:jc w:val="both"/>
      </w:pPr>
      <w:r w:rsidRPr="009B21B9">
        <w:rPr>
          <w:rFonts w:hint="eastAsia"/>
        </w:rPr>
        <w:t>所得税费用包括当期所得税和递延所得税。</w:t>
      </w:r>
    </w:p>
    <w:p w14:paraId="4F1F1CE1" w14:textId="77777777" w:rsidR="00CF50AE" w:rsidRPr="009B21B9" w:rsidRDefault="00CF50AE" w:rsidP="00CF50AE">
      <w:pPr>
        <w:ind w:left="720"/>
        <w:jc w:val="both"/>
      </w:pPr>
    </w:p>
    <w:p w14:paraId="77A3C0F2" w14:textId="77777777" w:rsidR="00CF50AE" w:rsidRPr="009B21B9" w:rsidRDefault="00CF50AE" w:rsidP="00CF50AE">
      <w:pPr>
        <w:ind w:left="720"/>
        <w:jc w:val="both"/>
        <w:rPr>
          <w:i/>
          <w:u w:val="single"/>
        </w:rPr>
      </w:pPr>
      <w:r>
        <w:rPr>
          <w:i/>
          <w:iCs/>
          <w:u w:val="single"/>
        </w:rPr>
        <w:t>18</w:t>
      </w:r>
      <w:r w:rsidRPr="009B21B9">
        <w:rPr>
          <w:i/>
          <w:iCs/>
          <w:u w:val="single"/>
        </w:rPr>
        <w:t>.1</w:t>
      </w:r>
      <w:r w:rsidRPr="009B21B9">
        <w:rPr>
          <w:rFonts w:hint="eastAsia"/>
          <w:i/>
          <w:u w:val="single"/>
        </w:rPr>
        <w:t>当期所得税</w:t>
      </w:r>
    </w:p>
    <w:p w14:paraId="602E029E" w14:textId="77777777" w:rsidR="00CF50AE" w:rsidRPr="009B21B9" w:rsidRDefault="00CF50AE" w:rsidP="00CF50AE">
      <w:pPr>
        <w:ind w:left="720"/>
        <w:jc w:val="both"/>
      </w:pPr>
    </w:p>
    <w:p w14:paraId="6027473B" w14:textId="77777777" w:rsidR="00CF50AE" w:rsidRPr="009B21B9" w:rsidRDefault="00CF50AE" w:rsidP="00CF50AE">
      <w:pPr>
        <w:ind w:left="720"/>
        <w:jc w:val="both"/>
      </w:pPr>
      <w:r w:rsidRPr="009B21B9">
        <w:rPr>
          <w:rFonts w:hint="eastAsia"/>
        </w:rPr>
        <w:t>资产负债表日，对于当期和以前期间形成的当期所得税负债</w:t>
      </w:r>
      <w:r w:rsidRPr="009B21B9">
        <w:t>(</w:t>
      </w:r>
      <w:r w:rsidRPr="009B21B9">
        <w:rPr>
          <w:rFonts w:hint="eastAsia"/>
        </w:rPr>
        <w:t>或资产</w:t>
      </w:r>
      <w:r w:rsidRPr="009B21B9">
        <w:t>)</w:t>
      </w:r>
      <w:r w:rsidRPr="009B21B9">
        <w:rPr>
          <w:rFonts w:hint="eastAsia"/>
        </w:rPr>
        <w:t>，以按照税法规定计算的预期应交纳</w:t>
      </w:r>
      <w:r w:rsidRPr="009B21B9">
        <w:t>(</w:t>
      </w:r>
      <w:r w:rsidRPr="009B21B9">
        <w:rPr>
          <w:rFonts w:hint="eastAsia"/>
        </w:rPr>
        <w:t>或返还</w:t>
      </w:r>
      <w:r w:rsidRPr="009B21B9">
        <w:t>)</w:t>
      </w:r>
      <w:r w:rsidRPr="009B21B9">
        <w:rPr>
          <w:rFonts w:hint="eastAsia"/>
        </w:rPr>
        <w:t>的所得税金额计量。</w:t>
      </w:r>
    </w:p>
    <w:p w14:paraId="5DE4887C" w14:textId="77777777" w:rsidR="00CF50AE" w:rsidRPr="009B21B9" w:rsidRDefault="00CF50AE" w:rsidP="00CF50AE">
      <w:pPr>
        <w:ind w:hanging="11"/>
        <w:rPr>
          <w:i/>
          <w:iCs/>
          <w:u w:val="single"/>
        </w:rPr>
      </w:pPr>
    </w:p>
    <w:p w14:paraId="2354E606" w14:textId="77777777" w:rsidR="00CF50AE" w:rsidRPr="009B21B9" w:rsidRDefault="00CF50AE" w:rsidP="00CF50AE">
      <w:pPr>
        <w:ind w:left="720"/>
        <w:jc w:val="both"/>
        <w:rPr>
          <w:i/>
          <w:iCs/>
          <w:u w:val="single"/>
        </w:rPr>
      </w:pPr>
      <w:r>
        <w:rPr>
          <w:i/>
          <w:iCs/>
          <w:u w:val="single"/>
        </w:rPr>
        <w:t>18</w:t>
      </w:r>
      <w:r w:rsidRPr="009B21B9">
        <w:rPr>
          <w:i/>
          <w:iCs/>
          <w:u w:val="single"/>
        </w:rPr>
        <w:t>.2</w:t>
      </w:r>
      <w:r w:rsidRPr="009B21B9">
        <w:rPr>
          <w:rFonts w:hint="eastAsia"/>
          <w:i/>
          <w:iCs/>
          <w:u w:val="single"/>
        </w:rPr>
        <w:t>递延所得税资产及递延所得税负债</w:t>
      </w:r>
    </w:p>
    <w:p w14:paraId="0B093A04" w14:textId="77777777" w:rsidR="00CF50AE" w:rsidRPr="009B21B9" w:rsidRDefault="00CF50AE" w:rsidP="00CF50AE">
      <w:pPr>
        <w:ind w:left="720"/>
        <w:jc w:val="both"/>
      </w:pPr>
    </w:p>
    <w:p w14:paraId="7C036A04" w14:textId="77777777" w:rsidR="00CF50AE" w:rsidRPr="009B21B9" w:rsidRDefault="00CF50AE" w:rsidP="00CF50AE">
      <w:pPr>
        <w:ind w:left="720"/>
        <w:jc w:val="both"/>
      </w:pPr>
      <w:r w:rsidRPr="009B21B9">
        <w:rPr>
          <w:rFonts w:hint="eastAsia"/>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2A070EFF" w14:textId="77777777" w:rsidR="00CF50AE" w:rsidRPr="009B21B9" w:rsidRDefault="00CF50AE" w:rsidP="00CF50AE">
      <w:pPr>
        <w:ind w:left="720"/>
        <w:jc w:val="both"/>
      </w:pPr>
    </w:p>
    <w:p w14:paraId="6BD703B5" w14:textId="77777777" w:rsidR="00CF50AE" w:rsidRPr="009B21B9" w:rsidRDefault="00CF50AE" w:rsidP="00CF50AE">
      <w:pPr>
        <w:ind w:left="720"/>
        <w:jc w:val="both"/>
      </w:pPr>
      <w:r w:rsidRPr="009B21B9">
        <w:rPr>
          <w:rFonts w:hint="eastAsia"/>
        </w:rPr>
        <w:t>一般情况下所有暂时性差异均确认相关的递延所得税。但对于可抵扣暂时性差异，</w:t>
      </w:r>
      <w:r>
        <w:rPr>
          <w:rFonts w:hint="eastAsia"/>
        </w:rPr>
        <w:t>本公司</w:t>
      </w:r>
      <w:r w:rsidRPr="009B21B9">
        <w:rPr>
          <w:rFonts w:hint="eastAsia"/>
        </w:rPr>
        <w:t>以很可能取得用来抵扣可抵扣暂时性差异的应纳税所得额为限，确认相关的递延所得税资产。</w:t>
      </w:r>
    </w:p>
    <w:p w14:paraId="32B62400" w14:textId="77777777" w:rsidR="00CF50AE" w:rsidRPr="009B21B9" w:rsidRDefault="00CF50AE" w:rsidP="00CF50AE">
      <w:pPr>
        <w:ind w:left="720"/>
        <w:jc w:val="both"/>
      </w:pPr>
    </w:p>
    <w:p w14:paraId="108FE78C" w14:textId="77777777" w:rsidR="00CF50AE" w:rsidRPr="009B21B9" w:rsidRDefault="00CF50AE" w:rsidP="00CF50AE">
      <w:pPr>
        <w:ind w:left="720"/>
        <w:jc w:val="both"/>
      </w:pPr>
      <w:r w:rsidRPr="009B21B9">
        <w:rPr>
          <w:rFonts w:hint="eastAsia"/>
        </w:rPr>
        <w:t>对于能够结转以后年度的可抵扣亏损及税款抵减，以很可能获得用来抵扣可抵扣亏损和税款抵减的未来应纳税所得额为限，确认相应的递延所得税资产。</w:t>
      </w:r>
    </w:p>
    <w:p w14:paraId="7BB2ADA3" w14:textId="77777777" w:rsidR="00DE7032" w:rsidRPr="009B21B9" w:rsidRDefault="00DE7032">
      <w:r w:rsidRPr="009B21B9">
        <w:br w:type="page"/>
      </w:r>
    </w:p>
    <w:p w14:paraId="10BC46DF" w14:textId="77777777" w:rsidR="00DE7032" w:rsidRPr="009B21B9" w:rsidRDefault="00DE7032" w:rsidP="00DE7032">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21F787D8" w14:textId="77777777" w:rsidR="00A41B72" w:rsidRPr="009B21B9" w:rsidRDefault="00A41B72" w:rsidP="00010893">
      <w:pPr>
        <w:ind w:left="720"/>
        <w:jc w:val="both"/>
      </w:pPr>
    </w:p>
    <w:p w14:paraId="3023311A" w14:textId="77777777" w:rsidR="00CF50AE" w:rsidRPr="009B21B9" w:rsidRDefault="00CF50AE" w:rsidP="00CF50AE">
      <w:pPr>
        <w:ind w:left="720" w:hanging="720"/>
        <w:jc w:val="both"/>
      </w:pPr>
      <w:r>
        <w:t>18</w:t>
      </w:r>
      <w:r w:rsidRPr="009B21B9">
        <w:t>.</w:t>
      </w:r>
      <w:r w:rsidRPr="009B21B9">
        <w:tab/>
      </w:r>
      <w:r w:rsidRPr="009B21B9">
        <w:rPr>
          <w:rFonts w:hint="eastAsia"/>
        </w:rPr>
        <w:t>所得税</w:t>
      </w:r>
      <w:r w:rsidRPr="009B21B9">
        <w:t xml:space="preserve"> - </w:t>
      </w:r>
      <w:r w:rsidRPr="009B21B9">
        <w:rPr>
          <w:rFonts w:hint="eastAsia"/>
        </w:rPr>
        <w:t>续</w:t>
      </w:r>
    </w:p>
    <w:p w14:paraId="511F7ECC" w14:textId="77777777" w:rsidR="00CF50AE" w:rsidRPr="009B21B9" w:rsidRDefault="00CF50AE" w:rsidP="00CF50AE">
      <w:pPr>
        <w:ind w:left="720"/>
        <w:jc w:val="both"/>
      </w:pPr>
    </w:p>
    <w:p w14:paraId="40503578" w14:textId="77777777" w:rsidR="00CF50AE" w:rsidRPr="009B21B9" w:rsidRDefault="00CF50AE" w:rsidP="00CF50AE">
      <w:pPr>
        <w:ind w:left="720"/>
        <w:jc w:val="both"/>
        <w:rPr>
          <w:i/>
          <w:u w:val="single"/>
        </w:rPr>
      </w:pPr>
      <w:r>
        <w:rPr>
          <w:i/>
          <w:iCs/>
          <w:u w:val="single"/>
        </w:rPr>
        <w:t>18</w:t>
      </w:r>
      <w:r w:rsidRPr="009B21B9">
        <w:rPr>
          <w:i/>
          <w:iCs/>
          <w:u w:val="single"/>
        </w:rPr>
        <w:t>.2</w:t>
      </w:r>
      <w:r w:rsidRPr="009B21B9">
        <w:rPr>
          <w:rFonts w:hint="eastAsia"/>
          <w:i/>
          <w:u w:val="single"/>
        </w:rPr>
        <w:t>递延所得税资产及递延所得税负债</w:t>
      </w:r>
      <w:r w:rsidRPr="009B21B9">
        <w:rPr>
          <w:i/>
        </w:rPr>
        <w:t xml:space="preserve"> </w:t>
      </w:r>
      <w:r w:rsidRPr="009B21B9">
        <w:t xml:space="preserve">- </w:t>
      </w:r>
      <w:r w:rsidRPr="009B21B9">
        <w:rPr>
          <w:rFonts w:hint="eastAsia"/>
        </w:rPr>
        <w:t>续</w:t>
      </w:r>
    </w:p>
    <w:p w14:paraId="602022DF" w14:textId="77777777" w:rsidR="00CF50AE" w:rsidRPr="009B21B9" w:rsidRDefault="00CF50AE" w:rsidP="007E3F59">
      <w:pPr>
        <w:jc w:val="both"/>
      </w:pPr>
    </w:p>
    <w:p w14:paraId="4BE69C87" w14:textId="77777777" w:rsidR="00CF50AE" w:rsidRPr="009B21B9" w:rsidRDefault="00CF50AE" w:rsidP="00CF50AE">
      <w:pPr>
        <w:ind w:left="720"/>
        <w:jc w:val="both"/>
      </w:pPr>
      <w:r w:rsidRPr="009B21B9">
        <w:rPr>
          <w:rFonts w:hint="eastAsia"/>
        </w:rPr>
        <w:t>资产负债表日，对于递延所得税资产和递延所得税负债，根据税法规定，按照预期收回相关资产或清偿相关负债期间的适用税率计量。</w:t>
      </w:r>
    </w:p>
    <w:p w14:paraId="690FC6E0" w14:textId="77777777" w:rsidR="00CF50AE" w:rsidRPr="009B21B9" w:rsidRDefault="00CF50AE" w:rsidP="00CF50AE">
      <w:pPr>
        <w:ind w:left="720"/>
        <w:jc w:val="both"/>
      </w:pPr>
    </w:p>
    <w:p w14:paraId="1D4D656E" w14:textId="77777777" w:rsidR="007E3F59" w:rsidRPr="00D8121E" w:rsidRDefault="007E3F59" w:rsidP="007E3F59">
      <w:pPr>
        <w:widowControl w:val="0"/>
        <w:adjustRightInd w:val="0"/>
        <w:ind w:left="729"/>
        <w:jc w:val="both"/>
      </w:pPr>
      <w:r w:rsidRPr="00D8121E">
        <w:t>除与直接计入其他综合收益或所有者权益的交易和事项相关的当期所得税和递延所得税计入其他综合收益或所有者权益外，其余当期所得税和递延所得税费用或收益计入当期损益。</w:t>
      </w:r>
      <w:r w:rsidRPr="00D8121E">
        <w:rPr>
          <w:i/>
          <w:u w:val="single"/>
        </w:rPr>
        <w:t xml:space="preserve"> </w:t>
      </w:r>
    </w:p>
    <w:p w14:paraId="3D38EF93" w14:textId="77777777" w:rsidR="007E3F59" w:rsidRPr="00D8121E" w:rsidRDefault="007E3F59" w:rsidP="007E3F59">
      <w:pPr>
        <w:adjustRightInd w:val="0"/>
        <w:jc w:val="both"/>
      </w:pPr>
    </w:p>
    <w:p w14:paraId="4C4BA03C" w14:textId="77777777" w:rsidR="007E3F59" w:rsidRPr="00D8121E" w:rsidRDefault="007E3F59" w:rsidP="007E3F59">
      <w:pPr>
        <w:adjustRightInd w:val="0"/>
        <w:ind w:left="729"/>
        <w:jc w:val="both"/>
      </w:pPr>
      <w:r w:rsidRPr="00D8121E">
        <w:t>资产负债表日，对递延所得税资产的账面价值进行复核，如果未来很可能无法获得足够的应纳税所得额用以抵扣递延所得税资产的利益，则</w:t>
      </w:r>
      <w:proofErr w:type="gramStart"/>
      <w:r w:rsidRPr="00D8121E">
        <w:t>减记递</w:t>
      </w:r>
      <w:proofErr w:type="gramEnd"/>
      <w:r w:rsidRPr="00D8121E">
        <w:t>延所得税资产的账面价值。在很可能获得足够的应纳税所得额时，</w:t>
      </w:r>
      <w:proofErr w:type="gramStart"/>
      <w:r w:rsidRPr="00D8121E">
        <w:t>减记的</w:t>
      </w:r>
      <w:proofErr w:type="gramEnd"/>
      <w:r w:rsidRPr="00D8121E">
        <w:t>金额予以转回。</w:t>
      </w:r>
    </w:p>
    <w:p w14:paraId="0C4F02BB" w14:textId="77777777" w:rsidR="00CF50AE" w:rsidRPr="007E3F59" w:rsidRDefault="00CF50AE" w:rsidP="00CF50AE">
      <w:pPr>
        <w:ind w:left="720"/>
        <w:jc w:val="both"/>
      </w:pPr>
    </w:p>
    <w:p w14:paraId="4E2866BF" w14:textId="037C8C13" w:rsidR="00CF50AE" w:rsidRPr="009B21B9" w:rsidRDefault="00534DC0" w:rsidP="00CF50AE">
      <w:pPr>
        <w:ind w:left="720"/>
        <w:jc w:val="both"/>
        <w:rPr>
          <w:i/>
          <w:u w:val="single"/>
        </w:rPr>
      </w:pPr>
      <w:r>
        <w:rPr>
          <w:i/>
          <w:iCs/>
          <w:u w:val="single"/>
        </w:rPr>
        <w:t>18</w:t>
      </w:r>
      <w:r w:rsidR="00CF50AE" w:rsidRPr="009B21B9">
        <w:rPr>
          <w:i/>
          <w:iCs/>
          <w:u w:val="single"/>
        </w:rPr>
        <w:t>.3</w:t>
      </w:r>
      <w:r w:rsidR="00CF50AE" w:rsidRPr="009B21B9">
        <w:rPr>
          <w:rFonts w:hint="eastAsia"/>
          <w:i/>
          <w:u w:val="single"/>
        </w:rPr>
        <w:t>所得税的</w:t>
      </w:r>
      <w:proofErr w:type="gramStart"/>
      <w:r w:rsidR="00CF50AE" w:rsidRPr="009B21B9">
        <w:rPr>
          <w:rFonts w:hint="eastAsia"/>
          <w:i/>
          <w:u w:val="single"/>
        </w:rPr>
        <w:t>抵销</w:t>
      </w:r>
      <w:proofErr w:type="gramEnd"/>
    </w:p>
    <w:p w14:paraId="7EFA8AAB" w14:textId="77777777" w:rsidR="00CF50AE" w:rsidRPr="009B21B9" w:rsidRDefault="00CF50AE" w:rsidP="00CF50AE">
      <w:pPr>
        <w:ind w:left="720"/>
        <w:jc w:val="both"/>
      </w:pPr>
    </w:p>
    <w:p w14:paraId="6CA6C7CA" w14:textId="77777777" w:rsidR="00CE32F5" w:rsidRPr="00D8121E" w:rsidRDefault="00CE32F5" w:rsidP="00CE32F5">
      <w:pPr>
        <w:adjustRightInd w:val="0"/>
        <w:ind w:left="729"/>
        <w:jc w:val="both"/>
      </w:pPr>
      <w:r w:rsidRPr="00D8121E">
        <w:t>当拥有以净额结算的法定权利，且意图以净额结算或取得资产、清偿负债同时进行时，本公司当期所得税资产及当期所得税负债以</w:t>
      </w:r>
      <w:proofErr w:type="gramStart"/>
      <w:r w:rsidRPr="00D8121E">
        <w:t>抵销</w:t>
      </w:r>
      <w:proofErr w:type="gramEnd"/>
      <w:r w:rsidRPr="00D8121E">
        <w:t>后的净额列报。</w:t>
      </w:r>
    </w:p>
    <w:p w14:paraId="554B9262" w14:textId="77777777" w:rsidR="00CE32F5" w:rsidRPr="00D8121E" w:rsidRDefault="00CE32F5" w:rsidP="00CE32F5">
      <w:pPr>
        <w:adjustRightInd w:val="0"/>
        <w:ind w:left="729"/>
        <w:jc w:val="both"/>
      </w:pPr>
    </w:p>
    <w:p w14:paraId="4F3B9922" w14:textId="77777777" w:rsidR="00CE32F5" w:rsidRPr="00D8121E" w:rsidRDefault="00CE32F5" w:rsidP="00CE32F5">
      <w:pPr>
        <w:adjustRightInd w:val="0"/>
        <w:ind w:left="729"/>
        <w:jc w:val="both"/>
      </w:pPr>
      <w:r w:rsidRPr="00D8121E">
        <w:t>当拥有以净额结算当期所得税资产及当期所得税负债的法定权利，</w:t>
      </w:r>
      <w:proofErr w:type="gramStart"/>
      <w:r w:rsidRPr="00D8121E">
        <w:t>且递延</w:t>
      </w:r>
      <w:proofErr w:type="gramEnd"/>
      <w:r w:rsidRPr="00D8121E">
        <w:t>所得税资产及递延所得税负债是与同</w:t>
      </w:r>
      <w:proofErr w:type="gramStart"/>
      <w:r w:rsidRPr="00D8121E">
        <w:t>一税收</w:t>
      </w:r>
      <w:proofErr w:type="gramEnd"/>
      <w:r w:rsidRPr="00D8121E">
        <w:t>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w:t>
      </w:r>
      <w:proofErr w:type="gramStart"/>
      <w:r w:rsidRPr="00D8121E">
        <w:t>抵销</w:t>
      </w:r>
      <w:proofErr w:type="gramEnd"/>
      <w:r w:rsidRPr="00D8121E">
        <w:t>后的净额列报。</w:t>
      </w:r>
    </w:p>
    <w:p w14:paraId="3C6E9DE5" w14:textId="77777777" w:rsidR="00CF50AE" w:rsidRPr="00CE32F5" w:rsidRDefault="00CF50AE" w:rsidP="00CF50AE">
      <w:pPr>
        <w:autoSpaceDE w:val="0"/>
        <w:autoSpaceDN w:val="0"/>
        <w:adjustRightInd w:val="0"/>
        <w:ind w:left="1080" w:hanging="360"/>
        <w:jc w:val="both"/>
        <w:textAlignment w:val="baseline"/>
      </w:pPr>
    </w:p>
    <w:p w14:paraId="7AAC2D49" w14:textId="77777777" w:rsidR="00CF50AE" w:rsidRPr="009B21B9" w:rsidRDefault="00CF50AE" w:rsidP="00CF50AE">
      <w:pPr>
        <w:ind w:left="720" w:hanging="720"/>
        <w:jc w:val="both"/>
      </w:pPr>
      <w:r>
        <w:t>19</w:t>
      </w:r>
      <w:r w:rsidRPr="009B21B9">
        <w:t>.</w:t>
      </w:r>
      <w:r w:rsidRPr="009B21B9">
        <w:tab/>
      </w:r>
      <w:r w:rsidRPr="009B21B9">
        <w:rPr>
          <w:rFonts w:hint="eastAsia"/>
        </w:rPr>
        <w:t>外币业务</w:t>
      </w:r>
    </w:p>
    <w:p w14:paraId="3A523438" w14:textId="77777777" w:rsidR="00CF50AE" w:rsidRPr="009B21B9" w:rsidRDefault="00CF50AE" w:rsidP="00CF50AE">
      <w:pPr>
        <w:ind w:left="720"/>
        <w:jc w:val="both"/>
      </w:pPr>
    </w:p>
    <w:p w14:paraId="7EAA14FE" w14:textId="77777777" w:rsidR="00CE32F5" w:rsidRPr="00D8121E" w:rsidRDefault="00CE32F5" w:rsidP="00CE32F5">
      <w:pPr>
        <w:adjustRightInd w:val="0"/>
        <w:ind w:left="729"/>
        <w:jc w:val="both"/>
      </w:pPr>
      <w:r w:rsidRPr="00D8121E">
        <w:t>外币交易在初始确认时采用交易发生日的即期汇率折算。</w:t>
      </w:r>
    </w:p>
    <w:p w14:paraId="5DF44D82" w14:textId="77777777" w:rsidR="00CE32F5" w:rsidRPr="00D8121E" w:rsidRDefault="00CE32F5" w:rsidP="00CE32F5">
      <w:pPr>
        <w:adjustRightInd w:val="0"/>
        <w:ind w:left="729"/>
        <w:jc w:val="both"/>
      </w:pPr>
    </w:p>
    <w:p w14:paraId="004E4A2C" w14:textId="77777777" w:rsidR="00CE32F5" w:rsidRDefault="00CE32F5" w:rsidP="00CE32F5">
      <w:pPr>
        <w:adjustRightInd w:val="0"/>
        <w:ind w:left="729"/>
        <w:jc w:val="both"/>
      </w:pPr>
      <w:r w:rsidRPr="00D8121E">
        <w:t>于资产负债表日，外币货币性项目采用该日即期汇率折算为人民币，因该日的即期汇率与初始确认时或者前一资产负债表日即期汇率不同而产生的汇兑差额，除：</w:t>
      </w:r>
      <w:r w:rsidRPr="00D8121E">
        <w:t>(1)</w:t>
      </w:r>
      <w:r w:rsidRPr="00D8121E">
        <w:t>符合资本化条件的外币专门借款的汇兑差额在资本</w:t>
      </w:r>
      <w:proofErr w:type="gramStart"/>
      <w:r w:rsidRPr="00D8121E">
        <w:t>化期间</w:t>
      </w:r>
      <w:proofErr w:type="gramEnd"/>
      <w:r w:rsidRPr="00D8121E">
        <w:t>予以资本化计入相关资产的成本；</w:t>
      </w:r>
      <w:r w:rsidRPr="00D8121E">
        <w:t>(2)</w:t>
      </w:r>
      <w:r w:rsidRPr="00D8121E">
        <w:t>为了规避外汇风险进行套期的套</w:t>
      </w:r>
      <w:proofErr w:type="gramStart"/>
      <w:r w:rsidRPr="00D8121E">
        <w:t>期工具</w:t>
      </w:r>
      <w:proofErr w:type="gramEnd"/>
      <w:r w:rsidRPr="00D8121E">
        <w:t>的汇兑差额按套期会计方法处理；</w:t>
      </w:r>
      <w:r w:rsidRPr="00D8121E">
        <w:t>(3)</w:t>
      </w:r>
      <w:r w:rsidRPr="00D8121E">
        <w:t>可供出售货币性项目</w:t>
      </w:r>
      <w:proofErr w:type="gramStart"/>
      <w:r w:rsidRPr="00D8121E">
        <w:t>除摊余成本</w:t>
      </w:r>
      <w:proofErr w:type="gramEnd"/>
      <w:r w:rsidRPr="00D8121E">
        <w:t>之外的其他账面余额变动产生的汇兑差额计入其他综合收益外，均计入当期损益。</w:t>
      </w:r>
    </w:p>
    <w:p w14:paraId="56803A92" w14:textId="77777777" w:rsidR="00CE32F5" w:rsidRPr="00615B23" w:rsidRDefault="00CE32F5" w:rsidP="00CE32F5">
      <w:pPr>
        <w:adjustRightInd w:val="0"/>
        <w:jc w:val="both"/>
        <w:rPr>
          <w:rFonts w:eastAsia="PMingLiU"/>
        </w:rPr>
      </w:pPr>
    </w:p>
    <w:p w14:paraId="1053E2E9" w14:textId="77777777" w:rsidR="00CE32F5" w:rsidRPr="00D8121E" w:rsidRDefault="00CE32F5" w:rsidP="00CE32F5">
      <w:pPr>
        <w:adjustRightInd w:val="0"/>
        <w:ind w:left="729"/>
        <w:jc w:val="both"/>
      </w:pPr>
      <w:r w:rsidRPr="00D8121E">
        <w:t>以历史成本计量的外币非货币性项目仍以交易发生日的即期汇率折算的记账本位</w:t>
      </w:r>
      <w:proofErr w:type="gramStart"/>
      <w:r w:rsidRPr="00D8121E">
        <w:t>币金额</w:t>
      </w:r>
      <w:proofErr w:type="gramEnd"/>
      <w:r w:rsidRPr="00D8121E">
        <w:t>计量。以公允价值计量的外币非货币性项目，采用公允价值确定日的即期汇率折算，折算后的记账本位</w:t>
      </w:r>
      <w:proofErr w:type="gramStart"/>
      <w:r w:rsidRPr="00D8121E">
        <w:t>币金额</w:t>
      </w:r>
      <w:proofErr w:type="gramEnd"/>
      <w:r w:rsidRPr="00D8121E">
        <w:t>与原记账本位</w:t>
      </w:r>
      <w:proofErr w:type="gramStart"/>
      <w:r w:rsidRPr="00D8121E">
        <w:t>币金额</w:t>
      </w:r>
      <w:proofErr w:type="gramEnd"/>
      <w:r w:rsidRPr="00D8121E">
        <w:t>的差额，作为公允价值变动</w:t>
      </w:r>
      <w:r w:rsidRPr="00D8121E">
        <w:t>(</w:t>
      </w:r>
      <w:r w:rsidRPr="00D8121E">
        <w:t>含汇率变动</w:t>
      </w:r>
      <w:r w:rsidRPr="00D8121E">
        <w:t>)</w:t>
      </w:r>
      <w:r w:rsidRPr="00D8121E">
        <w:t>处理，计入当期损益或确认为其他综合收益。</w:t>
      </w:r>
    </w:p>
    <w:p w14:paraId="7D34CDC5" w14:textId="77777777" w:rsidR="00CE32F5" w:rsidRDefault="00CE32F5" w:rsidP="00CF50AE"/>
    <w:p w14:paraId="6DC7098E" w14:textId="77777777" w:rsidR="00CE32F5" w:rsidRDefault="00CE32F5" w:rsidP="00CF50AE"/>
    <w:p w14:paraId="07C68AB2" w14:textId="77777777" w:rsidR="00CE32F5" w:rsidRDefault="00CE32F5" w:rsidP="00CF50AE"/>
    <w:p w14:paraId="66C376C0" w14:textId="77777777" w:rsidR="00DE7032" w:rsidRPr="009B21B9" w:rsidRDefault="00DE7032" w:rsidP="00CF50AE">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73AF8468" w14:textId="77777777" w:rsidR="00047980" w:rsidRPr="009B21B9" w:rsidRDefault="00047980" w:rsidP="00010893">
      <w:pPr>
        <w:ind w:left="720"/>
        <w:jc w:val="both"/>
      </w:pPr>
    </w:p>
    <w:p w14:paraId="2F776FC3" w14:textId="77777777" w:rsidR="00CF50AE" w:rsidRPr="009B21B9" w:rsidRDefault="00CF50AE" w:rsidP="00CF50AE">
      <w:pPr>
        <w:ind w:left="720" w:hanging="720"/>
        <w:jc w:val="both"/>
      </w:pPr>
      <w:r w:rsidRPr="009B21B9">
        <w:t>2</w:t>
      </w:r>
      <w:r>
        <w:t>0</w:t>
      </w:r>
      <w:r w:rsidRPr="009B21B9">
        <w:t>.</w:t>
      </w:r>
      <w:r w:rsidRPr="009B21B9">
        <w:tab/>
      </w:r>
      <w:r w:rsidRPr="009B21B9">
        <w:rPr>
          <w:rFonts w:hint="eastAsia"/>
        </w:rPr>
        <w:t>租赁</w:t>
      </w:r>
    </w:p>
    <w:p w14:paraId="14074790" w14:textId="77777777" w:rsidR="00CF50AE" w:rsidRPr="009B21B9" w:rsidRDefault="00CF50AE" w:rsidP="00CF50AE">
      <w:pPr>
        <w:ind w:left="720"/>
        <w:jc w:val="both"/>
      </w:pPr>
    </w:p>
    <w:p w14:paraId="765109DE" w14:textId="77777777" w:rsidR="00CF50AE" w:rsidRPr="009B21B9" w:rsidRDefault="00CF50AE" w:rsidP="00CF50AE">
      <w:pPr>
        <w:ind w:left="720"/>
        <w:jc w:val="both"/>
      </w:pPr>
      <w:r w:rsidRPr="009B21B9">
        <w:rPr>
          <w:rFonts w:hint="eastAsia"/>
        </w:rPr>
        <w:t>租赁，是指在一定期间内，出租人将资产的使用权让与承租人以获取对价的合同。</w:t>
      </w:r>
    </w:p>
    <w:p w14:paraId="1DF49072" w14:textId="77777777" w:rsidR="00CF50AE" w:rsidRPr="009B21B9" w:rsidRDefault="00CF50AE" w:rsidP="00CF50AE">
      <w:pPr>
        <w:ind w:left="720"/>
        <w:jc w:val="both"/>
      </w:pPr>
    </w:p>
    <w:p w14:paraId="4A563690" w14:textId="77777777" w:rsidR="00CF50AE" w:rsidRPr="009B21B9" w:rsidRDefault="00CF50AE" w:rsidP="00CF50AE">
      <w:pPr>
        <w:ind w:left="720"/>
        <w:jc w:val="both"/>
      </w:pPr>
      <w:r w:rsidRPr="009B21B9">
        <w:rPr>
          <w:rFonts w:hint="eastAsia"/>
        </w:rPr>
        <w:t>在合同开始日，本公司评估该合同是否为租赁或者包含租赁。除非合同条款和条件发生变化，本公司不重新评估合同是否为租赁或者包含租赁。</w:t>
      </w:r>
    </w:p>
    <w:p w14:paraId="68780149" w14:textId="77777777" w:rsidR="00CF50AE" w:rsidRPr="009B21B9" w:rsidRDefault="00CF50AE" w:rsidP="00CF50AE">
      <w:pPr>
        <w:ind w:left="720"/>
        <w:jc w:val="both"/>
      </w:pPr>
    </w:p>
    <w:p w14:paraId="5ED63897" w14:textId="77777777" w:rsidR="00CF50AE" w:rsidRPr="009B21B9" w:rsidRDefault="00CF50AE" w:rsidP="00CF50AE">
      <w:pPr>
        <w:ind w:left="720"/>
        <w:jc w:val="both"/>
        <w:rPr>
          <w:i/>
          <w:u w:val="single"/>
        </w:rPr>
      </w:pPr>
      <w:r>
        <w:rPr>
          <w:i/>
          <w:u w:val="single"/>
        </w:rPr>
        <w:t>20</w:t>
      </w:r>
      <w:r w:rsidRPr="009B21B9">
        <w:rPr>
          <w:i/>
          <w:u w:val="single"/>
        </w:rPr>
        <w:t>.1</w:t>
      </w:r>
      <w:r w:rsidRPr="009B21B9">
        <w:rPr>
          <w:rFonts w:hint="eastAsia"/>
          <w:i/>
          <w:u w:val="single"/>
        </w:rPr>
        <w:t>本公司作为承租人</w:t>
      </w:r>
    </w:p>
    <w:p w14:paraId="5B45E859" w14:textId="77777777" w:rsidR="00CF50AE" w:rsidRPr="009B21B9" w:rsidRDefault="00CF50AE" w:rsidP="00CF50AE">
      <w:pPr>
        <w:adjustRightInd w:val="0"/>
        <w:ind w:left="729"/>
        <w:rPr>
          <w:i/>
          <w:u w:val="single"/>
        </w:rPr>
      </w:pPr>
    </w:p>
    <w:p w14:paraId="23EF82F6" w14:textId="77777777" w:rsidR="00CF50AE" w:rsidRPr="009B21B9" w:rsidRDefault="00CF50AE" w:rsidP="00CF50AE">
      <w:pPr>
        <w:ind w:left="720"/>
        <w:jc w:val="both"/>
        <w:rPr>
          <w:i/>
          <w:u w:val="single"/>
        </w:rPr>
      </w:pPr>
      <w:r>
        <w:rPr>
          <w:i/>
          <w:u w:val="single"/>
        </w:rPr>
        <w:t>20</w:t>
      </w:r>
      <w:r w:rsidRPr="009B21B9">
        <w:rPr>
          <w:i/>
          <w:u w:val="single"/>
        </w:rPr>
        <w:t>.1.1</w:t>
      </w:r>
      <w:r w:rsidRPr="009B21B9">
        <w:rPr>
          <w:rFonts w:hint="eastAsia"/>
          <w:i/>
          <w:u w:val="single"/>
        </w:rPr>
        <w:t>租赁的分拆</w:t>
      </w:r>
    </w:p>
    <w:p w14:paraId="367FEF09" w14:textId="77777777" w:rsidR="00CF50AE" w:rsidRPr="009B21B9" w:rsidRDefault="00CF50AE" w:rsidP="00CF50AE">
      <w:pPr>
        <w:ind w:left="720"/>
        <w:jc w:val="both"/>
      </w:pPr>
    </w:p>
    <w:p w14:paraId="6501F3AD" w14:textId="77777777" w:rsidR="00CF50AE" w:rsidRPr="009B21B9" w:rsidRDefault="00CF50AE" w:rsidP="00CF50AE">
      <w:pPr>
        <w:ind w:left="720"/>
        <w:jc w:val="both"/>
      </w:pPr>
      <w:r w:rsidRPr="009B21B9">
        <w:rPr>
          <w:rFonts w:hint="eastAsia"/>
        </w:rPr>
        <w:t>合同中同时包含一项或多项租赁和非租赁部分的，本公司将各项单独租赁和非租赁部分进行分拆，按照各租赁部分单独价格及非租赁部分的单独价格之和的相对比例分摊合同对价。</w:t>
      </w:r>
    </w:p>
    <w:p w14:paraId="16EE11A9" w14:textId="77777777" w:rsidR="00CF50AE" w:rsidRPr="009B21B9" w:rsidRDefault="00CF50AE" w:rsidP="00CF50AE">
      <w:pPr>
        <w:ind w:left="720"/>
        <w:jc w:val="both"/>
      </w:pPr>
    </w:p>
    <w:p w14:paraId="462843C1" w14:textId="77777777" w:rsidR="00CF50AE" w:rsidRPr="009B21B9" w:rsidRDefault="00CF50AE" w:rsidP="00CF50AE">
      <w:pPr>
        <w:ind w:left="720"/>
        <w:jc w:val="both"/>
        <w:rPr>
          <w:i/>
          <w:u w:val="single"/>
        </w:rPr>
      </w:pPr>
      <w:r>
        <w:rPr>
          <w:i/>
          <w:u w:val="single"/>
        </w:rPr>
        <w:t>20</w:t>
      </w:r>
      <w:r w:rsidRPr="009B21B9">
        <w:rPr>
          <w:i/>
          <w:u w:val="single"/>
        </w:rPr>
        <w:t>.1.2</w:t>
      </w:r>
      <w:r w:rsidRPr="009B21B9">
        <w:rPr>
          <w:rFonts w:hint="eastAsia"/>
          <w:i/>
          <w:u w:val="single"/>
        </w:rPr>
        <w:t>使用权资产</w:t>
      </w:r>
    </w:p>
    <w:p w14:paraId="11BC2845" w14:textId="77777777" w:rsidR="00CF50AE" w:rsidRPr="009B21B9" w:rsidRDefault="00CF50AE" w:rsidP="00CF50AE">
      <w:pPr>
        <w:ind w:left="720"/>
        <w:jc w:val="both"/>
      </w:pPr>
    </w:p>
    <w:p w14:paraId="7A619AC8" w14:textId="77777777" w:rsidR="00CF50AE" w:rsidRPr="009B21B9" w:rsidRDefault="00CF50AE" w:rsidP="00CF50AE">
      <w:pPr>
        <w:ind w:left="720"/>
        <w:jc w:val="both"/>
      </w:pPr>
      <w:r w:rsidRPr="009B21B9">
        <w:rPr>
          <w:rFonts w:hint="eastAsia"/>
        </w:rPr>
        <w:t>除短期租赁外，</w:t>
      </w:r>
      <w:r>
        <w:rPr>
          <w:rFonts w:hint="eastAsia"/>
        </w:rPr>
        <w:t>本公司</w:t>
      </w:r>
      <w:r w:rsidRPr="009B21B9">
        <w:rPr>
          <w:rFonts w:hint="eastAsia"/>
        </w:rPr>
        <w:t>在租赁期开始日对租赁确认使用权资产。租赁期开始日，是指出租人提供租赁资产使其可供本公司使用的起始日期。使用权资产按照成本进行初始计量。</w:t>
      </w:r>
      <w:proofErr w:type="gramStart"/>
      <w:r w:rsidRPr="009B21B9">
        <w:rPr>
          <w:rFonts w:hint="eastAsia"/>
        </w:rPr>
        <w:t>该成本</w:t>
      </w:r>
      <w:proofErr w:type="gramEnd"/>
      <w:r w:rsidRPr="009B21B9">
        <w:rPr>
          <w:rFonts w:hint="eastAsia"/>
        </w:rPr>
        <w:t>包括：</w:t>
      </w:r>
    </w:p>
    <w:p w14:paraId="0D7BE1F2" w14:textId="77777777" w:rsidR="00CF50AE" w:rsidRPr="009B21B9" w:rsidRDefault="00CF50AE" w:rsidP="00CF50AE">
      <w:pPr>
        <w:ind w:left="720"/>
        <w:jc w:val="both"/>
      </w:pPr>
    </w:p>
    <w:p w14:paraId="6497BAFB" w14:textId="77777777" w:rsidR="00CF50AE" w:rsidRPr="009B21B9" w:rsidRDefault="00CF50AE" w:rsidP="00CF50AE">
      <w:pPr>
        <w:adjustRightInd w:val="0"/>
        <w:ind w:left="1260" w:hanging="531"/>
      </w:pPr>
      <w:r w:rsidRPr="009B21B9">
        <w:t>(1)</w:t>
      </w:r>
      <w:r w:rsidRPr="009B21B9">
        <w:tab/>
      </w:r>
      <w:r w:rsidRPr="009B21B9">
        <w:rPr>
          <w:rFonts w:hint="eastAsia"/>
        </w:rPr>
        <w:t>租赁负债的初始计量金额；</w:t>
      </w:r>
    </w:p>
    <w:p w14:paraId="2BED269F" w14:textId="77777777" w:rsidR="00CF50AE" w:rsidRPr="009B21B9" w:rsidRDefault="00CF50AE" w:rsidP="00CF50AE">
      <w:pPr>
        <w:adjustRightInd w:val="0"/>
        <w:ind w:left="1260" w:hanging="531"/>
      </w:pPr>
      <w:r w:rsidRPr="009B21B9">
        <w:t>(2)</w:t>
      </w:r>
      <w:r w:rsidRPr="009B21B9">
        <w:tab/>
      </w:r>
      <w:r w:rsidRPr="009B21B9">
        <w:rPr>
          <w:rFonts w:hint="eastAsia"/>
        </w:rPr>
        <w:t>在租赁期开始日或之前支付的租赁付款额，存在租赁激励的，扣除已享受的租赁激励相关金额；</w:t>
      </w:r>
    </w:p>
    <w:p w14:paraId="43EF69C5" w14:textId="77777777" w:rsidR="00CF50AE" w:rsidRPr="009B21B9" w:rsidRDefault="00CF50AE" w:rsidP="00CF50AE">
      <w:pPr>
        <w:adjustRightInd w:val="0"/>
        <w:ind w:left="1260" w:hanging="531"/>
      </w:pPr>
      <w:r w:rsidRPr="009B21B9">
        <w:t>(3)</w:t>
      </w:r>
      <w:r w:rsidRPr="009B21B9">
        <w:tab/>
      </w:r>
      <w:r w:rsidRPr="009B21B9">
        <w:rPr>
          <w:rFonts w:hint="eastAsia"/>
        </w:rPr>
        <w:t>本公司发生的初始直接费用；</w:t>
      </w:r>
    </w:p>
    <w:p w14:paraId="52B97365" w14:textId="77777777" w:rsidR="00CF50AE" w:rsidRPr="009B21B9" w:rsidRDefault="00CF50AE" w:rsidP="00CF50AE">
      <w:pPr>
        <w:adjustRightInd w:val="0"/>
        <w:ind w:left="1260" w:hanging="531"/>
      </w:pPr>
      <w:r w:rsidRPr="009B21B9">
        <w:t>(4)</w:t>
      </w:r>
      <w:r w:rsidRPr="009B21B9">
        <w:tab/>
      </w:r>
      <w:r w:rsidRPr="009B21B9">
        <w:rPr>
          <w:rFonts w:hint="eastAsia"/>
        </w:rPr>
        <w:t>本公司为拆卸及移除租赁资产、复原租赁资产所在场地或将租赁资产恢复至租赁条款约定状态预计将发生的成本。</w:t>
      </w:r>
    </w:p>
    <w:p w14:paraId="2F8CD8D0" w14:textId="77777777" w:rsidR="00CF50AE" w:rsidRPr="009B21B9" w:rsidRDefault="00CF50AE" w:rsidP="00CF50AE">
      <w:pPr>
        <w:ind w:left="720"/>
        <w:jc w:val="both"/>
      </w:pPr>
    </w:p>
    <w:p w14:paraId="49666559" w14:textId="77777777" w:rsidR="00CF50AE" w:rsidRPr="009B21B9" w:rsidRDefault="00CF50AE" w:rsidP="00CF50AE">
      <w:pPr>
        <w:ind w:left="720"/>
        <w:jc w:val="both"/>
      </w:pPr>
      <w:r>
        <w:rPr>
          <w:rFonts w:hint="eastAsia"/>
        </w:rPr>
        <w:t>本公司</w:t>
      </w:r>
      <w:r w:rsidRPr="009B21B9">
        <w:rPr>
          <w:rFonts w:hint="eastAsia"/>
        </w:rPr>
        <w:t>参照《企业会计准则第</w:t>
      </w:r>
      <w:r w:rsidRPr="009B21B9">
        <w:t>4</w:t>
      </w:r>
      <w:r w:rsidRPr="009B21B9">
        <w:rPr>
          <w:rFonts w:hint="eastAsia"/>
        </w:rPr>
        <w:t>号</w:t>
      </w:r>
      <w:r w:rsidRPr="009B21B9">
        <w:t>——</w:t>
      </w:r>
      <w:r w:rsidRPr="009B21B9">
        <w:rPr>
          <w:rFonts w:hint="eastAsia"/>
        </w:rPr>
        <w:t>固定资产》有关折旧规定，对使用权资产计提折旧。本公司能够合理确定租赁期届满时取得租赁资产所有权的，使用权资产在租赁资产剩余使用寿命内计提折旧。无法合理确定租赁期届满时能够取得租赁资产所有权的，在租赁期与租赁资产剩余使用寿命两者孰短的期间内计提折旧。</w:t>
      </w:r>
    </w:p>
    <w:p w14:paraId="784AF39A" w14:textId="77777777" w:rsidR="00CF50AE" w:rsidRPr="009B21B9" w:rsidRDefault="00CF50AE" w:rsidP="00CF50AE">
      <w:pPr>
        <w:ind w:left="720"/>
        <w:jc w:val="both"/>
      </w:pPr>
    </w:p>
    <w:p w14:paraId="6E7046D7" w14:textId="77777777" w:rsidR="00CF50AE" w:rsidRPr="009B21B9" w:rsidRDefault="00CF50AE" w:rsidP="00CF50AE">
      <w:pPr>
        <w:ind w:left="720"/>
        <w:jc w:val="both"/>
      </w:pPr>
      <w:r>
        <w:rPr>
          <w:rFonts w:hint="eastAsia"/>
        </w:rPr>
        <w:t>本公司</w:t>
      </w:r>
      <w:r w:rsidRPr="009B21B9">
        <w:rPr>
          <w:rFonts w:hint="eastAsia"/>
        </w:rPr>
        <w:t>按照《企业会计准则第</w:t>
      </w:r>
      <w:r w:rsidRPr="009B21B9">
        <w:t>8</w:t>
      </w:r>
      <w:r w:rsidRPr="009B21B9">
        <w:rPr>
          <w:rFonts w:hint="eastAsia"/>
        </w:rPr>
        <w:t>号</w:t>
      </w:r>
      <w:r w:rsidRPr="009B21B9">
        <w:t>——</w:t>
      </w:r>
      <w:r w:rsidRPr="009B21B9">
        <w:rPr>
          <w:rFonts w:hint="eastAsia"/>
        </w:rPr>
        <w:t>资产减值》的规定来确定使用权资产是否已发生减值，并对已识别的减值损失进行会计处理。</w:t>
      </w:r>
    </w:p>
    <w:p w14:paraId="645A9586" w14:textId="77777777" w:rsidR="00CF50AE" w:rsidRPr="009B21B9" w:rsidRDefault="00CF50AE" w:rsidP="00CF50AE">
      <w:pPr>
        <w:adjustRightInd w:val="0"/>
        <w:ind w:left="729"/>
      </w:pPr>
    </w:p>
    <w:p w14:paraId="0227136B" w14:textId="77777777" w:rsidR="00CF50AE" w:rsidRPr="009B21B9" w:rsidRDefault="00CF50AE" w:rsidP="00CF50AE">
      <w:pPr>
        <w:adjustRightInd w:val="0"/>
        <w:ind w:left="729"/>
        <w:jc w:val="both"/>
        <w:rPr>
          <w:i/>
          <w:u w:val="single"/>
        </w:rPr>
      </w:pPr>
      <w:r>
        <w:rPr>
          <w:i/>
          <w:u w:val="single"/>
        </w:rPr>
        <w:t>20</w:t>
      </w:r>
      <w:r w:rsidRPr="009B21B9">
        <w:rPr>
          <w:i/>
          <w:u w:val="single"/>
        </w:rPr>
        <w:t>.1.3</w:t>
      </w:r>
      <w:r w:rsidRPr="009B21B9">
        <w:rPr>
          <w:rFonts w:hint="eastAsia"/>
          <w:i/>
          <w:u w:val="single"/>
        </w:rPr>
        <w:t>租赁负债</w:t>
      </w:r>
    </w:p>
    <w:p w14:paraId="3020AC44" w14:textId="77777777" w:rsidR="00CF50AE" w:rsidRPr="009B21B9" w:rsidRDefault="00CF50AE" w:rsidP="00CF50AE">
      <w:pPr>
        <w:adjustRightInd w:val="0"/>
        <w:ind w:left="729"/>
        <w:jc w:val="both"/>
        <w:rPr>
          <w:i/>
          <w:u w:val="single"/>
        </w:rPr>
      </w:pPr>
    </w:p>
    <w:p w14:paraId="707D6F9D" w14:textId="77777777" w:rsidR="00CF50AE" w:rsidRPr="009B21B9" w:rsidRDefault="00CF50AE" w:rsidP="00CF50AE">
      <w:pPr>
        <w:adjustRightInd w:val="0"/>
        <w:ind w:left="729"/>
        <w:jc w:val="both"/>
      </w:pPr>
      <w:r w:rsidRPr="009B21B9">
        <w:rPr>
          <w:rFonts w:hint="eastAsia"/>
        </w:rPr>
        <w:t>除短期租赁外，</w:t>
      </w:r>
      <w:r>
        <w:rPr>
          <w:rFonts w:hint="eastAsia"/>
        </w:rPr>
        <w:t>本公司</w:t>
      </w:r>
      <w:r w:rsidRPr="009B21B9">
        <w:rPr>
          <w:rFonts w:hint="eastAsia"/>
        </w:rPr>
        <w:t>在租赁期开始</w:t>
      </w:r>
      <w:proofErr w:type="gramStart"/>
      <w:r w:rsidRPr="009B21B9">
        <w:rPr>
          <w:rFonts w:hint="eastAsia"/>
        </w:rPr>
        <w:t>日按照</w:t>
      </w:r>
      <w:proofErr w:type="gramEnd"/>
      <w:r w:rsidRPr="009B21B9">
        <w:rPr>
          <w:rFonts w:hint="eastAsia"/>
        </w:rPr>
        <w:t>该日尚未支付的租赁付款额的现值对租赁负债进行初始计量。在计算租赁付款额的现值时，</w:t>
      </w:r>
      <w:r>
        <w:rPr>
          <w:rFonts w:hint="eastAsia"/>
        </w:rPr>
        <w:t>本公司</w:t>
      </w:r>
      <w:r w:rsidRPr="009B21B9">
        <w:rPr>
          <w:rFonts w:hint="eastAsia"/>
        </w:rPr>
        <w:t>采用租赁内含利率作为折现率，无法确定租赁内含利率的，采用增量借款利率作为折现率。</w:t>
      </w:r>
    </w:p>
    <w:p w14:paraId="172FD2BF" w14:textId="77777777" w:rsidR="00DE7032" w:rsidRPr="009B21B9" w:rsidRDefault="00DE7032">
      <w:r w:rsidRPr="009B21B9">
        <w:br w:type="page"/>
      </w:r>
    </w:p>
    <w:p w14:paraId="20B4B4D7" w14:textId="77777777" w:rsidR="008F618B" w:rsidRPr="009B21B9" w:rsidRDefault="008F618B" w:rsidP="008F618B">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4F8A7292" w14:textId="77777777" w:rsidR="00DE7032" w:rsidRPr="009B21B9" w:rsidRDefault="00DE7032" w:rsidP="00DE7032">
      <w:pPr>
        <w:autoSpaceDE w:val="0"/>
        <w:autoSpaceDN w:val="0"/>
        <w:adjustRightInd w:val="0"/>
        <w:ind w:left="1080" w:hanging="360"/>
        <w:jc w:val="both"/>
        <w:textAlignment w:val="baseline"/>
      </w:pPr>
    </w:p>
    <w:p w14:paraId="0D5A3C69" w14:textId="77777777" w:rsidR="00CF50AE" w:rsidRPr="009B21B9" w:rsidRDefault="00CF50AE" w:rsidP="00CF50AE">
      <w:pPr>
        <w:ind w:left="720" w:hanging="720"/>
        <w:jc w:val="both"/>
      </w:pPr>
      <w:r>
        <w:t>20</w:t>
      </w:r>
      <w:r w:rsidRPr="009B21B9">
        <w:t>.</w:t>
      </w:r>
      <w:r w:rsidRPr="009B21B9">
        <w:tab/>
      </w:r>
      <w:r w:rsidRPr="009B21B9">
        <w:rPr>
          <w:rFonts w:hint="eastAsia"/>
        </w:rPr>
        <w:t>租赁</w:t>
      </w:r>
      <w:r w:rsidRPr="009B21B9">
        <w:t xml:space="preserve"> - </w:t>
      </w:r>
      <w:r w:rsidRPr="009B21B9">
        <w:rPr>
          <w:rFonts w:hint="eastAsia"/>
        </w:rPr>
        <w:t>续</w:t>
      </w:r>
    </w:p>
    <w:p w14:paraId="59CC34CD" w14:textId="77777777" w:rsidR="00CF50AE" w:rsidRPr="009B21B9" w:rsidRDefault="00CF50AE" w:rsidP="00CF50AE"/>
    <w:p w14:paraId="0A128035" w14:textId="77777777" w:rsidR="00CF50AE" w:rsidRPr="009B21B9" w:rsidRDefault="00CF50AE" w:rsidP="00CF50AE">
      <w:pPr>
        <w:adjustRightInd w:val="0"/>
        <w:ind w:left="729"/>
        <w:rPr>
          <w:i/>
          <w:u w:val="single"/>
        </w:rPr>
      </w:pPr>
      <w:r>
        <w:rPr>
          <w:i/>
          <w:u w:val="single"/>
        </w:rPr>
        <w:t>20</w:t>
      </w:r>
      <w:r w:rsidRPr="009B21B9">
        <w:rPr>
          <w:i/>
          <w:u w:val="single"/>
        </w:rPr>
        <w:t>.1</w:t>
      </w:r>
      <w:r w:rsidRPr="009B21B9">
        <w:rPr>
          <w:rFonts w:hint="eastAsia"/>
          <w:i/>
          <w:u w:val="single"/>
        </w:rPr>
        <w:t>本公司作为承租人</w:t>
      </w:r>
      <w:r w:rsidRPr="009B21B9">
        <w:t xml:space="preserve"> - </w:t>
      </w:r>
      <w:r w:rsidRPr="009B21B9">
        <w:rPr>
          <w:rFonts w:hint="eastAsia"/>
        </w:rPr>
        <w:t>续</w:t>
      </w:r>
    </w:p>
    <w:p w14:paraId="02CD1BAB" w14:textId="77777777" w:rsidR="00CF50AE" w:rsidRPr="009B21B9" w:rsidRDefault="00CF50AE" w:rsidP="00CF50AE">
      <w:pPr>
        <w:adjustRightInd w:val="0"/>
        <w:ind w:left="729"/>
        <w:jc w:val="both"/>
      </w:pPr>
    </w:p>
    <w:p w14:paraId="11AB1B42" w14:textId="77777777" w:rsidR="00CF50AE" w:rsidRPr="009B21B9" w:rsidRDefault="00CF50AE" w:rsidP="00CF50AE">
      <w:pPr>
        <w:adjustRightInd w:val="0"/>
        <w:ind w:left="729"/>
        <w:jc w:val="both"/>
        <w:rPr>
          <w:i/>
          <w:u w:val="single"/>
        </w:rPr>
      </w:pPr>
      <w:r>
        <w:rPr>
          <w:i/>
          <w:u w:val="single"/>
        </w:rPr>
        <w:t>20</w:t>
      </w:r>
      <w:r w:rsidRPr="009B21B9">
        <w:rPr>
          <w:i/>
          <w:u w:val="single"/>
        </w:rPr>
        <w:t>.1.3</w:t>
      </w:r>
      <w:r w:rsidRPr="009B21B9">
        <w:rPr>
          <w:rFonts w:hint="eastAsia"/>
          <w:i/>
          <w:u w:val="single"/>
        </w:rPr>
        <w:t>租赁负债</w:t>
      </w:r>
      <w:r w:rsidRPr="009B21B9">
        <w:rPr>
          <w:i/>
        </w:rPr>
        <w:t xml:space="preserve"> </w:t>
      </w:r>
      <w:r w:rsidRPr="009B21B9">
        <w:t xml:space="preserve">- </w:t>
      </w:r>
      <w:r w:rsidRPr="009B21B9">
        <w:rPr>
          <w:rFonts w:hint="eastAsia"/>
        </w:rPr>
        <w:t>续</w:t>
      </w:r>
    </w:p>
    <w:p w14:paraId="6C4165EE" w14:textId="77777777" w:rsidR="00CF50AE" w:rsidRPr="009B21B9" w:rsidRDefault="00CF50AE" w:rsidP="00CF50AE">
      <w:pPr>
        <w:adjustRightInd w:val="0"/>
        <w:ind w:left="729"/>
        <w:jc w:val="both"/>
      </w:pPr>
    </w:p>
    <w:p w14:paraId="23F039B9" w14:textId="77777777" w:rsidR="00CF50AE" w:rsidRPr="009B21B9" w:rsidRDefault="00CF50AE" w:rsidP="00CF50AE">
      <w:pPr>
        <w:adjustRightInd w:val="0"/>
        <w:ind w:left="729"/>
        <w:jc w:val="both"/>
      </w:pPr>
      <w:r w:rsidRPr="009B21B9">
        <w:rPr>
          <w:rFonts w:hint="eastAsia"/>
        </w:rPr>
        <w:t>租赁付款额是指</w:t>
      </w:r>
      <w:r>
        <w:rPr>
          <w:rFonts w:hint="eastAsia"/>
        </w:rPr>
        <w:t>本公司</w:t>
      </w:r>
      <w:r w:rsidRPr="009B21B9">
        <w:rPr>
          <w:rFonts w:hint="eastAsia"/>
        </w:rPr>
        <w:t>向出租人支付的与在租赁期内使用租赁资产的权利相关的款项，包括：</w:t>
      </w:r>
    </w:p>
    <w:p w14:paraId="51E3352A" w14:textId="77777777" w:rsidR="00CF50AE" w:rsidRPr="009B21B9" w:rsidRDefault="00CF50AE" w:rsidP="00CF50AE">
      <w:pPr>
        <w:adjustRightInd w:val="0"/>
        <w:ind w:left="729"/>
        <w:jc w:val="both"/>
      </w:pPr>
    </w:p>
    <w:p w14:paraId="147B66A0" w14:textId="77777777" w:rsidR="00CF50AE" w:rsidRPr="009B21B9" w:rsidRDefault="00CF50AE" w:rsidP="00CF50AE">
      <w:pPr>
        <w:adjustRightInd w:val="0"/>
        <w:ind w:left="1260" w:hanging="531"/>
        <w:jc w:val="both"/>
      </w:pPr>
      <w:r w:rsidRPr="009B21B9">
        <w:t>(1)</w:t>
      </w:r>
      <w:r w:rsidRPr="009B21B9">
        <w:tab/>
      </w:r>
      <w:r w:rsidRPr="009B21B9">
        <w:rPr>
          <w:rFonts w:hint="eastAsia"/>
        </w:rPr>
        <w:t>固定付款额及实质固定付款额，存在租赁激励的，扣除租赁激励相关金额；</w:t>
      </w:r>
    </w:p>
    <w:p w14:paraId="5D1CBDD9" w14:textId="77777777" w:rsidR="00CF50AE" w:rsidRPr="009B21B9" w:rsidRDefault="00CF50AE" w:rsidP="00CF50AE">
      <w:pPr>
        <w:adjustRightInd w:val="0"/>
        <w:ind w:left="1260" w:hanging="531"/>
        <w:jc w:val="both"/>
      </w:pPr>
      <w:r w:rsidRPr="009B21B9">
        <w:t>(2)</w:t>
      </w:r>
      <w:r w:rsidRPr="009B21B9">
        <w:tab/>
      </w:r>
      <w:r w:rsidRPr="009B21B9">
        <w:rPr>
          <w:rFonts w:hint="eastAsia"/>
        </w:rPr>
        <w:t>取决于指数或比率的可变租赁付款额；</w:t>
      </w:r>
    </w:p>
    <w:p w14:paraId="32AC10BD" w14:textId="77777777" w:rsidR="00CF50AE" w:rsidRPr="009B21B9" w:rsidRDefault="00CF50AE" w:rsidP="00CF50AE">
      <w:pPr>
        <w:adjustRightInd w:val="0"/>
        <w:ind w:left="1260" w:hanging="531"/>
        <w:jc w:val="both"/>
      </w:pPr>
      <w:r w:rsidRPr="009B21B9">
        <w:t>(3)</w:t>
      </w:r>
      <w:r w:rsidRPr="009B21B9">
        <w:tab/>
      </w:r>
      <w:r w:rsidRPr="009B21B9">
        <w:rPr>
          <w:rFonts w:hint="eastAsia"/>
        </w:rPr>
        <w:t>本公司合理确定将行使的购买选择权的行权价格；</w:t>
      </w:r>
    </w:p>
    <w:p w14:paraId="0E0AF383" w14:textId="77777777" w:rsidR="00CF50AE" w:rsidRPr="009B21B9" w:rsidRDefault="00CF50AE" w:rsidP="00CF50AE">
      <w:pPr>
        <w:adjustRightInd w:val="0"/>
        <w:ind w:left="1260" w:hanging="531"/>
        <w:jc w:val="both"/>
      </w:pPr>
      <w:r w:rsidRPr="009B21B9">
        <w:t>(4)</w:t>
      </w:r>
      <w:r w:rsidRPr="009B21B9">
        <w:tab/>
      </w:r>
      <w:r w:rsidRPr="009B21B9">
        <w:rPr>
          <w:rFonts w:hint="eastAsia"/>
        </w:rPr>
        <w:t>租赁</w:t>
      </w:r>
      <w:proofErr w:type="gramStart"/>
      <w:r w:rsidRPr="009B21B9">
        <w:rPr>
          <w:rFonts w:hint="eastAsia"/>
        </w:rPr>
        <w:t>期反映</w:t>
      </w:r>
      <w:proofErr w:type="gramEnd"/>
      <w:r w:rsidRPr="009B21B9">
        <w:rPr>
          <w:rFonts w:hint="eastAsia"/>
        </w:rPr>
        <w:t>出本公司将行使终止租赁选择权的，行使终止租赁选择权需支付的款项；</w:t>
      </w:r>
    </w:p>
    <w:p w14:paraId="552C9BB1" w14:textId="77777777" w:rsidR="00CF50AE" w:rsidRPr="009B21B9" w:rsidRDefault="00CF50AE" w:rsidP="00CF50AE">
      <w:pPr>
        <w:adjustRightInd w:val="0"/>
        <w:ind w:left="1260" w:hanging="531"/>
        <w:jc w:val="both"/>
      </w:pPr>
      <w:r w:rsidRPr="009B21B9">
        <w:t>(5)</w:t>
      </w:r>
      <w:r w:rsidRPr="009B21B9">
        <w:tab/>
      </w:r>
      <w:r w:rsidRPr="009B21B9">
        <w:rPr>
          <w:rFonts w:hint="eastAsia"/>
        </w:rPr>
        <w:t>根据本公司提供的担保余值预计应支付的款项。</w:t>
      </w:r>
    </w:p>
    <w:p w14:paraId="2B5DAA7F" w14:textId="77777777" w:rsidR="00CF50AE" w:rsidRPr="009B21B9" w:rsidRDefault="00CF50AE" w:rsidP="00CF50AE">
      <w:pPr>
        <w:adjustRightInd w:val="0"/>
        <w:ind w:left="729"/>
        <w:jc w:val="both"/>
      </w:pPr>
    </w:p>
    <w:p w14:paraId="436291C5" w14:textId="77777777" w:rsidR="00CF50AE" w:rsidRPr="009B21B9" w:rsidRDefault="00CF50AE" w:rsidP="00CF50AE">
      <w:pPr>
        <w:adjustRightInd w:val="0"/>
        <w:ind w:left="729"/>
        <w:jc w:val="both"/>
      </w:pPr>
      <w:r w:rsidRPr="009B21B9">
        <w:rPr>
          <w:rFonts w:hint="eastAsia"/>
        </w:rPr>
        <w:t>租赁期开始日后，</w:t>
      </w:r>
      <w:r>
        <w:rPr>
          <w:rFonts w:hint="eastAsia"/>
        </w:rPr>
        <w:t>本公司</w:t>
      </w:r>
      <w:r w:rsidRPr="009B21B9">
        <w:rPr>
          <w:rFonts w:hint="eastAsia"/>
        </w:rPr>
        <w:t>按照固定的周期性利率计算租赁负债在租赁期内各期间的利息费用，并计入当期损益或相关资产成本。</w:t>
      </w:r>
    </w:p>
    <w:p w14:paraId="377EFEEB" w14:textId="77777777" w:rsidR="00CF50AE" w:rsidRPr="009B21B9" w:rsidRDefault="00CF50AE" w:rsidP="00CF50AE">
      <w:pPr>
        <w:adjustRightInd w:val="0"/>
        <w:ind w:left="729"/>
        <w:jc w:val="both"/>
      </w:pPr>
    </w:p>
    <w:p w14:paraId="1E065ABC" w14:textId="77777777" w:rsidR="00CF50AE" w:rsidRPr="009B21B9" w:rsidRDefault="00CF50AE" w:rsidP="00CF50AE">
      <w:pPr>
        <w:adjustRightInd w:val="0"/>
        <w:ind w:left="729"/>
        <w:jc w:val="both"/>
      </w:pPr>
      <w:r w:rsidRPr="009B21B9">
        <w:rPr>
          <w:rFonts w:hint="eastAsia"/>
        </w:rPr>
        <w:t>在租赁期开始日后，发生下列情形的，本公司重新计量租赁负债，并调整相应的使用权资产，若使用权资产的账面价值已调减至零，但租赁负债仍需进一步调减的，本公司将差额计入当期损益：</w:t>
      </w:r>
    </w:p>
    <w:p w14:paraId="74D39E35" w14:textId="77777777" w:rsidR="00CF50AE" w:rsidRPr="009B21B9" w:rsidRDefault="00CF50AE" w:rsidP="00CF50AE">
      <w:pPr>
        <w:adjustRightInd w:val="0"/>
        <w:ind w:left="729"/>
        <w:jc w:val="both"/>
      </w:pPr>
    </w:p>
    <w:p w14:paraId="75695521" w14:textId="77777777" w:rsidR="00CF50AE" w:rsidRPr="009B21B9" w:rsidRDefault="00CF50AE" w:rsidP="00CF50AE">
      <w:pPr>
        <w:adjustRightInd w:val="0"/>
        <w:ind w:left="1260" w:hanging="531"/>
        <w:jc w:val="both"/>
      </w:pPr>
      <w:r w:rsidRPr="009B21B9">
        <w:t>(1)</w:t>
      </w:r>
      <w:r w:rsidRPr="009B21B9">
        <w:tab/>
      </w:r>
      <w:r w:rsidRPr="009B21B9">
        <w:rPr>
          <w:rFonts w:hint="eastAsia"/>
        </w:rPr>
        <w:t>因租赁</w:t>
      </w:r>
      <w:proofErr w:type="gramStart"/>
      <w:r w:rsidRPr="009B21B9">
        <w:rPr>
          <w:rFonts w:hint="eastAsia"/>
        </w:rPr>
        <w:t>期变化</w:t>
      </w:r>
      <w:proofErr w:type="gramEnd"/>
      <w:r w:rsidRPr="009B21B9">
        <w:rPr>
          <w:rFonts w:hint="eastAsia"/>
        </w:rPr>
        <w:t>或购买选择权的评估结果发生变化的，本公司按变动后租赁付款额和修订后的折现率计算的现值重新计量租赁负债；</w:t>
      </w:r>
    </w:p>
    <w:p w14:paraId="64F3D92F" w14:textId="77777777" w:rsidR="00CF50AE" w:rsidRPr="009B21B9" w:rsidRDefault="00CF50AE" w:rsidP="00CF50AE">
      <w:pPr>
        <w:autoSpaceDE w:val="0"/>
        <w:autoSpaceDN w:val="0"/>
        <w:adjustRightInd w:val="0"/>
        <w:ind w:left="1260" w:hanging="531"/>
        <w:jc w:val="both"/>
        <w:textAlignment w:val="baseline"/>
      </w:pPr>
      <w:r w:rsidRPr="009B21B9">
        <w:t>(2)</w:t>
      </w:r>
      <w:r w:rsidRPr="009B21B9">
        <w:tab/>
      </w:r>
      <w:r w:rsidRPr="009B21B9">
        <w:rPr>
          <w:rFonts w:hint="eastAsia"/>
        </w:rPr>
        <w:t>根据担保余值预计的应付金额或者用于确定租赁付款额的指数或者比率发生变动，本公司按照变动后的租赁付款额和原折现率计算的现值重新计量租赁负债。</w:t>
      </w:r>
    </w:p>
    <w:p w14:paraId="79DFC633" w14:textId="77777777" w:rsidR="00CF50AE" w:rsidRPr="009B21B9" w:rsidRDefault="00CF50AE" w:rsidP="00CF50AE">
      <w:pPr>
        <w:autoSpaceDE w:val="0"/>
        <w:autoSpaceDN w:val="0"/>
        <w:adjustRightInd w:val="0"/>
        <w:ind w:left="1260" w:hanging="531"/>
        <w:jc w:val="both"/>
        <w:textAlignment w:val="baseline"/>
      </w:pPr>
    </w:p>
    <w:p w14:paraId="18C38279" w14:textId="77777777" w:rsidR="00CF50AE" w:rsidRPr="009B21B9" w:rsidRDefault="00CF50AE" w:rsidP="00CF50AE">
      <w:pPr>
        <w:adjustRightInd w:val="0"/>
        <w:ind w:left="729"/>
        <w:jc w:val="both"/>
        <w:rPr>
          <w:i/>
          <w:u w:val="single"/>
        </w:rPr>
      </w:pPr>
      <w:r>
        <w:rPr>
          <w:i/>
          <w:u w:val="single"/>
        </w:rPr>
        <w:t>20</w:t>
      </w:r>
      <w:r w:rsidRPr="009B21B9">
        <w:rPr>
          <w:i/>
          <w:u w:val="single"/>
        </w:rPr>
        <w:t xml:space="preserve">.1.4 </w:t>
      </w:r>
      <w:r w:rsidRPr="009B21B9">
        <w:rPr>
          <w:rFonts w:hint="eastAsia"/>
          <w:i/>
          <w:u w:val="single"/>
        </w:rPr>
        <w:t>短期租赁</w:t>
      </w:r>
    </w:p>
    <w:p w14:paraId="1F711DD2" w14:textId="77777777" w:rsidR="00CF50AE" w:rsidRPr="009B21B9" w:rsidRDefault="00CF50AE" w:rsidP="00CF50AE">
      <w:pPr>
        <w:autoSpaceDE w:val="0"/>
        <w:autoSpaceDN w:val="0"/>
        <w:adjustRightInd w:val="0"/>
        <w:ind w:left="1260" w:hanging="531"/>
        <w:jc w:val="both"/>
        <w:textAlignment w:val="baseline"/>
      </w:pPr>
    </w:p>
    <w:p w14:paraId="5191CE2A" w14:textId="77777777" w:rsidR="00CF50AE" w:rsidRPr="009B21B9" w:rsidRDefault="00CF50AE" w:rsidP="00CF50AE">
      <w:pPr>
        <w:adjustRightInd w:val="0"/>
        <w:ind w:left="729"/>
        <w:jc w:val="both"/>
      </w:pPr>
      <w:r w:rsidRPr="009B21B9">
        <w:rPr>
          <w:rFonts w:hint="eastAsia"/>
        </w:rPr>
        <w:t>短期租赁，是指在租赁期开始日，租赁期不超过</w:t>
      </w:r>
      <w:r w:rsidRPr="009B21B9">
        <w:t xml:space="preserve">12 </w:t>
      </w:r>
      <w:proofErr w:type="gramStart"/>
      <w:r w:rsidRPr="009B21B9">
        <w:rPr>
          <w:rFonts w:hint="eastAsia"/>
        </w:rPr>
        <w:t>个月且</w:t>
      </w:r>
      <w:proofErr w:type="gramEnd"/>
      <w:r w:rsidRPr="009B21B9">
        <w:rPr>
          <w:rFonts w:hint="eastAsia"/>
        </w:rPr>
        <w:t>不包含购买选择权的租赁。</w:t>
      </w:r>
      <w:r>
        <w:rPr>
          <w:rFonts w:hint="eastAsia"/>
        </w:rPr>
        <w:t>本公司</w:t>
      </w:r>
      <w:r w:rsidRPr="009B21B9">
        <w:rPr>
          <w:rFonts w:hint="eastAsia"/>
        </w:rPr>
        <w:t>将短期租赁的租赁付款额，在租赁期内各个期间按照直线计入当期损益或相关资产成本。</w:t>
      </w:r>
    </w:p>
    <w:p w14:paraId="619F0908" w14:textId="77777777" w:rsidR="00CF50AE" w:rsidRPr="009B21B9" w:rsidRDefault="00CF50AE" w:rsidP="00CF50AE">
      <w:pPr>
        <w:adjustRightInd w:val="0"/>
        <w:ind w:left="729"/>
        <w:jc w:val="both"/>
      </w:pPr>
    </w:p>
    <w:p w14:paraId="2D2A67B3" w14:textId="77777777" w:rsidR="00CF50AE" w:rsidRPr="009B21B9" w:rsidRDefault="00CF50AE" w:rsidP="00CF50AE">
      <w:pPr>
        <w:ind w:left="720" w:hanging="720"/>
        <w:jc w:val="both"/>
      </w:pPr>
      <w:r w:rsidRPr="009B21B9">
        <w:t>2</w:t>
      </w:r>
      <w:r>
        <w:t>1</w:t>
      </w:r>
      <w:r w:rsidRPr="009B21B9">
        <w:t>.</w:t>
      </w:r>
      <w:r w:rsidRPr="009B21B9">
        <w:tab/>
      </w:r>
      <w:r w:rsidRPr="009B21B9">
        <w:rPr>
          <w:rFonts w:hint="eastAsia"/>
        </w:rPr>
        <w:t>套期会计</w:t>
      </w:r>
    </w:p>
    <w:p w14:paraId="4ED9182A" w14:textId="77777777" w:rsidR="00CF50AE" w:rsidRPr="009B21B9" w:rsidRDefault="00CF50AE" w:rsidP="00CF50AE">
      <w:pPr>
        <w:autoSpaceDE w:val="0"/>
        <w:autoSpaceDN w:val="0"/>
        <w:adjustRightInd w:val="0"/>
        <w:ind w:left="709" w:hanging="567"/>
        <w:jc w:val="both"/>
        <w:textAlignment w:val="baseline"/>
      </w:pPr>
    </w:p>
    <w:p w14:paraId="7980F0CD" w14:textId="6596514B" w:rsidR="00CF50AE" w:rsidRPr="009B21B9" w:rsidRDefault="00E41EB1" w:rsidP="00CF50AE">
      <w:pPr>
        <w:adjustRightInd w:val="0"/>
        <w:spacing w:line="233" w:lineRule="auto"/>
        <w:ind w:left="729"/>
        <w:jc w:val="both"/>
        <w:rPr>
          <w:i/>
          <w:u w:val="single"/>
        </w:rPr>
      </w:pPr>
      <w:r>
        <w:rPr>
          <w:rFonts w:hint="eastAsia"/>
          <w:i/>
          <w:u w:val="single"/>
        </w:rPr>
        <w:t>2</w:t>
      </w:r>
      <w:r>
        <w:rPr>
          <w:i/>
          <w:u w:val="single"/>
        </w:rPr>
        <w:t>1.1</w:t>
      </w:r>
      <w:r w:rsidR="00CF50AE" w:rsidRPr="009B21B9">
        <w:rPr>
          <w:rFonts w:hint="eastAsia"/>
          <w:i/>
          <w:u w:val="single"/>
        </w:rPr>
        <w:t>采用套期会计的依据与会计处理方法</w:t>
      </w:r>
    </w:p>
    <w:p w14:paraId="62A2D7BD" w14:textId="77777777" w:rsidR="00CF50AE" w:rsidRPr="009B21B9" w:rsidRDefault="00CF50AE" w:rsidP="00CF50AE">
      <w:pPr>
        <w:jc w:val="both"/>
      </w:pPr>
    </w:p>
    <w:p w14:paraId="1C3B63D3" w14:textId="77777777" w:rsidR="00CF50AE" w:rsidRPr="009B21B9" w:rsidRDefault="00CF50AE" w:rsidP="00CF50AE">
      <w:pPr>
        <w:adjustRightInd w:val="0"/>
        <w:ind w:left="720"/>
        <w:jc w:val="both"/>
      </w:pPr>
      <w:r w:rsidRPr="009B21B9">
        <w:rPr>
          <w:rFonts w:hint="eastAsia"/>
        </w:rPr>
        <w:t>为管理外汇风险、利率风险等特定风险引起的风险敞口，</w:t>
      </w:r>
      <w:r>
        <w:rPr>
          <w:rFonts w:hint="eastAsia"/>
        </w:rPr>
        <w:t>本公司</w:t>
      </w:r>
      <w:r w:rsidRPr="009B21B9">
        <w:rPr>
          <w:rFonts w:hint="eastAsia"/>
        </w:rPr>
        <w:t>指定某些金融工具作为套</w:t>
      </w:r>
      <w:proofErr w:type="gramStart"/>
      <w:r w:rsidRPr="009B21B9">
        <w:rPr>
          <w:rFonts w:hint="eastAsia"/>
        </w:rPr>
        <w:t>期工具</w:t>
      </w:r>
      <w:proofErr w:type="gramEnd"/>
      <w:r w:rsidRPr="009B21B9">
        <w:rPr>
          <w:rFonts w:hint="eastAsia"/>
        </w:rPr>
        <w:t>进行套期。满足规定条件的套期，</w:t>
      </w:r>
      <w:r>
        <w:rPr>
          <w:rFonts w:hint="eastAsia"/>
        </w:rPr>
        <w:t>本公司</w:t>
      </w:r>
      <w:r w:rsidRPr="009B21B9">
        <w:rPr>
          <w:rFonts w:hint="eastAsia"/>
        </w:rPr>
        <w:t>采用套期会计方法进行处理。</w:t>
      </w:r>
      <w:r>
        <w:rPr>
          <w:rFonts w:hint="eastAsia"/>
        </w:rPr>
        <w:t>本公司</w:t>
      </w:r>
      <w:r w:rsidRPr="009B21B9">
        <w:rPr>
          <w:rFonts w:hint="eastAsia"/>
        </w:rPr>
        <w:t>的套</w:t>
      </w:r>
      <w:proofErr w:type="gramStart"/>
      <w:r w:rsidRPr="009B21B9">
        <w:rPr>
          <w:rFonts w:hint="eastAsia"/>
        </w:rPr>
        <w:t>期包括</w:t>
      </w:r>
      <w:proofErr w:type="gramEnd"/>
      <w:r w:rsidRPr="009B21B9">
        <w:rPr>
          <w:rFonts w:hint="eastAsia"/>
        </w:rPr>
        <w:t>现金流量套期。对确定承诺的外汇风险进行的套期，</w:t>
      </w:r>
      <w:r>
        <w:rPr>
          <w:rFonts w:hint="eastAsia"/>
        </w:rPr>
        <w:t>本公司</w:t>
      </w:r>
      <w:r w:rsidRPr="009B21B9">
        <w:rPr>
          <w:rFonts w:hint="eastAsia"/>
        </w:rPr>
        <w:t>作为现金流量套期处理。</w:t>
      </w:r>
    </w:p>
    <w:p w14:paraId="2D715A4A" w14:textId="77777777" w:rsidR="005619F9" w:rsidRPr="00CF50AE" w:rsidRDefault="005619F9" w:rsidP="00010893">
      <w:pPr>
        <w:adjustRightInd w:val="0"/>
        <w:ind w:left="720"/>
        <w:jc w:val="both"/>
      </w:pPr>
    </w:p>
    <w:p w14:paraId="70A18B0B" w14:textId="77777777" w:rsidR="000537E5" w:rsidRPr="009B21B9" w:rsidRDefault="000537E5">
      <w:r w:rsidRPr="009B21B9">
        <w:br w:type="page"/>
      </w:r>
    </w:p>
    <w:p w14:paraId="00600DC0" w14:textId="77777777" w:rsidR="000537E5" w:rsidRPr="009B21B9" w:rsidRDefault="000537E5" w:rsidP="000537E5">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7FFC2FD3" w14:textId="77777777" w:rsidR="000537E5" w:rsidRPr="009B21B9" w:rsidRDefault="000537E5" w:rsidP="000537E5">
      <w:pPr>
        <w:ind w:left="720" w:hanging="720"/>
        <w:jc w:val="both"/>
      </w:pPr>
    </w:p>
    <w:p w14:paraId="08C3B0E3" w14:textId="77777777" w:rsidR="00CF50AE" w:rsidRPr="009B21B9" w:rsidRDefault="00CF50AE" w:rsidP="00CF50AE">
      <w:pPr>
        <w:ind w:left="720" w:hanging="720"/>
        <w:jc w:val="both"/>
      </w:pPr>
      <w:r>
        <w:t>21</w:t>
      </w:r>
      <w:r w:rsidRPr="009B21B9">
        <w:t>.</w:t>
      </w:r>
      <w:r w:rsidRPr="009B21B9">
        <w:tab/>
      </w:r>
      <w:r w:rsidRPr="009B21B9">
        <w:rPr>
          <w:rFonts w:hint="eastAsia"/>
        </w:rPr>
        <w:t>套期会计</w:t>
      </w:r>
      <w:r w:rsidRPr="009B21B9">
        <w:t xml:space="preserve">- </w:t>
      </w:r>
      <w:r w:rsidRPr="009B21B9">
        <w:rPr>
          <w:rFonts w:hint="eastAsia"/>
        </w:rPr>
        <w:t>续</w:t>
      </w:r>
    </w:p>
    <w:p w14:paraId="5665A04C" w14:textId="77777777" w:rsidR="00CF50AE" w:rsidRPr="009B21B9" w:rsidRDefault="00CF50AE" w:rsidP="00CF50AE">
      <w:pPr>
        <w:autoSpaceDE w:val="0"/>
        <w:autoSpaceDN w:val="0"/>
        <w:adjustRightInd w:val="0"/>
        <w:ind w:left="709" w:hanging="567"/>
        <w:jc w:val="both"/>
        <w:textAlignment w:val="baseline"/>
      </w:pPr>
    </w:p>
    <w:p w14:paraId="13C3676B" w14:textId="60A7AED7" w:rsidR="00CF50AE" w:rsidRPr="009B21B9" w:rsidRDefault="00CE32F5" w:rsidP="00CF50AE">
      <w:pPr>
        <w:adjustRightInd w:val="0"/>
        <w:spacing w:line="233" w:lineRule="auto"/>
        <w:ind w:left="729"/>
        <w:jc w:val="both"/>
        <w:rPr>
          <w:i/>
          <w:u w:val="single"/>
        </w:rPr>
      </w:pPr>
      <w:r>
        <w:rPr>
          <w:rFonts w:hint="eastAsia"/>
          <w:i/>
          <w:u w:val="single"/>
        </w:rPr>
        <w:t>2</w:t>
      </w:r>
      <w:r w:rsidR="00262266">
        <w:rPr>
          <w:i/>
          <w:u w:val="single"/>
        </w:rPr>
        <w:t>1</w:t>
      </w:r>
      <w:r>
        <w:rPr>
          <w:i/>
          <w:u w:val="single"/>
        </w:rPr>
        <w:t>.1</w:t>
      </w:r>
      <w:r w:rsidR="00CF50AE" w:rsidRPr="009B21B9">
        <w:rPr>
          <w:rFonts w:hint="eastAsia"/>
          <w:i/>
          <w:u w:val="single"/>
        </w:rPr>
        <w:t>采用套期会计的依据与会计处理方法</w:t>
      </w:r>
      <w:r w:rsidR="00CF50AE" w:rsidRPr="009B21B9">
        <w:t xml:space="preserve"> - </w:t>
      </w:r>
      <w:r w:rsidR="00CF50AE" w:rsidRPr="009B21B9">
        <w:rPr>
          <w:rFonts w:hint="eastAsia"/>
        </w:rPr>
        <w:t>续</w:t>
      </w:r>
    </w:p>
    <w:p w14:paraId="4A632540" w14:textId="77777777" w:rsidR="00CF50AE" w:rsidRPr="009B21B9" w:rsidRDefault="00CF50AE" w:rsidP="00CF50AE">
      <w:pPr>
        <w:adjustRightInd w:val="0"/>
        <w:ind w:left="709"/>
      </w:pPr>
    </w:p>
    <w:p w14:paraId="5898D6A0" w14:textId="77777777" w:rsidR="00CF50AE" w:rsidRPr="009B21B9" w:rsidRDefault="00CF50AE" w:rsidP="00CF50AE">
      <w:pPr>
        <w:adjustRightInd w:val="0"/>
        <w:ind w:left="720"/>
      </w:pPr>
      <w:r>
        <w:rPr>
          <w:rFonts w:hint="eastAsia"/>
        </w:rPr>
        <w:t>本公司</w:t>
      </w:r>
      <w:r w:rsidRPr="009B21B9">
        <w:rPr>
          <w:rFonts w:hint="eastAsia"/>
        </w:rPr>
        <w:t>在套期开始时，正式指定了套</w:t>
      </w:r>
      <w:proofErr w:type="gramStart"/>
      <w:r w:rsidRPr="009B21B9">
        <w:rPr>
          <w:rFonts w:hint="eastAsia"/>
        </w:rPr>
        <w:t>期工具</w:t>
      </w:r>
      <w:proofErr w:type="gramEnd"/>
      <w:r w:rsidRPr="009B21B9">
        <w:rPr>
          <w:rFonts w:hint="eastAsia"/>
        </w:rPr>
        <w:t>和被套期项目，记录套期工具、被套期项目、被套期风险的性质以及套期有效性评估方法</w:t>
      </w:r>
      <w:r w:rsidRPr="009B21B9">
        <w:t>(</w:t>
      </w:r>
      <w:r w:rsidRPr="009B21B9">
        <w:rPr>
          <w:rFonts w:hint="eastAsia"/>
        </w:rPr>
        <w:t>包括套期无效部分产生的原因分析以及套期比率确定方法</w:t>
      </w:r>
      <w:r w:rsidRPr="009B21B9">
        <w:t>)</w:t>
      </w:r>
      <w:r w:rsidRPr="009B21B9">
        <w:rPr>
          <w:rFonts w:hint="eastAsia"/>
        </w:rPr>
        <w:t>等内容。此外，</w:t>
      </w:r>
      <w:r>
        <w:rPr>
          <w:rFonts w:hint="eastAsia"/>
        </w:rPr>
        <w:t>本公司</w:t>
      </w:r>
      <w:r w:rsidRPr="009B21B9">
        <w:rPr>
          <w:rFonts w:hint="eastAsia"/>
        </w:rPr>
        <w:t>在套期开始日及以后期间持续地对套</w:t>
      </w:r>
      <w:proofErr w:type="gramStart"/>
      <w:r w:rsidRPr="009B21B9">
        <w:rPr>
          <w:rFonts w:hint="eastAsia"/>
        </w:rPr>
        <w:t>期关系</w:t>
      </w:r>
      <w:proofErr w:type="gramEnd"/>
      <w:r w:rsidRPr="009B21B9">
        <w:rPr>
          <w:rFonts w:hint="eastAsia"/>
        </w:rPr>
        <w:t>是否符合套期有效性要求进行评估。套</w:t>
      </w:r>
      <w:proofErr w:type="gramStart"/>
      <w:r w:rsidRPr="009B21B9">
        <w:rPr>
          <w:rFonts w:hint="eastAsia"/>
        </w:rPr>
        <w:t>期同时</w:t>
      </w:r>
      <w:proofErr w:type="gramEnd"/>
      <w:r w:rsidRPr="009B21B9">
        <w:rPr>
          <w:rFonts w:hint="eastAsia"/>
        </w:rPr>
        <w:t>满足下列条件的，</w:t>
      </w:r>
      <w:r>
        <w:rPr>
          <w:rFonts w:hint="eastAsia"/>
        </w:rPr>
        <w:t>本公司</w:t>
      </w:r>
      <w:r w:rsidRPr="009B21B9">
        <w:rPr>
          <w:rFonts w:hint="eastAsia"/>
        </w:rPr>
        <w:t>将认定套</w:t>
      </w:r>
      <w:proofErr w:type="gramStart"/>
      <w:r w:rsidRPr="009B21B9">
        <w:rPr>
          <w:rFonts w:hint="eastAsia"/>
        </w:rPr>
        <w:t>期关系</w:t>
      </w:r>
      <w:proofErr w:type="gramEnd"/>
      <w:r w:rsidRPr="009B21B9">
        <w:rPr>
          <w:rFonts w:hint="eastAsia"/>
        </w:rPr>
        <w:t>符合套期有效性要求：</w:t>
      </w:r>
    </w:p>
    <w:p w14:paraId="7A6E91D0" w14:textId="77777777" w:rsidR="00CF50AE" w:rsidRPr="009B21B9" w:rsidRDefault="00CF50AE" w:rsidP="00CF50AE">
      <w:pPr>
        <w:adjustRightInd w:val="0"/>
        <w:ind w:left="709"/>
      </w:pPr>
    </w:p>
    <w:p w14:paraId="7EDCC2A8" w14:textId="77777777" w:rsidR="00CF50AE" w:rsidRPr="009B21B9" w:rsidRDefault="00CF50AE" w:rsidP="00CF50AE">
      <w:pPr>
        <w:pStyle w:val="afc"/>
        <w:numPr>
          <w:ilvl w:val="0"/>
          <w:numId w:val="8"/>
        </w:numPr>
        <w:adjustRightInd w:val="0"/>
        <w:snapToGrid w:val="0"/>
        <w:ind w:left="1080"/>
        <w:contextualSpacing/>
        <w:jc w:val="both"/>
      </w:pPr>
      <w:r w:rsidRPr="009B21B9">
        <w:rPr>
          <w:rFonts w:hint="eastAsia"/>
        </w:rPr>
        <w:t>被套</w:t>
      </w:r>
      <w:proofErr w:type="gramStart"/>
      <w:r w:rsidRPr="009B21B9">
        <w:rPr>
          <w:rFonts w:hint="eastAsia"/>
        </w:rPr>
        <w:t>期项目</w:t>
      </w:r>
      <w:proofErr w:type="gramEnd"/>
      <w:r w:rsidRPr="009B21B9">
        <w:rPr>
          <w:rFonts w:hint="eastAsia"/>
        </w:rPr>
        <w:t>和套</w:t>
      </w:r>
      <w:proofErr w:type="gramStart"/>
      <w:r w:rsidRPr="009B21B9">
        <w:rPr>
          <w:rFonts w:hint="eastAsia"/>
        </w:rPr>
        <w:t>期工具</w:t>
      </w:r>
      <w:proofErr w:type="gramEnd"/>
      <w:r w:rsidRPr="009B21B9">
        <w:rPr>
          <w:rFonts w:hint="eastAsia"/>
        </w:rPr>
        <w:t>之间存在经济关系。</w:t>
      </w:r>
    </w:p>
    <w:p w14:paraId="7624AF06" w14:textId="77777777" w:rsidR="00CF50AE" w:rsidRPr="009B21B9" w:rsidRDefault="00CF50AE" w:rsidP="00CF50AE">
      <w:pPr>
        <w:pStyle w:val="afc"/>
        <w:numPr>
          <w:ilvl w:val="0"/>
          <w:numId w:val="8"/>
        </w:numPr>
        <w:adjustRightInd w:val="0"/>
        <w:snapToGrid w:val="0"/>
        <w:ind w:left="1080"/>
        <w:contextualSpacing/>
        <w:jc w:val="both"/>
      </w:pPr>
      <w:r w:rsidRPr="009B21B9">
        <w:rPr>
          <w:rFonts w:hint="eastAsia"/>
        </w:rPr>
        <w:t>被套</w:t>
      </w:r>
      <w:proofErr w:type="gramStart"/>
      <w:r w:rsidRPr="009B21B9">
        <w:rPr>
          <w:rFonts w:hint="eastAsia"/>
        </w:rPr>
        <w:t>期项目</w:t>
      </w:r>
      <w:proofErr w:type="gramEnd"/>
      <w:r w:rsidRPr="009B21B9">
        <w:rPr>
          <w:rFonts w:hint="eastAsia"/>
        </w:rPr>
        <w:t>和套</w:t>
      </w:r>
      <w:proofErr w:type="gramStart"/>
      <w:r w:rsidRPr="009B21B9">
        <w:rPr>
          <w:rFonts w:hint="eastAsia"/>
        </w:rPr>
        <w:t>期工具</w:t>
      </w:r>
      <w:proofErr w:type="gramEnd"/>
      <w:r w:rsidRPr="009B21B9">
        <w:rPr>
          <w:rFonts w:hint="eastAsia"/>
        </w:rPr>
        <w:t>经济关系产生的价值变动中，信用风险的影响不占主导地位。</w:t>
      </w:r>
    </w:p>
    <w:p w14:paraId="785B6D17" w14:textId="77777777" w:rsidR="00CF50AE" w:rsidRPr="009B21B9" w:rsidRDefault="00CF50AE" w:rsidP="00CF50AE">
      <w:pPr>
        <w:pStyle w:val="afc"/>
        <w:numPr>
          <w:ilvl w:val="0"/>
          <w:numId w:val="8"/>
        </w:numPr>
        <w:adjustRightInd w:val="0"/>
        <w:snapToGrid w:val="0"/>
        <w:ind w:left="1080"/>
        <w:contextualSpacing/>
        <w:jc w:val="both"/>
      </w:pPr>
      <w:r w:rsidRPr="009B21B9">
        <w:rPr>
          <w:rFonts w:hint="eastAsia"/>
        </w:rPr>
        <w:t>套</w:t>
      </w:r>
      <w:proofErr w:type="gramStart"/>
      <w:r w:rsidRPr="009B21B9">
        <w:rPr>
          <w:rFonts w:hint="eastAsia"/>
        </w:rPr>
        <w:t>期关系</w:t>
      </w:r>
      <w:proofErr w:type="gramEnd"/>
      <w:r w:rsidRPr="009B21B9">
        <w:rPr>
          <w:rFonts w:hint="eastAsia"/>
        </w:rPr>
        <w:t>的套期比率，将等于</w:t>
      </w:r>
      <w:r>
        <w:rPr>
          <w:rFonts w:hint="eastAsia"/>
        </w:rPr>
        <w:t>本公司</w:t>
      </w:r>
      <w:r w:rsidRPr="009B21B9">
        <w:rPr>
          <w:rFonts w:hint="eastAsia"/>
        </w:rPr>
        <w:t>实际套期的被套</w:t>
      </w:r>
      <w:proofErr w:type="gramStart"/>
      <w:r w:rsidRPr="009B21B9">
        <w:rPr>
          <w:rFonts w:hint="eastAsia"/>
        </w:rPr>
        <w:t>期项目</w:t>
      </w:r>
      <w:proofErr w:type="gramEnd"/>
      <w:r w:rsidRPr="009B21B9">
        <w:rPr>
          <w:rFonts w:hint="eastAsia"/>
        </w:rPr>
        <w:t>数量与对其进行套期的套</w:t>
      </w:r>
      <w:proofErr w:type="gramStart"/>
      <w:r w:rsidRPr="009B21B9">
        <w:rPr>
          <w:rFonts w:hint="eastAsia"/>
        </w:rPr>
        <w:t>期工具</w:t>
      </w:r>
      <w:proofErr w:type="gramEnd"/>
      <w:r w:rsidRPr="009B21B9">
        <w:rPr>
          <w:rFonts w:hint="eastAsia"/>
        </w:rPr>
        <w:t>实际数量之比。</w:t>
      </w:r>
    </w:p>
    <w:p w14:paraId="66750B8E" w14:textId="77777777" w:rsidR="00CF50AE" w:rsidRPr="009B21B9" w:rsidRDefault="00CF50AE" w:rsidP="00CF50AE">
      <w:pPr>
        <w:adjustRightInd w:val="0"/>
        <w:ind w:left="709"/>
      </w:pPr>
    </w:p>
    <w:p w14:paraId="33493EB2" w14:textId="77777777" w:rsidR="00CF50AE" w:rsidRPr="009B21B9" w:rsidRDefault="00CF50AE" w:rsidP="00CF50AE">
      <w:pPr>
        <w:snapToGrid w:val="0"/>
        <w:ind w:leftChars="300" w:left="720"/>
        <w:jc w:val="both"/>
      </w:pPr>
      <w:r w:rsidRPr="009B21B9">
        <w:rPr>
          <w:rFonts w:hint="eastAsia"/>
        </w:rPr>
        <w:t>套</w:t>
      </w:r>
      <w:proofErr w:type="gramStart"/>
      <w:r w:rsidRPr="009B21B9">
        <w:rPr>
          <w:rFonts w:hint="eastAsia"/>
        </w:rPr>
        <w:t>期关系</w:t>
      </w:r>
      <w:proofErr w:type="gramEnd"/>
      <w:r w:rsidRPr="009B21B9">
        <w:rPr>
          <w:rFonts w:hint="eastAsia"/>
        </w:rPr>
        <w:t>由于套期比率的原因而不再符合套期有效性要求，但</w:t>
      </w:r>
      <w:r>
        <w:rPr>
          <w:rFonts w:hint="eastAsia"/>
        </w:rPr>
        <w:t>本公司</w:t>
      </w:r>
      <w:r w:rsidRPr="009B21B9">
        <w:rPr>
          <w:rFonts w:hint="eastAsia"/>
        </w:rPr>
        <w:t>指定该套</w:t>
      </w:r>
      <w:proofErr w:type="gramStart"/>
      <w:r w:rsidRPr="009B21B9">
        <w:rPr>
          <w:rFonts w:hint="eastAsia"/>
        </w:rPr>
        <w:t>期关系</w:t>
      </w:r>
      <w:proofErr w:type="gramEnd"/>
      <w:r w:rsidRPr="009B21B9">
        <w:rPr>
          <w:rFonts w:hint="eastAsia"/>
        </w:rPr>
        <w:t>的风险管理目标没有改变的，</w:t>
      </w:r>
      <w:r>
        <w:rPr>
          <w:rFonts w:hint="eastAsia"/>
        </w:rPr>
        <w:t>本公司</w:t>
      </w:r>
      <w:r w:rsidRPr="009B21B9">
        <w:rPr>
          <w:rFonts w:hint="eastAsia"/>
        </w:rPr>
        <w:t>将进行套</w:t>
      </w:r>
      <w:proofErr w:type="gramStart"/>
      <w:r w:rsidRPr="009B21B9">
        <w:rPr>
          <w:rFonts w:hint="eastAsia"/>
        </w:rPr>
        <w:t>期关系</w:t>
      </w:r>
      <w:proofErr w:type="gramEnd"/>
      <w:r w:rsidRPr="009B21B9">
        <w:rPr>
          <w:rFonts w:hint="eastAsia"/>
        </w:rPr>
        <w:t>再平衡，对已经存在的套</w:t>
      </w:r>
      <w:proofErr w:type="gramStart"/>
      <w:r w:rsidRPr="009B21B9">
        <w:rPr>
          <w:rFonts w:hint="eastAsia"/>
        </w:rPr>
        <w:t>期关系</w:t>
      </w:r>
      <w:proofErr w:type="gramEnd"/>
      <w:r w:rsidRPr="009B21B9">
        <w:rPr>
          <w:rFonts w:hint="eastAsia"/>
        </w:rPr>
        <w:t>中被套</w:t>
      </w:r>
      <w:proofErr w:type="gramStart"/>
      <w:r w:rsidRPr="009B21B9">
        <w:rPr>
          <w:rFonts w:hint="eastAsia"/>
        </w:rPr>
        <w:t>期项目</w:t>
      </w:r>
      <w:proofErr w:type="gramEnd"/>
      <w:r w:rsidRPr="009B21B9">
        <w:rPr>
          <w:rFonts w:hint="eastAsia"/>
        </w:rPr>
        <w:t>或套</w:t>
      </w:r>
      <w:proofErr w:type="gramStart"/>
      <w:r w:rsidRPr="009B21B9">
        <w:rPr>
          <w:rFonts w:hint="eastAsia"/>
        </w:rPr>
        <w:t>期工具</w:t>
      </w:r>
      <w:proofErr w:type="gramEnd"/>
      <w:r w:rsidRPr="009B21B9">
        <w:rPr>
          <w:rFonts w:hint="eastAsia"/>
        </w:rPr>
        <w:t>的数量进行调整，以使套期比率重新符合套期有效性要求。</w:t>
      </w:r>
    </w:p>
    <w:p w14:paraId="1BF71306" w14:textId="77777777" w:rsidR="00CF50AE" w:rsidRPr="009B21B9" w:rsidRDefault="00CF50AE" w:rsidP="00CF50AE">
      <w:pPr>
        <w:adjustRightInd w:val="0"/>
        <w:ind w:left="709"/>
      </w:pPr>
    </w:p>
    <w:p w14:paraId="70A19748" w14:textId="77777777" w:rsidR="00CF50AE" w:rsidRPr="009B21B9" w:rsidRDefault="00CF50AE" w:rsidP="00CF50AE">
      <w:pPr>
        <w:adjustRightInd w:val="0"/>
        <w:ind w:left="720"/>
      </w:pPr>
      <w:r w:rsidRPr="009B21B9">
        <w:rPr>
          <w:rFonts w:hint="eastAsia"/>
        </w:rPr>
        <w:t>发生下列情形之一的，</w:t>
      </w:r>
      <w:r>
        <w:rPr>
          <w:rFonts w:hint="eastAsia"/>
        </w:rPr>
        <w:t>本公司</w:t>
      </w:r>
      <w:r w:rsidRPr="009B21B9">
        <w:rPr>
          <w:rFonts w:hint="eastAsia"/>
        </w:rPr>
        <w:t>将终止运用套期会计：</w:t>
      </w:r>
    </w:p>
    <w:p w14:paraId="023597A7" w14:textId="77777777" w:rsidR="00CF50AE" w:rsidRPr="009B21B9" w:rsidRDefault="00CF50AE" w:rsidP="00CF50AE">
      <w:pPr>
        <w:adjustRightInd w:val="0"/>
        <w:ind w:left="709"/>
      </w:pPr>
    </w:p>
    <w:p w14:paraId="5D0783C2" w14:textId="77777777" w:rsidR="00CF50AE" w:rsidRPr="009B21B9" w:rsidRDefault="00CF50AE" w:rsidP="00CF50AE">
      <w:pPr>
        <w:pStyle w:val="afc"/>
        <w:numPr>
          <w:ilvl w:val="0"/>
          <w:numId w:val="9"/>
        </w:numPr>
        <w:adjustRightInd w:val="0"/>
        <w:snapToGrid w:val="0"/>
        <w:ind w:left="1080"/>
        <w:contextualSpacing/>
        <w:jc w:val="both"/>
      </w:pPr>
      <w:r w:rsidRPr="009B21B9">
        <w:rPr>
          <w:rFonts w:hint="eastAsia"/>
        </w:rPr>
        <w:t>因风险管理目标发生变化，导致套</w:t>
      </w:r>
      <w:proofErr w:type="gramStart"/>
      <w:r w:rsidRPr="009B21B9">
        <w:rPr>
          <w:rFonts w:hint="eastAsia"/>
        </w:rPr>
        <w:t>期关系</w:t>
      </w:r>
      <w:proofErr w:type="gramEnd"/>
      <w:r w:rsidRPr="009B21B9">
        <w:rPr>
          <w:rFonts w:hint="eastAsia"/>
        </w:rPr>
        <w:t>不再满足风险管理目标。</w:t>
      </w:r>
    </w:p>
    <w:p w14:paraId="04569C20" w14:textId="77777777" w:rsidR="00CF50AE" w:rsidRPr="009B21B9" w:rsidRDefault="00CF50AE" w:rsidP="00CF50AE">
      <w:pPr>
        <w:pStyle w:val="afc"/>
        <w:numPr>
          <w:ilvl w:val="0"/>
          <w:numId w:val="9"/>
        </w:numPr>
        <w:adjustRightInd w:val="0"/>
        <w:snapToGrid w:val="0"/>
        <w:ind w:left="1080"/>
        <w:contextualSpacing/>
        <w:jc w:val="both"/>
      </w:pPr>
      <w:r w:rsidRPr="009B21B9">
        <w:rPr>
          <w:rFonts w:hint="eastAsia"/>
        </w:rPr>
        <w:t>套</w:t>
      </w:r>
      <w:proofErr w:type="gramStart"/>
      <w:r w:rsidRPr="009B21B9">
        <w:rPr>
          <w:rFonts w:hint="eastAsia"/>
        </w:rPr>
        <w:t>期工具</w:t>
      </w:r>
      <w:proofErr w:type="gramEnd"/>
      <w:r w:rsidRPr="009B21B9">
        <w:rPr>
          <w:rFonts w:hint="eastAsia"/>
        </w:rPr>
        <w:t>已到期、被出售、合同终止或已行使。</w:t>
      </w:r>
    </w:p>
    <w:p w14:paraId="09B0184C" w14:textId="77777777" w:rsidR="00CF50AE" w:rsidRPr="009B21B9" w:rsidRDefault="00CF50AE" w:rsidP="00CF50AE">
      <w:pPr>
        <w:pStyle w:val="afc"/>
        <w:numPr>
          <w:ilvl w:val="0"/>
          <w:numId w:val="9"/>
        </w:numPr>
        <w:adjustRightInd w:val="0"/>
        <w:snapToGrid w:val="0"/>
        <w:ind w:left="1080"/>
        <w:contextualSpacing/>
        <w:jc w:val="both"/>
      </w:pPr>
      <w:r w:rsidRPr="009B21B9">
        <w:rPr>
          <w:rFonts w:hint="eastAsia"/>
        </w:rPr>
        <w:t>被套</w:t>
      </w:r>
      <w:proofErr w:type="gramStart"/>
      <w:r w:rsidRPr="009B21B9">
        <w:rPr>
          <w:rFonts w:hint="eastAsia"/>
        </w:rPr>
        <w:t>期项目</w:t>
      </w:r>
      <w:proofErr w:type="gramEnd"/>
      <w:r w:rsidRPr="009B21B9">
        <w:rPr>
          <w:rFonts w:hint="eastAsia"/>
        </w:rPr>
        <w:t>与套</w:t>
      </w:r>
      <w:proofErr w:type="gramStart"/>
      <w:r w:rsidRPr="009B21B9">
        <w:rPr>
          <w:rFonts w:hint="eastAsia"/>
        </w:rPr>
        <w:t>期工具</w:t>
      </w:r>
      <w:proofErr w:type="gramEnd"/>
      <w:r w:rsidRPr="009B21B9">
        <w:rPr>
          <w:rFonts w:hint="eastAsia"/>
        </w:rPr>
        <w:t>之间不再存在经济关系，或者被套</w:t>
      </w:r>
      <w:proofErr w:type="gramStart"/>
      <w:r w:rsidRPr="009B21B9">
        <w:rPr>
          <w:rFonts w:hint="eastAsia"/>
        </w:rPr>
        <w:t>期项目</w:t>
      </w:r>
      <w:proofErr w:type="gramEnd"/>
      <w:r w:rsidRPr="009B21B9">
        <w:rPr>
          <w:rFonts w:hint="eastAsia"/>
        </w:rPr>
        <w:t>和套</w:t>
      </w:r>
      <w:proofErr w:type="gramStart"/>
      <w:r w:rsidRPr="009B21B9">
        <w:rPr>
          <w:rFonts w:hint="eastAsia"/>
        </w:rPr>
        <w:t>期工具</w:t>
      </w:r>
      <w:proofErr w:type="gramEnd"/>
      <w:r w:rsidRPr="009B21B9">
        <w:rPr>
          <w:rFonts w:hint="eastAsia"/>
        </w:rPr>
        <w:t>经济关系产生的价值变动中，信用风险的影响开始占主导地位。</w:t>
      </w:r>
    </w:p>
    <w:p w14:paraId="43A0D694" w14:textId="77777777" w:rsidR="00CF50AE" w:rsidRPr="009B21B9" w:rsidRDefault="00CF50AE" w:rsidP="00CF50AE">
      <w:pPr>
        <w:pStyle w:val="afc"/>
        <w:numPr>
          <w:ilvl w:val="0"/>
          <w:numId w:val="9"/>
        </w:numPr>
        <w:adjustRightInd w:val="0"/>
        <w:snapToGrid w:val="0"/>
        <w:ind w:left="1080"/>
        <w:contextualSpacing/>
        <w:jc w:val="both"/>
      </w:pPr>
      <w:r w:rsidRPr="009B21B9">
        <w:rPr>
          <w:rFonts w:hint="eastAsia"/>
        </w:rPr>
        <w:t>套</w:t>
      </w:r>
      <w:proofErr w:type="gramStart"/>
      <w:r w:rsidRPr="009B21B9">
        <w:rPr>
          <w:rFonts w:hint="eastAsia"/>
        </w:rPr>
        <w:t>期关系</w:t>
      </w:r>
      <w:proofErr w:type="gramEnd"/>
      <w:r w:rsidRPr="009B21B9">
        <w:rPr>
          <w:rFonts w:hint="eastAsia"/>
        </w:rPr>
        <w:t>不再满足运用套期会计方法的其他条件。</w:t>
      </w:r>
    </w:p>
    <w:p w14:paraId="0C54C3BC" w14:textId="77777777" w:rsidR="00CF50AE" w:rsidRPr="009B21B9" w:rsidRDefault="00CF50AE" w:rsidP="00CF50AE">
      <w:pPr>
        <w:adjustRightInd w:val="0"/>
        <w:ind w:left="720"/>
      </w:pPr>
    </w:p>
    <w:p w14:paraId="2AE5C037" w14:textId="77777777" w:rsidR="00CF50AE" w:rsidRPr="009B21B9" w:rsidRDefault="00CF50AE" w:rsidP="00CF50AE">
      <w:pPr>
        <w:adjustRightInd w:val="0"/>
        <w:ind w:left="720"/>
        <w:rPr>
          <w:i/>
          <w:u w:val="single"/>
          <w:lang w:val="en-GB"/>
        </w:rPr>
      </w:pPr>
      <w:r w:rsidRPr="009B21B9">
        <w:rPr>
          <w:rFonts w:hint="eastAsia"/>
          <w:i/>
          <w:u w:val="single"/>
          <w:lang w:val="en-GB"/>
        </w:rPr>
        <w:t>现金流量套期</w:t>
      </w:r>
    </w:p>
    <w:p w14:paraId="4B0BCB4E" w14:textId="77777777" w:rsidR="00CF50AE" w:rsidRPr="009B21B9" w:rsidRDefault="00CF50AE" w:rsidP="00CF50AE">
      <w:pPr>
        <w:adjustRightInd w:val="0"/>
        <w:ind w:left="720"/>
      </w:pPr>
    </w:p>
    <w:p w14:paraId="1E835A90" w14:textId="77777777" w:rsidR="00CF50AE" w:rsidRPr="009B21B9" w:rsidRDefault="00CF50AE" w:rsidP="00CF50AE">
      <w:pPr>
        <w:adjustRightInd w:val="0"/>
        <w:ind w:left="720"/>
      </w:pPr>
      <w:r>
        <w:rPr>
          <w:rFonts w:hint="eastAsia"/>
        </w:rPr>
        <w:t>本公司</w:t>
      </w:r>
      <w:r w:rsidRPr="009B21B9">
        <w:rPr>
          <w:rFonts w:hint="eastAsia"/>
        </w:rPr>
        <w:t>将套</w:t>
      </w:r>
      <w:proofErr w:type="gramStart"/>
      <w:r w:rsidRPr="009B21B9">
        <w:rPr>
          <w:rFonts w:hint="eastAsia"/>
        </w:rPr>
        <w:t>期工具</w:t>
      </w:r>
      <w:proofErr w:type="gramEnd"/>
      <w:r w:rsidRPr="009B21B9">
        <w:rPr>
          <w:rFonts w:hint="eastAsia"/>
        </w:rPr>
        <w:t>产生的利得或损失中属于套</w:t>
      </w:r>
      <w:proofErr w:type="gramStart"/>
      <w:r w:rsidRPr="009B21B9">
        <w:rPr>
          <w:rFonts w:hint="eastAsia"/>
        </w:rPr>
        <w:t>期有效</w:t>
      </w:r>
      <w:proofErr w:type="gramEnd"/>
      <w:r w:rsidRPr="009B21B9">
        <w:rPr>
          <w:rFonts w:hint="eastAsia"/>
        </w:rPr>
        <w:t>的部分作为现金流量套期储备计入其他综合收益，属于套期无效的部分计入当期损益。现金流量套期储备的金额以下列两项的绝对额中较低者确定：套</w:t>
      </w:r>
      <w:proofErr w:type="gramStart"/>
      <w:r w:rsidRPr="009B21B9">
        <w:rPr>
          <w:rFonts w:hint="eastAsia"/>
        </w:rPr>
        <w:t>期工具</w:t>
      </w:r>
      <w:proofErr w:type="gramEnd"/>
      <w:r w:rsidRPr="009B21B9">
        <w:rPr>
          <w:rFonts w:hint="eastAsia"/>
        </w:rPr>
        <w:t>自套期开始的累计利得或损失；被套</w:t>
      </w:r>
      <w:proofErr w:type="gramStart"/>
      <w:r w:rsidRPr="009B21B9">
        <w:rPr>
          <w:rFonts w:hint="eastAsia"/>
        </w:rPr>
        <w:t>期项目</w:t>
      </w:r>
      <w:proofErr w:type="gramEnd"/>
      <w:r w:rsidRPr="009B21B9">
        <w:rPr>
          <w:rFonts w:hint="eastAsia"/>
        </w:rPr>
        <w:t>自套期开始的预计未来现金流量现值的累计变动额。</w:t>
      </w:r>
    </w:p>
    <w:p w14:paraId="3035F704" w14:textId="77777777" w:rsidR="00CF50AE" w:rsidRPr="009B21B9" w:rsidRDefault="00CF50AE" w:rsidP="00CF50AE">
      <w:pPr>
        <w:adjustRightInd w:val="0"/>
        <w:ind w:left="720"/>
      </w:pPr>
    </w:p>
    <w:p w14:paraId="215230D8" w14:textId="77777777" w:rsidR="00B143CB" w:rsidRPr="009B21B9" w:rsidRDefault="00CF50AE" w:rsidP="00CF50AE">
      <w:pPr>
        <w:adjustRightInd w:val="0"/>
        <w:ind w:left="720"/>
      </w:pPr>
      <w:r w:rsidRPr="009B21B9">
        <w:rPr>
          <w:rFonts w:hint="eastAsia"/>
        </w:rPr>
        <w:t>被套</w:t>
      </w:r>
      <w:proofErr w:type="gramStart"/>
      <w:r w:rsidRPr="009B21B9">
        <w:rPr>
          <w:rFonts w:hint="eastAsia"/>
        </w:rPr>
        <w:t>期项目</w:t>
      </w:r>
      <w:proofErr w:type="gramEnd"/>
      <w:r w:rsidRPr="009B21B9">
        <w:rPr>
          <w:rFonts w:hint="eastAsia"/>
        </w:rPr>
        <w:t>为预期交易，且该预期交易使</w:t>
      </w:r>
      <w:r>
        <w:rPr>
          <w:rFonts w:hint="eastAsia"/>
        </w:rPr>
        <w:t>本公司</w:t>
      </w:r>
      <w:r w:rsidRPr="009B21B9">
        <w:rPr>
          <w:rFonts w:hint="eastAsia"/>
        </w:rPr>
        <w:t>随后确认一项非金融资产或非金融负债的，或者非金融资产或非金融负债的预期交易形成一项适用于公允价值套期会计的确定承诺时，</w:t>
      </w:r>
      <w:r>
        <w:rPr>
          <w:rFonts w:hint="eastAsia"/>
        </w:rPr>
        <w:t>本公司</w:t>
      </w:r>
      <w:r w:rsidRPr="009B21B9">
        <w:rPr>
          <w:rFonts w:hint="eastAsia"/>
        </w:rPr>
        <w:t>将原在其他综合收益中确认的现金流量套期储备金额转出，计入该资产或负债的初始确认金额。对于不属于上述情况的现金流量套期，</w:t>
      </w:r>
      <w:r>
        <w:rPr>
          <w:rFonts w:hint="eastAsia"/>
        </w:rPr>
        <w:t>本公司</w:t>
      </w:r>
      <w:r w:rsidRPr="009B21B9">
        <w:rPr>
          <w:rFonts w:hint="eastAsia"/>
        </w:rPr>
        <w:t>在被套期的预期现金流量影响损益的相同期间，将原在其他综合收益中确认的现金流量套期储备金额转出，计入当期损益。如果在其他综合收益中确认的现金流量套期储备金额是一项损失，且该损失全部或部分预计在未来会计期间不能弥补的，</w:t>
      </w:r>
      <w:r>
        <w:rPr>
          <w:rFonts w:hint="eastAsia"/>
        </w:rPr>
        <w:t>本公司</w:t>
      </w:r>
      <w:r w:rsidRPr="009B21B9">
        <w:rPr>
          <w:rFonts w:hint="eastAsia"/>
        </w:rPr>
        <w:t>在预计不能弥补时，将预计不能弥补的部分从其他综合收益中转出，计入当期损益。</w:t>
      </w:r>
      <w:r w:rsidR="00B143CB" w:rsidRPr="009B21B9">
        <w:br w:type="page"/>
      </w:r>
    </w:p>
    <w:p w14:paraId="69288085" w14:textId="77777777" w:rsidR="008F618B" w:rsidRPr="009B21B9" w:rsidRDefault="008F618B" w:rsidP="008F618B">
      <w:r w:rsidRPr="009B21B9">
        <w:rPr>
          <w:rFonts w:hint="eastAsia"/>
        </w:rPr>
        <w:lastRenderedPageBreak/>
        <w:t>四、</w:t>
      </w:r>
      <w:r w:rsidRPr="009B21B9">
        <w:tab/>
      </w:r>
      <w:r w:rsidRPr="009B21B9">
        <w:rPr>
          <w:rFonts w:hint="eastAsia"/>
        </w:rPr>
        <w:t>重要会计政策和会计估计</w:t>
      </w:r>
      <w:r w:rsidRPr="009B21B9">
        <w:t xml:space="preserve"> - </w:t>
      </w:r>
      <w:r w:rsidRPr="009B21B9">
        <w:rPr>
          <w:rFonts w:hint="eastAsia"/>
        </w:rPr>
        <w:t>续</w:t>
      </w:r>
    </w:p>
    <w:p w14:paraId="51D7550B" w14:textId="77777777" w:rsidR="00B143CB" w:rsidRPr="009B21B9" w:rsidRDefault="00B143CB" w:rsidP="00B143CB">
      <w:pPr>
        <w:autoSpaceDE w:val="0"/>
        <w:autoSpaceDN w:val="0"/>
        <w:adjustRightInd w:val="0"/>
        <w:ind w:left="709" w:hanging="567"/>
        <w:jc w:val="both"/>
        <w:textAlignment w:val="baseline"/>
      </w:pPr>
    </w:p>
    <w:p w14:paraId="4CE661F5" w14:textId="0FE08C4B" w:rsidR="00CF50AE" w:rsidRDefault="00CF50AE" w:rsidP="00CF50AE">
      <w:pPr>
        <w:ind w:left="720" w:hanging="720"/>
        <w:jc w:val="both"/>
      </w:pPr>
      <w:r w:rsidRPr="009B21B9">
        <w:t>2</w:t>
      </w:r>
      <w:r>
        <w:t>1</w:t>
      </w:r>
      <w:r w:rsidRPr="009B21B9">
        <w:t>.</w:t>
      </w:r>
      <w:r w:rsidRPr="009B21B9">
        <w:tab/>
      </w:r>
      <w:r w:rsidRPr="009B21B9">
        <w:rPr>
          <w:rFonts w:hint="eastAsia"/>
        </w:rPr>
        <w:t>套期会计</w:t>
      </w:r>
      <w:r w:rsidRPr="009B21B9">
        <w:t xml:space="preserve"> - </w:t>
      </w:r>
      <w:r w:rsidRPr="009B21B9">
        <w:rPr>
          <w:rFonts w:hint="eastAsia"/>
        </w:rPr>
        <w:t>续</w:t>
      </w:r>
    </w:p>
    <w:p w14:paraId="3472DA0F" w14:textId="5C34CF53" w:rsidR="00640A42" w:rsidRDefault="00640A42" w:rsidP="00CF50AE">
      <w:pPr>
        <w:ind w:left="720" w:hanging="720"/>
        <w:jc w:val="both"/>
      </w:pPr>
    </w:p>
    <w:p w14:paraId="22FAFEFD" w14:textId="77777777" w:rsidR="00640A42" w:rsidRPr="009B21B9" w:rsidRDefault="00640A42" w:rsidP="00640A42">
      <w:pPr>
        <w:adjustRightInd w:val="0"/>
        <w:spacing w:line="233" w:lineRule="auto"/>
        <w:ind w:left="729"/>
        <w:jc w:val="both"/>
        <w:rPr>
          <w:i/>
          <w:u w:val="single"/>
        </w:rPr>
      </w:pPr>
      <w:r>
        <w:rPr>
          <w:rFonts w:hint="eastAsia"/>
          <w:i/>
          <w:u w:val="single"/>
        </w:rPr>
        <w:t>2</w:t>
      </w:r>
      <w:r>
        <w:rPr>
          <w:i/>
          <w:u w:val="single"/>
        </w:rPr>
        <w:t>1.1</w:t>
      </w:r>
      <w:r w:rsidRPr="009B21B9">
        <w:rPr>
          <w:rFonts w:hint="eastAsia"/>
          <w:i/>
          <w:u w:val="single"/>
        </w:rPr>
        <w:t>采用套期会计的依据与会计处理方法</w:t>
      </w:r>
      <w:r w:rsidRPr="009B21B9">
        <w:t xml:space="preserve"> - </w:t>
      </w:r>
      <w:r w:rsidRPr="009B21B9">
        <w:rPr>
          <w:rFonts w:hint="eastAsia"/>
        </w:rPr>
        <w:t>续</w:t>
      </w:r>
    </w:p>
    <w:p w14:paraId="3D48E17A" w14:textId="77777777" w:rsidR="00CF50AE" w:rsidRPr="009B21B9" w:rsidRDefault="00CF50AE" w:rsidP="00CF50AE"/>
    <w:p w14:paraId="2FFEC742" w14:textId="77777777" w:rsidR="00CF50AE" w:rsidRPr="009B21B9" w:rsidRDefault="00CF50AE" w:rsidP="00CF50AE">
      <w:pPr>
        <w:adjustRightInd w:val="0"/>
        <w:ind w:left="720"/>
        <w:rPr>
          <w:i/>
          <w:u w:val="single"/>
          <w:lang w:val="en-GB"/>
        </w:rPr>
      </w:pPr>
      <w:r w:rsidRPr="009B21B9">
        <w:rPr>
          <w:rFonts w:hint="eastAsia"/>
          <w:i/>
          <w:u w:val="single"/>
          <w:lang w:val="en-GB"/>
        </w:rPr>
        <w:t>现金流量套期</w:t>
      </w:r>
      <w:r w:rsidRPr="009B21B9">
        <w:rPr>
          <w:lang w:val="en-GB"/>
        </w:rPr>
        <w:t xml:space="preserve"> </w:t>
      </w:r>
      <w:r w:rsidRPr="009B21B9">
        <w:t xml:space="preserve">- </w:t>
      </w:r>
      <w:r w:rsidRPr="009B21B9">
        <w:rPr>
          <w:rFonts w:hint="eastAsia"/>
        </w:rPr>
        <w:t>续</w:t>
      </w:r>
    </w:p>
    <w:p w14:paraId="5C2F02D2" w14:textId="77777777" w:rsidR="00CF50AE" w:rsidRPr="009B21B9" w:rsidRDefault="00CF50AE" w:rsidP="00CF50AE"/>
    <w:p w14:paraId="128C15F2" w14:textId="77777777" w:rsidR="00CF50AE" w:rsidRPr="009B21B9" w:rsidRDefault="00CF50AE" w:rsidP="00CF50AE">
      <w:pPr>
        <w:adjustRightInd w:val="0"/>
        <w:ind w:left="720"/>
      </w:pPr>
      <w:r w:rsidRPr="009B21B9">
        <w:rPr>
          <w:rFonts w:hint="eastAsia"/>
        </w:rPr>
        <w:t>当</w:t>
      </w:r>
      <w:r>
        <w:rPr>
          <w:rFonts w:hint="eastAsia"/>
        </w:rPr>
        <w:t>本公司</w:t>
      </w:r>
      <w:r w:rsidRPr="009B21B9">
        <w:rPr>
          <w:rFonts w:hint="eastAsia"/>
        </w:rPr>
        <w:t>对现金流量套期终止运用套期会计时，如果被套期的未来现金流量预期仍然会发生的，累计现金流量套期储备的金额予以保留，并按照上述方式进行会计处理；如果被套期的未来现金流量预期不再发生的，累计现金流量套期储备的金额从其他综合收益中转出，计入当期损益。</w:t>
      </w:r>
    </w:p>
    <w:p w14:paraId="2332AEB8" w14:textId="77777777" w:rsidR="00CF50AE" w:rsidRPr="009B21B9" w:rsidRDefault="00CF50AE" w:rsidP="00CF50AE"/>
    <w:p w14:paraId="6A659F75" w14:textId="188EA4AB" w:rsidR="00CF50AE" w:rsidRPr="009B21B9" w:rsidRDefault="00CE32F5" w:rsidP="00CF50AE">
      <w:pPr>
        <w:adjustRightInd w:val="0"/>
        <w:spacing w:line="228" w:lineRule="auto"/>
        <w:ind w:left="729"/>
        <w:jc w:val="both"/>
        <w:rPr>
          <w:i/>
          <w:u w:val="single"/>
        </w:rPr>
      </w:pPr>
      <w:r>
        <w:rPr>
          <w:rFonts w:hint="eastAsia"/>
          <w:i/>
          <w:u w:val="single"/>
        </w:rPr>
        <w:t>2</w:t>
      </w:r>
      <w:r w:rsidR="00262266">
        <w:rPr>
          <w:i/>
          <w:u w:val="single"/>
        </w:rPr>
        <w:t>1</w:t>
      </w:r>
      <w:r>
        <w:rPr>
          <w:i/>
          <w:u w:val="single"/>
        </w:rPr>
        <w:t>.2</w:t>
      </w:r>
      <w:r w:rsidR="00CF50AE" w:rsidRPr="009B21B9">
        <w:rPr>
          <w:rFonts w:hint="eastAsia"/>
          <w:i/>
          <w:u w:val="single"/>
        </w:rPr>
        <w:t>套期有效性评估方法</w:t>
      </w:r>
    </w:p>
    <w:p w14:paraId="57A34ACE" w14:textId="77777777" w:rsidR="00CF50AE" w:rsidRPr="009B21B9" w:rsidRDefault="00CF50AE" w:rsidP="00CF50AE">
      <w:pPr>
        <w:adjustRightInd w:val="0"/>
        <w:spacing w:line="228" w:lineRule="auto"/>
        <w:ind w:left="729"/>
        <w:jc w:val="both"/>
        <w:rPr>
          <w:i/>
          <w:u w:val="single"/>
        </w:rPr>
      </w:pPr>
    </w:p>
    <w:p w14:paraId="2E79B1FB" w14:textId="77777777" w:rsidR="00CF50AE" w:rsidRPr="009B21B9" w:rsidRDefault="00CF50AE" w:rsidP="00CF50AE">
      <w:pPr>
        <w:adjustRightInd w:val="0"/>
        <w:spacing w:line="228" w:lineRule="auto"/>
        <w:ind w:left="729"/>
        <w:jc w:val="both"/>
      </w:pPr>
      <w:r>
        <w:rPr>
          <w:rFonts w:hint="eastAsia"/>
        </w:rPr>
        <w:t>本公司</w:t>
      </w:r>
      <w:r w:rsidRPr="009B21B9">
        <w:rPr>
          <w:rFonts w:hint="eastAsia"/>
        </w:rPr>
        <w:t>在套期开始日及以后期间持续地对套</w:t>
      </w:r>
      <w:proofErr w:type="gramStart"/>
      <w:r w:rsidRPr="009B21B9">
        <w:rPr>
          <w:rFonts w:hint="eastAsia"/>
        </w:rPr>
        <w:t>期关系</w:t>
      </w:r>
      <w:proofErr w:type="gramEnd"/>
      <w:r w:rsidRPr="009B21B9">
        <w:rPr>
          <w:rFonts w:hint="eastAsia"/>
        </w:rPr>
        <w:t>是否符合套期有效性要求进行评估。套</w:t>
      </w:r>
      <w:proofErr w:type="gramStart"/>
      <w:r w:rsidRPr="009B21B9">
        <w:rPr>
          <w:rFonts w:hint="eastAsia"/>
        </w:rPr>
        <w:t>期同时</w:t>
      </w:r>
      <w:proofErr w:type="gramEnd"/>
      <w:r w:rsidRPr="009B21B9">
        <w:rPr>
          <w:rFonts w:hint="eastAsia"/>
        </w:rPr>
        <w:t>满足下列条件的，</w:t>
      </w:r>
      <w:r>
        <w:rPr>
          <w:rFonts w:hint="eastAsia"/>
        </w:rPr>
        <w:t>本公司</w:t>
      </w:r>
      <w:r w:rsidRPr="009B21B9">
        <w:rPr>
          <w:rFonts w:hint="eastAsia"/>
        </w:rPr>
        <w:t>将认定套</w:t>
      </w:r>
      <w:proofErr w:type="gramStart"/>
      <w:r w:rsidRPr="009B21B9">
        <w:rPr>
          <w:rFonts w:hint="eastAsia"/>
        </w:rPr>
        <w:t>期关系</w:t>
      </w:r>
      <w:proofErr w:type="gramEnd"/>
      <w:r w:rsidRPr="009B21B9">
        <w:rPr>
          <w:rFonts w:hint="eastAsia"/>
        </w:rPr>
        <w:t>符合套期有效性要求：</w:t>
      </w:r>
    </w:p>
    <w:p w14:paraId="0DADA84D" w14:textId="77777777" w:rsidR="00CF50AE" w:rsidRPr="009B21B9" w:rsidRDefault="00CF50AE" w:rsidP="00CF50AE">
      <w:pPr>
        <w:adjustRightInd w:val="0"/>
        <w:spacing w:line="228" w:lineRule="auto"/>
        <w:ind w:left="729"/>
        <w:jc w:val="both"/>
      </w:pPr>
    </w:p>
    <w:p w14:paraId="5A1E5BB3" w14:textId="77777777" w:rsidR="00CF50AE" w:rsidRPr="009B21B9" w:rsidRDefault="00CF50AE" w:rsidP="00CF50AE">
      <w:pPr>
        <w:adjustRightInd w:val="0"/>
        <w:spacing w:line="228" w:lineRule="auto"/>
        <w:ind w:left="1260" w:hanging="540"/>
        <w:jc w:val="both"/>
      </w:pPr>
      <w:r w:rsidRPr="009B21B9">
        <w:t>(1)</w:t>
      </w:r>
      <w:r w:rsidRPr="009B21B9">
        <w:tab/>
      </w:r>
      <w:r w:rsidRPr="009B21B9">
        <w:rPr>
          <w:rFonts w:hint="eastAsia"/>
        </w:rPr>
        <w:t>被套</w:t>
      </w:r>
      <w:proofErr w:type="gramStart"/>
      <w:r w:rsidRPr="009B21B9">
        <w:rPr>
          <w:rFonts w:hint="eastAsia"/>
        </w:rPr>
        <w:t>期项目</w:t>
      </w:r>
      <w:proofErr w:type="gramEnd"/>
      <w:r w:rsidRPr="009B21B9">
        <w:rPr>
          <w:rFonts w:hint="eastAsia"/>
        </w:rPr>
        <w:t>和套</w:t>
      </w:r>
      <w:proofErr w:type="gramStart"/>
      <w:r w:rsidRPr="009B21B9">
        <w:rPr>
          <w:rFonts w:hint="eastAsia"/>
        </w:rPr>
        <w:t>期工具</w:t>
      </w:r>
      <w:proofErr w:type="gramEnd"/>
      <w:r w:rsidRPr="009B21B9">
        <w:rPr>
          <w:rFonts w:hint="eastAsia"/>
        </w:rPr>
        <w:t>之间存在经济关系。</w:t>
      </w:r>
    </w:p>
    <w:p w14:paraId="59B0D80A" w14:textId="77777777" w:rsidR="00CF50AE" w:rsidRPr="009B21B9" w:rsidRDefault="00CF50AE" w:rsidP="00CF50AE">
      <w:pPr>
        <w:adjustRightInd w:val="0"/>
        <w:spacing w:line="228" w:lineRule="auto"/>
        <w:ind w:left="1260" w:hanging="540"/>
      </w:pPr>
      <w:r w:rsidRPr="009B21B9">
        <w:t>(2)</w:t>
      </w:r>
      <w:r w:rsidRPr="009B21B9">
        <w:tab/>
      </w:r>
      <w:r w:rsidRPr="009B21B9">
        <w:rPr>
          <w:rFonts w:hint="eastAsia"/>
        </w:rPr>
        <w:t>被套</w:t>
      </w:r>
      <w:proofErr w:type="gramStart"/>
      <w:r w:rsidRPr="009B21B9">
        <w:rPr>
          <w:rFonts w:hint="eastAsia"/>
        </w:rPr>
        <w:t>期项目</w:t>
      </w:r>
      <w:proofErr w:type="gramEnd"/>
      <w:r w:rsidRPr="009B21B9">
        <w:rPr>
          <w:rFonts w:hint="eastAsia"/>
        </w:rPr>
        <w:t>和套</w:t>
      </w:r>
      <w:proofErr w:type="gramStart"/>
      <w:r w:rsidRPr="009B21B9">
        <w:rPr>
          <w:rFonts w:hint="eastAsia"/>
        </w:rPr>
        <w:t>期工具</w:t>
      </w:r>
      <w:proofErr w:type="gramEnd"/>
      <w:r w:rsidRPr="009B21B9">
        <w:rPr>
          <w:rFonts w:hint="eastAsia"/>
        </w:rPr>
        <w:t>经济关系产生的价值变动中，信用风险的影响不占主导地位。</w:t>
      </w:r>
    </w:p>
    <w:p w14:paraId="705CD4B1" w14:textId="77777777" w:rsidR="00CF50AE" w:rsidRPr="009B21B9" w:rsidRDefault="00CF50AE" w:rsidP="00CF50AE">
      <w:pPr>
        <w:adjustRightInd w:val="0"/>
        <w:spacing w:line="228" w:lineRule="auto"/>
        <w:ind w:left="1260" w:hanging="540"/>
        <w:jc w:val="both"/>
      </w:pPr>
      <w:r w:rsidRPr="009B21B9">
        <w:t>(3)</w:t>
      </w:r>
      <w:r w:rsidRPr="009B21B9">
        <w:tab/>
      </w:r>
      <w:r w:rsidRPr="009B21B9">
        <w:rPr>
          <w:rFonts w:hint="eastAsia"/>
        </w:rPr>
        <w:t>套</w:t>
      </w:r>
      <w:proofErr w:type="gramStart"/>
      <w:r w:rsidRPr="009B21B9">
        <w:rPr>
          <w:rFonts w:hint="eastAsia"/>
        </w:rPr>
        <w:t>期关系</w:t>
      </w:r>
      <w:proofErr w:type="gramEnd"/>
      <w:r w:rsidRPr="009B21B9">
        <w:rPr>
          <w:rFonts w:hint="eastAsia"/>
        </w:rPr>
        <w:t>的套期比率，将等于</w:t>
      </w:r>
      <w:r>
        <w:rPr>
          <w:rFonts w:hint="eastAsia"/>
        </w:rPr>
        <w:t>本公司</w:t>
      </w:r>
      <w:r w:rsidRPr="009B21B9">
        <w:rPr>
          <w:rFonts w:hint="eastAsia"/>
        </w:rPr>
        <w:t>实际套期的被套</w:t>
      </w:r>
      <w:proofErr w:type="gramStart"/>
      <w:r w:rsidRPr="009B21B9">
        <w:rPr>
          <w:rFonts w:hint="eastAsia"/>
        </w:rPr>
        <w:t>期项目</w:t>
      </w:r>
      <w:proofErr w:type="gramEnd"/>
      <w:r w:rsidRPr="009B21B9">
        <w:rPr>
          <w:rFonts w:hint="eastAsia"/>
        </w:rPr>
        <w:t>数量与对其进行套期的套</w:t>
      </w:r>
      <w:proofErr w:type="gramStart"/>
      <w:r w:rsidRPr="009B21B9">
        <w:rPr>
          <w:rFonts w:hint="eastAsia"/>
        </w:rPr>
        <w:t>期工具</w:t>
      </w:r>
      <w:proofErr w:type="gramEnd"/>
      <w:r w:rsidRPr="009B21B9">
        <w:rPr>
          <w:rFonts w:hint="eastAsia"/>
        </w:rPr>
        <w:t>实际数量之比。</w:t>
      </w:r>
    </w:p>
    <w:p w14:paraId="34587B12" w14:textId="77777777" w:rsidR="00CF50AE" w:rsidRPr="009B21B9" w:rsidRDefault="00CF50AE" w:rsidP="00CF50AE">
      <w:pPr>
        <w:adjustRightInd w:val="0"/>
        <w:spacing w:line="228" w:lineRule="auto"/>
        <w:ind w:left="729"/>
        <w:jc w:val="both"/>
      </w:pPr>
    </w:p>
    <w:p w14:paraId="41762340" w14:textId="77777777" w:rsidR="00CF50AE" w:rsidRPr="009B21B9" w:rsidRDefault="00CF50AE" w:rsidP="00CF50AE">
      <w:pPr>
        <w:adjustRightInd w:val="0"/>
        <w:spacing w:line="228" w:lineRule="auto"/>
        <w:ind w:left="729"/>
        <w:jc w:val="both"/>
      </w:pPr>
      <w:r w:rsidRPr="009B21B9">
        <w:rPr>
          <w:rFonts w:hint="eastAsia"/>
        </w:rPr>
        <w:t>套</w:t>
      </w:r>
      <w:proofErr w:type="gramStart"/>
      <w:r w:rsidRPr="009B21B9">
        <w:rPr>
          <w:rFonts w:hint="eastAsia"/>
        </w:rPr>
        <w:t>期关系</w:t>
      </w:r>
      <w:proofErr w:type="gramEnd"/>
      <w:r w:rsidRPr="009B21B9">
        <w:rPr>
          <w:rFonts w:hint="eastAsia"/>
        </w:rPr>
        <w:t>由于套期比率的原因而不再符合套期有效性要求，但指定该套</w:t>
      </w:r>
      <w:proofErr w:type="gramStart"/>
      <w:r w:rsidRPr="009B21B9">
        <w:rPr>
          <w:rFonts w:hint="eastAsia"/>
        </w:rPr>
        <w:t>期关系</w:t>
      </w:r>
      <w:proofErr w:type="gramEnd"/>
      <w:r w:rsidRPr="009B21B9">
        <w:rPr>
          <w:rFonts w:hint="eastAsia"/>
        </w:rPr>
        <w:t>的风险管理目标没有改变的，</w:t>
      </w:r>
      <w:r>
        <w:rPr>
          <w:rFonts w:hint="eastAsia"/>
        </w:rPr>
        <w:t>本公司</w:t>
      </w:r>
      <w:r w:rsidRPr="009B21B9">
        <w:rPr>
          <w:rFonts w:hint="eastAsia"/>
        </w:rPr>
        <w:t>将进行套</w:t>
      </w:r>
      <w:proofErr w:type="gramStart"/>
      <w:r w:rsidRPr="009B21B9">
        <w:rPr>
          <w:rFonts w:hint="eastAsia"/>
        </w:rPr>
        <w:t>期关系</w:t>
      </w:r>
      <w:proofErr w:type="gramEnd"/>
      <w:r w:rsidRPr="009B21B9">
        <w:rPr>
          <w:rFonts w:hint="eastAsia"/>
        </w:rPr>
        <w:t>再平衡，对已经存在的套</w:t>
      </w:r>
      <w:proofErr w:type="gramStart"/>
      <w:r w:rsidRPr="009B21B9">
        <w:rPr>
          <w:rFonts w:hint="eastAsia"/>
        </w:rPr>
        <w:t>期关系</w:t>
      </w:r>
      <w:proofErr w:type="gramEnd"/>
      <w:r w:rsidRPr="009B21B9">
        <w:rPr>
          <w:rFonts w:hint="eastAsia"/>
        </w:rPr>
        <w:t>中被套</w:t>
      </w:r>
      <w:proofErr w:type="gramStart"/>
      <w:r w:rsidRPr="009B21B9">
        <w:rPr>
          <w:rFonts w:hint="eastAsia"/>
        </w:rPr>
        <w:t>期项目</w:t>
      </w:r>
      <w:proofErr w:type="gramEnd"/>
      <w:r w:rsidRPr="009B21B9">
        <w:rPr>
          <w:rFonts w:hint="eastAsia"/>
        </w:rPr>
        <w:t>或套</w:t>
      </w:r>
      <w:proofErr w:type="gramStart"/>
      <w:r w:rsidRPr="009B21B9">
        <w:rPr>
          <w:rFonts w:hint="eastAsia"/>
        </w:rPr>
        <w:t>期工具</w:t>
      </w:r>
      <w:proofErr w:type="gramEnd"/>
      <w:r w:rsidRPr="009B21B9">
        <w:rPr>
          <w:rFonts w:hint="eastAsia"/>
        </w:rPr>
        <w:t>的数量进行调整，以使套期比率重新符合套期有效性要求。</w:t>
      </w:r>
    </w:p>
    <w:p w14:paraId="6C33338D" w14:textId="77777777" w:rsidR="00CF50AE" w:rsidRPr="009B21B9" w:rsidRDefault="00CF50AE" w:rsidP="00CF50AE"/>
    <w:p w14:paraId="034D983F" w14:textId="77777777" w:rsidR="00CF50AE" w:rsidRPr="009B21B9" w:rsidRDefault="00CF50AE" w:rsidP="00CF50AE"/>
    <w:p w14:paraId="52D64B47" w14:textId="2115342F" w:rsidR="00CF50AE" w:rsidRPr="009B21B9" w:rsidRDefault="001D3455" w:rsidP="00CF50AE">
      <w:pPr>
        <w:pStyle w:val="1"/>
        <w:ind w:left="720" w:hanging="720"/>
      </w:pPr>
      <w:r>
        <w:rPr>
          <w:rFonts w:hint="eastAsia"/>
          <w:lang w:eastAsia="zh-CN"/>
        </w:rPr>
        <w:t>五</w:t>
      </w:r>
      <w:r w:rsidRPr="009B21B9">
        <w:rPr>
          <w:rFonts w:hint="eastAsia"/>
        </w:rPr>
        <w:t>、</w:t>
      </w:r>
      <w:r w:rsidRPr="009B21B9">
        <w:t xml:space="preserve"> </w:t>
      </w:r>
      <w:r w:rsidRPr="009B21B9">
        <w:tab/>
      </w:r>
      <w:proofErr w:type="spellStart"/>
      <w:r w:rsidR="00CF50AE" w:rsidRPr="009B21B9">
        <w:rPr>
          <w:rFonts w:hint="eastAsia"/>
        </w:rPr>
        <w:t>运用会计政策中所作的重要判断和会计估计所采用的关键假设不确定因素</w:t>
      </w:r>
      <w:proofErr w:type="spellEnd"/>
    </w:p>
    <w:p w14:paraId="0212CAF3" w14:textId="77777777" w:rsidR="00CF50AE" w:rsidRPr="009B21B9" w:rsidRDefault="00CF50AE" w:rsidP="00CF50AE">
      <w:pPr>
        <w:autoSpaceDE w:val="0"/>
        <w:autoSpaceDN w:val="0"/>
        <w:adjustRightInd w:val="0"/>
        <w:ind w:left="1080" w:hanging="360"/>
        <w:jc w:val="both"/>
        <w:textAlignment w:val="baseline"/>
      </w:pPr>
    </w:p>
    <w:p w14:paraId="260082D4" w14:textId="77777777" w:rsidR="00CF50AE" w:rsidRPr="009B21B9" w:rsidRDefault="00CF50AE" w:rsidP="00CF50AE">
      <w:pPr>
        <w:ind w:left="720"/>
      </w:pPr>
      <w:r>
        <w:rPr>
          <w:rFonts w:hint="eastAsia"/>
        </w:rPr>
        <w:t>本公司</w:t>
      </w:r>
      <w:r w:rsidRPr="009B21B9">
        <w:rPr>
          <w:rFonts w:hint="eastAsia"/>
        </w:rPr>
        <w:t>在运用附注四所描述的会计政策过程中，由于经营活动内在的不确定性，</w:t>
      </w:r>
      <w:r>
        <w:rPr>
          <w:rFonts w:hint="eastAsia"/>
        </w:rPr>
        <w:t>本公司</w:t>
      </w:r>
      <w:r w:rsidRPr="009B21B9">
        <w:rPr>
          <w:rFonts w:hint="eastAsia"/>
        </w:rPr>
        <w:t>需要对无法准确计量的报表项目的账面价值进行判断、估计和假设。这些判断、估计和假设是基于</w:t>
      </w:r>
      <w:r>
        <w:rPr>
          <w:rFonts w:hint="eastAsia"/>
        </w:rPr>
        <w:t>本公司</w:t>
      </w:r>
      <w:r w:rsidRPr="009B21B9">
        <w:rPr>
          <w:rFonts w:hint="eastAsia"/>
        </w:rPr>
        <w:t>管理</w:t>
      </w:r>
      <w:proofErr w:type="gramStart"/>
      <w:r w:rsidRPr="009B21B9">
        <w:rPr>
          <w:rFonts w:hint="eastAsia"/>
        </w:rPr>
        <w:t>层过去</w:t>
      </w:r>
      <w:proofErr w:type="gramEnd"/>
      <w:r w:rsidRPr="009B21B9">
        <w:rPr>
          <w:rFonts w:hint="eastAsia"/>
        </w:rPr>
        <w:t>的历史经验，并在考虑其他相关因素的基础上</w:t>
      </w:r>
      <w:proofErr w:type="gramStart"/>
      <w:r w:rsidRPr="009B21B9">
        <w:rPr>
          <w:rFonts w:hint="eastAsia"/>
        </w:rPr>
        <w:t>作出</w:t>
      </w:r>
      <w:proofErr w:type="gramEnd"/>
      <w:r w:rsidRPr="009B21B9">
        <w:rPr>
          <w:rFonts w:hint="eastAsia"/>
        </w:rPr>
        <w:t>的。实际的结果可能与</w:t>
      </w:r>
      <w:r>
        <w:rPr>
          <w:rFonts w:hint="eastAsia"/>
        </w:rPr>
        <w:t>本公司</w:t>
      </w:r>
      <w:r w:rsidRPr="009B21B9">
        <w:rPr>
          <w:rFonts w:hint="eastAsia"/>
        </w:rPr>
        <w:t>的估计存在差异。</w:t>
      </w:r>
    </w:p>
    <w:p w14:paraId="7CA7BB7B" w14:textId="77777777" w:rsidR="00CF50AE" w:rsidRPr="009B21B9" w:rsidRDefault="00CF50AE" w:rsidP="00CF50AE">
      <w:pPr>
        <w:ind w:left="720"/>
      </w:pPr>
    </w:p>
    <w:p w14:paraId="49D064EE" w14:textId="77777777" w:rsidR="00CF50AE" w:rsidRPr="009B21B9" w:rsidRDefault="00CF50AE" w:rsidP="00CF50AE">
      <w:pPr>
        <w:ind w:left="720"/>
      </w:pPr>
      <w:r>
        <w:rPr>
          <w:rFonts w:hint="eastAsia"/>
        </w:rPr>
        <w:t>本公司</w:t>
      </w:r>
      <w:r w:rsidRPr="009B21B9">
        <w:rPr>
          <w:rFonts w:hint="eastAsia"/>
        </w:rPr>
        <w:t>对前述判断、估计和假设在持续经营的基础上进行定期复核，会计估计的</w:t>
      </w:r>
      <w:proofErr w:type="gramStart"/>
      <w:r w:rsidRPr="009B21B9">
        <w:rPr>
          <w:rFonts w:hint="eastAsia"/>
        </w:rPr>
        <w:t>变更仅</w:t>
      </w:r>
      <w:proofErr w:type="gramEnd"/>
      <w:r w:rsidRPr="009B21B9">
        <w:rPr>
          <w:rFonts w:hint="eastAsia"/>
        </w:rPr>
        <w:t>影响变更当期的，其影响数在变更当期予以确认；既影响变更当期又影响未来期间的，其影响数在变更当期和未来期间予以确认。</w:t>
      </w:r>
    </w:p>
    <w:p w14:paraId="5ABCD30E" w14:textId="77777777" w:rsidR="00CF50AE" w:rsidRPr="009B21B9" w:rsidRDefault="00CF50AE" w:rsidP="00CF50AE">
      <w:pPr>
        <w:ind w:left="720"/>
      </w:pPr>
    </w:p>
    <w:p w14:paraId="18F99CB3" w14:textId="77777777" w:rsidR="00CF50AE" w:rsidRPr="009B21B9" w:rsidRDefault="00CF50AE" w:rsidP="00CF50AE">
      <w:pPr>
        <w:ind w:left="720"/>
      </w:pPr>
      <w:r w:rsidRPr="009B21B9">
        <w:t>-</w:t>
      </w:r>
      <w:r w:rsidRPr="009B21B9">
        <w:rPr>
          <w:rFonts w:hint="eastAsia"/>
        </w:rPr>
        <w:t>会计估计所采用的关键假设和不确定因素</w:t>
      </w:r>
    </w:p>
    <w:p w14:paraId="3AFD45FC" w14:textId="77777777" w:rsidR="00CF50AE" w:rsidRPr="009B21B9" w:rsidRDefault="00CF50AE" w:rsidP="00CF50AE">
      <w:pPr>
        <w:ind w:left="720"/>
      </w:pPr>
    </w:p>
    <w:p w14:paraId="2172AEEA" w14:textId="77777777" w:rsidR="00CF50AE" w:rsidRPr="009B21B9" w:rsidRDefault="00CF50AE" w:rsidP="00CF50AE">
      <w:pPr>
        <w:ind w:left="720"/>
      </w:pPr>
      <w:r w:rsidRPr="009B21B9">
        <w:rPr>
          <w:rFonts w:hint="eastAsia"/>
        </w:rPr>
        <w:t>资产负债表日，会计估计中很可能导致未来期间资产、负债账面价值做出重大调整的关键假设和不确定性主要有：</w:t>
      </w:r>
    </w:p>
    <w:p w14:paraId="47ACFCBB" w14:textId="77777777" w:rsidR="002805B9" w:rsidRPr="009B21B9" w:rsidRDefault="002805B9">
      <w:r w:rsidRPr="009B21B9">
        <w:br w:type="page"/>
      </w:r>
    </w:p>
    <w:p w14:paraId="526874D7" w14:textId="77777777" w:rsidR="00CF50AE" w:rsidRPr="009B21B9" w:rsidRDefault="00CF50AE" w:rsidP="00CF50AE">
      <w:pPr>
        <w:spacing w:line="228" w:lineRule="auto"/>
        <w:rPr>
          <w:u w:val="single"/>
        </w:rPr>
      </w:pPr>
      <w:r w:rsidRPr="009B21B9">
        <w:rPr>
          <w:rFonts w:hint="eastAsia"/>
        </w:rPr>
        <w:lastRenderedPageBreak/>
        <w:t>五、</w:t>
      </w:r>
      <w:r w:rsidRPr="009B21B9">
        <w:tab/>
      </w:r>
      <w:r w:rsidRPr="009B21B9">
        <w:rPr>
          <w:rFonts w:hint="eastAsia"/>
        </w:rPr>
        <w:t>运用会计政策中所作的重要判断和会计估计所采用的关键假设不确定因素</w:t>
      </w:r>
      <w:r w:rsidRPr="009B21B9">
        <w:t xml:space="preserve"> - </w:t>
      </w:r>
      <w:r w:rsidRPr="009B21B9">
        <w:rPr>
          <w:rFonts w:hint="eastAsia"/>
        </w:rPr>
        <w:t>续</w:t>
      </w:r>
    </w:p>
    <w:p w14:paraId="0C572CF5" w14:textId="77777777" w:rsidR="00CF50AE" w:rsidRPr="009B21B9" w:rsidRDefault="00CF50AE" w:rsidP="00CF50AE">
      <w:pPr>
        <w:spacing w:line="228" w:lineRule="auto"/>
        <w:rPr>
          <w:u w:val="single"/>
        </w:rPr>
      </w:pPr>
    </w:p>
    <w:p w14:paraId="0764661C" w14:textId="77777777" w:rsidR="00CF50AE" w:rsidRPr="009B21B9" w:rsidRDefault="00CF50AE" w:rsidP="00CF50AE">
      <w:pPr>
        <w:ind w:left="720"/>
      </w:pPr>
      <w:r w:rsidRPr="009B21B9">
        <w:t>-</w:t>
      </w:r>
      <w:r w:rsidRPr="009B21B9">
        <w:rPr>
          <w:rFonts w:hint="eastAsia"/>
        </w:rPr>
        <w:t>会计估计所采用的关键假设和不确定因素</w:t>
      </w:r>
      <w:r w:rsidRPr="009B21B9">
        <w:t xml:space="preserve"> - </w:t>
      </w:r>
      <w:r w:rsidRPr="009B21B9">
        <w:rPr>
          <w:rFonts w:hint="eastAsia"/>
        </w:rPr>
        <w:t>续</w:t>
      </w:r>
    </w:p>
    <w:p w14:paraId="31ADEF01" w14:textId="77777777" w:rsidR="00CF50AE" w:rsidRPr="009B21B9" w:rsidRDefault="00CF50AE" w:rsidP="00CF50AE">
      <w:pPr>
        <w:ind w:left="720"/>
      </w:pPr>
    </w:p>
    <w:p w14:paraId="78B6C0FE" w14:textId="7992C355" w:rsidR="00CF50AE" w:rsidRPr="009B21B9" w:rsidRDefault="00CF50AE" w:rsidP="00CF50AE">
      <w:pPr>
        <w:ind w:left="720"/>
        <w:rPr>
          <w:u w:val="single"/>
        </w:rPr>
      </w:pPr>
      <w:r w:rsidRPr="009B21B9">
        <w:rPr>
          <w:rFonts w:hint="eastAsia"/>
          <w:u w:val="single"/>
        </w:rPr>
        <w:t>应收账款与其他应收款的预期信用损失准备</w:t>
      </w:r>
      <w:r w:rsidR="00EB233E">
        <w:rPr>
          <w:rFonts w:hint="eastAsia"/>
          <w:u w:val="single"/>
        </w:rPr>
        <w:t>及合同资产的资产减值准备</w:t>
      </w:r>
    </w:p>
    <w:p w14:paraId="1616C2FE" w14:textId="77777777" w:rsidR="00CF50AE" w:rsidRPr="009B21B9" w:rsidRDefault="00CF50AE" w:rsidP="00CF50AE">
      <w:pPr>
        <w:ind w:left="720"/>
        <w:rPr>
          <w:u w:val="single"/>
        </w:rPr>
      </w:pPr>
    </w:p>
    <w:p w14:paraId="0243415A" w14:textId="42F2E243" w:rsidR="00CF50AE" w:rsidRPr="009B21B9" w:rsidRDefault="00CF50AE" w:rsidP="00CF50AE">
      <w:pPr>
        <w:ind w:left="720"/>
      </w:pPr>
      <w:r>
        <w:rPr>
          <w:rFonts w:hint="eastAsia"/>
        </w:rPr>
        <w:t>本公司</w:t>
      </w:r>
      <w:r w:rsidRPr="009B21B9">
        <w:rPr>
          <w:rFonts w:hint="eastAsia"/>
        </w:rPr>
        <w:t>采用减值矩阵确定应收账款和其他应收款的预期信用损失准备</w:t>
      </w:r>
      <w:r w:rsidR="00EB233E">
        <w:rPr>
          <w:rFonts w:hint="eastAsia"/>
        </w:rPr>
        <w:t>及合同资产的资产减值准备</w:t>
      </w:r>
      <w:r w:rsidRPr="009B21B9">
        <w:rPr>
          <w:rFonts w:hint="eastAsia"/>
        </w:rPr>
        <w:t>。</w:t>
      </w:r>
      <w:r>
        <w:rPr>
          <w:rFonts w:hint="eastAsia"/>
        </w:rPr>
        <w:t>本公司</w:t>
      </w:r>
      <w:r w:rsidRPr="009B21B9">
        <w:rPr>
          <w:rFonts w:hint="eastAsia"/>
        </w:rPr>
        <w:t>基于内部信用评级对具有类似风险特征的各类应收账款</w:t>
      </w:r>
      <w:r w:rsidR="00EB233E">
        <w:rPr>
          <w:rFonts w:hint="eastAsia"/>
        </w:rPr>
        <w:t>及合同资产</w:t>
      </w:r>
      <w:r w:rsidRPr="009B21B9">
        <w:rPr>
          <w:rFonts w:hint="eastAsia"/>
        </w:rPr>
        <w:t>确定相应的损失准备</w:t>
      </w:r>
      <w:r w:rsidR="00EB233E">
        <w:rPr>
          <w:rFonts w:hint="eastAsia"/>
        </w:rPr>
        <w:t>和减值准备</w:t>
      </w:r>
      <w:r w:rsidRPr="009B21B9">
        <w:rPr>
          <w:rFonts w:hint="eastAsia"/>
        </w:rPr>
        <w:t>的比例。减值矩阵基于</w:t>
      </w:r>
      <w:r>
        <w:rPr>
          <w:rFonts w:hint="eastAsia"/>
        </w:rPr>
        <w:t>本公司</w:t>
      </w:r>
      <w:r w:rsidRPr="009B21B9">
        <w:rPr>
          <w:rFonts w:hint="eastAsia"/>
        </w:rPr>
        <w:t>历史逾期比例考虑无须付出不必要的额外成本或努力即可获得的合理且有依据的前瞻性信息确定。</w:t>
      </w:r>
      <w:r w:rsidRPr="00DC23FC">
        <w:rPr>
          <w:rFonts w:hint="eastAsia"/>
        </w:rPr>
        <w:t>于</w:t>
      </w:r>
      <w:r w:rsidRPr="00DC23FC">
        <w:t>2021</w:t>
      </w:r>
      <w:r w:rsidRPr="00DC23FC">
        <w:rPr>
          <w:rFonts w:hint="eastAsia"/>
        </w:rPr>
        <w:t>年</w:t>
      </w:r>
      <w:r w:rsidRPr="00DC23FC">
        <w:t>12</w:t>
      </w:r>
      <w:r w:rsidRPr="00DC23FC">
        <w:rPr>
          <w:rFonts w:hint="eastAsia"/>
        </w:rPr>
        <w:t>月</w:t>
      </w:r>
      <w:r w:rsidRPr="00DC23FC">
        <w:t>31</w:t>
      </w:r>
      <w:r w:rsidRPr="00DC23FC">
        <w:rPr>
          <w:rFonts w:hint="eastAsia"/>
        </w:rPr>
        <w:t>日</w:t>
      </w:r>
      <w:r w:rsidRPr="009B21B9">
        <w:rPr>
          <w:rFonts w:hint="eastAsia"/>
        </w:rPr>
        <w:t>，</w:t>
      </w:r>
      <w:r>
        <w:rPr>
          <w:rFonts w:hint="eastAsia"/>
        </w:rPr>
        <w:t>本公司</w:t>
      </w:r>
      <w:r w:rsidRPr="009B21B9">
        <w:rPr>
          <w:rFonts w:hint="eastAsia"/>
        </w:rPr>
        <w:t>已重新评估历史可观察的逾期比例并考虑了前瞻性信息的变化。</w:t>
      </w:r>
    </w:p>
    <w:p w14:paraId="692EBA36" w14:textId="77777777" w:rsidR="00CF50AE" w:rsidRPr="009B21B9" w:rsidRDefault="00CF50AE" w:rsidP="00CF50AE">
      <w:pPr>
        <w:ind w:left="720"/>
      </w:pPr>
    </w:p>
    <w:p w14:paraId="40AAA361" w14:textId="514B21C7" w:rsidR="00CF50AE" w:rsidRPr="009B21B9" w:rsidRDefault="00CF50AE" w:rsidP="00CF50AE">
      <w:pPr>
        <w:ind w:left="720"/>
      </w:pPr>
      <w:r w:rsidRPr="009B21B9">
        <w:rPr>
          <w:rFonts w:hint="eastAsia"/>
        </w:rPr>
        <w:t>该预期信用损失准备</w:t>
      </w:r>
      <w:r w:rsidR="00EB233E">
        <w:rPr>
          <w:rFonts w:hint="eastAsia"/>
        </w:rPr>
        <w:t>和预期资产减值准备</w:t>
      </w:r>
      <w:r w:rsidRPr="009B21B9">
        <w:rPr>
          <w:rFonts w:hint="eastAsia"/>
        </w:rPr>
        <w:t>的金额将随</w:t>
      </w:r>
      <w:r>
        <w:rPr>
          <w:rFonts w:hint="eastAsia"/>
        </w:rPr>
        <w:t>本公司</w:t>
      </w:r>
      <w:r w:rsidRPr="009B21B9">
        <w:rPr>
          <w:rFonts w:hint="eastAsia"/>
        </w:rPr>
        <w:t>的估计而发生变化。</w:t>
      </w:r>
      <w:r>
        <w:rPr>
          <w:rFonts w:hint="eastAsia"/>
        </w:rPr>
        <w:t>本公司</w:t>
      </w:r>
      <w:r w:rsidRPr="009B21B9">
        <w:rPr>
          <w:rFonts w:hint="eastAsia"/>
        </w:rPr>
        <w:t>的应收账款</w:t>
      </w:r>
      <w:r w:rsidR="005E4E2A">
        <w:rPr>
          <w:rFonts w:hint="eastAsia"/>
        </w:rPr>
        <w:t>和</w:t>
      </w:r>
      <w:r w:rsidRPr="009B21B9">
        <w:rPr>
          <w:rFonts w:hint="eastAsia"/>
        </w:rPr>
        <w:t>其他应收款的预期信用损失准备</w:t>
      </w:r>
      <w:r w:rsidR="00DD107B">
        <w:rPr>
          <w:rFonts w:hint="eastAsia"/>
        </w:rPr>
        <w:t>及合同资产的资产减值准备</w:t>
      </w:r>
      <w:r w:rsidRPr="009B21B9">
        <w:rPr>
          <w:rFonts w:hint="eastAsia"/>
        </w:rPr>
        <w:t>的具体情况详见</w:t>
      </w:r>
      <w:r>
        <w:rPr>
          <w:rFonts w:hint="eastAsia"/>
        </w:rPr>
        <w:t>附注七</w:t>
      </w:r>
      <w:r w:rsidRPr="009B21B9">
        <w:rPr>
          <w:rFonts w:hint="eastAsia"/>
        </w:rPr>
        <w:t>、</w:t>
      </w:r>
      <w:r w:rsidR="0061123F">
        <w:t>3</w:t>
      </w:r>
      <w:r w:rsidRPr="009B21B9">
        <w:rPr>
          <w:rFonts w:hint="eastAsia"/>
        </w:rPr>
        <w:t>、</w:t>
      </w:r>
      <w:r w:rsidR="0061123F">
        <w:t>4</w:t>
      </w:r>
      <w:r w:rsidRPr="009B21B9">
        <w:rPr>
          <w:rFonts w:hint="eastAsia"/>
        </w:rPr>
        <w:t>、</w:t>
      </w:r>
      <w:r w:rsidR="0061123F">
        <w:t>7</w:t>
      </w:r>
      <w:r w:rsidRPr="009B21B9">
        <w:rPr>
          <w:rFonts w:hint="eastAsia"/>
        </w:rPr>
        <w:t>。</w:t>
      </w:r>
    </w:p>
    <w:p w14:paraId="6D4A9115" w14:textId="77777777" w:rsidR="00CF50AE" w:rsidRPr="009B21B9" w:rsidRDefault="00CF50AE" w:rsidP="00CF50AE">
      <w:pPr>
        <w:spacing w:line="228" w:lineRule="auto"/>
        <w:ind w:left="720"/>
        <w:rPr>
          <w:u w:val="single"/>
        </w:rPr>
      </w:pPr>
    </w:p>
    <w:p w14:paraId="60ACD274" w14:textId="77777777" w:rsidR="00CF50AE" w:rsidRPr="009B21B9" w:rsidRDefault="00CF50AE" w:rsidP="00CF50AE">
      <w:pPr>
        <w:spacing w:line="228" w:lineRule="auto"/>
        <w:ind w:left="720"/>
        <w:rPr>
          <w:u w:val="single"/>
        </w:rPr>
      </w:pPr>
      <w:r w:rsidRPr="009B21B9">
        <w:rPr>
          <w:rFonts w:hint="eastAsia"/>
          <w:u w:val="single"/>
        </w:rPr>
        <w:t>存货跌价准备</w:t>
      </w:r>
    </w:p>
    <w:p w14:paraId="6112A7D8" w14:textId="77777777" w:rsidR="00CF50AE" w:rsidRPr="009B21B9" w:rsidRDefault="00CF50AE" w:rsidP="00CF50AE">
      <w:pPr>
        <w:autoSpaceDE w:val="0"/>
        <w:autoSpaceDN w:val="0"/>
        <w:adjustRightInd w:val="0"/>
        <w:spacing w:line="228" w:lineRule="auto"/>
        <w:ind w:left="720"/>
        <w:textAlignment w:val="baseline"/>
      </w:pPr>
    </w:p>
    <w:p w14:paraId="23BE0567" w14:textId="77777777" w:rsidR="00CF50AE" w:rsidRPr="009B21B9" w:rsidRDefault="00CF50AE" w:rsidP="00CF50AE">
      <w:pPr>
        <w:spacing w:line="228" w:lineRule="auto"/>
        <w:ind w:left="720"/>
      </w:pPr>
      <w:r w:rsidRPr="009B21B9">
        <w:rPr>
          <w:rFonts w:hint="eastAsia"/>
        </w:rPr>
        <w:t>如附注四、</w:t>
      </w:r>
      <w:r>
        <w:t>6</w:t>
      </w:r>
      <w:r w:rsidRPr="009B21B9">
        <w:rPr>
          <w:rFonts w:hint="eastAsia"/>
        </w:rPr>
        <w:t>所述，</w:t>
      </w:r>
      <w:r>
        <w:rPr>
          <w:rFonts w:hint="eastAsia"/>
        </w:rPr>
        <w:t>本公司</w:t>
      </w:r>
      <w:r w:rsidRPr="009B21B9">
        <w:rPr>
          <w:rFonts w:hint="eastAsia"/>
        </w:rPr>
        <w:t>定期估计存货可变现净值，对存货成本高于可变现净值差额确认存货跌价损失。</w:t>
      </w:r>
      <w:r>
        <w:rPr>
          <w:rFonts w:hint="eastAsia"/>
        </w:rPr>
        <w:t>本公司</w:t>
      </w:r>
      <w:r w:rsidRPr="009B21B9">
        <w:rPr>
          <w:rFonts w:hint="eastAsia"/>
        </w:rPr>
        <w:t>在估计存货可变现净值时考虑持有存货目的，并以可得到的资料作为估计基础，包括存货市场价格及本过往营运成本、存货实际售价、完工成本及销售费用和税金可能随市场销售状况、生产技术工艺或存货实际用途等改变而变化，因此存货跌价准备金额可能</w:t>
      </w:r>
      <w:proofErr w:type="gramStart"/>
      <w:r w:rsidRPr="009B21B9">
        <w:rPr>
          <w:rFonts w:hint="eastAsia"/>
        </w:rPr>
        <w:t>随上述</w:t>
      </w:r>
      <w:proofErr w:type="gramEnd"/>
      <w:r w:rsidRPr="009B21B9">
        <w:rPr>
          <w:rFonts w:hint="eastAsia"/>
        </w:rPr>
        <w:t>原因而变化。对存货跌价准备的调整将影响估计变更当期损益。</w:t>
      </w:r>
    </w:p>
    <w:p w14:paraId="4BE20487" w14:textId="77777777" w:rsidR="00CF50AE" w:rsidRPr="009B21B9" w:rsidRDefault="00CF50AE" w:rsidP="00CF50AE">
      <w:pPr>
        <w:spacing w:line="228" w:lineRule="auto"/>
        <w:ind w:left="720"/>
      </w:pPr>
    </w:p>
    <w:p w14:paraId="38D48D27" w14:textId="77777777" w:rsidR="00CF50AE" w:rsidRPr="009B21B9" w:rsidRDefault="00CF50AE" w:rsidP="00CF50AE">
      <w:pPr>
        <w:spacing w:line="228" w:lineRule="auto"/>
        <w:ind w:left="720"/>
        <w:rPr>
          <w:u w:val="single"/>
        </w:rPr>
      </w:pPr>
      <w:r w:rsidRPr="009B21B9">
        <w:rPr>
          <w:rFonts w:hint="eastAsia"/>
          <w:u w:val="single"/>
        </w:rPr>
        <w:t>折旧与摊销</w:t>
      </w:r>
    </w:p>
    <w:p w14:paraId="4D37F067" w14:textId="77777777" w:rsidR="00CF50AE" w:rsidRPr="009B21B9" w:rsidRDefault="00CF50AE" w:rsidP="00CF50AE">
      <w:pPr>
        <w:spacing w:line="228" w:lineRule="auto"/>
        <w:ind w:left="720"/>
      </w:pPr>
    </w:p>
    <w:p w14:paraId="760E7415" w14:textId="77777777" w:rsidR="00CF50AE" w:rsidRPr="009B21B9" w:rsidRDefault="00CF50AE" w:rsidP="00CF50AE">
      <w:pPr>
        <w:spacing w:line="228" w:lineRule="auto"/>
        <w:ind w:left="720"/>
      </w:pPr>
      <w:r w:rsidRPr="009B21B9">
        <w:rPr>
          <w:rFonts w:hint="eastAsia"/>
        </w:rPr>
        <w:t>如附注四、</w:t>
      </w:r>
      <w:r>
        <w:t>8</w:t>
      </w:r>
      <w:r w:rsidRPr="009B21B9">
        <w:rPr>
          <w:rFonts w:hint="eastAsia"/>
        </w:rPr>
        <w:t>、</w:t>
      </w:r>
      <w:r>
        <w:t>10</w:t>
      </w:r>
      <w:r w:rsidRPr="009B21B9">
        <w:rPr>
          <w:rFonts w:hint="eastAsia"/>
        </w:rPr>
        <w:t>所述，</w:t>
      </w:r>
      <w:r>
        <w:rPr>
          <w:rFonts w:hint="eastAsia"/>
        </w:rPr>
        <w:t>本公司</w:t>
      </w:r>
      <w:r w:rsidRPr="009B21B9">
        <w:rPr>
          <w:rFonts w:hint="eastAsia"/>
        </w:rPr>
        <w:t>对固定资产和无形资产在考虑残值后，在使用寿命内按直线法计提折旧和摊销。</w:t>
      </w:r>
      <w:r>
        <w:rPr>
          <w:rFonts w:hint="eastAsia"/>
        </w:rPr>
        <w:t>本公司</w:t>
      </w:r>
      <w:r w:rsidRPr="009B21B9">
        <w:rPr>
          <w:rFonts w:hint="eastAsia"/>
        </w:rPr>
        <w:t>定期审阅相关资产使用寿命，以决定计</w:t>
      </w:r>
      <w:proofErr w:type="gramStart"/>
      <w:r w:rsidRPr="009B21B9">
        <w:rPr>
          <w:rFonts w:hint="eastAsia"/>
        </w:rPr>
        <w:t>入每个</w:t>
      </w:r>
      <w:proofErr w:type="gramEnd"/>
      <w:r w:rsidRPr="009B21B9">
        <w:rPr>
          <w:rFonts w:hint="eastAsia"/>
        </w:rPr>
        <w:t>报告期的折旧和摊销费用数额。使用寿命是本公司根据对同类资产以往经验并结合预期的经营环境改变而确定。如果以前的估计发生重大变化，则会在未来期间对折旧和摊销费用进行调整。</w:t>
      </w:r>
    </w:p>
    <w:p w14:paraId="23885393" w14:textId="77777777" w:rsidR="00CF50AE" w:rsidRPr="009B21B9" w:rsidRDefault="00CF50AE" w:rsidP="00CF50AE">
      <w:pPr>
        <w:spacing w:line="228" w:lineRule="auto"/>
        <w:ind w:left="720"/>
        <w:rPr>
          <w:u w:val="single"/>
        </w:rPr>
      </w:pPr>
    </w:p>
    <w:p w14:paraId="3FFAF150" w14:textId="77777777" w:rsidR="00CF50AE" w:rsidRPr="009B21B9" w:rsidRDefault="00CF50AE" w:rsidP="00CF50AE">
      <w:pPr>
        <w:spacing w:line="228" w:lineRule="auto"/>
        <w:ind w:left="720"/>
        <w:rPr>
          <w:u w:val="single"/>
        </w:rPr>
      </w:pPr>
      <w:r w:rsidRPr="009B21B9">
        <w:rPr>
          <w:rFonts w:hint="eastAsia"/>
          <w:u w:val="single"/>
        </w:rPr>
        <w:t>非金融长期资产的减值</w:t>
      </w:r>
    </w:p>
    <w:p w14:paraId="19086BC6" w14:textId="77777777" w:rsidR="00CF50AE" w:rsidRPr="009B21B9" w:rsidRDefault="00CF50AE" w:rsidP="00CF50AE">
      <w:pPr>
        <w:spacing w:line="228" w:lineRule="auto"/>
        <w:ind w:left="720"/>
      </w:pPr>
    </w:p>
    <w:p w14:paraId="731B3902" w14:textId="77777777" w:rsidR="00CF50AE" w:rsidRPr="009B21B9" w:rsidRDefault="00CF50AE" w:rsidP="00CF50AE">
      <w:pPr>
        <w:spacing w:line="228" w:lineRule="auto"/>
        <w:ind w:left="720"/>
      </w:pPr>
      <w:r w:rsidRPr="009B21B9">
        <w:rPr>
          <w:rFonts w:hint="eastAsia"/>
        </w:rPr>
        <w:t>如附注四、</w:t>
      </w:r>
      <w:r w:rsidRPr="009B21B9">
        <w:t>1</w:t>
      </w:r>
      <w:r w:rsidR="00184FB6">
        <w:t>2</w:t>
      </w:r>
      <w:r w:rsidRPr="009B21B9">
        <w:rPr>
          <w:rFonts w:hint="eastAsia"/>
        </w:rPr>
        <w:t>所述，</w:t>
      </w:r>
      <w:r>
        <w:rPr>
          <w:rFonts w:hint="eastAsia"/>
        </w:rPr>
        <w:t>本公司</w:t>
      </w:r>
      <w:r w:rsidRPr="009B21B9">
        <w:rPr>
          <w:rFonts w:hint="eastAsia"/>
        </w:rPr>
        <w:t>在资产负债表日对非金融长期资产进行减值评估，以判断是否存在可能发生减值的迹象。当存在迹象表明其账面金额不可收回时，进行减值测试。当资产或资产组的账面价值高于可收回金额，即公允价值减去处置费用后的净额和预计未来现金流量的现值中的较高者，表明发生了减值。公允价值减去处置费用后的净额，参考公平交易中类似资产的销售协议价格或可观察到的市场价格，减去可直接归属于该资产处置的增量成本确定。预计未来现金流量现值时，管理层必须估计该项资产或资产组的预计未来现金流量，并选择恰当的折现率确定未来现金流量的现值。</w:t>
      </w:r>
    </w:p>
    <w:p w14:paraId="7666F6C3" w14:textId="77777777" w:rsidR="002805B9" w:rsidRPr="009B21B9" w:rsidRDefault="002805B9">
      <w:r w:rsidRPr="009B21B9">
        <w:br w:type="page"/>
      </w:r>
    </w:p>
    <w:p w14:paraId="67158C8D" w14:textId="77777777" w:rsidR="002805B9" w:rsidRPr="009B21B9" w:rsidRDefault="002805B9" w:rsidP="002805B9">
      <w:pPr>
        <w:spacing w:line="228" w:lineRule="auto"/>
        <w:rPr>
          <w:u w:val="single"/>
        </w:rPr>
      </w:pPr>
      <w:r w:rsidRPr="009B21B9">
        <w:rPr>
          <w:rFonts w:hint="eastAsia"/>
        </w:rPr>
        <w:lastRenderedPageBreak/>
        <w:t>五、</w:t>
      </w:r>
      <w:r w:rsidRPr="009B21B9">
        <w:tab/>
      </w:r>
      <w:r w:rsidRPr="009B21B9">
        <w:rPr>
          <w:rFonts w:hint="eastAsia"/>
        </w:rPr>
        <w:t>运用会计政策中所作的重要判断和会计估计所采用的关键假设不确定因素</w:t>
      </w:r>
      <w:r w:rsidRPr="009B21B9">
        <w:t xml:space="preserve"> - </w:t>
      </w:r>
      <w:r w:rsidRPr="009B21B9">
        <w:rPr>
          <w:rFonts w:hint="eastAsia"/>
        </w:rPr>
        <w:t>续</w:t>
      </w:r>
    </w:p>
    <w:p w14:paraId="40BDE4D9" w14:textId="77777777" w:rsidR="002805B9" w:rsidRPr="009B21B9" w:rsidRDefault="002805B9" w:rsidP="002805B9">
      <w:pPr>
        <w:spacing w:line="228" w:lineRule="auto"/>
        <w:rPr>
          <w:u w:val="single"/>
        </w:rPr>
      </w:pPr>
    </w:p>
    <w:p w14:paraId="50013AB0" w14:textId="77777777" w:rsidR="002805B9" w:rsidRPr="009B21B9" w:rsidRDefault="002805B9" w:rsidP="002805B9">
      <w:pPr>
        <w:ind w:left="720"/>
      </w:pPr>
      <w:r w:rsidRPr="009B21B9">
        <w:t>-</w:t>
      </w:r>
      <w:r w:rsidRPr="009B21B9">
        <w:rPr>
          <w:rFonts w:hint="eastAsia"/>
        </w:rPr>
        <w:t>会计估计所采用的关键假设和不确定因素</w:t>
      </w:r>
      <w:r w:rsidRPr="009B21B9">
        <w:t xml:space="preserve"> - </w:t>
      </w:r>
      <w:r w:rsidRPr="009B21B9">
        <w:rPr>
          <w:rFonts w:hint="eastAsia"/>
        </w:rPr>
        <w:t>续</w:t>
      </w:r>
    </w:p>
    <w:p w14:paraId="5A355451" w14:textId="77777777" w:rsidR="001D4356" w:rsidRPr="009B21B9" w:rsidRDefault="001D4356" w:rsidP="00DE7032">
      <w:pPr>
        <w:autoSpaceDE w:val="0"/>
        <w:autoSpaceDN w:val="0"/>
        <w:adjustRightInd w:val="0"/>
        <w:ind w:left="720"/>
        <w:jc w:val="both"/>
        <w:textAlignment w:val="baseline"/>
      </w:pPr>
    </w:p>
    <w:p w14:paraId="4AF09439" w14:textId="77777777" w:rsidR="001D4356" w:rsidRPr="009B21B9" w:rsidRDefault="001D4356" w:rsidP="00DE7032">
      <w:pPr>
        <w:autoSpaceDE w:val="0"/>
        <w:autoSpaceDN w:val="0"/>
        <w:adjustRightInd w:val="0"/>
        <w:ind w:left="720"/>
        <w:jc w:val="both"/>
        <w:textAlignment w:val="baseline"/>
        <w:rPr>
          <w:u w:val="single"/>
        </w:rPr>
      </w:pPr>
      <w:r w:rsidRPr="009B21B9">
        <w:rPr>
          <w:rFonts w:hint="eastAsia"/>
          <w:u w:val="single"/>
        </w:rPr>
        <w:t>递延所得税资产</w:t>
      </w:r>
      <w:r w:rsidR="00E51993" w:rsidRPr="009B21B9">
        <w:rPr>
          <w:rFonts w:hint="eastAsia"/>
          <w:u w:val="single"/>
        </w:rPr>
        <w:t>和递延所得税</w:t>
      </w:r>
      <w:r w:rsidR="00CD1E89" w:rsidRPr="009B21B9">
        <w:rPr>
          <w:rFonts w:hint="eastAsia"/>
          <w:u w:val="single"/>
        </w:rPr>
        <w:t>负债</w:t>
      </w:r>
    </w:p>
    <w:p w14:paraId="0A731EA9" w14:textId="77777777" w:rsidR="001D4356" w:rsidRPr="009B21B9" w:rsidRDefault="001D4356" w:rsidP="00DE7032">
      <w:pPr>
        <w:autoSpaceDE w:val="0"/>
        <w:autoSpaceDN w:val="0"/>
        <w:adjustRightInd w:val="0"/>
        <w:ind w:left="720"/>
        <w:jc w:val="both"/>
        <w:textAlignment w:val="baseline"/>
      </w:pPr>
    </w:p>
    <w:p w14:paraId="7D6BE599" w14:textId="77777777" w:rsidR="00937A0B" w:rsidRPr="009B21B9" w:rsidRDefault="001D4356" w:rsidP="00CF50AE">
      <w:pPr>
        <w:autoSpaceDE w:val="0"/>
        <w:autoSpaceDN w:val="0"/>
        <w:adjustRightInd w:val="0"/>
        <w:ind w:left="720"/>
        <w:jc w:val="both"/>
        <w:textAlignment w:val="baseline"/>
      </w:pPr>
      <w:r w:rsidRPr="009B21B9">
        <w:rPr>
          <w:rFonts w:hint="eastAsia"/>
        </w:rPr>
        <w:t>如附注</w:t>
      </w:r>
      <w:r w:rsidR="00E219EE" w:rsidRPr="009B21B9">
        <w:rPr>
          <w:rFonts w:hint="eastAsia"/>
        </w:rPr>
        <w:t>四</w:t>
      </w:r>
      <w:r w:rsidRPr="009B21B9">
        <w:rPr>
          <w:rFonts w:hint="eastAsia"/>
        </w:rPr>
        <w:t>、</w:t>
      </w:r>
      <w:r w:rsidR="00CF50AE">
        <w:rPr>
          <w:rFonts w:hint="eastAsia"/>
        </w:rPr>
        <w:t>1</w:t>
      </w:r>
      <w:r w:rsidR="00CF50AE">
        <w:t>8</w:t>
      </w:r>
      <w:r w:rsidRPr="009B21B9">
        <w:rPr>
          <w:rFonts w:hint="eastAsia"/>
        </w:rPr>
        <w:t>所述，</w:t>
      </w:r>
      <w:r w:rsidR="00022E09">
        <w:rPr>
          <w:rFonts w:hint="eastAsia"/>
        </w:rPr>
        <w:t>本公司</w:t>
      </w:r>
      <w:r w:rsidRPr="009B21B9">
        <w:rPr>
          <w:rFonts w:hint="eastAsia"/>
        </w:rPr>
        <w:t>根据递延所得税资产</w:t>
      </w:r>
      <w:r w:rsidR="00E51993" w:rsidRPr="009B21B9">
        <w:rPr>
          <w:rFonts w:hint="eastAsia"/>
        </w:rPr>
        <w:t>和递延所得税负债</w:t>
      </w:r>
      <w:r w:rsidRPr="009B21B9">
        <w:rPr>
          <w:rFonts w:hint="eastAsia"/>
        </w:rPr>
        <w:t>的预期收回或结算方式，按照预期收回</w:t>
      </w:r>
      <w:r w:rsidR="00E51993" w:rsidRPr="009B21B9">
        <w:rPr>
          <w:rFonts w:hint="eastAsia"/>
        </w:rPr>
        <w:t>或清偿</w:t>
      </w:r>
      <w:r w:rsidRPr="009B21B9">
        <w:rPr>
          <w:rFonts w:hint="eastAsia"/>
        </w:rPr>
        <w:t>该资产</w:t>
      </w:r>
      <w:r w:rsidR="00E51993" w:rsidRPr="009B21B9">
        <w:rPr>
          <w:rFonts w:hint="eastAsia"/>
        </w:rPr>
        <w:t>或负债</w:t>
      </w:r>
      <w:r w:rsidRPr="009B21B9">
        <w:rPr>
          <w:rFonts w:hint="eastAsia"/>
        </w:rPr>
        <w:t>期间的适用税率</w:t>
      </w:r>
      <w:proofErr w:type="gramStart"/>
      <w:r w:rsidRPr="009B21B9">
        <w:rPr>
          <w:rFonts w:hint="eastAsia"/>
        </w:rPr>
        <w:t>计量该递延</w:t>
      </w:r>
      <w:proofErr w:type="gramEnd"/>
      <w:r w:rsidRPr="009B21B9">
        <w:rPr>
          <w:rFonts w:hint="eastAsia"/>
        </w:rPr>
        <w:t>所得税资产</w:t>
      </w:r>
      <w:r w:rsidR="00E51993" w:rsidRPr="009B21B9">
        <w:rPr>
          <w:rFonts w:hint="eastAsia"/>
        </w:rPr>
        <w:t>和递延所得税负债</w:t>
      </w:r>
      <w:r w:rsidRPr="009B21B9">
        <w:rPr>
          <w:rFonts w:hint="eastAsia"/>
        </w:rPr>
        <w:t>的账面金额。在很有可能取得用来抵减可抵扣暂时性差异及可抵扣亏损的应纳税所得额的限度内，应就所有可抵扣暂时性差异及可抵扣亏损确认递延所得税资产。管理层需要运用大量的判断来估计未来应纳税所得额的金额和时间，以决定应确认的递延所得税资产</w:t>
      </w:r>
      <w:r w:rsidR="00E51993" w:rsidRPr="009B21B9">
        <w:rPr>
          <w:rFonts w:hint="eastAsia"/>
        </w:rPr>
        <w:t>和递延所得税负债</w:t>
      </w:r>
      <w:r w:rsidRPr="009B21B9">
        <w:rPr>
          <w:rFonts w:hint="eastAsia"/>
        </w:rPr>
        <w:t>的金额。如果</w:t>
      </w:r>
      <w:proofErr w:type="gramStart"/>
      <w:r w:rsidRPr="009B21B9">
        <w:rPr>
          <w:rFonts w:hint="eastAsia"/>
        </w:rPr>
        <w:t>该判断</w:t>
      </w:r>
      <w:proofErr w:type="gramEnd"/>
      <w:r w:rsidRPr="009B21B9">
        <w:rPr>
          <w:rFonts w:hint="eastAsia"/>
        </w:rPr>
        <w:t>发生重大变化，将会影响要确认的递延所得税资产</w:t>
      </w:r>
      <w:r w:rsidR="00EA368F" w:rsidRPr="009B21B9">
        <w:rPr>
          <w:rFonts w:hint="eastAsia"/>
        </w:rPr>
        <w:t>和递延所得税负债</w:t>
      </w:r>
      <w:r w:rsidRPr="009B21B9">
        <w:rPr>
          <w:rFonts w:hint="eastAsia"/>
        </w:rPr>
        <w:t>的账面金额，进而影响未来年度的净利润。</w:t>
      </w:r>
    </w:p>
    <w:p w14:paraId="2F54253B" w14:textId="77777777" w:rsidR="00FE6E58" w:rsidRPr="009B21B9" w:rsidRDefault="00FE6E58" w:rsidP="00010893">
      <w:pPr>
        <w:spacing w:line="235" w:lineRule="auto"/>
      </w:pPr>
    </w:p>
    <w:p w14:paraId="4A250BA5" w14:textId="787CCD1C" w:rsidR="00391577" w:rsidRPr="009B21B9" w:rsidRDefault="001D3455" w:rsidP="00010893">
      <w:pPr>
        <w:pStyle w:val="1"/>
        <w:spacing w:line="235" w:lineRule="auto"/>
        <w:ind w:left="720" w:hanging="720"/>
      </w:pPr>
      <w:r>
        <w:rPr>
          <w:rFonts w:hint="eastAsia"/>
          <w:lang w:eastAsia="zh-CN"/>
        </w:rPr>
        <w:t>六</w:t>
      </w:r>
      <w:r w:rsidRPr="009B21B9">
        <w:rPr>
          <w:rFonts w:hint="eastAsia"/>
        </w:rPr>
        <w:t>、</w:t>
      </w:r>
      <w:r w:rsidRPr="009B21B9">
        <w:t xml:space="preserve"> </w:t>
      </w:r>
      <w:r w:rsidRPr="009B21B9">
        <w:tab/>
      </w:r>
      <w:proofErr w:type="spellStart"/>
      <w:r w:rsidR="003343FE" w:rsidRPr="009B21B9">
        <w:rPr>
          <w:rFonts w:hint="eastAsia"/>
        </w:rPr>
        <w:t>主要</w:t>
      </w:r>
      <w:r w:rsidR="00B04BBD" w:rsidRPr="009B21B9">
        <w:rPr>
          <w:rFonts w:hint="eastAsia"/>
        </w:rPr>
        <w:t>税项</w:t>
      </w:r>
      <w:proofErr w:type="spellEnd"/>
    </w:p>
    <w:p w14:paraId="0A3C9029" w14:textId="77777777" w:rsidR="00B04BBD" w:rsidRPr="009B21B9" w:rsidRDefault="00B04BBD" w:rsidP="00010893">
      <w:pPr>
        <w:spacing w:line="235" w:lineRule="auto"/>
        <w:ind w:left="720"/>
      </w:pPr>
    </w:p>
    <w:p w14:paraId="507338DB" w14:textId="77777777" w:rsidR="00E119CF" w:rsidRPr="009B21B9" w:rsidRDefault="00E119CF" w:rsidP="00010893">
      <w:pPr>
        <w:spacing w:line="235" w:lineRule="auto"/>
        <w:ind w:left="720"/>
        <w:rPr>
          <w:u w:val="single"/>
        </w:rPr>
      </w:pPr>
      <w:r w:rsidRPr="009B21B9">
        <w:rPr>
          <w:rFonts w:hint="eastAsia"/>
          <w:u w:val="single"/>
        </w:rPr>
        <w:t>增值税</w:t>
      </w:r>
    </w:p>
    <w:p w14:paraId="6F58F9BB" w14:textId="77777777" w:rsidR="00E119CF" w:rsidRPr="009B21B9" w:rsidRDefault="00E119CF" w:rsidP="00010893">
      <w:pPr>
        <w:spacing w:line="235" w:lineRule="auto"/>
        <w:ind w:left="720"/>
      </w:pPr>
    </w:p>
    <w:p w14:paraId="43716269" w14:textId="77777777" w:rsidR="00C653DE" w:rsidRPr="001B7185" w:rsidRDefault="00E119CF" w:rsidP="00010893">
      <w:pPr>
        <w:tabs>
          <w:tab w:val="left" w:pos="4680"/>
          <w:tab w:val="right" w:pos="9000"/>
        </w:tabs>
        <w:adjustRightInd w:val="0"/>
        <w:snapToGrid w:val="0"/>
        <w:spacing w:line="235" w:lineRule="auto"/>
        <w:ind w:left="720"/>
      </w:pPr>
      <w:r w:rsidRPr="001B7185">
        <w:rPr>
          <w:rFonts w:hint="eastAsia"/>
        </w:rPr>
        <w:t>应纳增值税为销项税额减可抵扣进项税后的余额</w:t>
      </w:r>
      <w:r w:rsidR="00067FB9" w:rsidRPr="001B7185">
        <w:rPr>
          <w:rFonts w:hint="eastAsia"/>
        </w:rPr>
        <w:t>。应税货物的销项税额根据相关税法为</w:t>
      </w:r>
      <w:r w:rsidR="00742E28" w:rsidRPr="001B7185">
        <w:rPr>
          <w:rFonts w:hint="eastAsia"/>
        </w:rPr>
        <w:t>销售额的</w:t>
      </w:r>
      <w:r w:rsidR="00067FB9" w:rsidRPr="001B7185">
        <w:t>1</w:t>
      </w:r>
      <w:r w:rsidR="00887E40" w:rsidRPr="001B7185">
        <w:t>3</w:t>
      </w:r>
      <w:r w:rsidR="00067FB9" w:rsidRPr="001B7185">
        <w:t xml:space="preserve">% </w:t>
      </w:r>
      <w:r w:rsidR="00067FB9" w:rsidRPr="001B7185">
        <w:rPr>
          <w:rFonts w:hint="eastAsia"/>
        </w:rPr>
        <w:t>，应税劳务的销项税额按照现代服务业</w:t>
      </w:r>
      <w:r w:rsidR="00742E28" w:rsidRPr="001B7185">
        <w:rPr>
          <w:rFonts w:hint="eastAsia"/>
        </w:rPr>
        <w:t>为销售额的</w:t>
      </w:r>
      <w:r w:rsidR="00067FB9" w:rsidRPr="001B7185">
        <w:t>6%</w:t>
      </w:r>
      <w:r w:rsidR="00067FB9" w:rsidRPr="001B7185">
        <w:rPr>
          <w:rFonts w:hint="eastAsia"/>
        </w:rPr>
        <w:t>。</w:t>
      </w:r>
    </w:p>
    <w:p w14:paraId="6FD92A23" w14:textId="77777777" w:rsidR="00CB0C37" w:rsidRPr="001B7185" w:rsidRDefault="00CB0C37" w:rsidP="00CB0C37">
      <w:pPr>
        <w:adjustRightInd w:val="0"/>
        <w:snapToGrid w:val="0"/>
        <w:spacing w:line="235" w:lineRule="auto"/>
        <w:ind w:left="720"/>
        <w:rPr>
          <w:u w:val="single"/>
        </w:rPr>
      </w:pPr>
    </w:p>
    <w:p w14:paraId="7932724E" w14:textId="77777777" w:rsidR="00CB0C37" w:rsidRPr="001B7185" w:rsidRDefault="00CB0C37" w:rsidP="00CB0C37">
      <w:pPr>
        <w:adjustRightInd w:val="0"/>
        <w:snapToGrid w:val="0"/>
        <w:spacing w:line="235" w:lineRule="auto"/>
        <w:ind w:left="720"/>
        <w:rPr>
          <w:u w:val="single"/>
        </w:rPr>
      </w:pPr>
      <w:r w:rsidRPr="001B7185">
        <w:rPr>
          <w:rFonts w:hint="eastAsia"/>
          <w:u w:val="single"/>
        </w:rPr>
        <w:t>所得税</w:t>
      </w:r>
    </w:p>
    <w:p w14:paraId="1F580244" w14:textId="77777777" w:rsidR="00CF50AE" w:rsidRPr="001B7185" w:rsidRDefault="00CF50AE" w:rsidP="00CF50AE">
      <w:pPr>
        <w:adjustRightInd w:val="0"/>
        <w:snapToGrid w:val="0"/>
        <w:spacing w:line="235" w:lineRule="auto"/>
      </w:pPr>
    </w:p>
    <w:p w14:paraId="0E5B9BC9" w14:textId="77777777" w:rsidR="00CF50AE" w:rsidRPr="001B7185" w:rsidRDefault="00CF50AE" w:rsidP="00CF50AE">
      <w:pPr>
        <w:adjustRightInd w:val="0"/>
        <w:snapToGrid w:val="0"/>
        <w:spacing w:line="235" w:lineRule="auto"/>
        <w:ind w:left="709"/>
      </w:pPr>
      <w:r w:rsidRPr="001B7185">
        <w:rPr>
          <w:rFonts w:hint="eastAsia"/>
        </w:rPr>
        <w:t>根据</w:t>
      </w:r>
      <w:r w:rsidRPr="001B7185">
        <w:t>2007</w:t>
      </w:r>
      <w:r w:rsidRPr="001B7185">
        <w:rPr>
          <w:rFonts w:hint="eastAsia"/>
        </w:rPr>
        <w:t>年</w:t>
      </w:r>
      <w:r w:rsidRPr="001B7185">
        <w:t>3</w:t>
      </w:r>
      <w:r w:rsidRPr="001B7185">
        <w:rPr>
          <w:rFonts w:hint="eastAsia"/>
        </w:rPr>
        <w:t>月</w:t>
      </w:r>
      <w:r w:rsidRPr="001B7185">
        <w:t>16</w:t>
      </w:r>
      <w:r w:rsidRPr="001B7185">
        <w:rPr>
          <w:rFonts w:hint="eastAsia"/>
        </w:rPr>
        <w:t>日发布的《中华人民共和国企业所得税法》规定，本公司自成立起执行</w:t>
      </w:r>
      <w:r w:rsidRPr="001B7185">
        <w:t>25%</w:t>
      </w:r>
      <w:r w:rsidRPr="001B7185">
        <w:rPr>
          <w:rFonts w:hint="eastAsia"/>
        </w:rPr>
        <w:t>的企业所得税税率。</w:t>
      </w:r>
    </w:p>
    <w:p w14:paraId="6B742085" w14:textId="77777777" w:rsidR="00CF50AE" w:rsidRPr="001B7185" w:rsidRDefault="00CF50AE" w:rsidP="00CF50AE">
      <w:pPr>
        <w:spacing w:line="235" w:lineRule="auto"/>
      </w:pPr>
      <w:r w:rsidRPr="001B7185" w:rsidDel="00DC24BB">
        <w:rPr>
          <w:lang w:val="x-none"/>
        </w:rPr>
        <w:t xml:space="preserve"> </w:t>
      </w:r>
    </w:p>
    <w:p w14:paraId="6110787D" w14:textId="02FC0339" w:rsidR="00CF50AE" w:rsidRPr="001B7185" w:rsidRDefault="00CF50AE" w:rsidP="00CF50AE">
      <w:pPr>
        <w:ind w:left="720"/>
      </w:pPr>
      <w:r w:rsidRPr="001B7185">
        <w:rPr>
          <w:rFonts w:hint="eastAsia"/>
        </w:rPr>
        <w:t>本公司于</w:t>
      </w:r>
      <w:r w:rsidRPr="001B7185">
        <w:t>201</w:t>
      </w:r>
      <w:r w:rsidR="000E1F93" w:rsidRPr="001B7185">
        <w:t>9</w:t>
      </w:r>
      <w:r w:rsidRPr="001B7185">
        <w:rPr>
          <w:rFonts w:hint="eastAsia"/>
        </w:rPr>
        <w:t>年</w:t>
      </w:r>
      <w:r w:rsidRPr="001B7185">
        <w:t>12</w:t>
      </w:r>
      <w:r w:rsidRPr="001B7185">
        <w:rPr>
          <w:rFonts w:hint="eastAsia"/>
        </w:rPr>
        <w:t>月</w:t>
      </w:r>
      <w:r w:rsidR="000E1F93" w:rsidRPr="001B7185">
        <w:t>5</w:t>
      </w:r>
      <w:r w:rsidRPr="001B7185">
        <w:rPr>
          <w:rFonts w:hint="eastAsia"/>
        </w:rPr>
        <w:t>日更新先进技术型服务企业资质，</w:t>
      </w:r>
      <w:r w:rsidRPr="001B7185">
        <w:t>2019</w:t>
      </w:r>
      <w:r w:rsidRPr="001B7185">
        <w:rPr>
          <w:rFonts w:hint="eastAsia"/>
        </w:rPr>
        <w:t>年至</w:t>
      </w:r>
      <w:r w:rsidRPr="001B7185">
        <w:t>202</w:t>
      </w:r>
      <w:r w:rsidR="000E1F93" w:rsidRPr="001B7185">
        <w:t>2</w:t>
      </w:r>
      <w:r w:rsidRPr="001B7185">
        <w:rPr>
          <w:rFonts w:hint="eastAsia"/>
        </w:rPr>
        <w:t>年按</w:t>
      </w:r>
      <w:r w:rsidRPr="001B7185">
        <w:t>15%</w:t>
      </w:r>
      <w:r w:rsidRPr="001B7185">
        <w:rPr>
          <w:rFonts w:hint="eastAsia"/>
        </w:rPr>
        <w:t>所得税税率征收所得税。</w:t>
      </w:r>
    </w:p>
    <w:p w14:paraId="4FEB3C16" w14:textId="77777777" w:rsidR="00CF50AE" w:rsidRPr="001B7185" w:rsidRDefault="00CF50AE" w:rsidP="00CF50AE"/>
    <w:p w14:paraId="0E6CE852" w14:textId="77777777" w:rsidR="00CF50AE" w:rsidRPr="001B7185" w:rsidRDefault="00CF50AE" w:rsidP="00CF50AE">
      <w:pPr>
        <w:adjustRightInd w:val="0"/>
        <w:snapToGrid w:val="0"/>
        <w:ind w:left="720"/>
        <w:rPr>
          <w:u w:val="single"/>
        </w:rPr>
      </w:pPr>
      <w:r w:rsidRPr="001B7185">
        <w:rPr>
          <w:rFonts w:hint="eastAsia"/>
          <w:u w:val="single"/>
        </w:rPr>
        <w:t>其他税项</w:t>
      </w:r>
    </w:p>
    <w:p w14:paraId="03193A7B" w14:textId="77777777" w:rsidR="00CF50AE" w:rsidRPr="001B7185" w:rsidRDefault="00CF50AE" w:rsidP="00CF50AE">
      <w:pPr>
        <w:adjustRightInd w:val="0"/>
        <w:snapToGrid w:val="0"/>
        <w:ind w:left="720"/>
        <w:rPr>
          <w:u w:val="single"/>
        </w:rPr>
      </w:pPr>
    </w:p>
    <w:p w14:paraId="79E525FF" w14:textId="77777777" w:rsidR="00CF50AE" w:rsidRPr="00F25684" w:rsidRDefault="00CF50AE" w:rsidP="002056EE">
      <w:pPr>
        <w:ind w:left="720"/>
      </w:pPr>
      <w:r w:rsidRPr="009A7F4E">
        <w:rPr>
          <w:rFonts w:hint="eastAsia"/>
        </w:rPr>
        <w:t>教育费附加按照应交增值税的</w:t>
      </w:r>
      <w:r w:rsidRPr="009A7F4E">
        <w:t>3%</w:t>
      </w:r>
      <w:r w:rsidRPr="00EB51C9">
        <w:rPr>
          <w:rFonts w:hint="eastAsia"/>
        </w:rPr>
        <w:t>缴纳，地方教育费附加按照应交增值税的</w:t>
      </w:r>
      <w:r w:rsidRPr="00EB51C9">
        <w:t>2%</w:t>
      </w:r>
      <w:r w:rsidRPr="00EB51C9">
        <w:rPr>
          <w:rFonts w:hint="eastAsia"/>
        </w:rPr>
        <w:t>缴纳，城市维护建设税按照应交增值税的</w:t>
      </w:r>
      <w:r w:rsidRPr="00CF40D1">
        <w:t>7%</w:t>
      </w:r>
      <w:r w:rsidRPr="00F25684">
        <w:rPr>
          <w:rFonts w:hint="eastAsia"/>
        </w:rPr>
        <w:t>缴纳。</w:t>
      </w:r>
    </w:p>
    <w:p w14:paraId="66EF9302" w14:textId="77777777" w:rsidR="000923A5" w:rsidRPr="009B21B9" w:rsidRDefault="000923A5">
      <w:pPr>
        <w:rPr>
          <w:lang w:val="x-none" w:eastAsia="x-none"/>
        </w:rPr>
      </w:pPr>
      <w:r w:rsidRPr="009B21B9">
        <w:br w:type="page"/>
      </w:r>
      <w:bookmarkStart w:id="6" w:name="OLE_LINK7"/>
      <w:bookmarkStart w:id="7" w:name="OLE_LINK8"/>
    </w:p>
    <w:p w14:paraId="0FE7AFBC" w14:textId="4424A675" w:rsidR="000310D5" w:rsidRPr="009B21B9" w:rsidRDefault="001D3455" w:rsidP="00010893">
      <w:pPr>
        <w:pStyle w:val="1"/>
        <w:ind w:left="720" w:hanging="720"/>
      </w:pPr>
      <w:r>
        <w:rPr>
          <w:rFonts w:hint="eastAsia"/>
          <w:lang w:eastAsia="zh-CN"/>
        </w:rPr>
        <w:lastRenderedPageBreak/>
        <w:t>七</w:t>
      </w:r>
      <w:r w:rsidRPr="009B21B9">
        <w:rPr>
          <w:rFonts w:hint="eastAsia"/>
        </w:rPr>
        <w:t>、</w:t>
      </w:r>
      <w:r w:rsidRPr="009B21B9">
        <w:t xml:space="preserve"> </w:t>
      </w:r>
      <w:r w:rsidRPr="009B21B9">
        <w:tab/>
      </w:r>
      <w:proofErr w:type="spellStart"/>
      <w:r w:rsidR="000310D5" w:rsidRPr="009B21B9">
        <w:rPr>
          <w:rFonts w:hint="eastAsia"/>
        </w:rPr>
        <w:t>财务报表项目附注</w:t>
      </w:r>
      <w:proofErr w:type="spellEnd"/>
    </w:p>
    <w:bookmarkEnd w:id="6"/>
    <w:bookmarkEnd w:id="7"/>
    <w:p w14:paraId="464D8A60" w14:textId="77777777" w:rsidR="000310D5" w:rsidRPr="009B21B9" w:rsidRDefault="000310D5">
      <w:pPr>
        <w:tabs>
          <w:tab w:val="left" w:pos="432"/>
        </w:tabs>
        <w:ind w:left="432" w:firstLine="2"/>
        <w:rPr>
          <w:lang w:val="x-none"/>
        </w:rPr>
      </w:pPr>
    </w:p>
    <w:p w14:paraId="27C25EDE" w14:textId="77777777" w:rsidR="000310D5" w:rsidRPr="009B21B9" w:rsidRDefault="000310D5" w:rsidP="00886EA7">
      <w:pPr>
        <w:pStyle w:val="1"/>
        <w:numPr>
          <w:ilvl w:val="0"/>
          <w:numId w:val="11"/>
        </w:numPr>
        <w:snapToGrid w:val="0"/>
        <w:ind w:left="720"/>
      </w:pPr>
      <w:bookmarkStart w:id="8" w:name="OLE_LINK9"/>
      <w:bookmarkStart w:id="9" w:name="OLE_LINK10"/>
      <w:proofErr w:type="spellStart"/>
      <w:r w:rsidRPr="009B21B9">
        <w:rPr>
          <w:rFonts w:hint="eastAsia"/>
        </w:rPr>
        <w:t>货币资金</w:t>
      </w:r>
      <w:proofErr w:type="spellEnd"/>
    </w:p>
    <w:p w14:paraId="66BE23E4" w14:textId="77777777" w:rsidR="00067100" w:rsidRPr="009B21B9" w:rsidRDefault="00067100" w:rsidP="005C1A5B"/>
    <w:tbl>
      <w:tblPr>
        <w:tblW w:w="9551" w:type="dxa"/>
        <w:tblCellSpacing w:w="0" w:type="dxa"/>
        <w:tblInd w:w="630" w:type="dxa"/>
        <w:tblLayout w:type="fixed"/>
        <w:tblCellMar>
          <w:left w:w="0" w:type="dxa"/>
        </w:tblCellMar>
        <w:tblLook w:val="04A0" w:firstRow="1" w:lastRow="0" w:firstColumn="1" w:lastColumn="0" w:noHBand="0" w:noVBand="1"/>
      </w:tblPr>
      <w:tblGrid>
        <w:gridCol w:w="5805"/>
        <w:gridCol w:w="1873"/>
        <w:gridCol w:w="1873"/>
      </w:tblGrid>
      <w:tr w:rsidR="00E84036" w:rsidRPr="00537025" w14:paraId="520A8E3C" w14:textId="77777777" w:rsidTr="00E84036">
        <w:trPr>
          <w:tblCellSpacing w:w="0" w:type="dxa"/>
        </w:trPr>
        <w:tc>
          <w:tcPr>
            <w:tcW w:w="5805" w:type="dxa"/>
            <w:tcMar>
              <w:top w:w="0" w:type="dxa"/>
              <w:left w:w="108" w:type="dxa"/>
              <w:bottom w:w="0" w:type="dxa"/>
              <w:right w:w="108" w:type="dxa"/>
            </w:tcMar>
            <w:hideMark/>
          </w:tcPr>
          <w:p w14:paraId="2773D957" w14:textId="77777777" w:rsidR="00E84036" w:rsidRPr="00537025" w:rsidRDefault="00E84036"/>
        </w:tc>
        <w:tc>
          <w:tcPr>
            <w:tcW w:w="1873" w:type="dxa"/>
            <w:hideMark/>
          </w:tcPr>
          <w:p w14:paraId="2265AD95" w14:textId="77777777" w:rsidR="00E84036" w:rsidRPr="00537025" w:rsidRDefault="00E84036">
            <w:pPr>
              <w:ind w:left="90"/>
              <w:jc w:val="center"/>
              <w:rPr>
                <w:u w:val="single"/>
                <w:lang w:val="en-GB" w:eastAsia="zh-HK"/>
              </w:rPr>
            </w:pPr>
            <w:r w:rsidRPr="00537025">
              <w:rPr>
                <w:rFonts w:hint="eastAsia"/>
                <w:u w:val="single"/>
              </w:rPr>
              <w:t>年末数</w:t>
            </w:r>
          </w:p>
        </w:tc>
        <w:tc>
          <w:tcPr>
            <w:tcW w:w="1873" w:type="dxa"/>
            <w:tcMar>
              <w:top w:w="0" w:type="dxa"/>
              <w:left w:w="108" w:type="dxa"/>
              <w:bottom w:w="0" w:type="dxa"/>
              <w:right w:w="108" w:type="dxa"/>
            </w:tcMar>
            <w:hideMark/>
          </w:tcPr>
          <w:p w14:paraId="31C0F1D7" w14:textId="77777777" w:rsidR="00E84036" w:rsidRPr="00537025" w:rsidRDefault="00E84036">
            <w:pPr>
              <w:ind w:left="-32"/>
              <w:jc w:val="center"/>
              <w:rPr>
                <w:u w:val="single"/>
              </w:rPr>
            </w:pPr>
            <w:r w:rsidRPr="00537025">
              <w:rPr>
                <w:rFonts w:hint="eastAsia"/>
                <w:u w:val="single"/>
              </w:rPr>
              <w:t>年初数</w:t>
            </w:r>
          </w:p>
        </w:tc>
      </w:tr>
      <w:tr w:rsidR="00E84036" w:rsidRPr="00537025" w14:paraId="221D94BA" w14:textId="77777777" w:rsidTr="00E84036">
        <w:trPr>
          <w:tblCellSpacing w:w="0" w:type="dxa"/>
        </w:trPr>
        <w:tc>
          <w:tcPr>
            <w:tcW w:w="5805" w:type="dxa"/>
            <w:tcMar>
              <w:top w:w="0" w:type="dxa"/>
              <w:left w:w="108" w:type="dxa"/>
              <w:bottom w:w="0" w:type="dxa"/>
              <w:right w:w="108" w:type="dxa"/>
            </w:tcMar>
            <w:hideMark/>
          </w:tcPr>
          <w:p w14:paraId="79FF786C" w14:textId="77777777" w:rsidR="00E84036" w:rsidRPr="00537025" w:rsidRDefault="00E84036">
            <w:pPr>
              <w:rPr>
                <w:u w:val="single"/>
              </w:rPr>
            </w:pPr>
          </w:p>
        </w:tc>
        <w:tc>
          <w:tcPr>
            <w:tcW w:w="1873" w:type="dxa"/>
            <w:hideMark/>
          </w:tcPr>
          <w:p w14:paraId="58BBC543" w14:textId="77777777" w:rsidR="00E84036" w:rsidRPr="00537025" w:rsidRDefault="00E84036">
            <w:pPr>
              <w:ind w:left="90"/>
              <w:jc w:val="center"/>
              <w:rPr>
                <w:lang w:val="en-GB" w:eastAsia="zh-HK"/>
              </w:rPr>
            </w:pPr>
            <w:r w:rsidRPr="00537025">
              <w:rPr>
                <w:rFonts w:hint="eastAsia"/>
              </w:rPr>
              <w:t>人民币元</w:t>
            </w:r>
          </w:p>
        </w:tc>
        <w:tc>
          <w:tcPr>
            <w:tcW w:w="1873" w:type="dxa"/>
            <w:tcMar>
              <w:top w:w="0" w:type="dxa"/>
              <w:left w:w="108" w:type="dxa"/>
              <w:bottom w:w="0" w:type="dxa"/>
              <w:right w:w="108" w:type="dxa"/>
            </w:tcMar>
            <w:hideMark/>
          </w:tcPr>
          <w:p w14:paraId="368B8943" w14:textId="77777777" w:rsidR="00E84036" w:rsidRPr="00537025" w:rsidRDefault="00E84036">
            <w:pPr>
              <w:ind w:left="-32"/>
              <w:jc w:val="center"/>
            </w:pPr>
            <w:r w:rsidRPr="00537025">
              <w:rPr>
                <w:rFonts w:hint="eastAsia"/>
              </w:rPr>
              <w:t>人民币元</w:t>
            </w:r>
          </w:p>
        </w:tc>
      </w:tr>
      <w:tr w:rsidR="00E84036" w:rsidRPr="00537025" w14:paraId="64D74384" w14:textId="77777777" w:rsidTr="00E84036">
        <w:trPr>
          <w:tblCellSpacing w:w="0" w:type="dxa"/>
        </w:trPr>
        <w:tc>
          <w:tcPr>
            <w:tcW w:w="5805" w:type="dxa"/>
            <w:tcMar>
              <w:top w:w="0" w:type="dxa"/>
              <w:left w:w="108" w:type="dxa"/>
              <w:bottom w:w="0" w:type="dxa"/>
              <w:right w:w="108" w:type="dxa"/>
            </w:tcMar>
            <w:hideMark/>
          </w:tcPr>
          <w:p w14:paraId="63DF5EB0" w14:textId="77777777" w:rsidR="00E84036" w:rsidRPr="00537025" w:rsidRDefault="00E84036"/>
        </w:tc>
        <w:tc>
          <w:tcPr>
            <w:tcW w:w="1873" w:type="dxa"/>
          </w:tcPr>
          <w:p w14:paraId="0B406BD8" w14:textId="77777777" w:rsidR="00E84036" w:rsidRPr="00537025" w:rsidRDefault="00E84036">
            <w:pPr>
              <w:ind w:left="90"/>
              <w:rPr>
                <w:lang w:val="en-GB" w:eastAsia="zh-HK"/>
              </w:rPr>
            </w:pPr>
          </w:p>
        </w:tc>
        <w:tc>
          <w:tcPr>
            <w:tcW w:w="1873" w:type="dxa"/>
            <w:tcMar>
              <w:top w:w="0" w:type="dxa"/>
              <w:left w:w="108" w:type="dxa"/>
              <w:bottom w:w="0" w:type="dxa"/>
              <w:right w:w="108" w:type="dxa"/>
            </w:tcMar>
            <w:hideMark/>
          </w:tcPr>
          <w:p w14:paraId="4175F225" w14:textId="77777777" w:rsidR="00E84036" w:rsidRPr="00537025" w:rsidRDefault="00E84036"/>
        </w:tc>
      </w:tr>
      <w:tr w:rsidR="00E84036" w:rsidRPr="00537025" w14:paraId="515DEB8C" w14:textId="77777777" w:rsidTr="00E84036">
        <w:trPr>
          <w:tblCellSpacing w:w="0" w:type="dxa"/>
        </w:trPr>
        <w:tc>
          <w:tcPr>
            <w:tcW w:w="5805" w:type="dxa"/>
            <w:tcMar>
              <w:top w:w="0" w:type="dxa"/>
              <w:left w:w="108" w:type="dxa"/>
              <w:bottom w:w="0" w:type="dxa"/>
              <w:right w:w="108" w:type="dxa"/>
            </w:tcMar>
            <w:hideMark/>
          </w:tcPr>
          <w:p w14:paraId="31460322" w14:textId="77777777" w:rsidR="00E84036" w:rsidRPr="00537025" w:rsidRDefault="00E84036">
            <w:pPr>
              <w:rPr>
                <w:rFonts w:eastAsia="PMingLiU"/>
                <w:lang w:val="en-GB" w:eastAsia="zh-HK"/>
              </w:rPr>
            </w:pPr>
            <w:r w:rsidRPr="00537025">
              <w:rPr>
                <w:rFonts w:hint="eastAsia"/>
              </w:rPr>
              <w:t>现金</w:t>
            </w:r>
          </w:p>
        </w:tc>
        <w:tc>
          <w:tcPr>
            <w:tcW w:w="1873" w:type="dxa"/>
            <w:vAlign w:val="bottom"/>
          </w:tcPr>
          <w:p w14:paraId="65F30392" w14:textId="77777777" w:rsidR="00E84036" w:rsidRPr="00537025" w:rsidRDefault="00E84036">
            <w:pPr>
              <w:ind w:left="90"/>
              <w:jc w:val="right"/>
            </w:pPr>
          </w:p>
        </w:tc>
        <w:tc>
          <w:tcPr>
            <w:tcW w:w="1873" w:type="dxa"/>
            <w:tcMar>
              <w:top w:w="0" w:type="dxa"/>
              <w:left w:w="108" w:type="dxa"/>
              <w:bottom w:w="0" w:type="dxa"/>
              <w:right w:w="108" w:type="dxa"/>
            </w:tcMar>
            <w:vAlign w:val="bottom"/>
          </w:tcPr>
          <w:p w14:paraId="36DCD82C" w14:textId="77777777" w:rsidR="00E84036" w:rsidRPr="00537025" w:rsidRDefault="00E84036">
            <w:pPr>
              <w:ind w:left="-32"/>
              <w:jc w:val="right"/>
            </w:pPr>
          </w:p>
        </w:tc>
      </w:tr>
      <w:tr w:rsidR="003A64B3" w:rsidRPr="00537025" w14:paraId="5B677272" w14:textId="77777777" w:rsidTr="00E84036">
        <w:trPr>
          <w:tblCellSpacing w:w="0" w:type="dxa"/>
        </w:trPr>
        <w:tc>
          <w:tcPr>
            <w:tcW w:w="5805" w:type="dxa"/>
            <w:tcMar>
              <w:top w:w="0" w:type="dxa"/>
              <w:left w:w="108" w:type="dxa"/>
              <w:bottom w:w="0" w:type="dxa"/>
              <w:right w:w="108" w:type="dxa"/>
            </w:tcMar>
            <w:hideMark/>
          </w:tcPr>
          <w:p w14:paraId="1B22325A" w14:textId="77777777" w:rsidR="003A64B3" w:rsidRPr="00537025" w:rsidRDefault="003A64B3" w:rsidP="003A64B3">
            <w:pPr>
              <w:ind w:left="228"/>
            </w:pPr>
            <w:r w:rsidRPr="00537025">
              <w:rPr>
                <w:rFonts w:hint="eastAsia"/>
              </w:rPr>
              <w:t>人民币</w:t>
            </w:r>
          </w:p>
        </w:tc>
        <w:tc>
          <w:tcPr>
            <w:tcW w:w="1873" w:type="dxa"/>
            <w:vAlign w:val="bottom"/>
          </w:tcPr>
          <w:p w14:paraId="09F26E08" w14:textId="77777777" w:rsidR="003A64B3" w:rsidRPr="00537025" w:rsidRDefault="00DA6166" w:rsidP="003A64B3">
            <w:pPr>
              <w:pBdr>
                <w:bottom w:val="single" w:sz="4" w:space="1" w:color="auto"/>
              </w:pBdr>
              <w:ind w:left="90"/>
              <w:jc w:val="right"/>
            </w:pPr>
            <w:r w:rsidRPr="00537025">
              <w:t>419.80</w:t>
            </w:r>
          </w:p>
        </w:tc>
        <w:tc>
          <w:tcPr>
            <w:tcW w:w="1873" w:type="dxa"/>
            <w:tcMar>
              <w:top w:w="0" w:type="dxa"/>
              <w:left w:w="108" w:type="dxa"/>
              <w:bottom w:w="0" w:type="dxa"/>
              <w:right w:w="108" w:type="dxa"/>
            </w:tcMar>
            <w:vAlign w:val="bottom"/>
          </w:tcPr>
          <w:p w14:paraId="3473D963" w14:textId="77777777" w:rsidR="003A64B3" w:rsidRPr="00537025" w:rsidRDefault="003A64B3" w:rsidP="003A64B3">
            <w:pPr>
              <w:pBdr>
                <w:bottom w:val="single" w:sz="4" w:space="1" w:color="auto"/>
              </w:pBdr>
              <w:ind w:left="-32"/>
              <w:jc w:val="right"/>
            </w:pPr>
            <w:r w:rsidRPr="00537025">
              <w:t>2,643.86</w:t>
            </w:r>
          </w:p>
        </w:tc>
      </w:tr>
      <w:tr w:rsidR="003A64B3" w:rsidRPr="00537025" w14:paraId="5F187F79" w14:textId="77777777" w:rsidTr="00E84036">
        <w:trPr>
          <w:tblCellSpacing w:w="0" w:type="dxa"/>
        </w:trPr>
        <w:tc>
          <w:tcPr>
            <w:tcW w:w="5805" w:type="dxa"/>
            <w:tcMar>
              <w:top w:w="0" w:type="dxa"/>
              <w:left w:w="108" w:type="dxa"/>
              <w:bottom w:w="0" w:type="dxa"/>
              <w:right w:w="108" w:type="dxa"/>
            </w:tcMar>
            <w:hideMark/>
          </w:tcPr>
          <w:p w14:paraId="2A9E6432" w14:textId="77777777" w:rsidR="003A64B3" w:rsidRPr="00537025" w:rsidRDefault="003A64B3" w:rsidP="003A64B3">
            <w:r w:rsidRPr="00537025">
              <w:rPr>
                <w:rFonts w:hint="eastAsia"/>
              </w:rPr>
              <w:t>银行存款</w:t>
            </w:r>
          </w:p>
        </w:tc>
        <w:tc>
          <w:tcPr>
            <w:tcW w:w="1873" w:type="dxa"/>
            <w:vAlign w:val="bottom"/>
          </w:tcPr>
          <w:p w14:paraId="19769168" w14:textId="77777777" w:rsidR="003A64B3" w:rsidRPr="00537025" w:rsidRDefault="003A64B3" w:rsidP="003A64B3">
            <w:pPr>
              <w:ind w:left="90"/>
              <w:jc w:val="right"/>
            </w:pPr>
          </w:p>
        </w:tc>
        <w:tc>
          <w:tcPr>
            <w:tcW w:w="1873" w:type="dxa"/>
            <w:tcMar>
              <w:top w:w="0" w:type="dxa"/>
              <w:left w:w="108" w:type="dxa"/>
              <w:bottom w:w="0" w:type="dxa"/>
              <w:right w:w="108" w:type="dxa"/>
            </w:tcMar>
            <w:vAlign w:val="bottom"/>
          </w:tcPr>
          <w:p w14:paraId="74B501F1" w14:textId="77777777" w:rsidR="003A64B3" w:rsidRPr="00537025" w:rsidRDefault="003A64B3" w:rsidP="003A64B3">
            <w:pPr>
              <w:ind w:left="-32"/>
              <w:jc w:val="right"/>
            </w:pPr>
          </w:p>
        </w:tc>
      </w:tr>
      <w:tr w:rsidR="003A64B3" w:rsidRPr="00537025" w14:paraId="1581CDEB" w14:textId="77777777" w:rsidTr="00E84036">
        <w:trPr>
          <w:tblCellSpacing w:w="0" w:type="dxa"/>
        </w:trPr>
        <w:tc>
          <w:tcPr>
            <w:tcW w:w="5805" w:type="dxa"/>
            <w:tcMar>
              <w:top w:w="0" w:type="dxa"/>
              <w:left w:w="108" w:type="dxa"/>
              <w:bottom w:w="0" w:type="dxa"/>
              <w:right w:w="108" w:type="dxa"/>
            </w:tcMar>
            <w:hideMark/>
          </w:tcPr>
          <w:p w14:paraId="49DF27CA" w14:textId="77777777" w:rsidR="003A64B3" w:rsidRPr="00537025" w:rsidRDefault="003A64B3" w:rsidP="003A64B3">
            <w:pPr>
              <w:ind w:left="228"/>
              <w:rPr>
                <w:rFonts w:eastAsia="PMingLiU"/>
              </w:rPr>
            </w:pPr>
            <w:r w:rsidRPr="00537025">
              <w:rPr>
                <w:rFonts w:hint="eastAsia"/>
              </w:rPr>
              <w:t>人民币</w:t>
            </w:r>
          </w:p>
        </w:tc>
        <w:tc>
          <w:tcPr>
            <w:tcW w:w="1873" w:type="dxa"/>
            <w:vAlign w:val="bottom"/>
          </w:tcPr>
          <w:p w14:paraId="11063A44" w14:textId="77777777" w:rsidR="003A64B3" w:rsidRPr="00537025" w:rsidRDefault="00DA6166" w:rsidP="003A64B3">
            <w:pPr>
              <w:ind w:left="90"/>
              <w:jc w:val="right"/>
            </w:pPr>
            <w:r w:rsidRPr="00537025">
              <w:t>117,904,223.68</w:t>
            </w:r>
          </w:p>
        </w:tc>
        <w:tc>
          <w:tcPr>
            <w:tcW w:w="1873" w:type="dxa"/>
            <w:tcMar>
              <w:top w:w="0" w:type="dxa"/>
              <w:left w:w="108" w:type="dxa"/>
              <w:bottom w:w="0" w:type="dxa"/>
              <w:right w:w="108" w:type="dxa"/>
            </w:tcMar>
            <w:vAlign w:val="bottom"/>
          </w:tcPr>
          <w:p w14:paraId="36F5F9ED" w14:textId="77777777" w:rsidR="003A64B3" w:rsidRPr="00537025" w:rsidRDefault="003A64B3" w:rsidP="003A64B3">
            <w:pPr>
              <w:ind w:left="-32"/>
              <w:jc w:val="right"/>
            </w:pPr>
            <w:r w:rsidRPr="00537025">
              <w:t>73,224,223.82</w:t>
            </w:r>
          </w:p>
        </w:tc>
      </w:tr>
      <w:tr w:rsidR="00614152" w:rsidRPr="00537025" w14:paraId="0517B6EB" w14:textId="77777777" w:rsidTr="00E84036">
        <w:trPr>
          <w:tblCellSpacing w:w="0" w:type="dxa"/>
        </w:trPr>
        <w:tc>
          <w:tcPr>
            <w:tcW w:w="5805" w:type="dxa"/>
            <w:tcMar>
              <w:top w:w="0" w:type="dxa"/>
              <w:left w:w="108" w:type="dxa"/>
              <w:bottom w:w="0" w:type="dxa"/>
              <w:right w:w="108" w:type="dxa"/>
            </w:tcMar>
            <w:hideMark/>
          </w:tcPr>
          <w:p w14:paraId="2FC57B87" w14:textId="77777777" w:rsidR="00614152" w:rsidRPr="00537025" w:rsidRDefault="00614152" w:rsidP="00614152">
            <w:pPr>
              <w:ind w:left="228"/>
            </w:pPr>
            <w:r w:rsidRPr="00537025">
              <w:rPr>
                <w:rFonts w:hint="eastAsia"/>
              </w:rPr>
              <w:t>美元</w:t>
            </w:r>
          </w:p>
        </w:tc>
        <w:tc>
          <w:tcPr>
            <w:tcW w:w="1873" w:type="dxa"/>
            <w:vAlign w:val="bottom"/>
          </w:tcPr>
          <w:p w14:paraId="4620A4A3" w14:textId="77777777" w:rsidR="00614152" w:rsidRPr="00537025" w:rsidRDefault="00614152" w:rsidP="00614152">
            <w:pPr>
              <w:pBdr>
                <w:bottom w:val="single" w:sz="4" w:space="1" w:color="auto"/>
              </w:pBdr>
              <w:ind w:left="90"/>
              <w:jc w:val="right"/>
            </w:pPr>
            <w:r w:rsidRPr="00537025">
              <w:t>609,580,885.43</w:t>
            </w:r>
          </w:p>
        </w:tc>
        <w:tc>
          <w:tcPr>
            <w:tcW w:w="1873" w:type="dxa"/>
            <w:tcMar>
              <w:top w:w="0" w:type="dxa"/>
              <w:left w:w="108" w:type="dxa"/>
              <w:bottom w:w="0" w:type="dxa"/>
              <w:right w:w="108" w:type="dxa"/>
            </w:tcMar>
            <w:vAlign w:val="bottom"/>
          </w:tcPr>
          <w:p w14:paraId="6D58DCB3" w14:textId="77777777" w:rsidR="00614152" w:rsidRPr="00537025" w:rsidRDefault="00614152" w:rsidP="00614152">
            <w:pPr>
              <w:pBdr>
                <w:bottom w:val="single" w:sz="4" w:space="1" w:color="auto"/>
              </w:pBdr>
              <w:ind w:left="-32"/>
              <w:jc w:val="right"/>
            </w:pPr>
            <w:r w:rsidRPr="00537025">
              <w:t>251,188,578.50</w:t>
            </w:r>
          </w:p>
        </w:tc>
      </w:tr>
      <w:tr w:rsidR="00DA6166" w:rsidRPr="00537025" w14:paraId="03D088A7" w14:textId="77777777" w:rsidTr="00E84036">
        <w:trPr>
          <w:tblCellSpacing w:w="0" w:type="dxa"/>
        </w:trPr>
        <w:tc>
          <w:tcPr>
            <w:tcW w:w="5805" w:type="dxa"/>
            <w:tcMar>
              <w:top w:w="0" w:type="dxa"/>
              <w:left w:w="108" w:type="dxa"/>
              <w:bottom w:w="0" w:type="dxa"/>
              <w:right w:w="108" w:type="dxa"/>
            </w:tcMar>
            <w:hideMark/>
          </w:tcPr>
          <w:p w14:paraId="79D0FA75" w14:textId="77777777" w:rsidR="00DA6166" w:rsidRPr="00537025" w:rsidRDefault="00DA6166" w:rsidP="00DA6166">
            <w:r w:rsidRPr="00537025">
              <w:rPr>
                <w:rFonts w:hint="eastAsia"/>
              </w:rPr>
              <w:t>合计</w:t>
            </w:r>
          </w:p>
        </w:tc>
        <w:tc>
          <w:tcPr>
            <w:tcW w:w="1873" w:type="dxa"/>
            <w:vAlign w:val="bottom"/>
          </w:tcPr>
          <w:p w14:paraId="61255755" w14:textId="77777777" w:rsidR="00DA6166" w:rsidRPr="00537025" w:rsidRDefault="00DA6166" w:rsidP="00DA6166">
            <w:pPr>
              <w:pBdr>
                <w:bottom w:val="double" w:sz="4" w:space="1" w:color="auto"/>
              </w:pBdr>
              <w:ind w:left="90"/>
              <w:jc w:val="right"/>
            </w:pPr>
            <w:r w:rsidRPr="00537025">
              <w:t>727,485,528.91</w:t>
            </w:r>
          </w:p>
        </w:tc>
        <w:tc>
          <w:tcPr>
            <w:tcW w:w="1873" w:type="dxa"/>
            <w:tcMar>
              <w:top w:w="0" w:type="dxa"/>
              <w:left w:w="108" w:type="dxa"/>
              <w:bottom w:w="0" w:type="dxa"/>
              <w:right w:w="108" w:type="dxa"/>
            </w:tcMar>
            <w:vAlign w:val="bottom"/>
          </w:tcPr>
          <w:p w14:paraId="70944965" w14:textId="77777777" w:rsidR="00DA6166" w:rsidRPr="00537025" w:rsidRDefault="00DA6166" w:rsidP="00DA6166">
            <w:pPr>
              <w:pBdr>
                <w:bottom w:val="double" w:sz="4" w:space="1" w:color="auto"/>
              </w:pBdr>
              <w:ind w:left="-32"/>
              <w:jc w:val="right"/>
            </w:pPr>
            <w:r w:rsidRPr="00537025">
              <w:t>324,415,446.18</w:t>
            </w:r>
          </w:p>
        </w:tc>
      </w:tr>
    </w:tbl>
    <w:p w14:paraId="721723F0" w14:textId="77777777" w:rsidR="00E84036" w:rsidRPr="009B21B9" w:rsidRDefault="00E84036" w:rsidP="005C1A5B"/>
    <w:bookmarkEnd w:id="8"/>
    <w:bookmarkEnd w:id="9"/>
    <w:p w14:paraId="7CCAB402" w14:textId="2EC5CE09" w:rsidR="00910026" w:rsidRPr="009B21B9" w:rsidRDefault="00CD0A83" w:rsidP="004C77D8">
      <w:pPr>
        <w:adjustRightInd w:val="0"/>
        <w:snapToGrid w:val="0"/>
        <w:ind w:left="720"/>
        <w:jc w:val="both"/>
      </w:pPr>
      <w:r w:rsidRPr="009B21B9">
        <w:rPr>
          <w:rFonts w:hint="eastAsia"/>
        </w:rPr>
        <w:t>于</w:t>
      </w:r>
      <w:r w:rsidR="0094238A">
        <w:t>2021</w:t>
      </w:r>
      <w:r w:rsidR="00910026" w:rsidRPr="009B21B9">
        <w:rPr>
          <w:rFonts w:hint="eastAsia"/>
        </w:rPr>
        <w:t>年</w:t>
      </w:r>
      <w:r w:rsidR="00910026" w:rsidRPr="009B21B9">
        <w:t>12</w:t>
      </w:r>
      <w:r w:rsidR="00910026" w:rsidRPr="009B21B9">
        <w:rPr>
          <w:rFonts w:hint="eastAsia"/>
        </w:rPr>
        <w:t>月</w:t>
      </w:r>
      <w:r w:rsidR="00910026" w:rsidRPr="009B21B9">
        <w:t>31</w:t>
      </w:r>
      <w:r w:rsidR="00910026" w:rsidRPr="009B21B9">
        <w:rPr>
          <w:rFonts w:hint="eastAsia"/>
        </w:rPr>
        <w:t>日</w:t>
      </w:r>
      <w:r w:rsidR="00A233B0" w:rsidRPr="009B21B9">
        <w:rPr>
          <w:rFonts w:hint="eastAsia"/>
        </w:rPr>
        <w:t>，</w:t>
      </w:r>
      <w:r w:rsidR="00AC03FE" w:rsidRPr="009B21B9">
        <w:rPr>
          <w:rFonts w:hint="eastAsia"/>
        </w:rPr>
        <w:t>本</w:t>
      </w:r>
      <w:r w:rsidRPr="009B21B9">
        <w:rPr>
          <w:rFonts w:hint="eastAsia"/>
        </w:rPr>
        <w:t>公司</w:t>
      </w:r>
      <w:r w:rsidR="00B46C08" w:rsidRPr="00CF50AE">
        <w:rPr>
          <w:rFonts w:hint="eastAsia"/>
        </w:rPr>
        <w:t>无</w:t>
      </w:r>
      <w:r w:rsidR="00E31C60" w:rsidRPr="009B21B9">
        <w:rPr>
          <w:rFonts w:hint="eastAsia"/>
        </w:rPr>
        <w:t>受限制的</w:t>
      </w:r>
      <w:r w:rsidRPr="009B21B9">
        <w:rPr>
          <w:rFonts w:hint="eastAsia"/>
        </w:rPr>
        <w:t>其他货币资金。</w:t>
      </w:r>
    </w:p>
    <w:p w14:paraId="07689A74" w14:textId="77777777" w:rsidR="00D84723" w:rsidRPr="009B21B9" w:rsidRDefault="00D84723" w:rsidP="00CB0C37">
      <w:pPr>
        <w:spacing w:line="228" w:lineRule="auto"/>
        <w:ind w:left="720" w:hanging="720"/>
      </w:pPr>
    </w:p>
    <w:p w14:paraId="52FA1301" w14:textId="77777777" w:rsidR="00CB0C37" w:rsidRPr="009B21B9" w:rsidRDefault="00CB0C37" w:rsidP="0061123F">
      <w:pPr>
        <w:pStyle w:val="1"/>
        <w:numPr>
          <w:ilvl w:val="0"/>
          <w:numId w:val="11"/>
        </w:numPr>
        <w:snapToGrid w:val="0"/>
        <w:ind w:left="720"/>
      </w:pPr>
      <w:proofErr w:type="spellStart"/>
      <w:r w:rsidRPr="009B21B9">
        <w:rPr>
          <w:rFonts w:hint="eastAsia"/>
        </w:rPr>
        <w:t>衍生金融资产</w:t>
      </w:r>
      <w:proofErr w:type="spellEnd"/>
    </w:p>
    <w:p w14:paraId="5EB7F669" w14:textId="77777777" w:rsidR="00C36E23" w:rsidRPr="009B21B9" w:rsidRDefault="00C36E23" w:rsidP="00F81252">
      <w:pPr>
        <w:rPr>
          <w:lang w:eastAsia="x-none"/>
        </w:rPr>
      </w:pPr>
    </w:p>
    <w:tbl>
      <w:tblPr>
        <w:tblW w:w="4660" w:type="pct"/>
        <w:tblInd w:w="709" w:type="dxa"/>
        <w:tblLayout w:type="fixed"/>
        <w:tblLook w:val="04A0" w:firstRow="1" w:lastRow="0" w:firstColumn="1" w:lastColumn="0" w:noHBand="0" w:noVBand="1"/>
      </w:tblPr>
      <w:tblGrid>
        <w:gridCol w:w="5771"/>
        <w:gridCol w:w="1860"/>
        <w:gridCol w:w="1858"/>
      </w:tblGrid>
      <w:tr w:rsidR="00B32AF1" w:rsidRPr="00B32AF1" w14:paraId="1488C423" w14:textId="77777777" w:rsidTr="005E0A11">
        <w:trPr>
          <w:trHeight w:val="20"/>
        </w:trPr>
        <w:tc>
          <w:tcPr>
            <w:tcW w:w="3041" w:type="pct"/>
            <w:tcBorders>
              <w:top w:val="nil"/>
              <w:left w:val="nil"/>
              <w:bottom w:val="nil"/>
              <w:right w:val="nil"/>
            </w:tcBorders>
            <w:shd w:val="clear" w:color="auto" w:fill="auto"/>
            <w:noWrap/>
            <w:vAlign w:val="bottom"/>
            <w:hideMark/>
          </w:tcPr>
          <w:p w14:paraId="52750D4F" w14:textId="77777777" w:rsidR="00B32AF1" w:rsidRPr="00B32AF1" w:rsidRDefault="00B32AF1" w:rsidP="00067100">
            <w:pPr>
              <w:jc w:val="center"/>
            </w:pPr>
          </w:p>
        </w:tc>
        <w:tc>
          <w:tcPr>
            <w:tcW w:w="980" w:type="pct"/>
            <w:tcBorders>
              <w:top w:val="nil"/>
              <w:left w:val="nil"/>
              <w:bottom w:val="nil"/>
              <w:right w:val="nil"/>
            </w:tcBorders>
            <w:vAlign w:val="bottom"/>
          </w:tcPr>
          <w:p w14:paraId="6F8C7081" w14:textId="77777777" w:rsidR="00B32AF1" w:rsidRPr="00B32AF1" w:rsidRDefault="00B32AF1" w:rsidP="00067100">
            <w:pPr>
              <w:jc w:val="center"/>
              <w:rPr>
                <w:u w:val="single"/>
              </w:rPr>
            </w:pPr>
            <w:r w:rsidRPr="00B32AF1">
              <w:rPr>
                <w:rFonts w:hint="eastAsia"/>
                <w:u w:val="single"/>
              </w:rPr>
              <w:t>年末数</w:t>
            </w:r>
          </w:p>
        </w:tc>
        <w:tc>
          <w:tcPr>
            <w:tcW w:w="979" w:type="pct"/>
            <w:tcBorders>
              <w:top w:val="nil"/>
              <w:left w:val="nil"/>
              <w:bottom w:val="nil"/>
              <w:right w:val="nil"/>
            </w:tcBorders>
            <w:vAlign w:val="bottom"/>
          </w:tcPr>
          <w:p w14:paraId="79C4F8C6" w14:textId="77777777" w:rsidR="00B32AF1" w:rsidRPr="00B32AF1" w:rsidRDefault="00B32AF1" w:rsidP="00067100">
            <w:pPr>
              <w:jc w:val="center"/>
              <w:rPr>
                <w:u w:val="single"/>
              </w:rPr>
            </w:pPr>
            <w:r w:rsidRPr="00B32AF1">
              <w:rPr>
                <w:rFonts w:hint="eastAsia"/>
                <w:u w:val="single"/>
              </w:rPr>
              <w:t>年初数</w:t>
            </w:r>
          </w:p>
        </w:tc>
      </w:tr>
      <w:tr w:rsidR="00B32AF1" w:rsidRPr="00B32AF1" w14:paraId="33726CBC" w14:textId="77777777" w:rsidTr="005E0A11">
        <w:trPr>
          <w:trHeight w:val="20"/>
        </w:trPr>
        <w:tc>
          <w:tcPr>
            <w:tcW w:w="3041" w:type="pct"/>
            <w:tcBorders>
              <w:top w:val="nil"/>
              <w:left w:val="nil"/>
              <w:bottom w:val="nil"/>
              <w:right w:val="nil"/>
            </w:tcBorders>
            <w:shd w:val="clear" w:color="auto" w:fill="auto"/>
            <w:noWrap/>
            <w:vAlign w:val="bottom"/>
            <w:hideMark/>
          </w:tcPr>
          <w:p w14:paraId="5DD91E19" w14:textId="77777777" w:rsidR="00B32AF1" w:rsidRPr="00B32AF1" w:rsidRDefault="00B32AF1" w:rsidP="00067100">
            <w:pPr>
              <w:jc w:val="center"/>
              <w:rPr>
                <w:u w:val="single"/>
              </w:rPr>
            </w:pPr>
          </w:p>
        </w:tc>
        <w:tc>
          <w:tcPr>
            <w:tcW w:w="980" w:type="pct"/>
            <w:tcBorders>
              <w:top w:val="nil"/>
              <w:left w:val="nil"/>
              <w:bottom w:val="nil"/>
              <w:right w:val="nil"/>
            </w:tcBorders>
            <w:vAlign w:val="bottom"/>
          </w:tcPr>
          <w:p w14:paraId="6D648570" w14:textId="77777777" w:rsidR="00B32AF1" w:rsidRPr="00B32AF1" w:rsidRDefault="00B32AF1" w:rsidP="00067100">
            <w:pPr>
              <w:jc w:val="center"/>
            </w:pPr>
            <w:r w:rsidRPr="00B32AF1">
              <w:rPr>
                <w:rFonts w:hint="eastAsia"/>
              </w:rPr>
              <w:t>人民币元</w:t>
            </w:r>
          </w:p>
        </w:tc>
        <w:tc>
          <w:tcPr>
            <w:tcW w:w="979" w:type="pct"/>
            <w:tcBorders>
              <w:top w:val="nil"/>
              <w:left w:val="nil"/>
              <w:bottom w:val="nil"/>
              <w:right w:val="nil"/>
            </w:tcBorders>
            <w:vAlign w:val="bottom"/>
          </w:tcPr>
          <w:p w14:paraId="44600A28" w14:textId="77777777" w:rsidR="00B32AF1" w:rsidRPr="00B32AF1" w:rsidRDefault="00B32AF1" w:rsidP="00067100">
            <w:pPr>
              <w:jc w:val="center"/>
            </w:pPr>
            <w:r w:rsidRPr="00B32AF1">
              <w:rPr>
                <w:rFonts w:hint="eastAsia"/>
              </w:rPr>
              <w:t>人民币元</w:t>
            </w:r>
          </w:p>
        </w:tc>
      </w:tr>
      <w:tr w:rsidR="00B32AF1" w:rsidRPr="00B32AF1" w14:paraId="5D0D5219" w14:textId="77777777" w:rsidTr="005E0A11">
        <w:trPr>
          <w:trHeight w:val="20"/>
        </w:trPr>
        <w:tc>
          <w:tcPr>
            <w:tcW w:w="3041" w:type="pct"/>
            <w:tcBorders>
              <w:top w:val="nil"/>
              <w:left w:val="nil"/>
              <w:bottom w:val="nil"/>
              <w:right w:val="nil"/>
            </w:tcBorders>
            <w:shd w:val="clear" w:color="auto" w:fill="auto"/>
            <w:noWrap/>
            <w:vAlign w:val="bottom"/>
          </w:tcPr>
          <w:p w14:paraId="47C237B9" w14:textId="77777777" w:rsidR="00B32AF1" w:rsidRPr="00B32AF1" w:rsidRDefault="00B32AF1" w:rsidP="00067100">
            <w:pPr>
              <w:ind w:hanging="108"/>
              <w:rPr>
                <w:u w:val="single"/>
              </w:rPr>
            </w:pPr>
          </w:p>
        </w:tc>
        <w:tc>
          <w:tcPr>
            <w:tcW w:w="980" w:type="pct"/>
            <w:tcBorders>
              <w:top w:val="nil"/>
              <w:left w:val="nil"/>
              <w:bottom w:val="nil"/>
              <w:right w:val="nil"/>
            </w:tcBorders>
            <w:vAlign w:val="bottom"/>
          </w:tcPr>
          <w:p w14:paraId="00E07C5E" w14:textId="77777777" w:rsidR="00B32AF1" w:rsidRPr="00B32AF1" w:rsidRDefault="00B32AF1" w:rsidP="00067100">
            <w:pPr>
              <w:jc w:val="center"/>
            </w:pPr>
          </w:p>
        </w:tc>
        <w:tc>
          <w:tcPr>
            <w:tcW w:w="979" w:type="pct"/>
            <w:tcBorders>
              <w:top w:val="nil"/>
              <w:left w:val="nil"/>
              <w:bottom w:val="nil"/>
              <w:right w:val="nil"/>
            </w:tcBorders>
            <w:vAlign w:val="bottom"/>
          </w:tcPr>
          <w:p w14:paraId="3F0FD28D" w14:textId="77777777" w:rsidR="00B32AF1" w:rsidRPr="00B32AF1" w:rsidRDefault="00B32AF1" w:rsidP="00067100">
            <w:pPr>
              <w:jc w:val="center"/>
            </w:pPr>
          </w:p>
        </w:tc>
      </w:tr>
      <w:tr w:rsidR="00614152" w:rsidRPr="00B32AF1" w14:paraId="12E17211" w14:textId="77777777" w:rsidTr="005E0A11">
        <w:trPr>
          <w:trHeight w:val="20"/>
        </w:trPr>
        <w:tc>
          <w:tcPr>
            <w:tcW w:w="3041" w:type="pct"/>
            <w:tcBorders>
              <w:top w:val="nil"/>
              <w:left w:val="nil"/>
              <w:bottom w:val="nil"/>
              <w:right w:val="nil"/>
            </w:tcBorders>
            <w:shd w:val="clear" w:color="auto" w:fill="auto"/>
            <w:noWrap/>
            <w:vAlign w:val="bottom"/>
          </w:tcPr>
          <w:p w14:paraId="63137D72" w14:textId="77777777" w:rsidR="00614152" w:rsidRPr="00B32AF1" w:rsidRDefault="00614152" w:rsidP="00614152">
            <w:pPr>
              <w:ind w:hanging="108"/>
            </w:pPr>
            <w:r w:rsidRPr="00B32AF1">
              <w:rPr>
                <w:rFonts w:hint="eastAsia"/>
              </w:rPr>
              <w:t>远期外汇合同</w:t>
            </w:r>
          </w:p>
        </w:tc>
        <w:tc>
          <w:tcPr>
            <w:tcW w:w="980" w:type="pct"/>
            <w:tcBorders>
              <w:top w:val="nil"/>
              <w:left w:val="nil"/>
              <w:bottom w:val="nil"/>
              <w:right w:val="nil"/>
            </w:tcBorders>
            <w:vAlign w:val="bottom"/>
          </w:tcPr>
          <w:p w14:paraId="7DC05B9F" w14:textId="77777777" w:rsidR="00614152" w:rsidRPr="005E0A11" w:rsidRDefault="00614152" w:rsidP="00614152">
            <w:pPr>
              <w:pBdr>
                <w:bottom w:val="double" w:sz="4" w:space="1" w:color="auto"/>
              </w:pBdr>
              <w:jc w:val="right"/>
            </w:pPr>
            <w:r w:rsidRPr="005E0A11">
              <w:t>63,417,484.22</w:t>
            </w:r>
          </w:p>
        </w:tc>
        <w:tc>
          <w:tcPr>
            <w:tcW w:w="979" w:type="pct"/>
            <w:tcBorders>
              <w:top w:val="nil"/>
              <w:left w:val="nil"/>
              <w:bottom w:val="nil"/>
              <w:right w:val="nil"/>
            </w:tcBorders>
            <w:vAlign w:val="bottom"/>
          </w:tcPr>
          <w:p w14:paraId="5787E177" w14:textId="77777777" w:rsidR="00614152" w:rsidRPr="00B32AF1" w:rsidRDefault="00614152" w:rsidP="00614152">
            <w:pPr>
              <w:pBdr>
                <w:bottom w:val="double" w:sz="4" w:space="1" w:color="auto"/>
              </w:pBdr>
              <w:jc w:val="right"/>
            </w:pPr>
            <w:r w:rsidRPr="00B32AF1">
              <w:t>113,939,283.96</w:t>
            </w:r>
          </w:p>
        </w:tc>
      </w:tr>
    </w:tbl>
    <w:p w14:paraId="6DE1B5DD" w14:textId="77777777" w:rsidR="00C73659" w:rsidRPr="009B21B9" w:rsidRDefault="00C73659" w:rsidP="00F81252">
      <w:pPr>
        <w:rPr>
          <w:lang w:eastAsia="x-none"/>
        </w:rPr>
      </w:pPr>
    </w:p>
    <w:p w14:paraId="070AC843" w14:textId="77777777" w:rsidR="00FF6CB8" w:rsidRPr="009B21B9" w:rsidRDefault="00FF6CB8" w:rsidP="00B56F29">
      <w:pPr>
        <w:ind w:left="720"/>
        <w:jc w:val="both"/>
      </w:pPr>
      <w:r w:rsidRPr="00022E09">
        <w:rPr>
          <w:rFonts w:hint="eastAsia"/>
          <w:lang w:eastAsia="x-none"/>
        </w:rPr>
        <w:t>于</w:t>
      </w:r>
      <w:r w:rsidR="00022E09" w:rsidRPr="00022E09">
        <w:rPr>
          <w:lang w:eastAsia="x-none"/>
        </w:rPr>
        <w:t>2021</w:t>
      </w:r>
      <w:r w:rsidRPr="00022E09">
        <w:rPr>
          <w:rFonts w:hint="eastAsia"/>
          <w:lang w:eastAsia="x-none"/>
        </w:rPr>
        <w:t>年</w:t>
      </w:r>
      <w:r w:rsidRPr="00022E09">
        <w:rPr>
          <w:lang w:eastAsia="x-none"/>
        </w:rPr>
        <w:t>12</w:t>
      </w:r>
      <w:r w:rsidRPr="00022E09">
        <w:rPr>
          <w:rFonts w:hint="eastAsia"/>
          <w:lang w:eastAsia="x-none"/>
        </w:rPr>
        <w:t>月</w:t>
      </w:r>
      <w:r w:rsidRPr="00022E09">
        <w:rPr>
          <w:lang w:eastAsia="x-none"/>
        </w:rPr>
        <w:t>31</w:t>
      </w:r>
      <w:proofErr w:type="spellStart"/>
      <w:r w:rsidRPr="00022E09">
        <w:rPr>
          <w:rFonts w:hint="eastAsia"/>
          <w:lang w:eastAsia="x-none"/>
        </w:rPr>
        <w:t>日，</w:t>
      </w:r>
      <w:r w:rsidR="00022E09">
        <w:rPr>
          <w:rFonts w:hint="eastAsia"/>
        </w:rPr>
        <w:t>本公司</w:t>
      </w:r>
      <w:r w:rsidRPr="00022E09">
        <w:rPr>
          <w:rFonts w:hint="eastAsia"/>
          <w:lang w:eastAsia="x-none"/>
        </w:rPr>
        <w:t>衍生金融资产为远期外汇合同，</w:t>
      </w:r>
      <w:r w:rsidR="00022E09">
        <w:rPr>
          <w:rFonts w:hint="eastAsia"/>
          <w:lang w:val="x-none"/>
        </w:rPr>
        <w:t>本公司</w:t>
      </w:r>
      <w:r w:rsidRPr="00022E09">
        <w:rPr>
          <w:rFonts w:hint="eastAsia"/>
          <w:lang w:val="x-none"/>
        </w:rPr>
        <w:t>均指定其为现金流量套期</w:t>
      </w:r>
      <w:proofErr w:type="spellEnd"/>
      <w:r w:rsidRPr="00022E09">
        <w:rPr>
          <w:rFonts w:hint="eastAsia"/>
          <w:lang w:val="x-none"/>
        </w:rPr>
        <w:t>。</w:t>
      </w:r>
    </w:p>
    <w:p w14:paraId="43B1783F" w14:textId="77777777" w:rsidR="00B32AF1" w:rsidRDefault="00B32AF1" w:rsidP="00F81252">
      <w:pPr>
        <w:rPr>
          <w:lang w:eastAsia="x-none"/>
        </w:rPr>
      </w:pPr>
      <w:r>
        <w:rPr>
          <w:lang w:eastAsia="x-none"/>
        </w:rPr>
        <w:br w:type="page"/>
      </w:r>
    </w:p>
    <w:p w14:paraId="0A5EF4C9" w14:textId="77777777" w:rsidR="00B32AF1" w:rsidRPr="009B21B9" w:rsidRDefault="00B32AF1" w:rsidP="00B32AF1">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77E18C12" w14:textId="77777777" w:rsidR="00022E09" w:rsidRPr="009B21B9" w:rsidRDefault="00022E09" w:rsidP="00010893">
      <w:pPr>
        <w:spacing w:line="228" w:lineRule="auto"/>
        <w:rPr>
          <w:lang w:eastAsia="x-none"/>
        </w:rPr>
      </w:pPr>
    </w:p>
    <w:p w14:paraId="22C79291" w14:textId="77777777" w:rsidR="005C20F9" w:rsidRPr="009B21B9" w:rsidRDefault="0050488E" w:rsidP="000923A5">
      <w:pPr>
        <w:pStyle w:val="1"/>
        <w:tabs>
          <w:tab w:val="num" w:pos="720"/>
        </w:tabs>
        <w:snapToGrid w:val="0"/>
        <w:spacing w:line="228" w:lineRule="auto"/>
        <w:ind w:left="720" w:hanging="720"/>
      </w:pPr>
      <w:bookmarkStart w:id="10" w:name="OLE_LINK18"/>
      <w:bookmarkStart w:id="11" w:name="OLE_LINK19"/>
      <w:r>
        <w:rPr>
          <w:lang w:eastAsia="zh-CN"/>
        </w:rPr>
        <w:t>3</w:t>
      </w:r>
      <w:r w:rsidR="005C20F9" w:rsidRPr="009B21B9">
        <w:t>.</w:t>
      </w:r>
      <w:r w:rsidR="005C20F9" w:rsidRPr="009B21B9">
        <w:tab/>
      </w:r>
      <w:proofErr w:type="spellStart"/>
      <w:r w:rsidR="005C20F9" w:rsidRPr="009B21B9">
        <w:rPr>
          <w:rFonts w:hint="eastAsia"/>
        </w:rPr>
        <w:t>应收账款</w:t>
      </w:r>
      <w:proofErr w:type="spellEnd"/>
    </w:p>
    <w:bookmarkEnd w:id="10"/>
    <w:bookmarkEnd w:id="11"/>
    <w:p w14:paraId="5D4E7A40" w14:textId="77777777" w:rsidR="00D84723" w:rsidRPr="009B21B9" w:rsidRDefault="00D84723" w:rsidP="00D84723">
      <w:pPr>
        <w:spacing w:line="228" w:lineRule="auto"/>
        <w:ind w:left="720" w:hanging="720"/>
      </w:pPr>
    </w:p>
    <w:tbl>
      <w:tblPr>
        <w:tblW w:w="4646" w:type="pct"/>
        <w:tblInd w:w="709" w:type="dxa"/>
        <w:tblLayout w:type="fixed"/>
        <w:tblLook w:val="04A0" w:firstRow="1" w:lastRow="0" w:firstColumn="1" w:lastColumn="0" w:noHBand="0" w:noVBand="1"/>
      </w:tblPr>
      <w:tblGrid>
        <w:gridCol w:w="5500"/>
        <w:gridCol w:w="1981"/>
        <w:gridCol w:w="1979"/>
      </w:tblGrid>
      <w:tr w:rsidR="00D71A2E" w:rsidRPr="009B21B9" w14:paraId="59B3A5DE" w14:textId="77777777" w:rsidTr="00321931">
        <w:trPr>
          <w:trHeight w:val="20"/>
        </w:trPr>
        <w:tc>
          <w:tcPr>
            <w:tcW w:w="2907" w:type="pct"/>
            <w:shd w:val="clear" w:color="auto" w:fill="auto"/>
            <w:noWrap/>
            <w:vAlign w:val="bottom"/>
            <w:hideMark/>
          </w:tcPr>
          <w:p w14:paraId="26B4BE38" w14:textId="77777777" w:rsidR="00D71A2E" w:rsidRPr="009B21B9" w:rsidRDefault="00D71A2E" w:rsidP="00010893">
            <w:pPr>
              <w:spacing w:line="228" w:lineRule="auto"/>
              <w:jc w:val="center"/>
            </w:pPr>
          </w:p>
        </w:tc>
        <w:tc>
          <w:tcPr>
            <w:tcW w:w="1047" w:type="pct"/>
            <w:shd w:val="clear" w:color="auto" w:fill="auto"/>
            <w:noWrap/>
            <w:vAlign w:val="bottom"/>
            <w:hideMark/>
          </w:tcPr>
          <w:p w14:paraId="7EF2436E" w14:textId="77777777" w:rsidR="00D71A2E" w:rsidRPr="009B21B9" w:rsidRDefault="00D71A2E" w:rsidP="00010893">
            <w:pPr>
              <w:spacing w:line="228" w:lineRule="auto"/>
              <w:jc w:val="center"/>
              <w:rPr>
                <w:u w:val="single"/>
              </w:rPr>
            </w:pPr>
            <w:r w:rsidRPr="009B21B9">
              <w:rPr>
                <w:rFonts w:hint="eastAsia"/>
                <w:u w:val="single"/>
              </w:rPr>
              <w:t>年末数</w:t>
            </w:r>
          </w:p>
        </w:tc>
        <w:tc>
          <w:tcPr>
            <w:tcW w:w="1046" w:type="pct"/>
            <w:shd w:val="clear" w:color="auto" w:fill="auto"/>
            <w:noWrap/>
            <w:vAlign w:val="bottom"/>
            <w:hideMark/>
          </w:tcPr>
          <w:p w14:paraId="2F11D20A" w14:textId="77777777" w:rsidR="00D71A2E" w:rsidRPr="009B21B9" w:rsidRDefault="00D71A2E" w:rsidP="00010893">
            <w:pPr>
              <w:spacing w:line="228" w:lineRule="auto"/>
              <w:jc w:val="center"/>
              <w:rPr>
                <w:u w:val="single"/>
              </w:rPr>
            </w:pPr>
            <w:r w:rsidRPr="009B21B9">
              <w:rPr>
                <w:rFonts w:hint="eastAsia"/>
                <w:u w:val="single"/>
              </w:rPr>
              <w:t>年初数</w:t>
            </w:r>
          </w:p>
        </w:tc>
      </w:tr>
      <w:tr w:rsidR="00D71A2E" w:rsidRPr="009B21B9" w14:paraId="7A7D5F4A" w14:textId="77777777" w:rsidTr="00F053B5">
        <w:trPr>
          <w:trHeight w:val="20"/>
        </w:trPr>
        <w:tc>
          <w:tcPr>
            <w:tcW w:w="2907" w:type="pct"/>
            <w:shd w:val="clear" w:color="auto" w:fill="auto"/>
            <w:noWrap/>
            <w:vAlign w:val="bottom"/>
            <w:hideMark/>
          </w:tcPr>
          <w:p w14:paraId="5BEF267D" w14:textId="77777777" w:rsidR="00D71A2E" w:rsidRPr="009B21B9" w:rsidRDefault="00D71A2E" w:rsidP="00010893">
            <w:pPr>
              <w:spacing w:line="228" w:lineRule="auto"/>
              <w:jc w:val="center"/>
              <w:rPr>
                <w:u w:val="single"/>
              </w:rPr>
            </w:pPr>
          </w:p>
        </w:tc>
        <w:tc>
          <w:tcPr>
            <w:tcW w:w="1047" w:type="pct"/>
            <w:shd w:val="clear" w:color="auto" w:fill="auto"/>
            <w:noWrap/>
            <w:vAlign w:val="bottom"/>
            <w:hideMark/>
          </w:tcPr>
          <w:p w14:paraId="00A47862" w14:textId="77777777" w:rsidR="00D71A2E" w:rsidRPr="009B21B9" w:rsidRDefault="00D71A2E" w:rsidP="00010893">
            <w:pPr>
              <w:spacing w:line="228" w:lineRule="auto"/>
              <w:jc w:val="center"/>
            </w:pPr>
            <w:r w:rsidRPr="009B21B9">
              <w:rPr>
                <w:rFonts w:hint="eastAsia"/>
              </w:rPr>
              <w:t>人民币元</w:t>
            </w:r>
          </w:p>
        </w:tc>
        <w:tc>
          <w:tcPr>
            <w:tcW w:w="1046" w:type="pct"/>
            <w:shd w:val="clear" w:color="auto" w:fill="auto"/>
            <w:noWrap/>
            <w:vAlign w:val="bottom"/>
            <w:hideMark/>
          </w:tcPr>
          <w:p w14:paraId="40AAFB74" w14:textId="77777777" w:rsidR="00D71A2E" w:rsidRPr="009B21B9" w:rsidRDefault="00D71A2E" w:rsidP="00010893">
            <w:pPr>
              <w:spacing w:line="228" w:lineRule="auto"/>
              <w:jc w:val="center"/>
            </w:pPr>
            <w:r w:rsidRPr="009B21B9">
              <w:rPr>
                <w:rFonts w:hint="eastAsia"/>
              </w:rPr>
              <w:t>人民币元</w:t>
            </w:r>
          </w:p>
        </w:tc>
      </w:tr>
      <w:tr w:rsidR="00D71A2E" w:rsidRPr="009B21B9" w14:paraId="5882BDF7" w14:textId="77777777" w:rsidTr="00F053B5">
        <w:trPr>
          <w:trHeight w:val="20"/>
        </w:trPr>
        <w:tc>
          <w:tcPr>
            <w:tcW w:w="2907" w:type="pct"/>
            <w:shd w:val="clear" w:color="auto" w:fill="auto"/>
            <w:noWrap/>
            <w:vAlign w:val="bottom"/>
          </w:tcPr>
          <w:p w14:paraId="36BD907F" w14:textId="77777777" w:rsidR="00D71A2E" w:rsidRPr="009B21B9" w:rsidRDefault="00D71A2E" w:rsidP="00010893">
            <w:pPr>
              <w:spacing w:line="228" w:lineRule="auto"/>
              <w:jc w:val="center"/>
              <w:rPr>
                <w:u w:val="single"/>
              </w:rPr>
            </w:pPr>
          </w:p>
        </w:tc>
        <w:tc>
          <w:tcPr>
            <w:tcW w:w="1047" w:type="pct"/>
            <w:shd w:val="clear" w:color="auto" w:fill="auto"/>
            <w:noWrap/>
            <w:vAlign w:val="bottom"/>
          </w:tcPr>
          <w:p w14:paraId="215D204B" w14:textId="77777777" w:rsidR="00D71A2E" w:rsidRPr="009B21B9" w:rsidRDefault="00D71A2E" w:rsidP="00010893">
            <w:pPr>
              <w:spacing w:line="228" w:lineRule="auto"/>
              <w:jc w:val="center"/>
            </w:pPr>
          </w:p>
        </w:tc>
        <w:tc>
          <w:tcPr>
            <w:tcW w:w="1046" w:type="pct"/>
            <w:shd w:val="clear" w:color="auto" w:fill="auto"/>
            <w:noWrap/>
            <w:vAlign w:val="bottom"/>
          </w:tcPr>
          <w:p w14:paraId="0CACB404" w14:textId="77777777" w:rsidR="00D71A2E" w:rsidRPr="009B21B9" w:rsidRDefault="00D71A2E" w:rsidP="00010893">
            <w:pPr>
              <w:spacing w:line="228" w:lineRule="auto"/>
              <w:jc w:val="center"/>
            </w:pPr>
          </w:p>
        </w:tc>
      </w:tr>
      <w:tr w:rsidR="005E0A11" w:rsidRPr="009B21B9" w14:paraId="2D93C2CE" w14:textId="77777777" w:rsidTr="00F053B5">
        <w:trPr>
          <w:trHeight w:val="20"/>
        </w:trPr>
        <w:tc>
          <w:tcPr>
            <w:tcW w:w="2907" w:type="pct"/>
            <w:shd w:val="clear" w:color="auto" w:fill="auto"/>
            <w:noWrap/>
            <w:vAlign w:val="bottom"/>
          </w:tcPr>
          <w:p w14:paraId="2ABE95A2" w14:textId="77777777" w:rsidR="005E0A11" w:rsidRPr="009B21B9" w:rsidRDefault="005E0A11" w:rsidP="005E0A11">
            <w:pPr>
              <w:spacing w:line="228" w:lineRule="auto"/>
              <w:ind w:hanging="90"/>
            </w:pPr>
            <w:r w:rsidRPr="009B21B9">
              <w:rPr>
                <w:rFonts w:hint="eastAsia"/>
              </w:rPr>
              <w:t>与受</w:t>
            </w:r>
            <w:r w:rsidRPr="009B21B9">
              <w:t>Bio Cayman</w:t>
            </w:r>
            <w:r w:rsidRPr="009B21B9">
              <w:rPr>
                <w:rFonts w:hint="eastAsia"/>
              </w:rPr>
              <w:t>控制的关联方的合同产生的</w:t>
            </w:r>
          </w:p>
          <w:p w14:paraId="6C7F26B7" w14:textId="77777777" w:rsidR="005E0A11" w:rsidRPr="009B21B9" w:rsidRDefault="005E0A11" w:rsidP="005E0A11">
            <w:pPr>
              <w:spacing w:line="228" w:lineRule="auto"/>
              <w:ind w:left="162"/>
            </w:pPr>
            <w:r w:rsidRPr="009B21B9">
              <w:rPr>
                <w:rFonts w:hint="eastAsia"/>
              </w:rPr>
              <w:t>应收账款</w:t>
            </w:r>
          </w:p>
        </w:tc>
        <w:tc>
          <w:tcPr>
            <w:tcW w:w="1047" w:type="pct"/>
            <w:shd w:val="clear" w:color="auto" w:fill="auto"/>
            <w:noWrap/>
            <w:vAlign w:val="bottom"/>
          </w:tcPr>
          <w:p w14:paraId="64FD2387" w14:textId="1914472D" w:rsidR="005E0A11" w:rsidRPr="009B21B9" w:rsidRDefault="005E0A11" w:rsidP="005E0A11">
            <w:pPr>
              <w:spacing w:line="228" w:lineRule="auto"/>
              <w:jc w:val="right"/>
            </w:pPr>
            <w:r w:rsidRPr="007D5304">
              <w:t>2,160,054,302.9</w:t>
            </w:r>
            <w:r w:rsidR="00F827EF">
              <w:t>8</w:t>
            </w:r>
          </w:p>
        </w:tc>
        <w:tc>
          <w:tcPr>
            <w:tcW w:w="1046" w:type="pct"/>
            <w:shd w:val="clear" w:color="auto" w:fill="auto"/>
            <w:noWrap/>
            <w:vAlign w:val="bottom"/>
          </w:tcPr>
          <w:p w14:paraId="5E48E55B" w14:textId="77777777" w:rsidR="005E0A11" w:rsidRPr="009B21B9" w:rsidRDefault="005E0A11" w:rsidP="005E0A11">
            <w:pPr>
              <w:spacing w:line="228" w:lineRule="auto"/>
              <w:jc w:val="right"/>
            </w:pPr>
            <w:r w:rsidRPr="009B21B9">
              <w:t>815,704,313.16</w:t>
            </w:r>
          </w:p>
        </w:tc>
      </w:tr>
      <w:tr w:rsidR="005E0A11" w:rsidRPr="009B21B9" w14:paraId="39E7896C" w14:textId="77777777" w:rsidTr="00F053B5">
        <w:trPr>
          <w:trHeight w:val="20"/>
        </w:trPr>
        <w:tc>
          <w:tcPr>
            <w:tcW w:w="2907" w:type="pct"/>
            <w:shd w:val="clear" w:color="auto" w:fill="auto"/>
            <w:noWrap/>
            <w:vAlign w:val="bottom"/>
          </w:tcPr>
          <w:p w14:paraId="18A51E26" w14:textId="77777777" w:rsidR="005E0A11" w:rsidRPr="009B21B9" w:rsidRDefault="005E0A11" w:rsidP="005E0A11">
            <w:pPr>
              <w:spacing w:line="228" w:lineRule="auto"/>
              <w:ind w:hanging="90"/>
            </w:pPr>
            <w:r w:rsidRPr="009B21B9">
              <w:rPr>
                <w:rFonts w:hint="eastAsia"/>
              </w:rPr>
              <w:t>减：信用损失准备</w:t>
            </w:r>
            <w:r w:rsidRPr="009B21B9">
              <w:t xml:space="preserve"> </w:t>
            </w:r>
          </w:p>
        </w:tc>
        <w:tc>
          <w:tcPr>
            <w:tcW w:w="1047" w:type="pct"/>
            <w:shd w:val="clear" w:color="auto" w:fill="auto"/>
            <w:noWrap/>
            <w:vAlign w:val="bottom"/>
          </w:tcPr>
          <w:p w14:paraId="11824BF5" w14:textId="77777777" w:rsidR="005E0A11" w:rsidRPr="009B21B9" w:rsidRDefault="005E0A11" w:rsidP="005E0A11">
            <w:pPr>
              <w:pBdr>
                <w:bottom w:val="single" w:sz="4" w:space="0" w:color="auto"/>
              </w:pBdr>
              <w:spacing w:line="228" w:lineRule="auto"/>
              <w:jc w:val="right"/>
            </w:pPr>
            <w:r w:rsidRPr="005E0A11">
              <w:t>-    </w:t>
            </w:r>
          </w:p>
        </w:tc>
        <w:tc>
          <w:tcPr>
            <w:tcW w:w="1046" w:type="pct"/>
            <w:shd w:val="clear" w:color="auto" w:fill="auto"/>
            <w:noWrap/>
            <w:vAlign w:val="bottom"/>
          </w:tcPr>
          <w:p w14:paraId="4EA8B9AA" w14:textId="77777777" w:rsidR="005E0A11" w:rsidRPr="009B21B9" w:rsidRDefault="005E0A11" w:rsidP="005E0A11">
            <w:pPr>
              <w:pBdr>
                <w:bottom w:val="single" w:sz="4" w:space="0" w:color="auto"/>
              </w:pBdr>
              <w:spacing w:line="228" w:lineRule="auto"/>
              <w:ind w:right="16"/>
              <w:jc w:val="right"/>
            </w:pPr>
            <w:r w:rsidRPr="009B21B9">
              <w:rPr>
                <w:color w:val="000000"/>
              </w:rPr>
              <w:t>-    </w:t>
            </w:r>
          </w:p>
        </w:tc>
      </w:tr>
      <w:tr w:rsidR="005E0A11" w:rsidRPr="009B21B9" w14:paraId="0ED9BAAC" w14:textId="77777777" w:rsidTr="00F053B5">
        <w:trPr>
          <w:trHeight w:val="20"/>
        </w:trPr>
        <w:tc>
          <w:tcPr>
            <w:tcW w:w="2907" w:type="pct"/>
            <w:shd w:val="clear" w:color="auto" w:fill="auto"/>
            <w:noWrap/>
            <w:vAlign w:val="bottom"/>
          </w:tcPr>
          <w:p w14:paraId="028FC5D6" w14:textId="77777777" w:rsidR="005E0A11" w:rsidRPr="009B21B9" w:rsidRDefault="005E0A11" w:rsidP="005E0A11">
            <w:pPr>
              <w:spacing w:line="228" w:lineRule="auto"/>
              <w:ind w:hanging="90"/>
              <w:rPr>
                <w:b/>
              </w:rPr>
            </w:pPr>
            <w:r w:rsidRPr="009B21B9">
              <w:rPr>
                <w:rFonts w:hint="eastAsia"/>
              </w:rPr>
              <w:t>账面价值</w:t>
            </w:r>
          </w:p>
        </w:tc>
        <w:tc>
          <w:tcPr>
            <w:tcW w:w="1047" w:type="pct"/>
            <w:shd w:val="clear" w:color="auto" w:fill="auto"/>
            <w:noWrap/>
            <w:vAlign w:val="bottom"/>
          </w:tcPr>
          <w:p w14:paraId="60A54ECC" w14:textId="39FB35EF" w:rsidR="005E0A11" w:rsidRPr="009B21B9" w:rsidRDefault="005E0A11" w:rsidP="005E0A11">
            <w:pPr>
              <w:pBdr>
                <w:bottom w:val="single" w:sz="4" w:space="0" w:color="auto"/>
              </w:pBdr>
              <w:spacing w:line="228" w:lineRule="auto"/>
              <w:jc w:val="right"/>
            </w:pPr>
            <w:r w:rsidRPr="007D5304">
              <w:t>2,160,054,302.9</w:t>
            </w:r>
            <w:r w:rsidR="00F827EF">
              <w:t>8</w:t>
            </w:r>
          </w:p>
        </w:tc>
        <w:tc>
          <w:tcPr>
            <w:tcW w:w="1046" w:type="pct"/>
            <w:shd w:val="clear" w:color="auto" w:fill="auto"/>
            <w:noWrap/>
            <w:vAlign w:val="bottom"/>
          </w:tcPr>
          <w:p w14:paraId="40CCE0D2" w14:textId="77777777" w:rsidR="005E0A11" w:rsidRPr="009B21B9" w:rsidRDefault="005E0A11" w:rsidP="005E0A11">
            <w:pPr>
              <w:pBdr>
                <w:bottom w:val="single" w:sz="4" w:space="0" w:color="auto"/>
              </w:pBdr>
              <w:spacing w:line="228" w:lineRule="auto"/>
              <w:jc w:val="right"/>
            </w:pPr>
            <w:r w:rsidRPr="009B21B9">
              <w:t>815,704,313.16</w:t>
            </w:r>
          </w:p>
        </w:tc>
      </w:tr>
      <w:tr w:rsidR="005E0A11" w:rsidRPr="009B21B9" w14:paraId="36F9EAB5" w14:textId="77777777" w:rsidTr="00445568">
        <w:trPr>
          <w:trHeight w:val="20"/>
        </w:trPr>
        <w:tc>
          <w:tcPr>
            <w:tcW w:w="2907" w:type="pct"/>
            <w:shd w:val="clear" w:color="auto" w:fill="auto"/>
            <w:noWrap/>
            <w:vAlign w:val="bottom"/>
          </w:tcPr>
          <w:p w14:paraId="51DB1EEB" w14:textId="77777777" w:rsidR="005E0A11" w:rsidRPr="009B21B9" w:rsidRDefault="005E0A11" w:rsidP="005E0A11">
            <w:pPr>
              <w:spacing w:line="228" w:lineRule="auto"/>
              <w:ind w:hanging="90"/>
            </w:pPr>
          </w:p>
        </w:tc>
        <w:tc>
          <w:tcPr>
            <w:tcW w:w="1047" w:type="pct"/>
            <w:shd w:val="clear" w:color="auto" w:fill="auto"/>
            <w:noWrap/>
            <w:vAlign w:val="bottom"/>
          </w:tcPr>
          <w:p w14:paraId="5E3DED51" w14:textId="77777777" w:rsidR="005E0A11" w:rsidRPr="009B21B9" w:rsidRDefault="005E0A11" w:rsidP="005E0A11">
            <w:pPr>
              <w:spacing w:line="228" w:lineRule="auto"/>
              <w:jc w:val="right"/>
            </w:pPr>
          </w:p>
        </w:tc>
        <w:tc>
          <w:tcPr>
            <w:tcW w:w="1046" w:type="pct"/>
            <w:shd w:val="clear" w:color="auto" w:fill="auto"/>
            <w:noWrap/>
            <w:vAlign w:val="bottom"/>
          </w:tcPr>
          <w:p w14:paraId="08C6355D" w14:textId="77777777" w:rsidR="005E0A11" w:rsidRPr="009B21B9" w:rsidRDefault="005E0A11" w:rsidP="005E0A11">
            <w:pPr>
              <w:spacing w:line="228" w:lineRule="auto"/>
              <w:jc w:val="right"/>
            </w:pPr>
          </w:p>
        </w:tc>
      </w:tr>
      <w:tr w:rsidR="005E0A11" w:rsidRPr="009B21B9" w14:paraId="4139F4FC" w14:textId="77777777" w:rsidTr="00445568">
        <w:trPr>
          <w:trHeight w:val="20"/>
        </w:trPr>
        <w:tc>
          <w:tcPr>
            <w:tcW w:w="2907" w:type="pct"/>
            <w:shd w:val="clear" w:color="auto" w:fill="auto"/>
            <w:noWrap/>
            <w:vAlign w:val="bottom"/>
          </w:tcPr>
          <w:p w14:paraId="2CADE4E4" w14:textId="77777777" w:rsidR="005E0A11" w:rsidRPr="009B21B9" w:rsidRDefault="005E0A11" w:rsidP="005E0A11">
            <w:pPr>
              <w:spacing w:line="228" w:lineRule="auto"/>
              <w:ind w:hanging="90"/>
            </w:pPr>
            <w:r w:rsidRPr="009B21B9">
              <w:rPr>
                <w:rFonts w:hint="eastAsia"/>
              </w:rPr>
              <w:t>与非受</w:t>
            </w:r>
            <w:r w:rsidRPr="009B21B9">
              <w:t>Bio Cayman</w:t>
            </w:r>
            <w:r w:rsidRPr="009B21B9">
              <w:rPr>
                <w:rFonts w:hint="eastAsia"/>
              </w:rPr>
              <w:t>控制的关联方的合同产生的</w:t>
            </w:r>
          </w:p>
          <w:p w14:paraId="2632CF14" w14:textId="77777777" w:rsidR="005E0A11" w:rsidRPr="009B21B9" w:rsidRDefault="005E0A11" w:rsidP="005E0A11">
            <w:pPr>
              <w:spacing w:line="228" w:lineRule="auto"/>
              <w:ind w:left="162"/>
            </w:pPr>
            <w:r w:rsidRPr="009B21B9">
              <w:rPr>
                <w:rFonts w:hint="eastAsia"/>
              </w:rPr>
              <w:t>应收账款</w:t>
            </w:r>
          </w:p>
        </w:tc>
        <w:tc>
          <w:tcPr>
            <w:tcW w:w="1047" w:type="pct"/>
            <w:shd w:val="clear" w:color="auto" w:fill="auto"/>
            <w:noWrap/>
            <w:vAlign w:val="bottom"/>
          </w:tcPr>
          <w:p w14:paraId="063EFA5A" w14:textId="7550DF39" w:rsidR="005E0A11" w:rsidRPr="009B21B9" w:rsidRDefault="005E0A11" w:rsidP="005E0A11">
            <w:pPr>
              <w:spacing w:line="228" w:lineRule="auto"/>
              <w:jc w:val="right"/>
            </w:pPr>
            <w:r w:rsidRPr="007D5304">
              <w:t>2,342,956.3</w:t>
            </w:r>
            <w:r w:rsidR="00F827EF">
              <w:t>3</w:t>
            </w:r>
          </w:p>
        </w:tc>
        <w:tc>
          <w:tcPr>
            <w:tcW w:w="1046" w:type="pct"/>
            <w:shd w:val="clear" w:color="auto" w:fill="auto"/>
            <w:noWrap/>
            <w:vAlign w:val="bottom"/>
          </w:tcPr>
          <w:p w14:paraId="3916F822" w14:textId="77777777" w:rsidR="005E0A11" w:rsidRPr="009B21B9" w:rsidRDefault="005E0A11" w:rsidP="005E0A11">
            <w:pPr>
              <w:spacing w:line="228" w:lineRule="auto"/>
              <w:jc w:val="right"/>
            </w:pPr>
            <w:r w:rsidRPr="009B21B9">
              <w:t>5,345,931.92</w:t>
            </w:r>
          </w:p>
        </w:tc>
      </w:tr>
      <w:tr w:rsidR="005E0A11" w:rsidRPr="009B21B9" w14:paraId="5DA24246" w14:textId="77777777" w:rsidTr="00F759C3">
        <w:trPr>
          <w:trHeight w:val="20"/>
        </w:trPr>
        <w:tc>
          <w:tcPr>
            <w:tcW w:w="2907" w:type="pct"/>
            <w:shd w:val="clear" w:color="auto" w:fill="auto"/>
            <w:noWrap/>
            <w:vAlign w:val="bottom"/>
          </w:tcPr>
          <w:p w14:paraId="67785012" w14:textId="5D2C8560" w:rsidR="005E0A11" w:rsidRPr="009B21B9" w:rsidRDefault="005E0A11" w:rsidP="005E0A11">
            <w:pPr>
              <w:spacing w:line="228" w:lineRule="auto"/>
              <w:ind w:hanging="90"/>
            </w:pPr>
            <w:r w:rsidRPr="009B21B9">
              <w:rPr>
                <w:rFonts w:hint="eastAsia"/>
              </w:rPr>
              <w:t>减：信用损失准备</w:t>
            </w:r>
          </w:p>
        </w:tc>
        <w:tc>
          <w:tcPr>
            <w:tcW w:w="1047" w:type="pct"/>
            <w:shd w:val="clear" w:color="auto" w:fill="auto"/>
            <w:noWrap/>
          </w:tcPr>
          <w:p w14:paraId="0DA4AB4B" w14:textId="6A80A442" w:rsidR="005E0A11" w:rsidRPr="009B21B9" w:rsidRDefault="005E0A11" w:rsidP="005E0A11">
            <w:pPr>
              <w:pBdr>
                <w:bottom w:val="single" w:sz="4" w:space="0" w:color="auto"/>
              </w:pBdr>
              <w:spacing w:line="228" w:lineRule="auto"/>
              <w:jc w:val="right"/>
            </w:pPr>
            <w:r w:rsidRPr="00C6409C">
              <w:t xml:space="preserve"> (75,9</w:t>
            </w:r>
            <w:r w:rsidR="00776C3B">
              <w:t>21</w:t>
            </w:r>
            <w:r w:rsidRPr="00C6409C">
              <w:t>.8</w:t>
            </w:r>
            <w:r w:rsidR="00776C3B">
              <w:t>0</w:t>
            </w:r>
            <w:r w:rsidRPr="00C6409C">
              <w:t>)</w:t>
            </w:r>
          </w:p>
        </w:tc>
        <w:tc>
          <w:tcPr>
            <w:tcW w:w="1046" w:type="pct"/>
            <w:shd w:val="clear" w:color="auto" w:fill="auto"/>
            <w:noWrap/>
            <w:vAlign w:val="bottom"/>
          </w:tcPr>
          <w:p w14:paraId="014C0D2E" w14:textId="77777777" w:rsidR="005E0A11" w:rsidRPr="009B21B9" w:rsidRDefault="005E0A11" w:rsidP="005E0A11">
            <w:pPr>
              <w:pBdr>
                <w:bottom w:val="single" w:sz="4" w:space="0" w:color="auto"/>
              </w:pBdr>
              <w:spacing w:line="228" w:lineRule="auto"/>
              <w:ind w:right="16"/>
              <w:jc w:val="right"/>
            </w:pPr>
            <w:r w:rsidRPr="009B21B9">
              <w:t>(19,381.12)</w:t>
            </w:r>
          </w:p>
        </w:tc>
      </w:tr>
      <w:tr w:rsidR="005E0A11" w:rsidRPr="009B21B9" w14:paraId="5F90C5E0" w14:textId="77777777" w:rsidTr="00F759C3">
        <w:trPr>
          <w:trHeight w:val="20"/>
        </w:trPr>
        <w:tc>
          <w:tcPr>
            <w:tcW w:w="2907" w:type="pct"/>
            <w:shd w:val="clear" w:color="auto" w:fill="auto"/>
            <w:noWrap/>
            <w:vAlign w:val="bottom"/>
          </w:tcPr>
          <w:p w14:paraId="34D569D9" w14:textId="77777777" w:rsidR="005E0A11" w:rsidRPr="009B21B9" w:rsidRDefault="005E0A11" w:rsidP="005E0A11">
            <w:pPr>
              <w:spacing w:line="228" w:lineRule="auto"/>
              <w:ind w:hanging="90"/>
              <w:rPr>
                <w:b/>
              </w:rPr>
            </w:pPr>
            <w:r w:rsidRPr="009B21B9">
              <w:rPr>
                <w:rFonts w:hint="eastAsia"/>
              </w:rPr>
              <w:t>账面价值</w:t>
            </w:r>
          </w:p>
        </w:tc>
        <w:tc>
          <w:tcPr>
            <w:tcW w:w="1047" w:type="pct"/>
            <w:shd w:val="clear" w:color="auto" w:fill="auto"/>
            <w:noWrap/>
          </w:tcPr>
          <w:p w14:paraId="7A4A76C8" w14:textId="642A733B" w:rsidR="005E0A11" w:rsidRPr="009B21B9" w:rsidRDefault="00776C3B" w:rsidP="005E0A11">
            <w:pPr>
              <w:pBdr>
                <w:bottom w:val="single" w:sz="4" w:space="0" w:color="auto"/>
              </w:pBdr>
              <w:spacing w:line="228" w:lineRule="auto"/>
              <w:jc w:val="right"/>
            </w:pPr>
            <w:r>
              <w:t>2,267,034.5</w:t>
            </w:r>
            <w:r w:rsidR="00F827EF">
              <w:t>3</w:t>
            </w:r>
          </w:p>
        </w:tc>
        <w:tc>
          <w:tcPr>
            <w:tcW w:w="1046" w:type="pct"/>
            <w:shd w:val="clear" w:color="auto" w:fill="auto"/>
            <w:noWrap/>
            <w:vAlign w:val="bottom"/>
          </w:tcPr>
          <w:p w14:paraId="15BBC567" w14:textId="77777777" w:rsidR="005E0A11" w:rsidRPr="009B21B9" w:rsidRDefault="005E0A11" w:rsidP="005E0A11">
            <w:pPr>
              <w:pBdr>
                <w:bottom w:val="single" w:sz="4" w:space="0" w:color="auto"/>
              </w:pBdr>
              <w:spacing w:line="228" w:lineRule="auto"/>
              <w:jc w:val="right"/>
            </w:pPr>
            <w:r w:rsidRPr="009B21B9">
              <w:t>5,326,550.80</w:t>
            </w:r>
          </w:p>
        </w:tc>
      </w:tr>
      <w:tr w:rsidR="005E0A11" w:rsidRPr="009B21B9" w14:paraId="7BC23836" w14:textId="77777777" w:rsidTr="00445568">
        <w:trPr>
          <w:trHeight w:val="20"/>
        </w:trPr>
        <w:tc>
          <w:tcPr>
            <w:tcW w:w="2907" w:type="pct"/>
            <w:shd w:val="clear" w:color="auto" w:fill="auto"/>
            <w:noWrap/>
            <w:vAlign w:val="bottom"/>
          </w:tcPr>
          <w:p w14:paraId="50040AD3" w14:textId="77777777" w:rsidR="005E0A11" w:rsidRPr="009B21B9" w:rsidRDefault="005E0A11" w:rsidP="005E0A11">
            <w:pPr>
              <w:spacing w:line="228" w:lineRule="auto"/>
              <w:ind w:hanging="90"/>
            </w:pPr>
          </w:p>
        </w:tc>
        <w:tc>
          <w:tcPr>
            <w:tcW w:w="1047" w:type="pct"/>
            <w:shd w:val="clear" w:color="auto" w:fill="auto"/>
            <w:noWrap/>
            <w:vAlign w:val="bottom"/>
          </w:tcPr>
          <w:p w14:paraId="4620226F" w14:textId="77777777" w:rsidR="005E0A11" w:rsidRPr="009B21B9" w:rsidRDefault="005E0A11" w:rsidP="005E0A11">
            <w:pPr>
              <w:spacing w:line="228" w:lineRule="auto"/>
              <w:jc w:val="right"/>
            </w:pPr>
          </w:p>
        </w:tc>
        <w:tc>
          <w:tcPr>
            <w:tcW w:w="1046" w:type="pct"/>
            <w:shd w:val="clear" w:color="auto" w:fill="auto"/>
            <w:noWrap/>
            <w:vAlign w:val="bottom"/>
          </w:tcPr>
          <w:p w14:paraId="59D5D7BC" w14:textId="77777777" w:rsidR="005E0A11" w:rsidRPr="009B21B9" w:rsidRDefault="005E0A11" w:rsidP="005E0A11">
            <w:pPr>
              <w:spacing w:line="228" w:lineRule="auto"/>
              <w:jc w:val="right"/>
            </w:pPr>
          </w:p>
        </w:tc>
      </w:tr>
      <w:tr w:rsidR="005E0A11" w:rsidRPr="009B21B9" w14:paraId="191662B5" w14:textId="77777777" w:rsidTr="00F759C3">
        <w:trPr>
          <w:trHeight w:val="20"/>
        </w:trPr>
        <w:tc>
          <w:tcPr>
            <w:tcW w:w="2907" w:type="pct"/>
            <w:shd w:val="clear" w:color="auto" w:fill="auto"/>
            <w:noWrap/>
            <w:vAlign w:val="bottom"/>
          </w:tcPr>
          <w:p w14:paraId="64F3658D" w14:textId="77777777" w:rsidR="005E0A11" w:rsidRPr="009B21B9" w:rsidRDefault="005E0A11" w:rsidP="005E0A11">
            <w:pPr>
              <w:spacing w:line="228" w:lineRule="auto"/>
              <w:ind w:hanging="90"/>
            </w:pPr>
            <w:r w:rsidRPr="009B21B9">
              <w:rPr>
                <w:rFonts w:hint="eastAsia"/>
              </w:rPr>
              <w:t>与第三方客户之间的合同产生的应收账款</w:t>
            </w:r>
          </w:p>
        </w:tc>
        <w:tc>
          <w:tcPr>
            <w:tcW w:w="1047" w:type="pct"/>
            <w:shd w:val="clear" w:color="auto" w:fill="auto"/>
            <w:noWrap/>
          </w:tcPr>
          <w:p w14:paraId="688BCED4" w14:textId="77777777" w:rsidR="005E0A11" w:rsidRPr="009B21B9" w:rsidRDefault="00F37820" w:rsidP="005E0A11">
            <w:pPr>
              <w:spacing w:line="228" w:lineRule="auto"/>
              <w:jc w:val="right"/>
            </w:pPr>
            <w:r>
              <w:t xml:space="preserve"> 53,473,824.63</w:t>
            </w:r>
            <w:r w:rsidR="005E0A11" w:rsidRPr="00351AE6">
              <w:t xml:space="preserve"> </w:t>
            </w:r>
          </w:p>
        </w:tc>
        <w:tc>
          <w:tcPr>
            <w:tcW w:w="1046" w:type="pct"/>
            <w:shd w:val="clear" w:color="auto" w:fill="auto"/>
            <w:noWrap/>
            <w:vAlign w:val="bottom"/>
          </w:tcPr>
          <w:p w14:paraId="568A777A" w14:textId="77777777" w:rsidR="005E0A11" w:rsidRPr="009B21B9" w:rsidRDefault="005E0A11" w:rsidP="005E0A11">
            <w:pPr>
              <w:spacing w:line="228" w:lineRule="auto"/>
              <w:jc w:val="right"/>
            </w:pPr>
            <w:r w:rsidRPr="009B21B9">
              <w:t>85,054,919.51</w:t>
            </w:r>
          </w:p>
        </w:tc>
      </w:tr>
      <w:tr w:rsidR="005E0A11" w:rsidRPr="009B21B9" w14:paraId="17301D7B" w14:textId="77777777" w:rsidTr="00F759C3">
        <w:trPr>
          <w:trHeight w:val="20"/>
        </w:trPr>
        <w:tc>
          <w:tcPr>
            <w:tcW w:w="2907" w:type="pct"/>
            <w:shd w:val="clear" w:color="auto" w:fill="auto"/>
            <w:noWrap/>
            <w:vAlign w:val="bottom"/>
          </w:tcPr>
          <w:p w14:paraId="0AD57600" w14:textId="4D5E183C" w:rsidR="005E0A11" w:rsidRPr="009B21B9" w:rsidRDefault="005E0A11">
            <w:pPr>
              <w:spacing w:line="228" w:lineRule="auto"/>
              <w:ind w:hanging="90"/>
            </w:pPr>
            <w:r w:rsidRPr="009B21B9">
              <w:rPr>
                <w:rFonts w:hint="eastAsia"/>
              </w:rPr>
              <w:t>减：信用损失准备</w:t>
            </w:r>
          </w:p>
        </w:tc>
        <w:tc>
          <w:tcPr>
            <w:tcW w:w="1047" w:type="pct"/>
            <w:shd w:val="clear" w:color="auto" w:fill="auto"/>
            <w:noWrap/>
          </w:tcPr>
          <w:p w14:paraId="3A1C92FA" w14:textId="4B9396EB" w:rsidR="005E0A11" w:rsidRPr="009B21B9" w:rsidRDefault="00E4157C">
            <w:pPr>
              <w:pBdr>
                <w:bottom w:val="single" w:sz="4" w:space="1" w:color="auto"/>
              </w:pBdr>
              <w:spacing w:line="228" w:lineRule="auto"/>
              <w:jc w:val="right"/>
            </w:pPr>
            <w:r w:rsidRPr="00E4157C">
              <w:t>(9,049,158.91)</w:t>
            </w:r>
          </w:p>
        </w:tc>
        <w:tc>
          <w:tcPr>
            <w:tcW w:w="1046" w:type="pct"/>
            <w:shd w:val="clear" w:color="auto" w:fill="auto"/>
            <w:noWrap/>
            <w:vAlign w:val="bottom"/>
          </w:tcPr>
          <w:p w14:paraId="753F4467" w14:textId="77777777" w:rsidR="005E0A11" w:rsidRPr="009B21B9" w:rsidRDefault="005E0A11" w:rsidP="005E0A11">
            <w:pPr>
              <w:pBdr>
                <w:bottom w:val="single" w:sz="4" w:space="1" w:color="auto"/>
              </w:pBdr>
              <w:spacing w:line="228" w:lineRule="auto"/>
              <w:jc w:val="right"/>
            </w:pPr>
            <w:r w:rsidRPr="009B21B9">
              <w:t>(14,115,998.58)</w:t>
            </w:r>
          </w:p>
        </w:tc>
      </w:tr>
      <w:tr w:rsidR="005E0A11" w:rsidRPr="009B21B9" w14:paraId="7C1DB086" w14:textId="77777777" w:rsidTr="00F759C3">
        <w:trPr>
          <w:trHeight w:val="20"/>
        </w:trPr>
        <w:tc>
          <w:tcPr>
            <w:tcW w:w="2907" w:type="pct"/>
            <w:shd w:val="clear" w:color="auto" w:fill="auto"/>
            <w:noWrap/>
            <w:vAlign w:val="bottom"/>
            <w:hideMark/>
          </w:tcPr>
          <w:p w14:paraId="2BE7A71D" w14:textId="77777777" w:rsidR="005E0A11" w:rsidRPr="009B21B9" w:rsidRDefault="005E0A11" w:rsidP="005E0A11">
            <w:pPr>
              <w:spacing w:line="228" w:lineRule="auto"/>
              <w:ind w:hanging="90"/>
            </w:pPr>
            <w:r w:rsidRPr="009B21B9">
              <w:rPr>
                <w:rFonts w:hint="eastAsia"/>
              </w:rPr>
              <w:t>账面价值</w:t>
            </w:r>
          </w:p>
        </w:tc>
        <w:tc>
          <w:tcPr>
            <w:tcW w:w="1047" w:type="pct"/>
            <w:shd w:val="clear" w:color="auto" w:fill="auto"/>
            <w:noWrap/>
          </w:tcPr>
          <w:p w14:paraId="7102DC8C" w14:textId="5522D71D" w:rsidR="005E0A11" w:rsidRPr="009B21B9" w:rsidRDefault="00E4157C">
            <w:pPr>
              <w:pBdr>
                <w:bottom w:val="single" w:sz="4" w:space="1" w:color="auto"/>
              </w:pBdr>
              <w:spacing w:line="228" w:lineRule="auto"/>
              <w:jc w:val="right"/>
            </w:pPr>
            <w:r w:rsidRPr="00E4157C">
              <w:t xml:space="preserve">44,424,665.72 </w:t>
            </w:r>
            <w:r w:rsidR="00F37820">
              <w:t xml:space="preserve"> </w:t>
            </w:r>
          </w:p>
        </w:tc>
        <w:tc>
          <w:tcPr>
            <w:tcW w:w="1046" w:type="pct"/>
            <w:shd w:val="clear" w:color="auto" w:fill="auto"/>
            <w:noWrap/>
            <w:vAlign w:val="bottom"/>
          </w:tcPr>
          <w:p w14:paraId="15D3DEF9" w14:textId="77777777" w:rsidR="005E0A11" w:rsidRPr="009B21B9" w:rsidRDefault="005E0A11" w:rsidP="005E0A11">
            <w:pPr>
              <w:pBdr>
                <w:bottom w:val="single" w:sz="4" w:space="1" w:color="auto"/>
              </w:pBdr>
              <w:spacing w:line="228" w:lineRule="auto"/>
              <w:jc w:val="right"/>
            </w:pPr>
            <w:r w:rsidRPr="009B21B9">
              <w:t>70,938,920.93</w:t>
            </w:r>
          </w:p>
        </w:tc>
      </w:tr>
      <w:tr w:rsidR="005E0A11" w:rsidRPr="009B21B9" w14:paraId="25221013" w14:textId="77777777" w:rsidTr="00F759C3">
        <w:trPr>
          <w:trHeight w:val="20"/>
        </w:trPr>
        <w:tc>
          <w:tcPr>
            <w:tcW w:w="2907" w:type="pct"/>
            <w:shd w:val="clear" w:color="auto" w:fill="auto"/>
            <w:noWrap/>
            <w:vAlign w:val="bottom"/>
          </w:tcPr>
          <w:p w14:paraId="1A09FC1E" w14:textId="77777777" w:rsidR="005E0A11" w:rsidRPr="009809A9" w:rsidRDefault="005E0A11" w:rsidP="005E0A11">
            <w:pPr>
              <w:spacing w:line="228" w:lineRule="auto"/>
              <w:ind w:hanging="90"/>
            </w:pPr>
            <w:r w:rsidRPr="009B21B9">
              <w:rPr>
                <w:rFonts w:hint="eastAsia"/>
              </w:rPr>
              <w:t>合计</w:t>
            </w:r>
          </w:p>
        </w:tc>
        <w:tc>
          <w:tcPr>
            <w:tcW w:w="1047" w:type="pct"/>
            <w:shd w:val="clear" w:color="auto" w:fill="auto"/>
            <w:noWrap/>
          </w:tcPr>
          <w:p w14:paraId="0C19D30F" w14:textId="77777777" w:rsidR="005E0A11" w:rsidRPr="009B21B9" w:rsidRDefault="005E0A11" w:rsidP="005E0A11">
            <w:pPr>
              <w:pBdr>
                <w:bottom w:val="double" w:sz="4" w:space="1" w:color="auto"/>
              </w:pBdr>
              <w:spacing w:line="228" w:lineRule="auto"/>
              <w:jc w:val="right"/>
            </w:pPr>
            <w:r w:rsidRPr="00351AE6">
              <w:t xml:space="preserve"> 2,206,746,003.</w:t>
            </w:r>
            <w:r w:rsidR="00F37820">
              <w:t>23</w:t>
            </w:r>
            <w:r w:rsidRPr="00351AE6">
              <w:t xml:space="preserve"> </w:t>
            </w:r>
          </w:p>
        </w:tc>
        <w:tc>
          <w:tcPr>
            <w:tcW w:w="1046" w:type="pct"/>
            <w:shd w:val="clear" w:color="auto" w:fill="auto"/>
            <w:noWrap/>
            <w:vAlign w:val="bottom"/>
          </w:tcPr>
          <w:p w14:paraId="55C296DA" w14:textId="77777777" w:rsidR="005E0A11" w:rsidRPr="009B21B9" w:rsidRDefault="005E0A11" w:rsidP="005E0A11">
            <w:pPr>
              <w:pBdr>
                <w:bottom w:val="double" w:sz="4" w:space="1" w:color="auto"/>
              </w:pBdr>
              <w:spacing w:line="228" w:lineRule="auto"/>
              <w:jc w:val="right"/>
            </w:pPr>
            <w:r w:rsidRPr="009B21B9">
              <w:t>891,969,784.89</w:t>
            </w:r>
          </w:p>
        </w:tc>
      </w:tr>
    </w:tbl>
    <w:p w14:paraId="26CF6B71" w14:textId="77777777" w:rsidR="00604EAF" w:rsidRPr="009B21B9" w:rsidRDefault="00604EAF">
      <w:pPr>
        <w:spacing w:line="228" w:lineRule="auto"/>
        <w:ind w:left="720"/>
      </w:pPr>
    </w:p>
    <w:p w14:paraId="7E598CEA" w14:textId="3A97FE8E" w:rsidR="00D84723" w:rsidRPr="009B21B9" w:rsidRDefault="002767E0" w:rsidP="004C77D8">
      <w:pPr>
        <w:spacing w:line="228" w:lineRule="auto"/>
        <w:ind w:left="720"/>
      </w:pPr>
      <w:r w:rsidRPr="00022E09">
        <w:rPr>
          <w:rFonts w:hint="eastAsia"/>
        </w:rPr>
        <w:t>作为</w:t>
      </w:r>
      <w:r w:rsidR="00022E09" w:rsidRPr="00022E09">
        <w:rPr>
          <w:rFonts w:hint="eastAsia"/>
        </w:rPr>
        <w:t>本公司</w:t>
      </w:r>
      <w:r w:rsidR="00076AA8" w:rsidRPr="00022E09">
        <w:rPr>
          <w:rFonts w:hint="eastAsia"/>
        </w:rPr>
        <w:t>信用风险管理的一部</w:t>
      </w:r>
      <w:r w:rsidRPr="00022E09">
        <w:rPr>
          <w:rFonts w:hint="eastAsia"/>
        </w:rPr>
        <w:t>分</w:t>
      </w:r>
      <w:r w:rsidRPr="009B21B9">
        <w:rPr>
          <w:rFonts w:hint="eastAsia"/>
        </w:rPr>
        <w:t>，</w:t>
      </w:r>
      <w:r w:rsidR="00022E09">
        <w:rPr>
          <w:rFonts w:hint="eastAsia"/>
        </w:rPr>
        <w:t>本公</w:t>
      </w:r>
      <w:r w:rsidR="00022E09" w:rsidRPr="00022E09">
        <w:rPr>
          <w:rFonts w:hint="eastAsia"/>
        </w:rPr>
        <w:t>司</w:t>
      </w:r>
      <w:r w:rsidR="00076AA8" w:rsidRPr="00022E09">
        <w:rPr>
          <w:rFonts w:hint="eastAsia"/>
        </w:rPr>
        <w:t>对于</w:t>
      </w:r>
      <w:r w:rsidR="00431ED6">
        <w:rPr>
          <w:rFonts w:hint="eastAsia"/>
        </w:rPr>
        <w:t>同</w:t>
      </w:r>
      <w:r w:rsidR="005B414D" w:rsidRPr="00022E09">
        <w:rPr>
          <w:rFonts w:hint="eastAsia"/>
        </w:rPr>
        <w:t>受</w:t>
      </w:r>
      <w:r w:rsidR="00431ED6">
        <w:rPr>
          <w:rFonts w:hint="eastAsia"/>
        </w:rPr>
        <w:t>最终控制方</w:t>
      </w:r>
      <w:r w:rsidR="00614152" w:rsidRPr="00514DE4">
        <w:t>B</w:t>
      </w:r>
      <w:r w:rsidR="00540E53">
        <w:rPr>
          <w:rFonts w:hint="eastAsia"/>
        </w:rPr>
        <w:t>io</w:t>
      </w:r>
      <w:r w:rsidR="00614152" w:rsidRPr="00514DE4">
        <w:t xml:space="preserve"> Cayman</w:t>
      </w:r>
      <w:r w:rsidR="005B414D" w:rsidRPr="00022E09">
        <w:rPr>
          <w:rFonts w:hint="eastAsia"/>
        </w:rPr>
        <w:t>控制的关联方</w:t>
      </w:r>
      <w:r w:rsidR="00076AA8" w:rsidRPr="00022E09">
        <w:rPr>
          <w:rFonts w:hint="eastAsia"/>
        </w:rPr>
        <w:t>的应收款按单项确认预期信用损失准备，于</w:t>
      </w:r>
      <w:r w:rsidR="003416F1" w:rsidRPr="00022E09">
        <w:t>20</w:t>
      </w:r>
      <w:r w:rsidR="00022E09" w:rsidRPr="00022E09">
        <w:t>21</w:t>
      </w:r>
      <w:r w:rsidR="00076AA8" w:rsidRPr="00022E09">
        <w:rPr>
          <w:rFonts w:hint="eastAsia"/>
        </w:rPr>
        <w:t>年</w:t>
      </w:r>
      <w:r w:rsidR="00076AA8" w:rsidRPr="00022E09">
        <w:t>12</w:t>
      </w:r>
      <w:r w:rsidR="00076AA8" w:rsidRPr="00022E09">
        <w:rPr>
          <w:rFonts w:hint="eastAsia"/>
        </w:rPr>
        <w:t>月</w:t>
      </w:r>
      <w:r w:rsidR="00076AA8" w:rsidRPr="00022E09">
        <w:t>31</w:t>
      </w:r>
      <w:r w:rsidR="00076AA8" w:rsidRPr="00022E09">
        <w:rPr>
          <w:rFonts w:hint="eastAsia"/>
        </w:rPr>
        <w:t>日，未计提预期信用损失准备。</w:t>
      </w:r>
      <w:r w:rsidR="00022E09" w:rsidRPr="00022E09">
        <w:rPr>
          <w:rFonts w:hint="eastAsia"/>
        </w:rPr>
        <w:t>本公司</w:t>
      </w:r>
      <w:r w:rsidR="00076AA8" w:rsidRPr="00022E09">
        <w:rPr>
          <w:rFonts w:hint="eastAsia"/>
        </w:rPr>
        <w:t>对</w:t>
      </w:r>
      <w:r w:rsidR="000A1158" w:rsidRPr="00022E09">
        <w:rPr>
          <w:rFonts w:hint="eastAsia"/>
        </w:rPr>
        <w:t>其他</w:t>
      </w:r>
      <w:r w:rsidR="00076AA8" w:rsidRPr="00022E09">
        <w:rPr>
          <w:rFonts w:hint="eastAsia"/>
        </w:rPr>
        <w:t>客户进行内部信用评级，并确定各评级应收账款的预期损失率，于</w:t>
      </w:r>
      <w:r w:rsidR="003416F1" w:rsidRPr="00022E09">
        <w:t>20</w:t>
      </w:r>
      <w:r w:rsidR="00022E09" w:rsidRPr="00022E09">
        <w:t>21</w:t>
      </w:r>
      <w:r w:rsidR="00076AA8" w:rsidRPr="00022E09">
        <w:rPr>
          <w:rFonts w:hint="eastAsia"/>
        </w:rPr>
        <w:t>年</w:t>
      </w:r>
      <w:r w:rsidR="00076AA8" w:rsidRPr="00022E09">
        <w:t>12</w:t>
      </w:r>
      <w:r w:rsidR="00076AA8" w:rsidRPr="00022E09">
        <w:rPr>
          <w:rFonts w:hint="eastAsia"/>
        </w:rPr>
        <w:t>月</w:t>
      </w:r>
      <w:r w:rsidR="00076AA8" w:rsidRPr="00022E09">
        <w:t>31</w:t>
      </w:r>
      <w:r w:rsidR="00076AA8" w:rsidRPr="00022E09">
        <w:rPr>
          <w:rFonts w:hint="eastAsia"/>
        </w:rPr>
        <w:t>日，</w:t>
      </w:r>
      <w:r w:rsidR="00022E09" w:rsidRPr="00022E09">
        <w:rPr>
          <w:rFonts w:hint="eastAsia"/>
        </w:rPr>
        <w:t>本公司</w:t>
      </w:r>
      <w:r w:rsidR="00076AA8" w:rsidRPr="00022E09">
        <w:rPr>
          <w:rFonts w:hint="eastAsia"/>
        </w:rPr>
        <w:t>基于减值矩阵确认应收账款的预期信用损失准备。</w:t>
      </w:r>
    </w:p>
    <w:p w14:paraId="4C7FD60F" w14:textId="77777777" w:rsidR="00B32AF1" w:rsidRDefault="00B32AF1">
      <w:r>
        <w:br w:type="page"/>
      </w:r>
    </w:p>
    <w:p w14:paraId="5F43CA66" w14:textId="77777777" w:rsidR="00667909" w:rsidRPr="009B21B9" w:rsidRDefault="00667909" w:rsidP="00667909">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46B899CC" w14:textId="77777777" w:rsidR="00EC38EA" w:rsidRPr="009B21B9" w:rsidRDefault="00EC38EA" w:rsidP="00EC38EA">
      <w:pPr>
        <w:rPr>
          <w:lang w:eastAsia="x-none"/>
        </w:rPr>
      </w:pPr>
    </w:p>
    <w:p w14:paraId="32F112C8" w14:textId="77777777" w:rsidR="00EC38EA" w:rsidRPr="009B21B9" w:rsidRDefault="0050488E" w:rsidP="00EC38EA">
      <w:pPr>
        <w:spacing w:line="228" w:lineRule="auto"/>
        <w:ind w:left="720" w:hanging="720"/>
      </w:pPr>
      <w:r>
        <w:rPr>
          <w:lang w:val="x-none"/>
        </w:rPr>
        <w:t>3</w:t>
      </w:r>
      <w:r w:rsidR="00EC38EA" w:rsidRPr="009B21B9">
        <w:rPr>
          <w:lang w:val="x-none"/>
        </w:rPr>
        <w:t>.</w:t>
      </w:r>
      <w:r w:rsidR="00EC38EA" w:rsidRPr="009B21B9">
        <w:rPr>
          <w:lang w:val="x-none"/>
        </w:rPr>
        <w:tab/>
      </w:r>
      <w:r w:rsidR="00EC38EA" w:rsidRPr="009B21B9">
        <w:rPr>
          <w:rFonts w:hint="eastAsia"/>
          <w:lang w:val="x-none"/>
        </w:rPr>
        <w:t>应收账款</w:t>
      </w:r>
      <w:r w:rsidR="00EC38EA" w:rsidRPr="009B21B9">
        <w:rPr>
          <w:lang w:val="x-none"/>
        </w:rPr>
        <w:t xml:space="preserve"> - </w:t>
      </w:r>
      <w:r w:rsidR="00EC38EA" w:rsidRPr="009B21B9">
        <w:rPr>
          <w:rFonts w:hint="eastAsia"/>
          <w:lang w:val="x-none"/>
        </w:rPr>
        <w:t>续</w:t>
      </w:r>
    </w:p>
    <w:p w14:paraId="656A5D2B" w14:textId="77777777" w:rsidR="00D84723" w:rsidRPr="009B21B9" w:rsidRDefault="00D84723" w:rsidP="004C77D8">
      <w:pPr>
        <w:spacing w:line="228" w:lineRule="auto"/>
        <w:ind w:left="720"/>
      </w:pPr>
    </w:p>
    <w:p w14:paraId="3C8524A5" w14:textId="77777777" w:rsidR="00D84723" w:rsidRPr="009B21B9" w:rsidRDefault="00D84723" w:rsidP="00D84723">
      <w:pPr>
        <w:spacing w:line="228" w:lineRule="auto"/>
        <w:ind w:left="720"/>
      </w:pPr>
      <w:r w:rsidRPr="00B62ACB">
        <w:rPr>
          <w:rFonts w:hint="eastAsia"/>
        </w:rPr>
        <w:t>于</w:t>
      </w:r>
      <w:r w:rsidR="00B62ACB" w:rsidRPr="00B62ACB">
        <w:t>2021</w:t>
      </w:r>
      <w:r w:rsidRPr="00B62ACB">
        <w:rPr>
          <w:rFonts w:hint="eastAsia"/>
        </w:rPr>
        <w:t>年</w:t>
      </w:r>
      <w:r w:rsidRPr="00B62ACB">
        <w:t>12</w:t>
      </w:r>
      <w:r w:rsidRPr="00B62ACB">
        <w:rPr>
          <w:rFonts w:hint="eastAsia"/>
        </w:rPr>
        <w:t>月</w:t>
      </w:r>
      <w:r w:rsidRPr="00B62ACB">
        <w:t>31</w:t>
      </w:r>
      <w:r w:rsidRPr="00B62ACB">
        <w:rPr>
          <w:rFonts w:hint="eastAsia"/>
        </w:rPr>
        <w:t>日，</w:t>
      </w:r>
      <w:r w:rsidRPr="009B21B9">
        <w:rPr>
          <w:rFonts w:hint="eastAsia"/>
        </w:rPr>
        <w:t>与非受</w:t>
      </w:r>
      <w:r w:rsidRPr="009B21B9">
        <w:t>Bio Cayman</w:t>
      </w:r>
      <w:r w:rsidRPr="009B21B9">
        <w:rPr>
          <w:rFonts w:hint="eastAsia"/>
        </w:rPr>
        <w:t>控制的关联方及第三方客户的应收账款的信用风险与预期信用损失情况如下：</w:t>
      </w:r>
    </w:p>
    <w:p w14:paraId="5ADBA89A" w14:textId="77777777" w:rsidR="00D71A2E" w:rsidRPr="009B21B9" w:rsidRDefault="00D71A2E" w:rsidP="00010893">
      <w:pPr>
        <w:spacing w:line="228" w:lineRule="auto"/>
      </w:pPr>
    </w:p>
    <w:tbl>
      <w:tblPr>
        <w:tblW w:w="4653" w:type="pct"/>
        <w:tblInd w:w="709" w:type="dxa"/>
        <w:tblLayout w:type="fixed"/>
        <w:tblLook w:val="04A0" w:firstRow="1" w:lastRow="0" w:firstColumn="1" w:lastColumn="0" w:noHBand="0" w:noVBand="1"/>
      </w:tblPr>
      <w:tblGrid>
        <w:gridCol w:w="2172"/>
        <w:gridCol w:w="1979"/>
        <w:gridCol w:w="1739"/>
        <w:gridCol w:w="1792"/>
        <w:gridCol w:w="1792"/>
      </w:tblGrid>
      <w:tr w:rsidR="00DF5CA2" w:rsidRPr="009B21B9" w14:paraId="05AB34BE" w14:textId="77777777" w:rsidTr="00010893">
        <w:trPr>
          <w:trHeight w:val="20"/>
        </w:trPr>
        <w:tc>
          <w:tcPr>
            <w:tcW w:w="1146" w:type="pct"/>
            <w:tcBorders>
              <w:top w:val="nil"/>
              <w:left w:val="nil"/>
              <w:bottom w:val="nil"/>
              <w:right w:val="nil"/>
            </w:tcBorders>
            <w:shd w:val="clear" w:color="auto" w:fill="auto"/>
            <w:noWrap/>
            <w:vAlign w:val="bottom"/>
          </w:tcPr>
          <w:p w14:paraId="37E013E8" w14:textId="77777777" w:rsidR="00DF5CA2" w:rsidRPr="009B21B9" w:rsidRDefault="00DF5CA2" w:rsidP="004A3CBB">
            <w:pPr>
              <w:rPr>
                <w:sz w:val="20"/>
                <w:szCs w:val="21"/>
              </w:rPr>
            </w:pPr>
          </w:p>
        </w:tc>
        <w:tc>
          <w:tcPr>
            <w:tcW w:w="3854" w:type="pct"/>
            <w:gridSpan w:val="4"/>
            <w:tcBorders>
              <w:top w:val="nil"/>
              <w:left w:val="nil"/>
              <w:bottom w:val="nil"/>
              <w:right w:val="nil"/>
            </w:tcBorders>
            <w:shd w:val="clear" w:color="auto" w:fill="auto"/>
            <w:noWrap/>
            <w:vAlign w:val="bottom"/>
          </w:tcPr>
          <w:p w14:paraId="2A687DB4" w14:textId="77777777" w:rsidR="00DF5CA2" w:rsidRPr="009B21B9" w:rsidRDefault="00DF5CA2" w:rsidP="004A3CBB">
            <w:pPr>
              <w:pBdr>
                <w:bottom w:val="single" w:sz="4" w:space="1" w:color="auto"/>
              </w:pBdr>
              <w:jc w:val="center"/>
              <w:rPr>
                <w:sz w:val="20"/>
                <w:szCs w:val="21"/>
              </w:rPr>
            </w:pPr>
            <w:r w:rsidRPr="009B21B9">
              <w:rPr>
                <w:rFonts w:hint="eastAsia"/>
                <w:sz w:val="20"/>
                <w:szCs w:val="21"/>
              </w:rPr>
              <w:t>年末数</w:t>
            </w:r>
          </w:p>
        </w:tc>
      </w:tr>
      <w:tr w:rsidR="00071C3F" w:rsidRPr="009B21B9" w14:paraId="1507CA91" w14:textId="77777777" w:rsidTr="00010893">
        <w:trPr>
          <w:trHeight w:val="20"/>
        </w:trPr>
        <w:tc>
          <w:tcPr>
            <w:tcW w:w="1146" w:type="pct"/>
            <w:tcBorders>
              <w:top w:val="nil"/>
              <w:left w:val="nil"/>
              <w:bottom w:val="nil"/>
              <w:right w:val="nil"/>
            </w:tcBorders>
            <w:shd w:val="clear" w:color="auto" w:fill="auto"/>
            <w:noWrap/>
            <w:vAlign w:val="bottom"/>
            <w:hideMark/>
          </w:tcPr>
          <w:p w14:paraId="1413020B" w14:textId="77777777" w:rsidR="00071C3F" w:rsidRPr="009B21B9" w:rsidRDefault="00071C3F" w:rsidP="008B4D53">
            <w:pPr>
              <w:ind w:hanging="103"/>
              <w:rPr>
                <w:sz w:val="20"/>
                <w:szCs w:val="21"/>
                <w:u w:val="single"/>
              </w:rPr>
            </w:pPr>
            <w:r w:rsidRPr="009B21B9">
              <w:rPr>
                <w:rFonts w:hint="eastAsia"/>
                <w:sz w:val="20"/>
                <w:szCs w:val="21"/>
                <w:u w:val="single"/>
              </w:rPr>
              <w:t>内部信用评级</w:t>
            </w:r>
          </w:p>
        </w:tc>
        <w:tc>
          <w:tcPr>
            <w:tcW w:w="1044" w:type="pct"/>
            <w:tcBorders>
              <w:top w:val="nil"/>
              <w:left w:val="nil"/>
              <w:bottom w:val="nil"/>
              <w:right w:val="nil"/>
            </w:tcBorders>
            <w:shd w:val="clear" w:color="auto" w:fill="auto"/>
            <w:noWrap/>
            <w:vAlign w:val="bottom"/>
            <w:hideMark/>
          </w:tcPr>
          <w:p w14:paraId="38420922" w14:textId="77777777" w:rsidR="00071C3F" w:rsidRPr="009B21B9" w:rsidRDefault="00071C3F" w:rsidP="00010893">
            <w:pPr>
              <w:jc w:val="center"/>
              <w:rPr>
                <w:sz w:val="20"/>
                <w:szCs w:val="21"/>
                <w:u w:val="single"/>
              </w:rPr>
            </w:pPr>
            <w:r w:rsidRPr="009B21B9">
              <w:rPr>
                <w:rFonts w:hint="eastAsia"/>
                <w:sz w:val="20"/>
                <w:szCs w:val="21"/>
                <w:u w:val="single"/>
              </w:rPr>
              <w:t>预期平均损失率</w:t>
            </w:r>
          </w:p>
        </w:tc>
        <w:tc>
          <w:tcPr>
            <w:tcW w:w="918" w:type="pct"/>
            <w:tcBorders>
              <w:top w:val="nil"/>
              <w:left w:val="nil"/>
              <w:bottom w:val="nil"/>
              <w:right w:val="nil"/>
            </w:tcBorders>
            <w:shd w:val="clear" w:color="auto" w:fill="auto"/>
            <w:noWrap/>
            <w:vAlign w:val="bottom"/>
          </w:tcPr>
          <w:p w14:paraId="58652C7A" w14:textId="77777777" w:rsidR="00071C3F" w:rsidRPr="009B21B9" w:rsidRDefault="00071C3F">
            <w:pPr>
              <w:jc w:val="center"/>
              <w:rPr>
                <w:sz w:val="20"/>
                <w:szCs w:val="21"/>
                <w:u w:val="single"/>
              </w:rPr>
            </w:pPr>
            <w:r w:rsidRPr="009B21B9">
              <w:rPr>
                <w:rFonts w:hint="eastAsia"/>
                <w:sz w:val="20"/>
                <w:szCs w:val="21"/>
                <w:u w:val="single"/>
              </w:rPr>
              <w:t>账面余额</w:t>
            </w:r>
          </w:p>
        </w:tc>
        <w:tc>
          <w:tcPr>
            <w:tcW w:w="946" w:type="pct"/>
            <w:tcBorders>
              <w:top w:val="nil"/>
              <w:left w:val="nil"/>
              <w:bottom w:val="nil"/>
              <w:right w:val="nil"/>
            </w:tcBorders>
            <w:shd w:val="clear" w:color="auto" w:fill="auto"/>
            <w:noWrap/>
            <w:vAlign w:val="bottom"/>
          </w:tcPr>
          <w:p w14:paraId="3C6816F7" w14:textId="77777777" w:rsidR="00071C3F" w:rsidRPr="009B21B9" w:rsidRDefault="00071C3F">
            <w:pPr>
              <w:jc w:val="center"/>
              <w:rPr>
                <w:sz w:val="20"/>
                <w:szCs w:val="21"/>
                <w:u w:val="single"/>
              </w:rPr>
            </w:pPr>
            <w:r w:rsidRPr="009B21B9">
              <w:rPr>
                <w:rFonts w:hint="eastAsia"/>
                <w:sz w:val="20"/>
                <w:szCs w:val="21"/>
                <w:u w:val="single"/>
              </w:rPr>
              <w:t>损失准备</w:t>
            </w:r>
          </w:p>
        </w:tc>
        <w:tc>
          <w:tcPr>
            <w:tcW w:w="946" w:type="pct"/>
            <w:tcBorders>
              <w:top w:val="nil"/>
              <w:left w:val="nil"/>
              <w:bottom w:val="nil"/>
              <w:right w:val="nil"/>
            </w:tcBorders>
            <w:vAlign w:val="bottom"/>
          </w:tcPr>
          <w:p w14:paraId="0045E8FC" w14:textId="77777777" w:rsidR="00071C3F" w:rsidRPr="009B21B9" w:rsidRDefault="00071C3F">
            <w:pPr>
              <w:jc w:val="center"/>
              <w:rPr>
                <w:sz w:val="20"/>
                <w:szCs w:val="21"/>
                <w:u w:val="single"/>
              </w:rPr>
            </w:pPr>
            <w:r w:rsidRPr="009B21B9">
              <w:rPr>
                <w:rFonts w:hint="eastAsia"/>
                <w:sz w:val="20"/>
                <w:szCs w:val="21"/>
                <w:u w:val="single"/>
              </w:rPr>
              <w:t>账面价值</w:t>
            </w:r>
          </w:p>
        </w:tc>
      </w:tr>
      <w:tr w:rsidR="00071C3F" w:rsidRPr="009B21B9" w14:paraId="6D2F8CBF" w14:textId="77777777" w:rsidTr="00010893">
        <w:trPr>
          <w:trHeight w:val="20"/>
        </w:trPr>
        <w:tc>
          <w:tcPr>
            <w:tcW w:w="1146" w:type="pct"/>
            <w:tcBorders>
              <w:top w:val="nil"/>
              <w:left w:val="nil"/>
              <w:bottom w:val="nil"/>
              <w:right w:val="nil"/>
            </w:tcBorders>
            <w:shd w:val="clear" w:color="auto" w:fill="auto"/>
            <w:noWrap/>
            <w:vAlign w:val="bottom"/>
            <w:hideMark/>
          </w:tcPr>
          <w:p w14:paraId="66F2C6EF" w14:textId="77777777" w:rsidR="00071C3F" w:rsidRPr="009B21B9" w:rsidRDefault="00071C3F" w:rsidP="004A3CBB">
            <w:pPr>
              <w:jc w:val="center"/>
              <w:rPr>
                <w:sz w:val="20"/>
                <w:szCs w:val="21"/>
                <w:u w:val="single"/>
              </w:rPr>
            </w:pPr>
          </w:p>
        </w:tc>
        <w:tc>
          <w:tcPr>
            <w:tcW w:w="1044" w:type="pct"/>
            <w:tcBorders>
              <w:top w:val="nil"/>
              <w:left w:val="nil"/>
              <w:bottom w:val="nil"/>
              <w:right w:val="nil"/>
            </w:tcBorders>
            <w:shd w:val="clear" w:color="auto" w:fill="auto"/>
            <w:noWrap/>
            <w:vAlign w:val="bottom"/>
            <w:hideMark/>
          </w:tcPr>
          <w:p w14:paraId="0AC6B81E" w14:textId="77777777" w:rsidR="00071C3F" w:rsidRPr="009B21B9" w:rsidRDefault="00071C3F">
            <w:pPr>
              <w:jc w:val="center"/>
              <w:rPr>
                <w:sz w:val="20"/>
                <w:szCs w:val="21"/>
              </w:rPr>
            </w:pPr>
            <w:r w:rsidRPr="009B21B9">
              <w:rPr>
                <w:sz w:val="20"/>
                <w:szCs w:val="21"/>
              </w:rPr>
              <w:t>%</w:t>
            </w:r>
          </w:p>
        </w:tc>
        <w:tc>
          <w:tcPr>
            <w:tcW w:w="918" w:type="pct"/>
            <w:tcBorders>
              <w:top w:val="nil"/>
              <w:left w:val="nil"/>
              <w:bottom w:val="nil"/>
              <w:right w:val="nil"/>
            </w:tcBorders>
            <w:shd w:val="clear" w:color="auto" w:fill="auto"/>
            <w:noWrap/>
            <w:vAlign w:val="bottom"/>
          </w:tcPr>
          <w:p w14:paraId="0492152B" w14:textId="77777777" w:rsidR="00071C3F" w:rsidRPr="009B21B9" w:rsidRDefault="00071C3F">
            <w:pPr>
              <w:jc w:val="center"/>
              <w:rPr>
                <w:sz w:val="20"/>
                <w:szCs w:val="21"/>
              </w:rPr>
            </w:pPr>
            <w:r w:rsidRPr="009B21B9">
              <w:rPr>
                <w:rFonts w:hint="eastAsia"/>
                <w:sz w:val="20"/>
                <w:szCs w:val="21"/>
              </w:rPr>
              <w:t>人民币元</w:t>
            </w:r>
          </w:p>
        </w:tc>
        <w:tc>
          <w:tcPr>
            <w:tcW w:w="946" w:type="pct"/>
            <w:tcBorders>
              <w:top w:val="nil"/>
              <w:left w:val="nil"/>
              <w:bottom w:val="nil"/>
              <w:right w:val="nil"/>
            </w:tcBorders>
            <w:shd w:val="clear" w:color="auto" w:fill="auto"/>
            <w:noWrap/>
            <w:vAlign w:val="bottom"/>
          </w:tcPr>
          <w:p w14:paraId="7342C3EC" w14:textId="77777777" w:rsidR="00071C3F" w:rsidRPr="009B21B9" w:rsidRDefault="00071C3F">
            <w:pPr>
              <w:jc w:val="center"/>
              <w:rPr>
                <w:sz w:val="20"/>
                <w:szCs w:val="21"/>
              </w:rPr>
            </w:pPr>
            <w:r w:rsidRPr="009B21B9">
              <w:rPr>
                <w:rFonts w:hint="eastAsia"/>
                <w:sz w:val="20"/>
                <w:szCs w:val="21"/>
              </w:rPr>
              <w:t>人民币元</w:t>
            </w:r>
          </w:p>
        </w:tc>
        <w:tc>
          <w:tcPr>
            <w:tcW w:w="946" w:type="pct"/>
            <w:tcBorders>
              <w:top w:val="nil"/>
              <w:left w:val="nil"/>
              <w:bottom w:val="nil"/>
              <w:right w:val="nil"/>
            </w:tcBorders>
            <w:vAlign w:val="bottom"/>
          </w:tcPr>
          <w:p w14:paraId="63632281" w14:textId="77777777" w:rsidR="00071C3F" w:rsidRPr="009B21B9" w:rsidRDefault="00071C3F">
            <w:pPr>
              <w:jc w:val="center"/>
              <w:rPr>
                <w:sz w:val="20"/>
                <w:szCs w:val="21"/>
              </w:rPr>
            </w:pPr>
            <w:r w:rsidRPr="009B21B9">
              <w:rPr>
                <w:rFonts w:hint="eastAsia"/>
                <w:sz w:val="20"/>
                <w:szCs w:val="21"/>
              </w:rPr>
              <w:t>人民币元</w:t>
            </w:r>
          </w:p>
        </w:tc>
      </w:tr>
      <w:tr w:rsidR="00071C3F" w:rsidRPr="009B21B9" w14:paraId="3CFAFDF2" w14:textId="77777777" w:rsidTr="00010893">
        <w:trPr>
          <w:trHeight w:val="20"/>
        </w:trPr>
        <w:tc>
          <w:tcPr>
            <w:tcW w:w="1146" w:type="pct"/>
            <w:tcBorders>
              <w:top w:val="nil"/>
              <w:left w:val="nil"/>
              <w:bottom w:val="nil"/>
              <w:right w:val="nil"/>
            </w:tcBorders>
            <w:shd w:val="clear" w:color="auto" w:fill="auto"/>
            <w:noWrap/>
            <w:vAlign w:val="bottom"/>
          </w:tcPr>
          <w:p w14:paraId="54376C14" w14:textId="77777777" w:rsidR="00071C3F" w:rsidRPr="009B21B9" w:rsidRDefault="00071C3F" w:rsidP="004A3CBB">
            <w:pPr>
              <w:jc w:val="center"/>
              <w:rPr>
                <w:sz w:val="20"/>
                <w:szCs w:val="21"/>
                <w:u w:val="single"/>
              </w:rPr>
            </w:pPr>
          </w:p>
        </w:tc>
        <w:tc>
          <w:tcPr>
            <w:tcW w:w="1044" w:type="pct"/>
            <w:tcBorders>
              <w:top w:val="nil"/>
              <w:left w:val="nil"/>
              <w:bottom w:val="nil"/>
              <w:right w:val="nil"/>
            </w:tcBorders>
            <w:shd w:val="clear" w:color="auto" w:fill="auto"/>
            <w:noWrap/>
            <w:vAlign w:val="bottom"/>
          </w:tcPr>
          <w:p w14:paraId="6D3A1C4C" w14:textId="77777777" w:rsidR="00071C3F" w:rsidRPr="009B21B9" w:rsidRDefault="00071C3F" w:rsidP="00540D7A">
            <w:pPr>
              <w:jc w:val="center"/>
              <w:rPr>
                <w:sz w:val="20"/>
                <w:szCs w:val="21"/>
              </w:rPr>
            </w:pPr>
          </w:p>
        </w:tc>
        <w:tc>
          <w:tcPr>
            <w:tcW w:w="918" w:type="pct"/>
            <w:tcBorders>
              <w:top w:val="nil"/>
              <w:left w:val="nil"/>
              <w:bottom w:val="nil"/>
              <w:right w:val="nil"/>
            </w:tcBorders>
            <w:shd w:val="clear" w:color="auto" w:fill="auto"/>
            <w:noWrap/>
            <w:vAlign w:val="bottom"/>
          </w:tcPr>
          <w:p w14:paraId="695C7210" w14:textId="77777777" w:rsidR="00071C3F" w:rsidRPr="009B21B9" w:rsidRDefault="00071C3F" w:rsidP="004A3CBB">
            <w:pPr>
              <w:jc w:val="center"/>
              <w:rPr>
                <w:sz w:val="20"/>
                <w:szCs w:val="21"/>
              </w:rPr>
            </w:pPr>
          </w:p>
        </w:tc>
        <w:tc>
          <w:tcPr>
            <w:tcW w:w="946" w:type="pct"/>
            <w:tcBorders>
              <w:top w:val="nil"/>
              <w:left w:val="nil"/>
              <w:bottom w:val="nil"/>
              <w:right w:val="nil"/>
            </w:tcBorders>
            <w:shd w:val="clear" w:color="auto" w:fill="auto"/>
            <w:noWrap/>
            <w:vAlign w:val="bottom"/>
          </w:tcPr>
          <w:p w14:paraId="1A90C3BB" w14:textId="77777777" w:rsidR="00071C3F" w:rsidRPr="009B21B9" w:rsidRDefault="00071C3F" w:rsidP="004A3CBB">
            <w:pPr>
              <w:jc w:val="center"/>
              <w:rPr>
                <w:sz w:val="20"/>
                <w:szCs w:val="21"/>
              </w:rPr>
            </w:pPr>
          </w:p>
        </w:tc>
        <w:tc>
          <w:tcPr>
            <w:tcW w:w="946" w:type="pct"/>
            <w:tcBorders>
              <w:top w:val="nil"/>
              <w:left w:val="nil"/>
              <w:bottom w:val="nil"/>
              <w:right w:val="nil"/>
            </w:tcBorders>
            <w:vAlign w:val="bottom"/>
          </w:tcPr>
          <w:p w14:paraId="3EB19056" w14:textId="77777777" w:rsidR="00071C3F" w:rsidRPr="009B21B9" w:rsidRDefault="00071C3F" w:rsidP="004A3CBB">
            <w:pPr>
              <w:jc w:val="center"/>
              <w:rPr>
                <w:sz w:val="20"/>
                <w:szCs w:val="21"/>
              </w:rPr>
            </w:pPr>
          </w:p>
        </w:tc>
      </w:tr>
      <w:tr w:rsidR="005E0A11" w:rsidRPr="009B21B9" w14:paraId="0481C01A" w14:textId="77777777" w:rsidTr="00F759C3">
        <w:trPr>
          <w:trHeight w:val="20"/>
        </w:trPr>
        <w:tc>
          <w:tcPr>
            <w:tcW w:w="1146" w:type="pct"/>
            <w:tcBorders>
              <w:top w:val="nil"/>
              <w:left w:val="nil"/>
              <w:bottom w:val="nil"/>
              <w:right w:val="nil"/>
            </w:tcBorders>
            <w:shd w:val="clear" w:color="auto" w:fill="auto"/>
            <w:noWrap/>
            <w:vAlign w:val="bottom"/>
          </w:tcPr>
          <w:p w14:paraId="03ED0A6E" w14:textId="7EC8B744" w:rsidR="005E0A11" w:rsidRPr="009B21B9" w:rsidRDefault="005E0A11" w:rsidP="005E0A11">
            <w:pPr>
              <w:ind w:hanging="108"/>
              <w:rPr>
                <w:sz w:val="20"/>
                <w:szCs w:val="21"/>
              </w:rPr>
            </w:pPr>
            <w:r w:rsidRPr="009B21B9">
              <w:rPr>
                <w:rFonts w:hint="eastAsia"/>
                <w:sz w:val="20"/>
                <w:szCs w:val="21"/>
              </w:rPr>
              <w:t>低风险</w:t>
            </w:r>
          </w:p>
        </w:tc>
        <w:tc>
          <w:tcPr>
            <w:tcW w:w="1044" w:type="pct"/>
            <w:tcBorders>
              <w:top w:val="nil"/>
              <w:left w:val="nil"/>
              <w:bottom w:val="nil"/>
              <w:right w:val="nil"/>
            </w:tcBorders>
            <w:shd w:val="clear" w:color="auto" w:fill="auto"/>
            <w:noWrap/>
            <w:vAlign w:val="bottom"/>
          </w:tcPr>
          <w:p w14:paraId="37B5C573" w14:textId="77777777" w:rsidR="005E0A11" w:rsidRPr="009B21B9" w:rsidRDefault="005E0A11" w:rsidP="005E0A11">
            <w:pPr>
              <w:jc w:val="center"/>
              <w:rPr>
                <w:sz w:val="20"/>
                <w:szCs w:val="21"/>
              </w:rPr>
            </w:pPr>
            <w:r>
              <w:rPr>
                <w:rFonts w:hint="eastAsia"/>
                <w:sz w:val="20"/>
                <w:szCs w:val="20"/>
              </w:rPr>
              <w:t>0</w:t>
            </w:r>
            <w:r>
              <w:rPr>
                <w:sz w:val="20"/>
                <w:szCs w:val="20"/>
              </w:rPr>
              <w:t>.16</w:t>
            </w:r>
          </w:p>
        </w:tc>
        <w:tc>
          <w:tcPr>
            <w:tcW w:w="918" w:type="pct"/>
            <w:tcBorders>
              <w:top w:val="nil"/>
              <w:left w:val="nil"/>
              <w:bottom w:val="nil"/>
              <w:right w:val="nil"/>
            </w:tcBorders>
            <w:shd w:val="clear" w:color="auto" w:fill="auto"/>
            <w:noWrap/>
          </w:tcPr>
          <w:p w14:paraId="53649C0D" w14:textId="64E75CFE" w:rsidR="005E0A11" w:rsidRPr="007D5304" w:rsidRDefault="007E453F" w:rsidP="005E0A11">
            <w:pPr>
              <w:jc w:val="right"/>
              <w:rPr>
                <w:sz w:val="20"/>
                <w:szCs w:val="20"/>
              </w:rPr>
            </w:pPr>
            <w:r>
              <w:rPr>
                <w:sz w:val="20"/>
              </w:rPr>
              <w:t xml:space="preserve"> 7,987,728.84</w:t>
            </w:r>
            <w:r w:rsidR="005E0A11" w:rsidRPr="007D5304">
              <w:rPr>
                <w:sz w:val="20"/>
              </w:rPr>
              <w:t xml:space="preserve"> </w:t>
            </w:r>
          </w:p>
        </w:tc>
        <w:tc>
          <w:tcPr>
            <w:tcW w:w="946" w:type="pct"/>
            <w:tcBorders>
              <w:top w:val="nil"/>
              <w:left w:val="nil"/>
              <w:bottom w:val="nil"/>
              <w:right w:val="nil"/>
            </w:tcBorders>
            <w:shd w:val="clear" w:color="auto" w:fill="auto"/>
            <w:noWrap/>
          </w:tcPr>
          <w:p w14:paraId="55C37F4E" w14:textId="7AA7AB54" w:rsidR="005E0A11" w:rsidRPr="007D5304" w:rsidRDefault="005E0A11" w:rsidP="00CA48ED">
            <w:pPr>
              <w:jc w:val="right"/>
              <w:rPr>
                <w:sz w:val="20"/>
                <w:szCs w:val="20"/>
              </w:rPr>
            </w:pPr>
            <w:r w:rsidRPr="007D5304">
              <w:rPr>
                <w:sz w:val="20"/>
              </w:rPr>
              <w:t xml:space="preserve"> (13,135.0</w:t>
            </w:r>
            <w:r w:rsidR="00CA48ED">
              <w:rPr>
                <w:sz w:val="20"/>
              </w:rPr>
              <w:t>1</w:t>
            </w:r>
            <w:r w:rsidRPr="007D5304">
              <w:rPr>
                <w:sz w:val="20"/>
              </w:rPr>
              <w:t>)</w:t>
            </w:r>
          </w:p>
        </w:tc>
        <w:tc>
          <w:tcPr>
            <w:tcW w:w="946" w:type="pct"/>
            <w:tcBorders>
              <w:top w:val="nil"/>
              <w:left w:val="nil"/>
              <w:bottom w:val="nil"/>
              <w:right w:val="nil"/>
            </w:tcBorders>
          </w:tcPr>
          <w:p w14:paraId="47F7B258" w14:textId="77777777" w:rsidR="005E0A11" w:rsidRPr="007D5304" w:rsidRDefault="005E0A11" w:rsidP="005E0A11">
            <w:pPr>
              <w:jc w:val="right"/>
              <w:rPr>
                <w:sz w:val="20"/>
                <w:szCs w:val="20"/>
              </w:rPr>
            </w:pPr>
            <w:r w:rsidRPr="007D5304">
              <w:rPr>
                <w:sz w:val="20"/>
              </w:rPr>
              <w:t xml:space="preserve"> 7,974,593.83 </w:t>
            </w:r>
          </w:p>
        </w:tc>
      </w:tr>
      <w:tr w:rsidR="005E0A11" w:rsidRPr="009B21B9" w14:paraId="0CC793F5" w14:textId="77777777" w:rsidTr="00F759C3">
        <w:trPr>
          <w:trHeight w:val="20"/>
        </w:trPr>
        <w:tc>
          <w:tcPr>
            <w:tcW w:w="1146" w:type="pct"/>
            <w:tcBorders>
              <w:top w:val="nil"/>
              <w:left w:val="nil"/>
              <w:bottom w:val="nil"/>
              <w:right w:val="nil"/>
            </w:tcBorders>
            <w:shd w:val="clear" w:color="auto" w:fill="auto"/>
            <w:noWrap/>
            <w:vAlign w:val="bottom"/>
          </w:tcPr>
          <w:p w14:paraId="00B348AA" w14:textId="77777777" w:rsidR="005E0A11" w:rsidRPr="009B21B9" w:rsidRDefault="005E0A11" w:rsidP="005E0A11">
            <w:pPr>
              <w:ind w:hanging="108"/>
              <w:rPr>
                <w:sz w:val="20"/>
                <w:szCs w:val="21"/>
              </w:rPr>
            </w:pPr>
            <w:r w:rsidRPr="009B21B9">
              <w:rPr>
                <w:rFonts w:hint="eastAsia"/>
                <w:sz w:val="20"/>
                <w:szCs w:val="21"/>
              </w:rPr>
              <w:t>正常类</w:t>
            </w:r>
          </w:p>
        </w:tc>
        <w:tc>
          <w:tcPr>
            <w:tcW w:w="1044" w:type="pct"/>
            <w:tcBorders>
              <w:top w:val="nil"/>
              <w:left w:val="nil"/>
              <w:bottom w:val="nil"/>
              <w:right w:val="nil"/>
            </w:tcBorders>
            <w:shd w:val="clear" w:color="auto" w:fill="auto"/>
            <w:noWrap/>
            <w:vAlign w:val="bottom"/>
          </w:tcPr>
          <w:p w14:paraId="78F76377" w14:textId="77777777" w:rsidR="005E0A11" w:rsidRPr="009B21B9" w:rsidRDefault="005E0A11" w:rsidP="005E0A11">
            <w:pPr>
              <w:jc w:val="center"/>
              <w:rPr>
                <w:sz w:val="20"/>
                <w:szCs w:val="21"/>
              </w:rPr>
            </w:pPr>
            <w:r>
              <w:rPr>
                <w:rFonts w:hint="eastAsia"/>
                <w:sz w:val="20"/>
                <w:szCs w:val="20"/>
              </w:rPr>
              <w:t>4</w:t>
            </w:r>
            <w:r>
              <w:rPr>
                <w:sz w:val="20"/>
                <w:szCs w:val="20"/>
              </w:rPr>
              <w:t>.45</w:t>
            </w:r>
          </w:p>
        </w:tc>
        <w:tc>
          <w:tcPr>
            <w:tcW w:w="918" w:type="pct"/>
            <w:tcBorders>
              <w:top w:val="nil"/>
              <w:left w:val="nil"/>
              <w:bottom w:val="nil"/>
              <w:right w:val="nil"/>
            </w:tcBorders>
            <w:shd w:val="clear" w:color="auto" w:fill="auto"/>
            <w:noWrap/>
          </w:tcPr>
          <w:p w14:paraId="45AFD7E6" w14:textId="65880DC2" w:rsidR="005E0A11" w:rsidRPr="007D5304" w:rsidRDefault="00BE2C93" w:rsidP="005E0A11">
            <w:pPr>
              <w:jc w:val="right"/>
              <w:rPr>
                <w:sz w:val="20"/>
                <w:szCs w:val="20"/>
              </w:rPr>
            </w:pPr>
            <w:r>
              <w:rPr>
                <w:sz w:val="20"/>
              </w:rPr>
              <w:t xml:space="preserve"> 40,520,932.12</w:t>
            </w:r>
            <w:r w:rsidR="005E0A11" w:rsidRPr="007D5304">
              <w:rPr>
                <w:sz w:val="20"/>
              </w:rPr>
              <w:t xml:space="preserve"> </w:t>
            </w:r>
          </w:p>
        </w:tc>
        <w:tc>
          <w:tcPr>
            <w:tcW w:w="946" w:type="pct"/>
            <w:tcBorders>
              <w:top w:val="nil"/>
              <w:left w:val="nil"/>
              <w:bottom w:val="nil"/>
              <w:right w:val="nil"/>
            </w:tcBorders>
            <w:shd w:val="clear" w:color="auto" w:fill="auto"/>
            <w:noWrap/>
          </w:tcPr>
          <w:p w14:paraId="05FA67C1" w14:textId="09510137" w:rsidR="005E0A11" w:rsidRPr="007D5304" w:rsidRDefault="00BE2C93" w:rsidP="005E0A11">
            <w:pPr>
              <w:jc w:val="right"/>
              <w:rPr>
                <w:sz w:val="20"/>
                <w:szCs w:val="20"/>
              </w:rPr>
            </w:pPr>
            <w:r>
              <w:rPr>
                <w:sz w:val="20"/>
              </w:rPr>
              <w:t xml:space="preserve"> (1,803,825.70</w:t>
            </w:r>
            <w:r w:rsidR="005E0A11" w:rsidRPr="007D5304">
              <w:rPr>
                <w:sz w:val="20"/>
              </w:rPr>
              <w:t>)</w:t>
            </w:r>
          </w:p>
        </w:tc>
        <w:tc>
          <w:tcPr>
            <w:tcW w:w="946" w:type="pct"/>
            <w:tcBorders>
              <w:top w:val="nil"/>
              <w:left w:val="nil"/>
              <w:bottom w:val="nil"/>
              <w:right w:val="nil"/>
            </w:tcBorders>
          </w:tcPr>
          <w:p w14:paraId="726AF861" w14:textId="10DC08ED" w:rsidR="005E0A11" w:rsidRPr="00D61093" w:rsidRDefault="00BE2C93" w:rsidP="005E0A11">
            <w:pPr>
              <w:jc w:val="right"/>
              <w:rPr>
                <w:sz w:val="20"/>
              </w:rPr>
            </w:pPr>
            <w:r>
              <w:rPr>
                <w:sz w:val="20"/>
              </w:rPr>
              <w:t xml:space="preserve"> 38,717,106.42</w:t>
            </w:r>
            <w:r w:rsidR="005E0A11" w:rsidRPr="007D5304">
              <w:rPr>
                <w:sz w:val="20"/>
              </w:rPr>
              <w:t xml:space="preserve"> </w:t>
            </w:r>
          </w:p>
        </w:tc>
      </w:tr>
      <w:tr w:rsidR="005E0A11" w:rsidRPr="009B21B9" w14:paraId="4801C362" w14:textId="77777777" w:rsidTr="00F759C3">
        <w:trPr>
          <w:trHeight w:val="20"/>
        </w:trPr>
        <w:tc>
          <w:tcPr>
            <w:tcW w:w="1146" w:type="pct"/>
            <w:tcBorders>
              <w:top w:val="nil"/>
              <w:left w:val="nil"/>
              <w:bottom w:val="nil"/>
              <w:right w:val="nil"/>
            </w:tcBorders>
            <w:shd w:val="clear" w:color="auto" w:fill="auto"/>
            <w:noWrap/>
            <w:vAlign w:val="bottom"/>
          </w:tcPr>
          <w:p w14:paraId="5F83D513" w14:textId="77777777" w:rsidR="005E0A11" w:rsidRPr="009B21B9" w:rsidRDefault="005E0A11" w:rsidP="005E0A11">
            <w:pPr>
              <w:ind w:hanging="108"/>
              <w:rPr>
                <w:sz w:val="20"/>
                <w:szCs w:val="21"/>
              </w:rPr>
            </w:pPr>
            <w:r w:rsidRPr="009B21B9">
              <w:rPr>
                <w:rFonts w:hint="eastAsia"/>
                <w:sz w:val="20"/>
                <w:szCs w:val="21"/>
              </w:rPr>
              <w:t>损失</w:t>
            </w:r>
          </w:p>
        </w:tc>
        <w:tc>
          <w:tcPr>
            <w:tcW w:w="1044" w:type="pct"/>
            <w:tcBorders>
              <w:top w:val="nil"/>
              <w:left w:val="nil"/>
              <w:bottom w:val="nil"/>
              <w:right w:val="nil"/>
            </w:tcBorders>
            <w:shd w:val="clear" w:color="auto" w:fill="auto"/>
            <w:noWrap/>
            <w:vAlign w:val="bottom"/>
          </w:tcPr>
          <w:p w14:paraId="5F922725" w14:textId="77777777" w:rsidR="005E0A11" w:rsidRPr="009B21B9" w:rsidRDefault="00B62ACB" w:rsidP="00B62ACB">
            <w:pPr>
              <w:jc w:val="center"/>
              <w:rPr>
                <w:sz w:val="20"/>
                <w:szCs w:val="21"/>
              </w:rPr>
            </w:pPr>
            <w:r>
              <w:rPr>
                <w:rFonts w:hint="eastAsia"/>
                <w:sz w:val="20"/>
                <w:szCs w:val="21"/>
              </w:rPr>
              <w:t>1</w:t>
            </w:r>
            <w:r>
              <w:rPr>
                <w:sz w:val="20"/>
                <w:szCs w:val="21"/>
              </w:rPr>
              <w:t>00.00</w:t>
            </w:r>
          </w:p>
        </w:tc>
        <w:tc>
          <w:tcPr>
            <w:tcW w:w="918" w:type="pct"/>
            <w:tcBorders>
              <w:top w:val="nil"/>
              <w:left w:val="nil"/>
              <w:bottom w:val="nil"/>
              <w:right w:val="nil"/>
            </w:tcBorders>
            <w:shd w:val="clear" w:color="auto" w:fill="auto"/>
            <w:noWrap/>
          </w:tcPr>
          <w:p w14:paraId="04F4B034" w14:textId="77777777" w:rsidR="005E0A11" w:rsidRPr="007D5304" w:rsidRDefault="005E0A11" w:rsidP="005E0A11">
            <w:pPr>
              <w:pBdr>
                <w:bottom w:val="single" w:sz="4" w:space="1" w:color="auto"/>
              </w:pBdr>
              <w:jc w:val="right"/>
              <w:rPr>
                <w:sz w:val="20"/>
                <w:szCs w:val="20"/>
              </w:rPr>
            </w:pPr>
            <w:r w:rsidRPr="007D5304">
              <w:rPr>
                <w:sz w:val="20"/>
              </w:rPr>
              <w:t xml:space="preserve"> 7,308,120.00 </w:t>
            </w:r>
          </w:p>
        </w:tc>
        <w:tc>
          <w:tcPr>
            <w:tcW w:w="946" w:type="pct"/>
            <w:tcBorders>
              <w:top w:val="nil"/>
              <w:left w:val="nil"/>
              <w:bottom w:val="nil"/>
              <w:right w:val="nil"/>
            </w:tcBorders>
            <w:shd w:val="clear" w:color="auto" w:fill="auto"/>
            <w:noWrap/>
          </w:tcPr>
          <w:p w14:paraId="3A1874BC" w14:textId="77777777" w:rsidR="005E0A11" w:rsidRPr="007D5304" w:rsidRDefault="005E0A11" w:rsidP="005E0A11">
            <w:pPr>
              <w:pBdr>
                <w:bottom w:val="single" w:sz="4" w:space="1" w:color="auto"/>
              </w:pBdr>
              <w:jc w:val="right"/>
              <w:rPr>
                <w:sz w:val="20"/>
                <w:szCs w:val="20"/>
              </w:rPr>
            </w:pPr>
            <w:r w:rsidRPr="007D5304">
              <w:rPr>
                <w:sz w:val="20"/>
              </w:rPr>
              <w:t xml:space="preserve"> (7,308,120.00)</w:t>
            </w:r>
          </w:p>
        </w:tc>
        <w:tc>
          <w:tcPr>
            <w:tcW w:w="946" w:type="pct"/>
            <w:tcBorders>
              <w:top w:val="nil"/>
              <w:left w:val="nil"/>
              <w:bottom w:val="nil"/>
              <w:right w:val="nil"/>
            </w:tcBorders>
          </w:tcPr>
          <w:p w14:paraId="574332D4" w14:textId="4AC4FEE5" w:rsidR="005E0A11" w:rsidRPr="00D61093" w:rsidRDefault="00D61093" w:rsidP="005E0A11">
            <w:pPr>
              <w:pBdr>
                <w:bottom w:val="single" w:sz="4" w:space="1" w:color="auto"/>
              </w:pBdr>
              <w:jc w:val="right"/>
              <w:rPr>
                <w:sz w:val="20"/>
              </w:rPr>
            </w:pPr>
            <w:r w:rsidRPr="00D61093">
              <w:rPr>
                <w:sz w:val="20"/>
              </w:rPr>
              <w:t>-    </w:t>
            </w:r>
            <w:r w:rsidR="005E0A11" w:rsidRPr="007D5304">
              <w:rPr>
                <w:sz w:val="20"/>
              </w:rPr>
              <w:t xml:space="preserve">   </w:t>
            </w:r>
          </w:p>
        </w:tc>
      </w:tr>
      <w:tr w:rsidR="005E0A11" w:rsidRPr="009B21B9" w14:paraId="6C0DE15C" w14:textId="77777777" w:rsidTr="00F759C3">
        <w:trPr>
          <w:trHeight w:val="20"/>
        </w:trPr>
        <w:tc>
          <w:tcPr>
            <w:tcW w:w="1146" w:type="pct"/>
            <w:tcBorders>
              <w:top w:val="nil"/>
              <w:left w:val="nil"/>
              <w:bottom w:val="nil"/>
              <w:right w:val="nil"/>
            </w:tcBorders>
            <w:shd w:val="clear" w:color="auto" w:fill="auto"/>
            <w:noWrap/>
            <w:vAlign w:val="bottom"/>
          </w:tcPr>
          <w:p w14:paraId="06B174AD" w14:textId="77777777" w:rsidR="005E0A11" w:rsidRPr="009B21B9" w:rsidRDefault="005E0A11" w:rsidP="005E0A11">
            <w:pPr>
              <w:ind w:hanging="108"/>
              <w:rPr>
                <w:sz w:val="20"/>
                <w:szCs w:val="21"/>
              </w:rPr>
            </w:pPr>
            <w:r w:rsidRPr="009B21B9">
              <w:rPr>
                <w:rFonts w:hint="eastAsia"/>
                <w:sz w:val="20"/>
                <w:szCs w:val="21"/>
              </w:rPr>
              <w:t>合计</w:t>
            </w:r>
          </w:p>
        </w:tc>
        <w:tc>
          <w:tcPr>
            <w:tcW w:w="1044" w:type="pct"/>
            <w:tcBorders>
              <w:top w:val="nil"/>
              <w:left w:val="nil"/>
              <w:bottom w:val="nil"/>
              <w:right w:val="nil"/>
            </w:tcBorders>
            <w:shd w:val="clear" w:color="auto" w:fill="auto"/>
            <w:noWrap/>
            <w:vAlign w:val="bottom"/>
          </w:tcPr>
          <w:p w14:paraId="60D5BDCE" w14:textId="77777777" w:rsidR="005E0A11" w:rsidRPr="009B21B9" w:rsidRDefault="005E0A11" w:rsidP="005E0A11">
            <w:pPr>
              <w:rPr>
                <w:sz w:val="20"/>
                <w:szCs w:val="21"/>
              </w:rPr>
            </w:pPr>
          </w:p>
        </w:tc>
        <w:tc>
          <w:tcPr>
            <w:tcW w:w="918" w:type="pct"/>
            <w:tcBorders>
              <w:top w:val="nil"/>
              <w:left w:val="nil"/>
              <w:bottom w:val="nil"/>
              <w:right w:val="nil"/>
            </w:tcBorders>
            <w:shd w:val="clear" w:color="auto" w:fill="auto"/>
            <w:noWrap/>
          </w:tcPr>
          <w:p w14:paraId="02DF6114" w14:textId="538B780C" w:rsidR="005E0A11" w:rsidRPr="007D5304" w:rsidRDefault="005E0A11" w:rsidP="005E0A11">
            <w:pPr>
              <w:pBdr>
                <w:bottom w:val="double" w:sz="4" w:space="1" w:color="auto"/>
              </w:pBdr>
              <w:jc w:val="right"/>
              <w:rPr>
                <w:sz w:val="20"/>
                <w:szCs w:val="20"/>
              </w:rPr>
            </w:pPr>
            <w:r w:rsidRPr="007D5304">
              <w:rPr>
                <w:sz w:val="20"/>
              </w:rPr>
              <w:t xml:space="preserve"> 55,816,780.9</w:t>
            </w:r>
            <w:r w:rsidR="007E453F">
              <w:rPr>
                <w:sz w:val="20"/>
              </w:rPr>
              <w:t>6</w:t>
            </w:r>
            <w:r w:rsidRPr="007D5304">
              <w:rPr>
                <w:sz w:val="20"/>
              </w:rPr>
              <w:t xml:space="preserve"> </w:t>
            </w:r>
          </w:p>
        </w:tc>
        <w:tc>
          <w:tcPr>
            <w:tcW w:w="946" w:type="pct"/>
            <w:tcBorders>
              <w:top w:val="nil"/>
              <w:left w:val="nil"/>
              <w:bottom w:val="nil"/>
              <w:right w:val="nil"/>
            </w:tcBorders>
            <w:shd w:val="clear" w:color="auto" w:fill="auto"/>
            <w:noWrap/>
          </w:tcPr>
          <w:p w14:paraId="4E9BFC8E" w14:textId="0D64A96F" w:rsidR="005E0A11" w:rsidRPr="007D5304" w:rsidRDefault="005E0A11" w:rsidP="00CA48ED">
            <w:pPr>
              <w:pBdr>
                <w:bottom w:val="double" w:sz="4" w:space="1" w:color="auto"/>
              </w:pBdr>
              <w:jc w:val="right"/>
              <w:rPr>
                <w:sz w:val="20"/>
                <w:szCs w:val="20"/>
              </w:rPr>
            </w:pPr>
            <w:r w:rsidRPr="007D5304">
              <w:rPr>
                <w:sz w:val="20"/>
              </w:rPr>
              <w:t xml:space="preserve"> (9,125,080.</w:t>
            </w:r>
            <w:r w:rsidR="00BE2C93">
              <w:rPr>
                <w:sz w:val="20"/>
              </w:rPr>
              <w:t>7</w:t>
            </w:r>
            <w:r w:rsidR="00CA48ED">
              <w:rPr>
                <w:sz w:val="20"/>
              </w:rPr>
              <w:t>1</w:t>
            </w:r>
            <w:r w:rsidRPr="007D5304">
              <w:rPr>
                <w:sz w:val="20"/>
              </w:rPr>
              <w:t>)</w:t>
            </w:r>
          </w:p>
        </w:tc>
        <w:tc>
          <w:tcPr>
            <w:tcW w:w="946" w:type="pct"/>
            <w:tcBorders>
              <w:top w:val="nil"/>
              <w:left w:val="nil"/>
              <w:bottom w:val="nil"/>
              <w:right w:val="nil"/>
            </w:tcBorders>
          </w:tcPr>
          <w:p w14:paraId="5134A795" w14:textId="41A79277" w:rsidR="005E0A11" w:rsidRPr="007D5304" w:rsidRDefault="00620924" w:rsidP="005E0A11">
            <w:pPr>
              <w:pBdr>
                <w:bottom w:val="double" w:sz="4" w:space="1" w:color="auto"/>
              </w:pBdr>
              <w:jc w:val="right"/>
              <w:rPr>
                <w:sz w:val="20"/>
                <w:szCs w:val="20"/>
              </w:rPr>
            </w:pPr>
            <w:r w:rsidRPr="00B62ACB">
              <w:rPr>
                <w:sz w:val="20"/>
              </w:rPr>
              <w:t>46,691,7</w:t>
            </w:r>
            <w:r w:rsidR="00BE2C93">
              <w:rPr>
                <w:sz w:val="20"/>
              </w:rPr>
              <w:t>00.25</w:t>
            </w:r>
            <w:r w:rsidR="005E0A11" w:rsidRPr="007D5304">
              <w:rPr>
                <w:sz w:val="20"/>
              </w:rPr>
              <w:t xml:space="preserve"> </w:t>
            </w:r>
          </w:p>
        </w:tc>
      </w:tr>
    </w:tbl>
    <w:p w14:paraId="6B8B6547" w14:textId="77777777" w:rsidR="00D952C8" w:rsidRPr="009B21B9" w:rsidRDefault="00D952C8" w:rsidP="00D952C8">
      <w:pPr>
        <w:tabs>
          <w:tab w:val="left" w:pos="432"/>
        </w:tabs>
      </w:pPr>
    </w:p>
    <w:p w14:paraId="5C3C08DA" w14:textId="77777777" w:rsidR="00D84723" w:rsidRPr="009B21B9" w:rsidRDefault="00D84723" w:rsidP="00D84723">
      <w:pPr>
        <w:ind w:left="720"/>
      </w:pPr>
      <w:r w:rsidRPr="00B62ACB">
        <w:rPr>
          <w:rFonts w:hint="eastAsia"/>
        </w:rPr>
        <w:t>本公司</w:t>
      </w:r>
      <w:r w:rsidR="0094238A" w:rsidRPr="00B62ACB">
        <w:t>2021</w:t>
      </w:r>
      <w:r w:rsidRPr="00B62ACB">
        <w:rPr>
          <w:rFonts w:hint="eastAsia"/>
        </w:rPr>
        <w:t>年度的预期信用损失准备的变动如下：</w:t>
      </w:r>
    </w:p>
    <w:p w14:paraId="062C7368" w14:textId="77777777" w:rsidR="0059448B" w:rsidRPr="009B21B9" w:rsidRDefault="0059448B" w:rsidP="00D84723">
      <w:pPr>
        <w:tabs>
          <w:tab w:val="left" w:pos="432"/>
        </w:tabs>
      </w:pPr>
    </w:p>
    <w:tbl>
      <w:tblPr>
        <w:tblW w:w="4655" w:type="pct"/>
        <w:tblInd w:w="630" w:type="dxa"/>
        <w:tblLayout w:type="fixed"/>
        <w:tblLook w:val="01E0" w:firstRow="1" w:lastRow="1" w:firstColumn="1" w:lastColumn="1" w:noHBand="0" w:noVBand="0"/>
      </w:tblPr>
      <w:tblGrid>
        <w:gridCol w:w="2791"/>
        <w:gridCol w:w="2229"/>
        <w:gridCol w:w="2231"/>
        <w:gridCol w:w="2228"/>
      </w:tblGrid>
      <w:tr w:rsidR="002C033D" w:rsidRPr="009B21B9" w14:paraId="002E8D2B" w14:textId="77777777" w:rsidTr="002C033D">
        <w:trPr>
          <w:trHeight w:val="19"/>
        </w:trPr>
        <w:tc>
          <w:tcPr>
            <w:tcW w:w="1472" w:type="pct"/>
            <w:vAlign w:val="bottom"/>
          </w:tcPr>
          <w:p w14:paraId="725418F2" w14:textId="77777777" w:rsidR="002C033D" w:rsidRPr="009B21B9" w:rsidRDefault="002C033D" w:rsidP="000438B1">
            <w:pPr>
              <w:rPr>
                <w:sz w:val="21"/>
                <w:szCs w:val="21"/>
                <w:u w:val="single"/>
              </w:rPr>
            </w:pPr>
          </w:p>
        </w:tc>
        <w:tc>
          <w:tcPr>
            <w:tcW w:w="1176" w:type="pct"/>
            <w:vAlign w:val="bottom"/>
          </w:tcPr>
          <w:p w14:paraId="1F4DF6A6" w14:textId="77777777" w:rsidR="002C033D" w:rsidRPr="009B21B9" w:rsidRDefault="002C033D" w:rsidP="000438B1">
            <w:pPr>
              <w:jc w:val="center"/>
              <w:rPr>
                <w:sz w:val="21"/>
                <w:szCs w:val="21"/>
                <w:u w:val="single"/>
              </w:rPr>
            </w:pPr>
            <w:r w:rsidRPr="009B21B9">
              <w:rPr>
                <w:rFonts w:hint="eastAsia"/>
                <w:sz w:val="21"/>
                <w:szCs w:val="21"/>
                <w:u w:val="single"/>
              </w:rPr>
              <w:t>年初数</w:t>
            </w:r>
          </w:p>
        </w:tc>
        <w:tc>
          <w:tcPr>
            <w:tcW w:w="1177" w:type="pct"/>
            <w:vAlign w:val="bottom"/>
          </w:tcPr>
          <w:p w14:paraId="0CFC062A" w14:textId="074D0380" w:rsidR="002C033D" w:rsidRPr="009B21B9" w:rsidRDefault="00FE249F" w:rsidP="000438B1">
            <w:pPr>
              <w:jc w:val="center"/>
              <w:rPr>
                <w:sz w:val="21"/>
                <w:szCs w:val="21"/>
                <w:u w:val="single"/>
              </w:rPr>
            </w:pPr>
            <w:r>
              <w:rPr>
                <w:rFonts w:hint="eastAsia"/>
                <w:sz w:val="21"/>
                <w:szCs w:val="21"/>
                <w:u w:val="single"/>
              </w:rPr>
              <w:t>本年转回</w:t>
            </w:r>
            <w:r w:rsidR="002C033D" w:rsidRPr="009B21B9">
              <w:rPr>
                <w:rFonts w:hint="eastAsia"/>
                <w:sz w:val="21"/>
                <w:szCs w:val="21"/>
                <w:u w:val="single"/>
              </w:rPr>
              <w:t>额</w:t>
            </w:r>
          </w:p>
        </w:tc>
        <w:tc>
          <w:tcPr>
            <w:tcW w:w="1175" w:type="pct"/>
            <w:vAlign w:val="bottom"/>
          </w:tcPr>
          <w:p w14:paraId="3B853427" w14:textId="77777777" w:rsidR="002C033D" w:rsidRPr="009B21B9" w:rsidRDefault="002C033D" w:rsidP="000438B1">
            <w:pPr>
              <w:jc w:val="center"/>
              <w:rPr>
                <w:sz w:val="21"/>
                <w:szCs w:val="21"/>
                <w:u w:val="single"/>
              </w:rPr>
            </w:pPr>
            <w:r w:rsidRPr="009B21B9">
              <w:rPr>
                <w:rFonts w:hint="eastAsia"/>
                <w:sz w:val="21"/>
                <w:szCs w:val="21"/>
                <w:u w:val="single"/>
              </w:rPr>
              <w:t>年末数</w:t>
            </w:r>
          </w:p>
        </w:tc>
      </w:tr>
      <w:tr w:rsidR="002C033D" w:rsidRPr="009B21B9" w14:paraId="701D54E8" w14:textId="77777777" w:rsidTr="002C033D">
        <w:trPr>
          <w:trHeight w:val="19"/>
        </w:trPr>
        <w:tc>
          <w:tcPr>
            <w:tcW w:w="1472" w:type="pct"/>
            <w:vAlign w:val="bottom"/>
          </w:tcPr>
          <w:p w14:paraId="14EA6BA9" w14:textId="77777777" w:rsidR="002C033D" w:rsidRPr="009B21B9" w:rsidRDefault="002C033D" w:rsidP="000438B1">
            <w:pPr>
              <w:rPr>
                <w:sz w:val="21"/>
                <w:szCs w:val="21"/>
                <w:u w:val="single"/>
              </w:rPr>
            </w:pPr>
          </w:p>
        </w:tc>
        <w:tc>
          <w:tcPr>
            <w:tcW w:w="1176" w:type="pct"/>
            <w:vAlign w:val="bottom"/>
          </w:tcPr>
          <w:p w14:paraId="0030FF5A" w14:textId="77777777" w:rsidR="002C033D" w:rsidRPr="009B21B9" w:rsidRDefault="002C033D" w:rsidP="000438B1">
            <w:pPr>
              <w:jc w:val="center"/>
              <w:rPr>
                <w:sz w:val="21"/>
                <w:szCs w:val="21"/>
              </w:rPr>
            </w:pPr>
            <w:r w:rsidRPr="009B21B9">
              <w:rPr>
                <w:rFonts w:hint="eastAsia"/>
                <w:sz w:val="21"/>
                <w:szCs w:val="21"/>
              </w:rPr>
              <w:t>人民币元</w:t>
            </w:r>
          </w:p>
        </w:tc>
        <w:tc>
          <w:tcPr>
            <w:tcW w:w="1177" w:type="pct"/>
            <w:vAlign w:val="bottom"/>
          </w:tcPr>
          <w:p w14:paraId="72C0D014" w14:textId="77777777" w:rsidR="002C033D" w:rsidRPr="009B21B9" w:rsidRDefault="002C033D" w:rsidP="000438B1">
            <w:pPr>
              <w:jc w:val="center"/>
              <w:rPr>
                <w:sz w:val="21"/>
                <w:szCs w:val="21"/>
              </w:rPr>
            </w:pPr>
            <w:r w:rsidRPr="009B21B9">
              <w:rPr>
                <w:rFonts w:hint="eastAsia"/>
                <w:sz w:val="21"/>
                <w:szCs w:val="21"/>
              </w:rPr>
              <w:t>人民币元</w:t>
            </w:r>
          </w:p>
        </w:tc>
        <w:tc>
          <w:tcPr>
            <w:tcW w:w="1175" w:type="pct"/>
            <w:vAlign w:val="bottom"/>
          </w:tcPr>
          <w:p w14:paraId="69FB7DFD" w14:textId="77777777" w:rsidR="002C033D" w:rsidRPr="009B21B9" w:rsidRDefault="002C033D" w:rsidP="000438B1">
            <w:pPr>
              <w:jc w:val="center"/>
              <w:rPr>
                <w:sz w:val="21"/>
                <w:szCs w:val="21"/>
              </w:rPr>
            </w:pPr>
            <w:r w:rsidRPr="009B21B9">
              <w:rPr>
                <w:rFonts w:hint="eastAsia"/>
                <w:sz w:val="21"/>
                <w:szCs w:val="21"/>
              </w:rPr>
              <w:t>人民币元</w:t>
            </w:r>
          </w:p>
        </w:tc>
      </w:tr>
      <w:tr w:rsidR="002C033D" w:rsidRPr="009B21B9" w14:paraId="5C75D8C1" w14:textId="77777777" w:rsidTr="002C033D">
        <w:trPr>
          <w:trHeight w:val="19"/>
        </w:trPr>
        <w:tc>
          <w:tcPr>
            <w:tcW w:w="1472" w:type="pct"/>
            <w:vAlign w:val="bottom"/>
          </w:tcPr>
          <w:p w14:paraId="304F4E1B" w14:textId="77777777" w:rsidR="002C033D" w:rsidRPr="009B21B9" w:rsidRDefault="002C033D" w:rsidP="000438B1">
            <w:pPr>
              <w:rPr>
                <w:sz w:val="21"/>
                <w:szCs w:val="21"/>
                <w:u w:val="single"/>
              </w:rPr>
            </w:pPr>
          </w:p>
        </w:tc>
        <w:tc>
          <w:tcPr>
            <w:tcW w:w="1176" w:type="pct"/>
            <w:vAlign w:val="bottom"/>
          </w:tcPr>
          <w:p w14:paraId="6D74252B" w14:textId="77777777" w:rsidR="002C033D" w:rsidRPr="009B21B9" w:rsidRDefault="002C033D" w:rsidP="000438B1">
            <w:pPr>
              <w:jc w:val="right"/>
              <w:rPr>
                <w:sz w:val="21"/>
                <w:szCs w:val="21"/>
              </w:rPr>
            </w:pPr>
          </w:p>
        </w:tc>
        <w:tc>
          <w:tcPr>
            <w:tcW w:w="1177" w:type="pct"/>
            <w:vAlign w:val="bottom"/>
          </w:tcPr>
          <w:p w14:paraId="1BC2C7C7" w14:textId="77777777" w:rsidR="002C033D" w:rsidRPr="009B21B9" w:rsidRDefault="002C033D" w:rsidP="000438B1">
            <w:pPr>
              <w:jc w:val="right"/>
              <w:rPr>
                <w:sz w:val="21"/>
                <w:szCs w:val="21"/>
              </w:rPr>
            </w:pPr>
          </w:p>
        </w:tc>
        <w:tc>
          <w:tcPr>
            <w:tcW w:w="1175" w:type="pct"/>
            <w:vAlign w:val="bottom"/>
          </w:tcPr>
          <w:p w14:paraId="1A76D92A" w14:textId="77777777" w:rsidR="002C033D" w:rsidRPr="009B21B9" w:rsidRDefault="002C033D" w:rsidP="000438B1">
            <w:pPr>
              <w:jc w:val="right"/>
              <w:rPr>
                <w:sz w:val="21"/>
                <w:szCs w:val="21"/>
              </w:rPr>
            </w:pPr>
          </w:p>
        </w:tc>
      </w:tr>
      <w:tr w:rsidR="002C033D" w:rsidRPr="009B21B9" w14:paraId="167D6CA8" w14:textId="77777777" w:rsidTr="002C033D">
        <w:trPr>
          <w:trHeight w:val="326"/>
        </w:trPr>
        <w:tc>
          <w:tcPr>
            <w:tcW w:w="1472" w:type="pct"/>
            <w:vAlign w:val="bottom"/>
          </w:tcPr>
          <w:p w14:paraId="30093C4E" w14:textId="77777777" w:rsidR="002C033D" w:rsidRPr="009B21B9" w:rsidRDefault="002C033D" w:rsidP="008F0883">
            <w:pPr>
              <w:rPr>
                <w:sz w:val="21"/>
                <w:szCs w:val="21"/>
              </w:rPr>
            </w:pPr>
            <w:r w:rsidRPr="009B21B9">
              <w:rPr>
                <w:rFonts w:hint="eastAsia"/>
                <w:sz w:val="21"/>
                <w:szCs w:val="21"/>
              </w:rPr>
              <w:t>应收账款</w:t>
            </w:r>
          </w:p>
        </w:tc>
        <w:tc>
          <w:tcPr>
            <w:tcW w:w="1176" w:type="pct"/>
            <w:vAlign w:val="bottom"/>
          </w:tcPr>
          <w:p w14:paraId="6D5B4E28" w14:textId="77777777" w:rsidR="002C033D" w:rsidRPr="009B21B9" w:rsidRDefault="002C033D" w:rsidP="008F0883">
            <w:pPr>
              <w:pBdr>
                <w:bottom w:val="double" w:sz="4" w:space="1" w:color="auto"/>
              </w:pBdr>
              <w:jc w:val="right"/>
              <w:rPr>
                <w:sz w:val="21"/>
                <w:szCs w:val="21"/>
              </w:rPr>
            </w:pPr>
            <w:r w:rsidRPr="009B21B9">
              <w:rPr>
                <w:sz w:val="21"/>
                <w:szCs w:val="21"/>
              </w:rPr>
              <w:t>14,135,379.70</w:t>
            </w:r>
          </w:p>
        </w:tc>
        <w:tc>
          <w:tcPr>
            <w:tcW w:w="1177" w:type="pct"/>
            <w:vAlign w:val="bottom"/>
          </w:tcPr>
          <w:p w14:paraId="62D23BDB" w14:textId="69C4BACC" w:rsidR="002C033D" w:rsidRPr="009B21B9" w:rsidRDefault="00CA48ED" w:rsidP="008C0EE8">
            <w:pPr>
              <w:pBdr>
                <w:bottom w:val="double" w:sz="4" w:space="1" w:color="auto"/>
              </w:pBdr>
              <w:jc w:val="right"/>
              <w:rPr>
                <w:sz w:val="21"/>
                <w:szCs w:val="21"/>
              </w:rPr>
            </w:pPr>
            <w:r>
              <w:rPr>
                <w:sz w:val="21"/>
                <w:szCs w:val="21"/>
              </w:rPr>
              <w:t>5,010,29</w:t>
            </w:r>
            <w:r w:rsidR="008C0EE8">
              <w:rPr>
                <w:sz w:val="21"/>
                <w:szCs w:val="21"/>
              </w:rPr>
              <w:t>8</w:t>
            </w:r>
            <w:r>
              <w:rPr>
                <w:sz w:val="21"/>
                <w:szCs w:val="21"/>
              </w:rPr>
              <w:t>.99</w:t>
            </w:r>
          </w:p>
        </w:tc>
        <w:tc>
          <w:tcPr>
            <w:tcW w:w="1175" w:type="pct"/>
            <w:vAlign w:val="bottom"/>
          </w:tcPr>
          <w:p w14:paraId="364F2CFB" w14:textId="3B3F1C25" w:rsidR="002C033D" w:rsidRPr="009B21B9" w:rsidRDefault="002C033D" w:rsidP="00CA48ED">
            <w:pPr>
              <w:pBdr>
                <w:bottom w:val="double" w:sz="4" w:space="1" w:color="auto"/>
              </w:pBdr>
              <w:jc w:val="right"/>
              <w:rPr>
                <w:sz w:val="21"/>
                <w:szCs w:val="21"/>
              </w:rPr>
            </w:pPr>
            <w:r>
              <w:rPr>
                <w:sz w:val="21"/>
                <w:szCs w:val="21"/>
              </w:rPr>
              <w:t>9,125,080.7</w:t>
            </w:r>
            <w:r w:rsidR="00CA48ED">
              <w:rPr>
                <w:sz w:val="21"/>
                <w:szCs w:val="21"/>
              </w:rPr>
              <w:t>1</w:t>
            </w:r>
          </w:p>
        </w:tc>
      </w:tr>
    </w:tbl>
    <w:p w14:paraId="64BE29D8" w14:textId="069CAE46" w:rsidR="000923A5" w:rsidRPr="009B21B9" w:rsidRDefault="000923A5"/>
    <w:p w14:paraId="365F1E4F" w14:textId="77777777" w:rsidR="000310D5" w:rsidRPr="009B21B9" w:rsidRDefault="0050488E" w:rsidP="008C3513">
      <w:pPr>
        <w:pStyle w:val="1"/>
        <w:tabs>
          <w:tab w:val="num" w:pos="720"/>
        </w:tabs>
        <w:snapToGrid w:val="0"/>
        <w:ind w:left="720" w:hanging="720"/>
      </w:pPr>
      <w:r>
        <w:rPr>
          <w:lang w:eastAsia="zh-CN"/>
        </w:rPr>
        <w:t>4</w:t>
      </w:r>
      <w:r w:rsidR="000310D5" w:rsidRPr="009B21B9">
        <w:t>.</w:t>
      </w:r>
      <w:r w:rsidR="000310D5" w:rsidRPr="009B21B9">
        <w:tab/>
      </w:r>
      <w:proofErr w:type="spellStart"/>
      <w:r w:rsidR="000310D5" w:rsidRPr="009B21B9">
        <w:rPr>
          <w:rFonts w:hint="eastAsia"/>
        </w:rPr>
        <w:t>其他应收款</w:t>
      </w:r>
      <w:proofErr w:type="spellEnd"/>
    </w:p>
    <w:p w14:paraId="7A1A8261" w14:textId="77777777" w:rsidR="0018008C" w:rsidRPr="009B21B9" w:rsidRDefault="0018008C" w:rsidP="00E366E0">
      <w:pPr>
        <w:snapToGrid w:val="0"/>
        <w:ind w:firstLine="720"/>
      </w:pPr>
    </w:p>
    <w:p w14:paraId="6608C097" w14:textId="77777777" w:rsidR="00E366E0" w:rsidRPr="009B21B9" w:rsidRDefault="00E366E0" w:rsidP="00E366E0">
      <w:pPr>
        <w:snapToGrid w:val="0"/>
        <w:ind w:firstLine="720"/>
      </w:pPr>
      <w:r w:rsidRPr="009B21B9">
        <w:rPr>
          <w:rFonts w:hint="eastAsia"/>
        </w:rPr>
        <w:t>其他应收款按款项性质分类情况如下：</w:t>
      </w:r>
    </w:p>
    <w:p w14:paraId="78D15CB5" w14:textId="77777777" w:rsidR="00E366E0" w:rsidRPr="009B21B9" w:rsidRDefault="00E366E0" w:rsidP="004A3CBB">
      <w:pPr>
        <w:tabs>
          <w:tab w:val="left" w:pos="432"/>
        </w:tabs>
        <w:ind w:left="432" w:firstLine="2"/>
      </w:pPr>
    </w:p>
    <w:tbl>
      <w:tblPr>
        <w:tblW w:w="4729" w:type="pct"/>
        <w:tblInd w:w="630" w:type="dxa"/>
        <w:tblLayout w:type="fixed"/>
        <w:tblLook w:val="04A0" w:firstRow="1" w:lastRow="0" w:firstColumn="1" w:lastColumn="0" w:noHBand="0" w:noVBand="1"/>
      </w:tblPr>
      <w:tblGrid>
        <w:gridCol w:w="5749"/>
        <w:gridCol w:w="1989"/>
        <w:gridCol w:w="1891"/>
      </w:tblGrid>
      <w:tr w:rsidR="00917E8F" w:rsidRPr="00917E8F" w14:paraId="1240C98C" w14:textId="77777777" w:rsidTr="006143B4">
        <w:trPr>
          <w:trHeight w:val="20"/>
        </w:trPr>
        <w:tc>
          <w:tcPr>
            <w:tcW w:w="2985" w:type="pct"/>
            <w:shd w:val="clear" w:color="auto" w:fill="auto"/>
            <w:noWrap/>
            <w:vAlign w:val="bottom"/>
            <w:hideMark/>
          </w:tcPr>
          <w:p w14:paraId="12DE95A0" w14:textId="77777777" w:rsidR="00917E8F" w:rsidRPr="00917E8F" w:rsidRDefault="00917E8F" w:rsidP="00010893"/>
        </w:tc>
        <w:tc>
          <w:tcPr>
            <w:tcW w:w="1033" w:type="pct"/>
            <w:vAlign w:val="bottom"/>
          </w:tcPr>
          <w:p w14:paraId="001ED6FF" w14:textId="77777777" w:rsidR="00917E8F" w:rsidRPr="00917E8F" w:rsidRDefault="00917E8F" w:rsidP="0018008C">
            <w:pPr>
              <w:jc w:val="center"/>
              <w:rPr>
                <w:u w:val="single"/>
              </w:rPr>
            </w:pPr>
            <w:r w:rsidRPr="00917E8F">
              <w:rPr>
                <w:rFonts w:hint="eastAsia"/>
                <w:u w:val="single"/>
              </w:rPr>
              <w:t>年末数</w:t>
            </w:r>
          </w:p>
        </w:tc>
        <w:tc>
          <w:tcPr>
            <w:tcW w:w="982" w:type="pct"/>
            <w:vAlign w:val="bottom"/>
          </w:tcPr>
          <w:p w14:paraId="3A2AAD22" w14:textId="77777777" w:rsidR="00917E8F" w:rsidRPr="00917E8F" w:rsidRDefault="00917E8F" w:rsidP="0018008C">
            <w:pPr>
              <w:jc w:val="center"/>
              <w:rPr>
                <w:u w:val="single"/>
              </w:rPr>
            </w:pPr>
            <w:r w:rsidRPr="00917E8F">
              <w:rPr>
                <w:rFonts w:hint="eastAsia"/>
                <w:u w:val="single"/>
              </w:rPr>
              <w:t>年初数</w:t>
            </w:r>
          </w:p>
        </w:tc>
      </w:tr>
      <w:tr w:rsidR="00917E8F" w:rsidRPr="00917E8F" w14:paraId="17048D85" w14:textId="77777777" w:rsidTr="006143B4">
        <w:trPr>
          <w:trHeight w:val="20"/>
        </w:trPr>
        <w:tc>
          <w:tcPr>
            <w:tcW w:w="2985" w:type="pct"/>
            <w:shd w:val="clear" w:color="auto" w:fill="auto"/>
            <w:noWrap/>
            <w:vAlign w:val="bottom"/>
            <w:hideMark/>
          </w:tcPr>
          <w:p w14:paraId="5A80B9B4" w14:textId="77777777" w:rsidR="00917E8F" w:rsidRPr="00917E8F" w:rsidRDefault="00917E8F" w:rsidP="00010893">
            <w:pPr>
              <w:rPr>
                <w:u w:val="single"/>
              </w:rPr>
            </w:pPr>
          </w:p>
        </w:tc>
        <w:tc>
          <w:tcPr>
            <w:tcW w:w="1033" w:type="pct"/>
            <w:vAlign w:val="bottom"/>
          </w:tcPr>
          <w:p w14:paraId="176110ED" w14:textId="77777777" w:rsidR="00917E8F" w:rsidRPr="00917E8F" w:rsidRDefault="00917E8F" w:rsidP="0018008C">
            <w:pPr>
              <w:jc w:val="center"/>
            </w:pPr>
            <w:r w:rsidRPr="00917E8F">
              <w:rPr>
                <w:rFonts w:hint="eastAsia"/>
              </w:rPr>
              <w:t>人民币元</w:t>
            </w:r>
          </w:p>
        </w:tc>
        <w:tc>
          <w:tcPr>
            <w:tcW w:w="982" w:type="pct"/>
            <w:vAlign w:val="bottom"/>
          </w:tcPr>
          <w:p w14:paraId="01D3021C" w14:textId="77777777" w:rsidR="00917E8F" w:rsidRPr="00917E8F" w:rsidRDefault="00917E8F" w:rsidP="0018008C">
            <w:pPr>
              <w:jc w:val="center"/>
            </w:pPr>
            <w:r w:rsidRPr="00917E8F">
              <w:rPr>
                <w:rFonts w:hint="eastAsia"/>
              </w:rPr>
              <w:t>人民币元</w:t>
            </w:r>
          </w:p>
        </w:tc>
      </w:tr>
      <w:tr w:rsidR="00917E8F" w:rsidRPr="00917E8F" w14:paraId="197BD46F" w14:textId="77777777" w:rsidTr="006143B4">
        <w:trPr>
          <w:trHeight w:val="20"/>
        </w:trPr>
        <w:tc>
          <w:tcPr>
            <w:tcW w:w="2985" w:type="pct"/>
            <w:shd w:val="clear" w:color="auto" w:fill="auto"/>
            <w:noWrap/>
            <w:vAlign w:val="bottom"/>
          </w:tcPr>
          <w:p w14:paraId="24B5D447" w14:textId="77777777" w:rsidR="00917E8F" w:rsidRPr="00917E8F" w:rsidRDefault="00917E8F" w:rsidP="00010893">
            <w:pPr>
              <w:rPr>
                <w:u w:val="single"/>
              </w:rPr>
            </w:pPr>
          </w:p>
        </w:tc>
        <w:tc>
          <w:tcPr>
            <w:tcW w:w="1033" w:type="pct"/>
            <w:vAlign w:val="bottom"/>
          </w:tcPr>
          <w:p w14:paraId="6E9D71AB" w14:textId="77777777" w:rsidR="00917E8F" w:rsidRPr="00917E8F" w:rsidRDefault="00917E8F" w:rsidP="004A3CBB">
            <w:pPr>
              <w:jc w:val="center"/>
            </w:pPr>
          </w:p>
        </w:tc>
        <w:tc>
          <w:tcPr>
            <w:tcW w:w="982" w:type="pct"/>
            <w:vAlign w:val="bottom"/>
          </w:tcPr>
          <w:p w14:paraId="291EB112" w14:textId="77777777" w:rsidR="00917E8F" w:rsidRPr="00917E8F" w:rsidRDefault="00917E8F" w:rsidP="004A3CBB">
            <w:pPr>
              <w:jc w:val="center"/>
            </w:pPr>
          </w:p>
        </w:tc>
      </w:tr>
      <w:tr w:rsidR="006143B4" w:rsidRPr="00917E8F" w14:paraId="020F47B1" w14:textId="77777777" w:rsidTr="00A057A2">
        <w:trPr>
          <w:trHeight w:val="20"/>
        </w:trPr>
        <w:tc>
          <w:tcPr>
            <w:tcW w:w="2985" w:type="pct"/>
            <w:shd w:val="clear" w:color="auto" w:fill="auto"/>
            <w:noWrap/>
            <w:vAlign w:val="bottom"/>
          </w:tcPr>
          <w:p w14:paraId="3E917872" w14:textId="1164917A" w:rsidR="006143B4" w:rsidRPr="00917E8F" w:rsidRDefault="006143B4" w:rsidP="006143B4">
            <w:r w:rsidRPr="00917E8F">
              <w:rPr>
                <w:rFonts w:hint="eastAsia"/>
              </w:rPr>
              <w:t>关联方</w:t>
            </w:r>
            <w:r w:rsidR="00C6342B">
              <w:rPr>
                <w:rFonts w:hint="eastAsia"/>
              </w:rPr>
              <w:t>资金拆借</w:t>
            </w:r>
          </w:p>
        </w:tc>
        <w:tc>
          <w:tcPr>
            <w:tcW w:w="1033" w:type="pct"/>
            <w:vAlign w:val="center"/>
          </w:tcPr>
          <w:p w14:paraId="6DC68A3F" w14:textId="7F2790D4" w:rsidR="006143B4" w:rsidRPr="00917E8F" w:rsidRDefault="00512A9F" w:rsidP="00804B1D">
            <w:pPr>
              <w:jc w:val="right"/>
            </w:pPr>
            <w:r w:rsidRPr="00512A9F">
              <w:t>564,</w:t>
            </w:r>
            <w:r w:rsidR="00804B1D">
              <w:t>405</w:t>
            </w:r>
            <w:r w:rsidRPr="00512A9F">
              <w:t>,</w:t>
            </w:r>
            <w:r w:rsidR="00804B1D">
              <w:t>515</w:t>
            </w:r>
            <w:r w:rsidRPr="00512A9F">
              <w:t>.</w:t>
            </w:r>
            <w:r w:rsidR="00804B1D">
              <w:t>55</w:t>
            </w:r>
            <w:r w:rsidRPr="00512A9F">
              <w:t xml:space="preserve"> </w:t>
            </w:r>
          </w:p>
        </w:tc>
        <w:tc>
          <w:tcPr>
            <w:tcW w:w="982" w:type="pct"/>
            <w:vAlign w:val="center"/>
          </w:tcPr>
          <w:p w14:paraId="74B2951C" w14:textId="3CBB4DF5" w:rsidR="006143B4" w:rsidRPr="00917E8F" w:rsidRDefault="00D739A4" w:rsidP="006143B4">
            <w:pPr>
              <w:jc w:val="right"/>
            </w:pPr>
            <w:r>
              <w:t>50,000,000.00</w:t>
            </w:r>
          </w:p>
        </w:tc>
      </w:tr>
      <w:tr w:rsidR="00D739A4" w:rsidRPr="00917E8F" w14:paraId="23ABE849" w14:textId="77777777" w:rsidTr="00A057A2">
        <w:trPr>
          <w:trHeight w:val="20"/>
        </w:trPr>
        <w:tc>
          <w:tcPr>
            <w:tcW w:w="2985" w:type="pct"/>
            <w:shd w:val="clear" w:color="auto" w:fill="auto"/>
            <w:noWrap/>
            <w:vAlign w:val="bottom"/>
          </w:tcPr>
          <w:p w14:paraId="13027114" w14:textId="2AEF7AC9" w:rsidR="00D739A4" w:rsidRPr="00917E8F" w:rsidRDefault="00D739A4" w:rsidP="00D739A4">
            <w:r>
              <w:rPr>
                <w:rFonts w:hint="eastAsia"/>
              </w:rPr>
              <w:t>应收关联方</w:t>
            </w:r>
          </w:p>
        </w:tc>
        <w:tc>
          <w:tcPr>
            <w:tcW w:w="1033" w:type="pct"/>
            <w:vAlign w:val="center"/>
          </w:tcPr>
          <w:p w14:paraId="5FB8D791" w14:textId="2BEC099B" w:rsidR="00D739A4" w:rsidRPr="00090DA2" w:rsidRDefault="00D739A4" w:rsidP="00D739A4">
            <w:pPr>
              <w:jc w:val="right"/>
            </w:pPr>
            <w:r w:rsidRPr="00512A9F">
              <w:t>54</w:t>
            </w:r>
            <w:r>
              <w:t>8</w:t>
            </w:r>
            <w:r w:rsidRPr="00512A9F">
              <w:t>,</w:t>
            </w:r>
            <w:r>
              <w:t>061</w:t>
            </w:r>
            <w:r w:rsidRPr="00512A9F">
              <w:t>,</w:t>
            </w:r>
            <w:r>
              <w:t>662</w:t>
            </w:r>
            <w:r w:rsidRPr="00512A9F">
              <w:t>.</w:t>
            </w:r>
            <w:r>
              <w:t>58</w:t>
            </w:r>
          </w:p>
        </w:tc>
        <w:tc>
          <w:tcPr>
            <w:tcW w:w="982" w:type="pct"/>
            <w:vAlign w:val="center"/>
          </w:tcPr>
          <w:p w14:paraId="5132C492" w14:textId="10ABEB70" w:rsidR="00D739A4" w:rsidRPr="00917E8F" w:rsidRDefault="00D739A4" w:rsidP="00D739A4">
            <w:pPr>
              <w:jc w:val="right"/>
            </w:pPr>
            <w:r w:rsidRPr="00B27DD2">
              <w:t>131,325,129.86</w:t>
            </w:r>
          </w:p>
        </w:tc>
      </w:tr>
      <w:tr w:rsidR="006143B4" w:rsidRPr="00917E8F" w14:paraId="121E8B03" w14:textId="77777777" w:rsidTr="00A057A2">
        <w:trPr>
          <w:trHeight w:val="20"/>
        </w:trPr>
        <w:tc>
          <w:tcPr>
            <w:tcW w:w="2985" w:type="pct"/>
            <w:shd w:val="clear" w:color="auto" w:fill="auto"/>
            <w:noWrap/>
            <w:vAlign w:val="bottom"/>
          </w:tcPr>
          <w:p w14:paraId="1F3DEFCD" w14:textId="77777777" w:rsidR="006143B4" w:rsidRPr="009809A9" w:rsidRDefault="006143B4" w:rsidP="006143B4">
            <w:r w:rsidRPr="00917E8F">
              <w:rPr>
                <w:rFonts w:hint="eastAsia"/>
              </w:rPr>
              <w:t>代垫填料款</w:t>
            </w:r>
          </w:p>
        </w:tc>
        <w:tc>
          <w:tcPr>
            <w:tcW w:w="1033" w:type="pct"/>
            <w:vAlign w:val="center"/>
          </w:tcPr>
          <w:p w14:paraId="26253C2E" w14:textId="77777777" w:rsidR="006143B4" w:rsidRPr="00917E8F" w:rsidRDefault="006143B4" w:rsidP="006143B4">
            <w:pPr>
              <w:jc w:val="right"/>
            </w:pPr>
            <w:r w:rsidRPr="00090DA2">
              <w:t xml:space="preserve"> 321,072,957.04 </w:t>
            </w:r>
          </w:p>
        </w:tc>
        <w:tc>
          <w:tcPr>
            <w:tcW w:w="982" w:type="pct"/>
            <w:vAlign w:val="center"/>
          </w:tcPr>
          <w:p w14:paraId="7D827DBC" w14:textId="77777777" w:rsidR="006143B4" w:rsidRPr="00917E8F" w:rsidRDefault="006143B4" w:rsidP="006143B4">
            <w:pPr>
              <w:jc w:val="right"/>
            </w:pPr>
            <w:r w:rsidRPr="00917E8F">
              <w:t>160,819,660.62</w:t>
            </w:r>
          </w:p>
        </w:tc>
      </w:tr>
      <w:tr w:rsidR="006143B4" w:rsidRPr="00917E8F" w14:paraId="0CC964BF" w14:textId="77777777" w:rsidTr="00A057A2">
        <w:trPr>
          <w:trHeight w:val="20"/>
        </w:trPr>
        <w:tc>
          <w:tcPr>
            <w:tcW w:w="2985" w:type="pct"/>
            <w:shd w:val="clear" w:color="auto" w:fill="auto"/>
            <w:noWrap/>
            <w:vAlign w:val="bottom"/>
          </w:tcPr>
          <w:p w14:paraId="38C7B35A" w14:textId="77777777" w:rsidR="006143B4" w:rsidRPr="009809A9" w:rsidRDefault="006143B4" w:rsidP="006143B4">
            <w:r w:rsidRPr="00917E8F">
              <w:rPr>
                <w:rFonts w:hint="eastAsia"/>
              </w:rPr>
              <w:t>预付收购</w:t>
            </w:r>
            <w:proofErr w:type="gramStart"/>
            <w:r w:rsidRPr="00917E8F">
              <w:rPr>
                <w:rFonts w:hint="eastAsia"/>
              </w:rPr>
              <w:t>意向金</w:t>
            </w:r>
            <w:proofErr w:type="gramEnd"/>
            <w:r w:rsidRPr="00917E8F">
              <w:t>(</w:t>
            </w:r>
            <w:r w:rsidRPr="00917E8F">
              <w:rPr>
                <w:rFonts w:hint="eastAsia"/>
              </w:rPr>
              <w:t>注</w:t>
            </w:r>
            <w:r w:rsidRPr="00917E8F">
              <w:t>1)</w:t>
            </w:r>
          </w:p>
        </w:tc>
        <w:tc>
          <w:tcPr>
            <w:tcW w:w="1033" w:type="pct"/>
            <w:vAlign w:val="center"/>
          </w:tcPr>
          <w:p w14:paraId="6038658D" w14:textId="77777777" w:rsidR="006143B4" w:rsidRPr="00917E8F" w:rsidRDefault="006143B4" w:rsidP="006143B4">
            <w:pPr>
              <w:jc w:val="right"/>
            </w:pPr>
            <w:r w:rsidRPr="00090DA2">
              <w:t xml:space="preserve"> 149,555,200.00 </w:t>
            </w:r>
          </w:p>
        </w:tc>
        <w:tc>
          <w:tcPr>
            <w:tcW w:w="982" w:type="pct"/>
            <w:vAlign w:val="center"/>
          </w:tcPr>
          <w:p w14:paraId="6E9CB49A" w14:textId="77777777" w:rsidR="006143B4" w:rsidRPr="00917E8F" w:rsidRDefault="006143B4" w:rsidP="006143B4">
            <w:pPr>
              <w:jc w:val="right"/>
            </w:pPr>
            <w:r w:rsidRPr="00B27DD2">
              <w:t>149,555,200.00</w:t>
            </w:r>
          </w:p>
        </w:tc>
      </w:tr>
      <w:tr w:rsidR="00DD107B" w:rsidRPr="00917E8F" w14:paraId="73712D35" w14:textId="77777777" w:rsidTr="00B12353">
        <w:trPr>
          <w:trHeight w:val="20"/>
        </w:trPr>
        <w:tc>
          <w:tcPr>
            <w:tcW w:w="2985" w:type="pct"/>
            <w:shd w:val="clear" w:color="auto" w:fill="auto"/>
            <w:noWrap/>
            <w:vAlign w:val="bottom"/>
          </w:tcPr>
          <w:p w14:paraId="4F9DCA60" w14:textId="77777777" w:rsidR="00DD107B" w:rsidRPr="00917E8F" w:rsidRDefault="00DD107B" w:rsidP="00DD107B">
            <w:r w:rsidRPr="00917E8F">
              <w:rPr>
                <w:rFonts w:hint="eastAsia"/>
              </w:rPr>
              <w:t>其他</w:t>
            </w:r>
          </w:p>
        </w:tc>
        <w:tc>
          <w:tcPr>
            <w:tcW w:w="1033" w:type="pct"/>
          </w:tcPr>
          <w:p w14:paraId="73699AE4" w14:textId="01FD40BD" w:rsidR="00DD107B" w:rsidRPr="00917E8F" w:rsidRDefault="00DD107B" w:rsidP="00DD107B">
            <w:pPr>
              <w:pBdr>
                <w:bottom w:val="single" w:sz="4" w:space="1" w:color="auto"/>
              </w:pBdr>
              <w:jc w:val="right"/>
            </w:pPr>
            <w:r w:rsidRPr="009E2FDC">
              <w:t xml:space="preserve"> 36,762,530.29 </w:t>
            </w:r>
          </w:p>
        </w:tc>
        <w:tc>
          <w:tcPr>
            <w:tcW w:w="982" w:type="pct"/>
          </w:tcPr>
          <w:p w14:paraId="35680AC0" w14:textId="2D6AB65C" w:rsidR="00DD107B" w:rsidRPr="00917E8F" w:rsidRDefault="007E3466" w:rsidP="00DD107B">
            <w:pPr>
              <w:pBdr>
                <w:bottom w:val="single" w:sz="4" w:space="1" w:color="auto"/>
              </w:pBdr>
              <w:jc w:val="right"/>
            </w:pPr>
            <w:r w:rsidRPr="007E3466">
              <w:t>13,122,352.39</w:t>
            </w:r>
          </w:p>
        </w:tc>
      </w:tr>
      <w:tr w:rsidR="006143B4" w:rsidRPr="00917E8F" w14:paraId="69369B63" w14:textId="77777777" w:rsidTr="00A057A2">
        <w:trPr>
          <w:trHeight w:val="20"/>
        </w:trPr>
        <w:tc>
          <w:tcPr>
            <w:tcW w:w="2985" w:type="pct"/>
            <w:shd w:val="clear" w:color="auto" w:fill="auto"/>
            <w:noWrap/>
            <w:vAlign w:val="bottom"/>
          </w:tcPr>
          <w:p w14:paraId="57E032B4" w14:textId="77777777" w:rsidR="006143B4" w:rsidRPr="00917E8F" w:rsidRDefault="006143B4" w:rsidP="006143B4">
            <w:r w:rsidRPr="00917E8F">
              <w:rPr>
                <w:rFonts w:hint="eastAsia"/>
              </w:rPr>
              <w:t>小计</w:t>
            </w:r>
          </w:p>
        </w:tc>
        <w:tc>
          <w:tcPr>
            <w:tcW w:w="1033" w:type="pct"/>
            <w:vAlign w:val="center"/>
          </w:tcPr>
          <w:p w14:paraId="4F060552" w14:textId="4CF30D4A" w:rsidR="006143B4" w:rsidRPr="00917E8F" w:rsidRDefault="00CA198A" w:rsidP="006143B4">
            <w:pPr>
              <w:jc w:val="right"/>
            </w:pPr>
            <w:r w:rsidRPr="00CA198A">
              <w:t xml:space="preserve">1,619,857,865.46 </w:t>
            </w:r>
            <w:r w:rsidR="006143B4" w:rsidRPr="006143B4">
              <w:t xml:space="preserve"> </w:t>
            </w:r>
            <w:r w:rsidR="006143B4" w:rsidRPr="00090DA2">
              <w:t xml:space="preserve"> </w:t>
            </w:r>
          </w:p>
        </w:tc>
        <w:tc>
          <w:tcPr>
            <w:tcW w:w="982" w:type="pct"/>
            <w:vAlign w:val="center"/>
          </w:tcPr>
          <w:p w14:paraId="35070424" w14:textId="77777777" w:rsidR="006143B4" w:rsidRPr="00917E8F" w:rsidRDefault="006143B4" w:rsidP="006143B4">
            <w:pPr>
              <w:jc w:val="right"/>
            </w:pPr>
            <w:r w:rsidRPr="00917E8F">
              <w:t>504,822,342.87</w:t>
            </w:r>
          </w:p>
        </w:tc>
      </w:tr>
      <w:tr w:rsidR="006143B4" w:rsidRPr="00917E8F" w14:paraId="4193A38F" w14:textId="77777777" w:rsidTr="00A057A2">
        <w:trPr>
          <w:trHeight w:val="20"/>
        </w:trPr>
        <w:tc>
          <w:tcPr>
            <w:tcW w:w="2985" w:type="pct"/>
            <w:shd w:val="clear" w:color="auto" w:fill="auto"/>
            <w:noWrap/>
            <w:vAlign w:val="bottom"/>
          </w:tcPr>
          <w:p w14:paraId="6EF41BA6" w14:textId="77777777" w:rsidR="006143B4" w:rsidRPr="00917E8F" w:rsidRDefault="006143B4" w:rsidP="006143B4">
            <w:r w:rsidRPr="00917E8F">
              <w:rPr>
                <w:rFonts w:hint="eastAsia"/>
              </w:rPr>
              <w:t>减：预期信用损失准备</w:t>
            </w:r>
          </w:p>
        </w:tc>
        <w:tc>
          <w:tcPr>
            <w:tcW w:w="1033" w:type="pct"/>
            <w:vAlign w:val="center"/>
          </w:tcPr>
          <w:p w14:paraId="25D5A4B8" w14:textId="77777777" w:rsidR="006143B4" w:rsidRPr="00917E8F" w:rsidRDefault="006143B4" w:rsidP="006143B4">
            <w:pPr>
              <w:pBdr>
                <w:bottom w:val="single" w:sz="4" w:space="1" w:color="auto"/>
              </w:pBdr>
              <w:jc w:val="right"/>
            </w:pPr>
            <w:r>
              <w:t>(10,996,508.95</w:t>
            </w:r>
            <w:r w:rsidRPr="00090DA2">
              <w:t>)</w:t>
            </w:r>
          </w:p>
        </w:tc>
        <w:tc>
          <w:tcPr>
            <w:tcW w:w="982" w:type="pct"/>
            <w:vAlign w:val="center"/>
          </w:tcPr>
          <w:p w14:paraId="101CF299" w14:textId="77777777" w:rsidR="006143B4" w:rsidRPr="00917E8F" w:rsidRDefault="006143B4" w:rsidP="006143B4">
            <w:pPr>
              <w:pBdr>
                <w:bottom w:val="single" w:sz="4" w:space="1" w:color="auto"/>
              </w:pBdr>
              <w:jc w:val="right"/>
            </w:pPr>
            <w:r w:rsidRPr="00917E8F">
              <w:t>(4,808,852.28)</w:t>
            </w:r>
          </w:p>
        </w:tc>
      </w:tr>
      <w:tr w:rsidR="006143B4" w:rsidRPr="00917E8F" w14:paraId="4F8EF89B" w14:textId="77777777" w:rsidTr="00A057A2">
        <w:trPr>
          <w:trHeight w:val="20"/>
        </w:trPr>
        <w:tc>
          <w:tcPr>
            <w:tcW w:w="2985" w:type="pct"/>
            <w:shd w:val="clear" w:color="auto" w:fill="auto"/>
            <w:noWrap/>
            <w:vAlign w:val="bottom"/>
            <w:hideMark/>
          </w:tcPr>
          <w:p w14:paraId="57F685D5" w14:textId="77777777" w:rsidR="006143B4" w:rsidRPr="00917E8F" w:rsidRDefault="006143B4" w:rsidP="006143B4">
            <w:r w:rsidRPr="00917E8F">
              <w:rPr>
                <w:rFonts w:hint="eastAsia"/>
              </w:rPr>
              <w:t>其他应收款账面价值</w:t>
            </w:r>
          </w:p>
        </w:tc>
        <w:tc>
          <w:tcPr>
            <w:tcW w:w="1033" w:type="pct"/>
            <w:vAlign w:val="center"/>
          </w:tcPr>
          <w:p w14:paraId="277910E6" w14:textId="2351B6E9" w:rsidR="006143B4" w:rsidRPr="00917E8F" w:rsidRDefault="00CA198A" w:rsidP="006143B4">
            <w:pPr>
              <w:pBdr>
                <w:bottom w:val="double" w:sz="4" w:space="1" w:color="auto"/>
              </w:pBdr>
              <w:jc w:val="right"/>
            </w:pPr>
            <w:r w:rsidRPr="00CA198A">
              <w:t>1,608,861,356.51</w:t>
            </w:r>
          </w:p>
        </w:tc>
        <w:tc>
          <w:tcPr>
            <w:tcW w:w="982" w:type="pct"/>
            <w:vAlign w:val="center"/>
          </w:tcPr>
          <w:p w14:paraId="6A8A1D32" w14:textId="77777777" w:rsidR="006143B4" w:rsidRPr="00917E8F" w:rsidRDefault="006143B4" w:rsidP="006143B4">
            <w:pPr>
              <w:pBdr>
                <w:bottom w:val="double" w:sz="4" w:space="1" w:color="auto"/>
              </w:pBdr>
              <w:jc w:val="right"/>
            </w:pPr>
            <w:r w:rsidRPr="00917E8F">
              <w:t>500,013,490.59</w:t>
            </w:r>
          </w:p>
        </w:tc>
      </w:tr>
    </w:tbl>
    <w:p w14:paraId="3AE42C4C" w14:textId="127DA18E" w:rsidR="008F3205" w:rsidRDefault="008F3205" w:rsidP="008F3205">
      <w:pPr>
        <w:ind w:left="720"/>
      </w:pPr>
    </w:p>
    <w:p w14:paraId="78AB853F" w14:textId="02A3D13E" w:rsidR="00583C58" w:rsidRDefault="00583C58" w:rsidP="008F3205">
      <w:pPr>
        <w:ind w:left="720"/>
      </w:pPr>
    </w:p>
    <w:p w14:paraId="619EE54E" w14:textId="7D31E1DF" w:rsidR="00583C58" w:rsidRDefault="00583C58" w:rsidP="008F3205">
      <w:pPr>
        <w:ind w:left="720"/>
      </w:pPr>
    </w:p>
    <w:p w14:paraId="7DB32656" w14:textId="2F436FBF" w:rsidR="00DD107B" w:rsidRDefault="00DD107B" w:rsidP="008F3205">
      <w:pPr>
        <w:ind w:left="720"/>
      </w:pPr>
    </w:p>
    <w:p w14:paraId="4922AD0E" w14:textId="33345FFC" w:rsidR="00DD107B" w:rsidRDefault="00DD107B" w:rsidP="008F3205">
      <w:pPr>
        <w:ind w:left="720"/>
      </w:pPr>
    </w:p>
    <w:p w14:paraId="7B531C90" w14:textId="77777777" w:rsidR="00DD107B" w:rsidRDefault="00DD107B" w:rsidP="008F3205">
      <w:pPr>
        <w:ind w:left="720"/>
      </w:pPr>
    </w:p>
    <w:p w14:paraId="4BBAA90E" w14:textId="62EBF7A7" w:rsidR="00583C58" w:rsidRDefault="00583C58" w:rsidP="008F3205">
      <w:pPr>
        <w:ind w:left="720"/>
      </w:pPr>
    </w:p>
    <w:p w14:paraId="11889F55" w14:textId="7817493B" w:rsidR="00583C58" w:rsidRDefault="00583C58" w:rsidP="008F3205">
      <w:pPr>
        <w:ind w:left="720"/>
      </w:pPr>
    </w:p>
    <w:p w14:paraId="30614E40" w14:textId="47E3498B" w:rsidR="00583C58" w:rsidRDefault="00583C58" w:rsidP="008F3205">
      <w:pPr>
        <w:ind w:left="720"/>
      </w:pPr>
    </w:p>
    <w:p w14:paraId="01F92030" w14:textId="77777777" w:rsidR="00583C58" w:rsidRPr="009B21B9" w:rsidRDefault="00583C58" w:rsidP="00583C58">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75892E3D" w14:textId="35556EFA" w:rsidR="00583C58" w:rsidRDefault="00583C58" w:rsidP="008F3205">
      <w:pPr>
        <w:ind w:left="720"/>
      </w:pPr>
    </w:p>
    <w:p w14:paraId="532C2621" w14:textId="538D3DF4" w:rsidR="00583C58" w:rsidRPr="009B21B9" w:rsidRDefault="00583C58" w:rsidP="00583C58">
      <w:pPr>
        <w:pStyle w:val="1"/>
        <w:tabs>
          <w:tab w:val="num" w:pos="720"/>
        </w:tabs>
        <w:snapToGrid w:val="0"/>
        <w:ind w:left="720" w:hanging="720"/>
      </w:pPr>
      <w:r>
        <w:rPr>
          <w:lang w:eastAsia="zh-CN"/>
        </w:rPr>
        <w:t>4</w:t>
      </w:r>
      <w:r w:rsidRPr="009B21B9">
        <w:t>.</w:t>
      </w:r>
      <w:r w:rsidRPr="009B21B9">
        <w:tab/>
      </w:r>
      <w:proofErr w:type="spellStart"/>
      <w:r w:rsidRPr="009B21B9">
        <w:rPr>
          <w:rFonts w:hint="eastAsia"/>
        </w:rPr>
        <w:t>其他应收款</w:t>
      </w:r>
      <w:proofErr w:type="spellEnd"/>
      <w:r>
        <w:rPr>
          <w:rFonts w:hint="eastAsia"/>
          <w:lang w:eastAsia="zh-CN"/>
        </w:rPr>
        <w:t xml:space="preserve"> </w:t>
      </w:r>
      <w:r w:rsidRPr="009B21B9">
        <w:t xml:space="preserve">- </w:t>
      </w:r>
      <w:r w:rsidRPr="009B21B9">
        <w:rPr>
          <w:rFonts w:hint="eastAsia"/>
        </w:rPr>
        <w:t>续</w:t>
      </w:r>
    </w:p>
    <w:p w14:paraId="298F2FBC" w14:textId="77777777" w:rsidR="00583C58" w:rsidRPr="004B0A1B" w:rsidRDefault="00583C58" w:rsidP="008F3205">
      <w:pPr>
        <w:ind w:left="720"/>
        <w:rPr>
          <w:lang w:val="x-none"/>
        </w:rPr>
      </w:pPr>
    </w:p>
    <w:p w14:paraId="2FB96BC0" w14:textId="73961167" w:rsidR="00B904DE" w:rsidRPr="007C4A57" w:rsidRDefault="000B6134" w:rsidP="00312378">
      <w:pPr>
        <w:ind w:left="720"/>
      </w:pPr>
      <w:r w:rsidRPr="009B21B9">
        <w:rPr>
          <w:rFonts w:hint="eastAsia"/>
        </w:rPr>
        <w:t>注</w:t>
      </w:r>
      <w:r w:rsidRPr="009B21B9">
        <w:t>1</w:t>
      </w:r>
      <w:r w:rsidRPr="009B21B9">
        <w:rPr>
          <w:rFonts w:hint="eastAsia"/>
        </w:rPr>
        <w:t>：</w:t>
      </w:r>
      <w:r w:rsidR="00B904DE" w:rsidRPr="00B904DE">
        <w:rPr>
          <w:rFonts w:hint="eastAsia"/>
        </w:rPr>
        <w:t>于</w:t>
      </w:r>
      <w:r w:rsidR="00B904DE">
        <w:rPr>
          <w:rFonts w:hint="eastAsia"/>
        </w:rPr>
        <w:t>2</w:t>
      </w:r>
      <w:r w:rsidR="00B904DE">
        <w:t>020</w:t>
      </w:r>
      <w:r w:rsidR="00B904DE">
        <w:rPr>
          <w:rFonts w:hint="eastAsia"/>
        </w:rPr>
        <w:t>年</w:t>
      </w:r>
      <w:r w:rsidR="00B904DE">
        <w:rPr>
          <w:rFonts w:hint="eastAsia"/>
        </w:rPr>
        <w:t>1</w:t>
      </w:r>
      <w:r w:rsidR="00B904DE">
        <w:t>0</w:t>
      </w:r>
      <w:r w:rsidR="00BE4E49">
        <w:rPr>
          <w:rFonts w:hint="eastAsia"/>
        </w:rPr>
        <w:t>月，本公司</w:t>
      </w:r>
      <w:r w:rsidR="00B904DE" w:rsidRPr="00B904DE">
        <w:rPr>
          <w:rFonts w:hint="eastAsia"/>
        </w:rPr>
        <w:t>与</w:t>
      </w:r>
      <w:proofErr w:type="gramStart"/>
      <w:r w:rsidR="00B904DE" w:rsidRPr="00B904DE">
        <w:rPr>
          <w:rFonts w:hint="eastAsia"/>
        </w:rPr>
        <w:t>独立</w:t>
      </w:r>
      <w:r w:rsidR="002939EA">
        <w:rPr>
          <w:rFonts w:hint="eastAsia"/>
        </w:rPr>
        <w:t>第三</w:t>
      </w:r>
      <w:proofErr w:type="gramEnd"/>
      <w:r w:rsidR="00BE4E49">
        <w:rPr>
          <w:rFonts w:hint="eastAsia"/>
        </w:rPr>
        <w:t>方订立意向书，据此，本公司</w:t>
      </w:r>
      <w:r w:rsidR="00B904DE" w:rsidRPr="00B904DE">
        <w:rPr>
          <w:rFonts w:hint="eastAsia"/>
        </w:rPr>
        <w:t>有条件同意向卖方收购目标公司不少于</w:t>
      </w:r>
      <w:r w:rsidR="00B904DE" w:rsidRPr="00B904DE">
        <w:rPr>
          <w:rFonts w:hint="eastAsia"/>
        </w:rPr>
        <w:t>75%</w:t>
      </w:r>
      <w:r w:rsidR="008E110E">
        <w:rPr>
          <w:rFonts w:hint="eastAsia"/>
        </w:rPr>
        <w:t>的股权。</w:t>
      </w:r>
      <w:r w:rsidR="00B904DE" w:rsidRPr="00B904DE">
        <w:rPr>
          <w:rFonts w:hint="eastAsia"/>
        </w:rPr>
        <w:t>于</w:t>
      </w:r>
      <w:r w:rsidR="00B904DE" w:rsidRPr="00B904DE">
        <w:rPr>
          <w:rFonts w:hint="eastAsia"/>
        </w:rPr>
        <w:t>2020</w:t>
      </w:r>
      <w:r w:rsidR="00B904DE" w:rsidRPr="00B904DE">
        <w:rPr>
          <w:rFonts w:hint="eastAsia"/>
        </w:rPr>
        <w:t>年</w:t>
      </w:r>
      <w:r w:rsidR="00B904DE" w:rsidRPr="00B904DE">
        <w:rPr>
          <w:rFonts w:hint="eastAsia"/>
        </w:rPr>
        <w:t>11</w:t>
      </w:r>
      <w:r w:rsidR="00B904DE" w:rsidRPr="00B904DE">
        <w:rPr>
          <w:rFonts w:hint="eastAsia"/>
        </w:rPr>
        <w:t>月，根据意向书的条款，本</w:t>
      </w:r>
      <w:r w:rsidR="00551080">
        <w:rPr>
          <w:rFonts w:hint="eastAsia"/>
        </w:rPr>
        <w:t>公司</w:t>
      </w:r>
      <w:r w:rsidR="00B904DE" w:rsidRPr="00B904DE">
        <w:rPr>
          <w:rFonts w:hint="eastAsia"/>
        </w:rPr>
        <w:t>已向其中一位卖方支付首期分期付款人民币</w:t>
      </w:r>
      <w:r w:rsidR="00B904DE" w:rsidRPr="00090DA2">
        <w:t>149,555,200.00</w:t>
      </w:r>
      <w:r w:rsidR="008E110E">
        <w:rPr>
          <w:rFonts w:hint="eastAsia"/>
        </w:rPr>
        <w:t>元。</w:t>
      </w:r>
      <w:r w:rsidR="00B904DE" w:rsidRPr="00B904DE">
        <w:rPr>
          <w:rFonts w:hint="eastAsia"/>
        </w:rPr>
        <w:t>截至</w:t>
      </w:r>
      <w:r w:rsidR="00B904DE" w:rsidRPr="00547999">
        <w:rPr>
          <w:rFonts w:hint="eastAsia"/>
        </w:rPr>
        <w:t>2021</w:t>
      </w:r>
      <w:r w:rsidR="00B904DE" w:rsidRPr="00547999">
        <w:rPr>
          <w:rFonts w:hint="eastAsia"/>
        </w:rPr>
        <w:t>年</w:t>
      </w:r>
      <w:r w:rsidR="00B904DE" w:rsidRPr="00547999">
        <w:rPr>
          <w:rFonts w:hint="eastAsia"/>
        </w:rPr>
        <w:t>12</w:t>
      </w:r>
      <w:r w:rsidR="00B904DE" w:rsidRPr="00547999">
        <w:rPr>
          <w:rFonts w:hint="eastAsia"/>
        </w:rPr>
        <w:t>月</w:t>
      </w:r>
      <w:r w:rsidR="00B904DE" w:rsidRPr="00547999">
        <w:rPr>
          <w:rFonts w:hint="eastAsia"/>
        </w:rPr>
        <w:t>31</w:t>
      </w:r>
      <w:r w:rsidR="00B904DE" w:rsidRPr="00547999">
        <w:rPr>
          <w:rFonts w:hint="eastAsia"/>
        </w:rPr>
        <w:t>日</w:t>
      </w:r>
      <w:proofErr w:type="gramStart"/>
      <w:r w:rsidR="00367C34">
        <w:rPr>
          <w:rFonts w:hint="eastAsia"/>
        </w:rPr>
        <w:t>止</w:t>
      </w:r>
      <w:proofErr w:type="gramEnd"/>
      <w:r w:rsidR="00367C34">
        <w:rPr>
          <w:rFonts w:hint="eastAsia"/>
        </w:rPr>
        <w:t>年度，收购尚未完成</w:t>
      </w:r>
      <w:r w:rsidR="00B904DE" w:rsidRPr="00B904DE">
        <w:rPr>
          <w:rFonts w:hint="eastAsia"/>
        </w:rPr>
        <w:t>。于</w:t>
      </w:r>
      <w:r w:rsidR="00B904DE" w:rsidRPr="00547999">
        <w:rPr>
          <w:rFonts w:hint="eastAsia"/>
        </w:rPr>
        <w:t>2021</w:t>
      </w:r>
      <w:r w:rsidR="00B904DE" w:rsidRPr="00547999">
        <w:rPr>
          <w:rFonts w:hint="eastAsia"/>
        </w:rPr>
        <w:t>年</w:t>
      </w:r>
      <w:r w:rsidR="00B904DE" w:rsidRPr="00547999">
        <w:rPr>
          <w:rFonts w:hint="eastAsia"/>
        </w:rPr>
        <w:t>12</w:t>
      </w:r>
      <w:r w:rsidR="00B904DE" w:rsidRPr="00547999">
        <w:rPr>
          <w:rFonts w:hint="eastAsia"/>
        </w:rPr>
        <w:t>月</w:t>
      </w:r>
      <w:r w:rsidR="00B904DE" w:rsidRPr="00547999">
        <w:rPr>
          <w:rFonts w:hint="eastAsia"/>
        </w:rPr>
        <w:t>31</w:t>
      </w:r>
      <w:r w:rsidR="00B904DE" w:rsidRPr="00547999">
        <w:rPr>
          <w:rFonts w:hint="eastAsia"/>
        </w:rPr>
        <w:t>日</w:t>
      </w:r>
      <w:r w:rsidR="00B904DE">
        <w:rPr>
          <w:rFonts w:hint="eastAsia"/>
        </w:rPr>
        <w:t>，</w:t>
      </w:r>
      <w:r w:rsidR="00B904DE" w:rsidRPr="00B904DE">
        <w:rPr>
          <w:rFonts w:hint="eastAsia"/>
        </w:rPr>
        <w:t>已支付的首期付款入账列作</w:t>
      </w:r>
      <w:r w:rsidR="009A7F4E">
        <w:rPr>
          <w:rFonts w:hint="eastAsia"/>
        </w:rPr>
        <w:t>其他应收款</w:t>
      </w:r>
      <w:r w:rsidR="00B904DE" w:rsidRPr="00547999">
        <w:rPr>
          <w:rFonts w:hint="eastAsia"/>
        </w:rPr>
        <w:t>。</w:t>
      </w:r>
    </w:p>
    <w:p w14:paraId="10926541" w14:textId="77777777" w:rsidR="00B904DE" w:rsidRDefault="00B904DE">
      <w:pPr>
        <w:ind w:left="1440" w:hanging="720"/>
        <w:jc w:val="both"/>
      </w:pPr>
    </w:p>
    <w:p w14:paraId="2BA54213" w14:textId="77777777" w:rsidR="00740D8E" w:rsidRPr="009B21B9" w:rsidRDefault="00740D8E" w:rsidP="00740D8E">
      <w:pPr>
        <w:ind w:left="720"/>
      </w:pPr>
      <w:r w:rsidRPr="009B21B9">
        <w:rPr>
          <w:rFonts w:hint="eastAsia"/>
        </w:rPr>
        <w:t>作为</w:t>
      </w:r>
      <w:r w:rsidR="00022E09">
        <w:rPr>
          <w:rFonts w:hint="eastAsia"/>
        </w:rPr>
        <w:t>本公司</w:t>
      </w:r>
      <w:r w:rsidRPr="009B21B9">
        <w:rPr>
          <w:rFonts w:hint="eastAsia"/>
        </w:rPr>
        <w:t>信用风险管理的一部分，</w:t>
      </w:r>
      <w:r w:rsidR="00022E09">
        <w:rPr>
          <w:rFonts w:hint="eastAsia"/>
        </w:rPr>
        <w:t>本公司</w:t>
      </w:r>
      <w:r w:rsidRPr="009B21B9">
        <w:rPr>
          <w:rFonts w:hint="eastAsia"/>
        </w:rPr>
        <w:t>对于</w:t>
      </w:r>
      <w:r w:rsidR="00BA5BFF" w:rsidRPr="009B21B9">
        <w:rPr>
          <w:rFonts w:hint="eastAsia"/>
        </w:rPr>
        <w:t>除</w:t>
      </w:r>
      <w:r w:rsidR="000A30FD" w:rsidRPr="009B21B9">
        <w:rPr>
          <w:rFonts w:hint="eastAsia"/>
        </w:rPr>
        <w:t>代垫填料款</w:t>
      </w:r>
      <w:r w:rsidR="00BA5BFF" w:rsidRPr="009B21B9">
        <w:rPr>
          <w:rFonts w:hint="eastAsia"/>
        </w:rPr>
        <w:t>外</w:t>
      </w:r>
      <w:r w:rsidRPr="009B21B9">
        <w:rPr>
          <w:rFonts w:hint="eastAsia"/>
        </w:rPr>
        <w:t>的其他应收款、应收保证金等按单项确认预期信用损失准备，</w:t>
      </w:r>
      <w:r w:rsidRPr="00124E88">
        <w:rPr>
          <w:rFonts w:hint="eastAsia"/>
        </w:rPr>
        <w:t>于</w:t>
      </w:r>
      <w:r w:rsidR="00E82A05" w:rsidRPr="00124E88">
        <w:t>20</w:t>
      </w:r>
      <w:r w:rsidR="00124E88" w:rsidRPr="00124E88">
        <w:t>21</w:t>
      </w:r>
      <w:r w:rsidRPr="00124E88">
        <w:rPr>
          <w:rFonts w:hint="eastAsia"/>
        </w:rPr>
        <w:t>年</w:t>
      </w:r>
      <w:r w:rsidRPr="00124E88">
        <w:t>12</w:t>
      </w:r>
      <w:r w:rsidRPr="00124E88">
        <w:rPr>
          <w:rFonts w:hint="eastAsia"/>
        </w:rPr>
        <w:t>月</w:t>
      </w:r>
      <w:r w:rsidRPr="00124E88">
        <w:t>31</w:t>
      </w:r>
      <w:r w:rsidRPr="00124E88">
        <w:rPr>
          <w:rFonts w:hint="eastAsia"/>
        </w:rPr>
        <w:t>日，未计提预期信用损失准备。</w:t>
      </w:r>
      <w:r w:rsidR="00022E09" w:rsidRPr="00124E88">
        <w:rPr>
          <w:rFonts w:hint="eastAsia"/>
        </w:rPr>
        <w:t>本公司</w:t>
      </w:r>
      <w:r w:rsidRPr="00124E88">
        <w:rPr>
          <w:rFonts w:hint="eastAsia"/>
        </w:rPr>
        <w:t>对代垫填料</w:t>
      </w:r>
      <w:proofErr w:type="gramStart"/>
      <w:r w:rsidRPr="00124E88">
        <w:rPr>
          <w:rFonts w:hint="eastAsia"/>
        </w:rPr>
        <w:t>款客户</w:t>
      </w:r>
      <w:proofErr w:type="gramEnd"/>
      <w:r w:rsidRPr="00124E88">
        <w:rPr>
          <w:rFonts w:hint="eastAsia"/>
        </w:rPr>
        <w:t>进行内部信用评级，并确定各评级</w:t>
      </w:r>
      <w:r w:rsidR="002039BE" w:rsidRPr="00124E88">
        <w:rPr>
          <w:rFonts w:hint="eastAsia"/>
        </w:rPr>
        <w:t>客户</w:t>
      </w:r>
      <w:r w:rsidRPr="00124E88">
        <w:rPr>
          <w:rFonts w:hint="eastAsia"/>
        </w:rPr>
        <w:t>代垫填料款的预期损失率，于</w:t>
      </w:r>
      <w:r w:rsidR="00E82A05" w:rsidRPr="00124E88">
        <w:t>20</w:t>
      </w:r>
      <w:r w:rsidR="00124E88" w:rsidRPr="00124E88">
        <w:t>21</w:t>
      </w:r>
      <w:r w:rsidRPr="00124E88">
        <w:rPr>
          <w:rFonts w:hint="eastAsia"/>
        </w:rPr>
        <w:t>年</w:t>
      </w:r>
      <w:r w:rsidRPr="00124E88">
        <w:t>12</w:t>
      </w:r>
      <w:r w:rsidRPr="00124E88">
        <w:rPr>
          <w:rFonts w:hint="eastAsia"/>
        </w:rPr>
        <w:t>月</w:t>
      </w:r>
      <w:r w:rsidRPr="00124E88">
        <w:t>31</w:t>
      </w:r>
      <w:r w:rsidRPr="00124E88">
        <w:rPr>
          <w:rFonts w:hint="eastAsia"/>
        </w:rPr>
        <w:t>日，</w:t>
      </w:r>
      <w:r w:rsidR="00022E09" w:rsidRPr="00124E88">
        <w:rPr>
          <w:rFonts w:hint="eastAsia"/>
        </w:rPr>
        <w:t>本公司</w:t>
      </w:r>
      <w:r w:rsidRPr="00124E88">
        <w:rPr>
          <w:rFonts w:hint="eastAsia"/>
        </w:rPr>
        <w:t>基于减值矩阵确认代垫填料款的预期信用损失准备。</w:t>
      </w:r>
    </w:p>
    <w:p w14:paraId="7DE49822" w14:textId="77777777" w:rsidR="00D84723" w:rsidRPr="009B21B9" w:rsidRDefault="00D84723"/>
    <w:p w14:paraId="45AD4A43" w14:textId="77777777" w:rsidR="00D84723" w:rsidRPr="009B21B9" w:rsidRDefault="00D84723" w:rsidP="00D84723">
      <w:pPr>
        <w:ind w:left="720"/>
      </w:pPr>
      <w:r w:rsidRPr="009B21B9">
        <w:rPr>
          <w:rFonts w:hint="eastAsia"/>
        </w:rPr>
        <w:t>于</w:t>
      </w:r>
      <w:r w:rsidR="0094238A">
        <w:t>2021</w:t>
      </w:r>
      <w:r w:rsidRPr="009B21B9">
        <w:rPr>
          <w:rFonts w:hint="eastAsia"/>
        </w:rPr>
        <w:t>年</w:t>
      </w:r>
      <w:r w:rsidRPr="009B21B9">
        <w:t>12</w:t>
      </w:r>
      <w:r w:rsidRPr="009B21B9">
        <w:rPr>
          <w:rFonts w:hint="eastAsia"/>
        </w:rPr>
        <w:t>月</w:t>
      </w:r>
      <w:r w:rsidRPr="009B21B9">
        <w:t>31</w:t>
      </w:r>
      <w:r w:rsidRPr="009B21B9">
        <w:rPr>
          <w:rFonts w:hint="eastAsia"/>
        </w:rPr>
        <w:t>日，代垫填料款的信用风险与预期信用损失情况如下：</w:t>
      </w:r>
    </w:p>
    <w:p w14:paraId="2406B433" w14:textId="77777777" w:rsidR="000923A5" w:rsidRPr="009B21B9" w:rsidRDefault="000923A5" w:rsidP="008F3205">
      <w:pPr>
        <w:tabs>
          <w:tab w:val="left" w:pos="432"/>
        </w:tabs>
      </w:pPr>
    </w:p>
    <w:tbl>
      <w:tblPr>
        <w:tblW w:w="4695" w:type="pct"/>
        <w:tblInd w:w="630" w:type="dxa"/>
        <w:tblLayout w:type="fixed"/>
        <w:tblLook w:val="04A0" w:firstRow="1" w:lastRow="0" w:firstColumn="1" w:lastColumn="0" w:noHBand="0" w:noVBand="1"/>
      </w:tblPr>
      <w:tblGrid>
        <w:gridCol w:w="2306"/>
        <w:gridCol w:w="1813"/>
        <w:gridCol w:w="1814"/>
        <w:gridCol w:w="1814"/>
        <w:gridCol w:w="1813"/>
      </w:tblGrid>
      <w:tr w:rsidR="00F109DA" w:rsidRPr="009B21B9" w14:paraId="3D81D9D6" w14:textId="77777777" w:rsidTr="00F109DA">
        <w:trPr>
          <w:trHeight w:val="20"/>
        </w:trPr>
        <w:tc>
          <w:tcPr>
            <w:tcW w:w="1206" w:type="pct"/>
            <w:tcBorders>
              <w:top w:val="nil"/>
              <w:left w:val="nil"/>
              <w:bottom w:val="nil"/>
              <w:right w:val="nil"/>
            </w:tcBorders>
            <w:shd w:val="clear" w:color="auto" w:fill="auto"/>
            <w:noWrap/>
            <w:vAlign w:val="bottom"/>
          </w:tcPr>
          <w:p w14:paraId="303BC36C" w14:textId="77777777" w:rsidR="00F109DA" w:rsidRPr="009B21B9" w:rsidRDefault="00F109DA" w:rsidP="00D00984">
            <w:pPr>
              <w:rPr>
                <w:sz w:val="20"/>
                <w:szCs w:val="20"/>
              </w:rPr>
            </w:pPr>
          </w:p>
        </w:tc>
        <w:tc>
          <w:tcPr>
            <w:tcW w:w="3794" w:type="pct"/>
            <w:gridSpan w:val="4"/>
            <w:tcBorders>
              <w:top w:val="nil"/>
              <w:left w:val="nil"/>
              <w:bottom w:val="nil"/>
              <w:right w:val="nil"/>
            </w:tcBorders>
            <w:shd w:val="clear" w:color="auto" w:fill="auto"/>
            <w:noWrap/>
            <w:vAlign w:val="bottom"/>
          </w:tcPr>
          <w:p w14:paraId="7FC4D73A" w14:textId="77777777" w:rsidR="00F109DA" w:rsidRPr="009B21B9" w:rsidRDefault="00F109DA" w:rsidP="00D00984">
            <w:pPr>
              <w:pBdr>
                <w:bottom w:val="single" w:sz="4" w:space="1" w:color="auto"/>
              </w:pBdr>
              <w:jc w:val="center"/>
              <w:rPr>
                <w:sz w:val="20"/>
                <w:szCs w:val="20"/>
              </w:rPr>
            </w:pPr>
            <w:r w:rsidRPr="009B21B9">
              <w:rPr>
                <w:rFonts w:hint="eastAsia"/>
                <w:sz w:val="20"/>
                <w:szCs w:val="20"/>
              </w:rPr>
              <w:t>年末数</w:t>
            </w:r>
          </w:p>
        </w:tc>
      </w:tr>
      <w:tr w:rsidR="00F109DA" w:rsidRPr="009B21B9" w14:paraId="1182B71E" w14:textId="77777777" w:rsidTr="00917E8F">
        <w:trPr>
          <w:trHeight w:val="20"/>
        </w:trPr>
        <w:tc>
          <w:tcPr>
            <w:tcW w:w="1206" w:type="pct"/>
            <w:tcBorders>
              <w:top w:val="nil"/>
              <w:left w:val="nil"/>
              <w:bottom w:val="nil"/>
              <w:right w:val="nil"/>
            </w:tcBorders>
            <w:shd w:val="clear" w:color="auto" w:fill="auto"/>
            <w:noWrap/>
            <w:vAlign w:val="bottom"/>
            <w:hideMark/>
          </w:tcPr>
          <w:p w14:paraId="398EB3B2" w14:textId="77777777" w:rsidR="00F109DA" w:rsidRPr="009B21B9" w:rsidRDefault="00F109DA" w:rsidP="00D00984">
            <w:pPr>
              <w:rPr>
                <w:sz w:val="20"/>
                <w:szCs w:val="20"/>
                <w:u w:val="single"/>
              </w:rPr>
            </w:pPr>
            <w:r w:rsidRPr="009B21B9">
              <w:rPr>
                <w:rFonts w:hint="eastAsia"/>
                <w:sz w:val="20"/>
                <w:szCs w:val="20"/>
                <w:u w:val="single"/>
              </w:rPr>
              <w:t>内部信用评级</w:t>
            </w:r>
          </w:p>
        </w:tc>
        <w:tc>
          <w:tcPr>
            <w:tcW w:w="948" w:type="pct"/>
            <w:tcBorders>
              <w:top w:val="nil"/>
              <w:left w:val="nil"/>
              <w:bottom w:val="nil"/>
              <w:right w:val="nil"/>
            </w:tcBorders>
            <w:shd w:val="clear" w:color="auto" w:fill="auto"/>
            <w:noWrap/>
            <w:vAlign w:val="bottom"/>
            <w:hideMark/>
          </w:tcPr>
          <w:p w14:paraId="32907C0C" w14:textId="77777777" w:rsidR="00F109DA" w:rsidRPr="009B21B9" w:rsidRDefault="00F109DA" w:rsidP="00D00984">
            <w:pPr>
              <w:jc w:val="center"/>
              <w:rPr>
                <w:sz w:val="20"/>
                <w:szCs w:val="20"/>
                <w:u w:val="single"/>
              </w:rPr>
            </w:pPr>
            <w:r w:rsidRPr="009B21B9">
              <w:rPr>
                <w:rFonts w:hint="eastAsia"/>
                <w:sz w:val="20"/>
                <w:szCs w:val="20"/>
                <w:u w:val="single"/>
              </w:rPr>
              <w:t>预期平均损失率</w:t>
            </w:r>
          </w:p>
        </w:tc>
        <w:tc>
          <w:tcPr>
            <w:tcW w:w="949" w:type="pct"/>
            <w:tcBorders>
              <w:top w:val="nil"/>
              <w:left w:val="nil"/>
              <w:bottom w:val="nil"/>
              <w:right w:val="nil"/>
            </w:tcBorders>
            <w:shd w:val="clear" w:color="auto" w:fill="auto"/>
            <w:noWrap/>
            <w:vAlign w:val="bottom"/>
          </w:tcPr>
          <w:p w14:paraId="6BF39DAA" w14:textId="77777777" w:rsidR="00F109DA" w:rsidRPr="009B21B9" w:rsidRDefault="00F109DA" w:rsidP="00D00984">
            <w:pPr>
              <w:jc w:val="center"/>
              <w:rPr>
                <w:sz w:val="20"/>
                <w:szCs w:val="20"/>
                <w:u w:val="single"/>
              </w:rPr>
            </w:pPr>
            <w:r w:rsidRPr="009B21B9">
              <w:rPr>
                <w:rFonts w:hint="eastAsia"/>
                <w:sz w:val="20"/>
                <w:szCs w:val="20"/>
                <w:u w:val="single"/>
              </w:rPr>
              <w:t>账面余额</w:t>
            </w:r>
          </w:p>
        </w:tc>
        <w:tc>
          <w:tcPr>
            <w:tcW w:w="949" w:type="pct"/>
            <w:tcBorders>
              <w:top w:val="nil"/>
              <w:left w:val="nil"/>
              <w:bottom w:val="nil"/>
              <w:right w:val="nil"/>
            </w:tcBorders>
            <w:shd w:val="clear" w:color="auto" w:fill="auto"/>
            <w:noWrap/>
            <w:vAlign w:val="bottom"/>
          </w:tcPr>
          <w:p w14:paraId="7BF483A2" w14:textId="77777777" w:rsidR="00F109DA" w:rsidRPr="009B21B9" w:rsidRDefault="00F109DA" w:rsidP="00D00984">
            <w:pPr>
              <w:jc w:val="center"/>
              <w:rPr>
                <w:sz w:val="20"/>
                <w:szCs w:val="20"/>
                <w:u w:val="single"/>
              </w:rPr>
            </w:pPr>
            <w:r w:rsidRPr="009B21B9">
              <w:rPr>
                <w:rFonts w:hint="eastAsia"/>
                <w:sz w:val="20"/>
                <w:szCs w:val="20"/>
                <w:u w:val="single"/>
              </w:rPr>
              <w:t>损失准备</w:t>
            </w:r>
          </w:p>
        </w:tc>
        <w:tc>
          <w:tcPr>
            <w:tcW w:w="948" w:type="pct"/>
            <w:tcBorders>
              <w:top w:val="nil"/>
              <w:left w:val="nil"/>
              <w:bottom w:val="nil"/>
              <w:right w:val="nil"/>
            </w:tcBorders>
            <w:vAlign w:val="bottom"/>
          </w:tcPr>
          <w:p w14:paraId="6E6AC7DF" w14:textId="77777777" w:rsidR="00F109DA" w:rsidRPr="009B21B9" w:rsidRDefault="00F109DA" w:rsidP="00D00984">
            <w:pPr>
              <w:jc w:val="center"/>
              <w:rPr>
                <w:sz w:val="20"/>
                <w:szCs w:val="20"/>
                <w:u w:val="single"/>
              </w:rPr>
            </w:pPr>
            <w:r w:rsidRPr="009B21B9">
              <w:rPr>
                <w:rFonts w:hint="eastAsia"/>
                <w:sz w:val="20"/>
                <w:szCs w:val="20"/>
                <w:u w:val="single"/>
              </w:rPr>
              <w:t>账面价值</w:t>
            </w:r>
          </w:p>
        </w:tc>
      </w:tr>
      <w:tr w:rsidR="00F109DA" w:rsidRPr="009B21B9" w14:paraId="2195C861" w14:textId="77777777" w:rsidTr="00917E8F">
        <w:trPr>
          <w:trHeight w:val="20"/>
        </w:trPr>
        <w:tc>
          <w:tcPr>
            <w:tcW w:w="1206" w:type="pct"/>
            <w:tcBorders>
              <w:top w:val="nil"/>
              <w:left w:val="nil"/>
              <w:bottom w:val="nil"/>
              <w:right w:val="nil"/>
            </w:tcBorders>
            <w:shd w:val="clear" w:color="auto" w:fill="auto"/>
            <w:noWrap/>
            <w:vAlign w:val="bottom"/>
            <w:hideMark/>
          </w:tcPr>
          <w:p w14:paraId="5EB7AC2C" w14:textId="77777777" w:rsidR="00F109DA" w:rsidRPr="009B21B9" w:rsidRDefault="00F109DA" w:rsidP="00D00984">
            <w:pPr>
              <w:rPr>
                <w:sz w:val="20"/>
                <w:szCs w:val="20"/>
                <w:u w:val="single"/>
              </w:rPr>
            </w:pPr>
          </w:p>
        </w:tc>
        <w:tc>
          <w:tcPr>
            <w:tcW w:w="948" w:type="pct"/>
            <w:tcBorders>
              <w:top w:val="nil"/>
              <w:left w:val="nil"/>
              <w:bottom w:val="nil"/>
              <w:right w:val="nil"/>
            </w:tcBorders>
            <w:shd w:val="clear" w:color="auto" w:fill="auto"/>
            <w:noWrap/>
            <w:vAlign w:val="bottom"/>
            <w:hideMark/>
          </w:tcPr>
          <w:p w14:paraId="47550F9E" w14:textId="77777777" w:rsidR="00F109DA" w:rsidRPr="009B21B9" w:rsidRDefault="00F109DA" w:rsidP="00D00984">
            <w:pPr>
              <w:jc w:val="center"/>
              <w:rPr>
                <w:sz w:val="20"/>
                <w:szCs w:val="20"/>
              </w:rPr>
            </w:pPr>
            <w:r w:rsidRPr="009B21B9">
              <w:rPr>
                <w:sz w:val="20"/>
                <w:szCs w:val="20"/>
              </w:rPr>
              <w:t>%</w:t>
            </w:r>
          </w:p>
        </w:tc>
        <w:tc>
          <w:tcPr>
            <w:tcW w:w="949" w:type="pct"/>
            <w:tcBorders>
              <w:top w:val="nil"/>
              <w:left w:val="nil"/>
              <w:bottom w:val="nil"/>
              <w:right w:val="nil"/>
            </w:tcBorders>
            <w:shd w:val="clear" w:color="auto" w:fill="auto"/>
            <w:noWrap/>
            <w:vAlign w:val="bottom"/>
          </w:tcPr>
          <w:p w14:paraId="2544EF00" w14:textId="77777777" w:rsidR="00F109DA" w:rsidRPr="009B21B9" w:rsidRDefault="00F109DA" w:rsidP="00D00984">
            <w:pPr>
              <w:jc w:val="center"/>
              <w:rPr>
                <w:sz w:val="20"/>
                <w:szCs w:val="20"/>
              </w:rPr>
            </w:pPr>
            <w:r w:rsidRPr="009B21B9">
              <w:rPr>
                <w:rFonts w:hint="eastAsia"/>
                <w:sz w:val="20"/>
                <w:szCs w:val="20"/>
              </w:rPr>
              <w:t>人民币元</w:t>
            </w:r>
          </w:p>
        </w:tc>
        <w:tc>
          <w:tcPr>
            <w:tcW w:w="949" w:type="pct"/>
            <w:tcBorders>
              <w:top w:val="nil"/>
              <w:left w:val="nil"/>
              <w:bottom w:val="nil"/>
              <w:right w:val="nil"/>
            </w:tcBorders>
            <w:shd w:val="clear" w:color="auto" w:fill="auto"/>
            <w:noWrap/>
            <w:vAlign w:val="bottom"/>
          </w:tcPr>
          <w:p w14:paraId="60919B3B" w14:textId="77777777" w:rsidR="00F109DA" w:rsidRPr="009B21B9" w:rsidRDefault="00F109DA" w:rsidP="00D00984">
            <w:pPr>
              <w:jc w:val="center"/>
              <w:rPr>
                <w:sz w:val="20"/>
                <w:szCs w:val="20"/>
              </w:rPr>
            </w:pPr>
            <w:r w:rsidRPr="009B21B9">
              <w:rPr>
                <w:rFonts w:hint="eastAsia"/>
                <w:sz w:val="20"/>
                <w:szCs w:val="20"/>
              </w:rPr>
              <w:t>人民币元</w:t>
            </w:r>
          </w:p>
        </w:tc>
        <w:tc>
          <w:tcPr>
            <w:tcW w:w="948" w:type="pct"/>
            <w:tcBorders>
              <w:top w:val="nil"/>
              <w:left w:val="nil"/>
              <w:bottom w:val="nil"/>
              <w:right w:val="nil"/>
            </w:tcBorders>
            <w:vAlign w:val="bottom"/>
          </w:tcPr>
          <w:p w14:paraId="4CFD042B" w14:textId="77777777" w:rsidR="00F109DA" w:rsidRPr="009B21B9" w:rsidRDefault="00F109DA" w:rsidP="00D00984">
            <w:pPr>
              <w:jc w:val="center"/>
              <w:rPr>
                <w:sz w:val="20"/>
                <w:szCs w:val="20"/>
              </w:rPr>
            </w:pPr>
            <w:r w:rsidRPr="009B21B9">
              <w:rPr>
                <w:rFonts w:hint="eastAsia"/>
                <w:sz w:val="20"/>
                <w:szCs w:val="20"/>
              </w:rPr>
              <w:t>人民币元</w:t>
            </w:r>
          </w:p>
        </w:tc>
      </w:tr>
      <w:tr w:rsidR="00F109DA" w:rsidRPr="009B21B9" w14:paraId="55F5ED26" w14:textId="77777777" w:rsidTr="00917E8F">
        <w:trPr>
          <w:trHeight w:val="20"/>
        </w:trPr>
        <w:tc>
          <w:tcPr>
            <w:tcW w:w="1206" w:type="pct"/>
            <w:tcBorders>
              <w:top w:val="nil"/>
              <w:left w:val="nil"/>
              <w:bottom w:val="nil"/>
              <w:right w:val="nil"/>
            </w:tcBorders>
            <w:shd w:val="clear" w:color="auto" w:fill="auto"/>
            <w:noWrap/>
            <w:vAlign w:val="bottom"/>
          </w:tcPr>
          <w:p w14:paraId="0A34F427" w14:textId="77777777" w:rsidR="00F109DA" w:rsidRPr="009B21B9" w:rsidRDefault="00F109DA" w:rsidP="00D00984">
            <w:pPr>
              <w:rPr>
                <w:sz w:val="20"/>
                <w:szCs w:val="20"/>
                <w:u w:val="single"/>
              </w:rPr>
            </w:pPr>
          </w:p>
        </w:tc>
        <w:tc>
          <w:tcPr>
            <w:tcW w:w="948" w:type="pct"/>
            <w:tcBorders>
              <w:top w:val="nil"/>
              <w:left w:val="nil"/>
              <w:bottom w:val="nil"/>
              <w:right w:val="nil"/>
            </w:tcBorders>
            <w:shd w:val="clear" w:color="auto" w:fill="auto"/>
            <w:noWrap/>
            <w:vAlign w:val="bottom"/>
          </w:tcPr>
          <w:p w14:paraId="2C873783" w14:textId="77777777" w:rsidR="00F109DA" w:rsidRPr="009B21B9" w:rsidRDefault="00F109DA" w:rsidP="00D00984">
            <w:pPr>
              <w:jc w:val="center"/>
              <w:rPr>
                <w:sz w:val="20"/>
                <w:szCs w:val="20"/>
              </w:rPr>
            </w:pPr>
          </w:p>
        </w:tc>
        <w:tc>
          <w:tcPr>
            <w:tcW w:w="949" w:type="pct"/>
            <w:tcBorders>
              <w:top w:val="nil"/>
              <w:left w:val="nil"/>
              <w:bottom w:val="nil"/>
              <w:right w:val="nil"/>
            </w:tcBorders>
            <w:shd w:val="clear" w:color="auto" w:fill="auto"/>
            <w:noWrap/>
            <w:vAlign w:val="bottom"/>
          </w:tcPr>
          <w:p w14:paraId="5A697108" w14:textId="77777777" w:rsidR="00F109DA" w:rsidRPr="009B21B9" w:rsidRDefault="00F109DA" w:rsidP="00D00984">
            <w:pPr>
              <w:jc w:val="center"/>
              <w:rPr>
                <w:sz w:val="20"/>
                <w:szCs w:val="20"/>
              </w:rPr>
            </w:pPr>
          </w:p>
        </w:tc>
        <w:tc>
          <w:tcPr>
            <w:tcW w:w="949" w:type="pct"/>
            <w:tcBorders>
              <w:top w:val="nil"/>
              <w:left w:val="nil"/>
              <w:bottom w:val="nil"/>
              <w:right w:val="nil"/>
            </w:tcBorders>
            <w:shd w:val="clear" w:color="auto" w:fill="auto"/>
            <w:noWrap/>
            <w:vAlign w:val="bottom"/>
          </w:tcPr>
          <w:p w14:paraId="1A2234F2" w14:textId="77777777" w:rsidR="00F109DA" w:rsidRPr="009B21B9" w:rsidRDefault="00F109DA" w:rsidP="00D00984">
            <w:pPr>
              <w:jc w:val="center"/>
              <w:rPr>
                <w:sz w:val="20"/>
                <w:szCs w:val="20"/>
              </w:rPr>
            </w:pPr>
          </w:p>
        </w:tc>
        <w:tc>
          <w:tcPr>
            <w:tcW w:w="948" w:type="pct"/>
            <w:tcBorders>
              <w:top w:val="nil"/>
              <w:left w:val="nil"/>
              <w:bottom w:val="nil"/>
              <w:right w:val="nil"/>
            </w:tcBorders>
            <w:vAlign w:val="bottom"/>
          </w:tcPr>
          <w:p w14:paraId="2D55F71D" w14:textId="77777777" w:rsidR="00F109DA" w:rsidRPr="009B21B9" w:rsidRDefault="00F109DA" w:rsidP="00D00984">
            <w:pPr>
              <w:jc w:val="center"/>
              <w:rPr>
                <w:sz w:val="20"/>
                <w:szCs w:val="20"/>
              </w:rPr>
            </w:pPr>
          </w:p>
        </w:tc>
      </w:tr>
      <w:tr w:rsidR="008F0883" w:rsidRPr="009B21B9" w14:paraId="4356F628" w14:textId="77777777" w:rsidTr="00F759C3">
        <w:trPr>
          <w:trHeight w:val="20"/>
        </w:trPr>
        <w:tc>
          <w:tcPr>
            <w:tcW w:w="1206" w:type="pct"/>
            <w:tcBorders>
              <w:top w:val="nil"/>
              <w:left w:val="nil"/>
              <w:bottom w:val="nil"/>
              <w:right w:val="nil"/>
            </w:tcBorders>
            <w:shd w:val="clear" w:color="auto" w:fill="auto"/>
            <w:noWrap/>
            <w:vAlign w:val="bottom"/>
          </w:tcPr>
          <w:p w14:paraId="5697ADEF" w14:textId="77777777" w:rsidR="008F0883" w:rsidRPr="009B21B9" w:rsidRDefault="008F0883" w:rsidP="008F0883">
            <w:pPr>
              <w:rPr>
                <w:sz w:val="20"/>
                <w:szCs w:val="20"/>
              </w:rPr>
            </w:pPr>
            <w:r w:rsidRPr="009B21B9">
              <w:rPr>
                <w:rFonts w:hint="eastAsia"/>
                <w:sz w:val="20"/>
                <w:szCs w:val="20"/>
              </w:rPr>
              <w:t>低风险</w:t>
            </w:r>
          </w:p>
        </w:tc>
        <w:tc>
          <w:tcPr>
            <w:tcW w:w="948" w:type="pct"/>
            <w:tcBorders>
              <w:top w:val="nil"/>
              <w:left w:val="nil"/>
              <w:bottom w:val="nil"/>
              <w:right w:val="nil"/>
            </w:tcBorders>
            <w:shd w:val="clear" w:color="auto" w:fill="auto"/>
            <w:noWrap/>
            <w:vAlign w:val="bottom"/>
          </w:tcPr>
          <w:p w14:paraId="13F88F94" w14:textId="77777777" w:rsidR="008F0883" w:rsidRPr="009B21B9" w:rsidRDefault="008F0883" w:rsidP="00A60851">
            <w:pPr>
              <w:jc w:val="center"/>
              <w:rPr>
                <w:sz w:val="20"/>
                <w:szCs w:val="20"/>
              </w:rPr>
            </w:pPr>
            <w:r>
              <w:rPr>
                <w:rFonts w:hint="eastAsia"/>
                <w:sz w:val="20"/>
                <w:szCs w:val="20"/>
              </w:rPr>
              <w:t>0</w:t>
            </w:r>
            <w:r>
              <w:rPr>
                <w:sz w:val="20"/>
                <w:szCs w:val="20"/>
              </w:rPr>
              <w:t>.29</w:t>
            </w:r>
          </w:p>
        </w:tc>
        <w:tc>
          <w:tcPr>
            <w:tcW w:w="949" w:type="pct"/>
            <w:tcBorders>
              <w:top w:val="nil"/>
              <w:left w:val="nil"/>
              <w:bottom w:val="nil"/>
              <w:right w:val="nil"/>
            </w:tcBorders>
            <w:shd w:val="clear" w:color="auto" w:fill="auto"/>
            <w:noWrap/>
          </w:tcPr>
          <w:p w14:paraId="41A8EDDE" w14:textId="77777777" w:rsidR="008F0883" w:rsidRPr="009B21B9" w:rsidRDefault="008F0883" w:rsidP="008F0883">
            <w:pPr>
              <w:jc w:val="right"/>
              <w:rPr>
                <w:sz w:val="20"/>
                <w:szCs w:val="20"/>
              </w:rPr>
            </w:pPr>
            <w:r w:rsidRPr="008E2C04">
              <w:rPr>
                <w:sz w:val="20"/>
                <w:szCs w:val="20"/>
              </w:rPr>
              <w:t xml:space="preserve"> 115,056,872.90 </w:t>
            </w:r>
          </w:p>
        </w:tc>
        <w:tc>
          <w:tcPr>
            <w:tcW w:w="949" w:type="pct"/>
            <w:tcBorders>
              <w:top w:val="nil"/>
              <w:left w:val="nil"/>
              <w:bottom w:val="nil"/>
              <w:right w:val="nil"/>
            </w:tcBorders>
            <w:shd w:val="clear" w:color="auto" w:fill="auto"/>
            <w:noWrap/>
          </w:tcPr>
          <w:p w14:paraId="08BA33F8" w14:textId="79897CA3" w:rsidR="008F0883" w:rsidRPr="009B21B9" w:rsidRDefault="006C51E1" w:rsidP="008F0883">
            <w:pPr>
              <w:jc w:val="right"/>
              <w:rPr>
                <w:sz w:val="20"/>
                <w:szCs w:val="20"/>
              </w:rPr>
            </w:pPr>
            <w:r>
              <w:rPr>
                <w:sz w:val="20"/>
                <w:szCs w:val="20"/>
              </w:rPr>
              <w:t xml:space="preserve"> (335,922.62</w:t>
            </w:r>
            <w:r w:rsidR="008F0883" w:rsidRPr="008E2C04">
              <w:rPr>
                <w:sz w:val="20"/>
                <w:szCs w:val="20"/>
              </w:rPr>
              <w:t>)</w:t>
            </w:r>
          </w:p>
        </w:tc>
        <w:tc>
          <w:tcPr>
            <w:tcW w:w="948" w:type="pct"/>
            <w:tcBorders>
              <w:top w:val="nil"/>
              <w:left w:val="nil"/>
              <w:bottom w:val="nil"/>
              <w:right w:val="nil"/>
            </w:tcBorders>
          </w:tcPr>
          <w:p w14:paraId="6A686E28" w14:textId="7BAE7DEE" w:rsidR="008F0883" w:rsidRPr="009B21B9" w:rsidRDefault="006C51E1" w:rsidP="008F0883">
            <w:pPr>
              <w:jc w:val="right"/>
              <w:rPr>
                <w:sz w:val="20"/>
                <w:szCs w:val="20"/>
              </w:rPr>
            </w:pPr>
            <w:r>
              <w:rPr>
                <w:sz w:val="20"/>
                <w:szCs w:val="20"/>
              </w:rPr>
              <w:t xml:space="preserve"> 114,720,950.28</w:t>
            </w:r>
            <w:r w:rsidR="008F0883" w:rsidRPr="008E2C04">
              <w:rPr>
                <w:sz w:val="20"/>
                <w:szCs w:val="20"/>
              </w:rPr>
              <w:t xml:space="preserve"> </w:t>
            </w:r>
          </w:p>
        </w:tc>
      </w:tr>
      <w:tr w:rsidR="008F0883" w:rsidRPr="009B21B9" w14:paraId="7E5FF189" w14:textId="77777777" w:rsidTr="00F759C3">
        <w:trPr>
          <w:trHeight w:val="20"/>
        </w:trPr>
        <w:tc>
          <w:tcPr>
            <w:tcW w:w="1206" w:type="pct"/>
            <w:tcBorders>
              <w:top w:val="nil"/>
              <w:left w:val="nil"/>
              <w:bottom w:val="nil"/>
              <w:right w:val="nil"/>
            </w:tcBorders>
            <w:shd w:val="clear" w:color="auto" w:fill="auto"/>
            <w:noWrap/>
            <w:vAlign w:val="bottom"/>
          </w:tcPr>
          <w:p w14:paraId="7A2E3F82" w14:textId="77777777" w:rsidR="008F0883" w:rsidRPr="009B21B9" w:rsidRDefault="008F0883" w:rsidP="008F0883">
            <w:pPr>
              <w:rPr>
                <w:sz w:val="20"/>
                <w:szCs w:val="20"/>
              </w:rPr>
            </w:pPr>
            <w:r w:rsidRPr="009B21B9">
              <w:rPr>
                <w:rFonts w:hint="eastAsia"/>
                <w:sz w:val="20"/>
                <w:szCs w:val="20"/>
              </w:rPr>
              <w:t>正常类</w:t>
            </w:r>
          </w:p>
        </w:tc>
        <w:tc>
          <w:tcPr>
            <w:tcW w:w="948" w:type="pct"/>
            <w:tcBorders>
              <w:top w:val="nil"/>
              <w:left w:val="nil"/>
              <w:bottom w:val="nil"/>
              <w:right w:val="nil"/>
            </w:tcBorders>
            <w:shd w:val="clear" w:color="auto" w:fill="auto"/>
            <w:noWrap/>
            <w:vAlign w:val="bottom"/>
          </w:tcPr>
          <w:p w14:paraId="5B475C68" w14:textId="77777777" w:rsidR="008F0883" w:rsidRPr="009B21B9" w:rsidRDefault="008F0883" w:rsidP="00A60851">
            <w:pPr>
              <w:jc w:val="center"/>
              <w:rPr>
                <w:sz w:val="20"/>
                <w:szCs w:val="20"/>
              </w:rPr>
            </w:pPr>
            <w:r>
              <w:rPr>
                <w:rFonts w:hint="eastAsia"/>
                <w:sz w:val="20"/>
                <w:szCs w:val="20"/>
              </w:rPr>
              <w:t>5</w:t>
            </w:r>
            <w:r>
              <w:rPr>
                <w:sz w:val="20"/>
                <w:szCs w:val="20"/>
              </w:rPr>
              <w:t>.17</w:t>
            </w:r>
          </w:p>
        </w:tc>
        <w:tc>
          <w:tcPr>
            <w:tcW w:w="949" w:type="pct"/>
            <w:tcBorders>
              <w:top w:val="nil"/>
              <w:left w:val="nil"/>
              <w:bottom w:val="nil"/>
              <w:right w:val="nil"/>
            </w:tcBorders>
            <w:shd w:val="clear" w:color="auto" w:fill="auto"/>
            <w:noWrap/>
          </w:tcPr>
          <w:p w14:paraId="5BB0D720" w14:textId="77777777" w:rsidR="008F0883" w:rsidRPr="009B21B9" w:rsidRDefault="008F0883" w:rsidP="008F0883">
            <w:pPr>
              <w:jc w:val="right"/>
              <w:rPr>
                <w:sz w:val="20"/>
                <w:szCs w:val="20"/>
              </w:rPr>
            </w:pPr>
            <w:r w:rsidRPr="008E2C04">
              <w:rPr>
                <w:sz w:val="20"/>
                <w:szCs w:val="20"/>
              </w:rPr>
              <w:t xml:space="preserve"> 206,016,084.14 </w:t>
            </w:r>
          </w:p>
        </w:tc>
        <w:tc>
          <w:tcPr>
            <w:tcW w:w="949" w:type="pct"/>
            <w:tcBorders>
              <w:top w:val="nil"/>
              <w:left w:val="nil"/>
              <w:bottom w:val="nil"/>
              <w:right w:val="nil"/>
            </w:tcBorders>
            <w:shd w:val="clear" w:color="auto" w:fill="auto"/>
            <w:noWrap/>
          </w:tcPr>
          <w:p w14:paraId="2A39BC32" w14:textId="77777777" w:rsidR="008F0883" w:rsidRPr="009B21B9" w:rsidRDefault="008F0883" w:rsidP="008F0883">
            <w:pPr>
              <w:jc w:val="right"/>
              <w:rPr>
                <w:sz w:val="20"/>
                <w:szCs w:val="20"/>
              </w:rPr>
            </w:pPr>
            <w:r w:rsidRPr="008E2C04">
              <w:rPr>
                <w:sz w:val="20"/>
                <w:szCs w:val="20"/>
              </w:rPr>
              <w:t xml:space="preserve"> (10,660,586.33)</w:t>
            </w:r>
          </w:p>
        </w:tc>
        <w:tc>
          <w:tcPr>
            <w:tcW w:w="948" w:type="pct"/>
            <w:tcBorders>
              <w:top w:val="nil"/>
              <w:left w:val="nil"/>
              <w:bottom w:val="nil"/>
              <w:right w:val="nil"/>
            </w:tcBorders>
          </w:tcPr>
          <w:p w14:paraId="03F58E47" w14:textId="77777777" w:rsidR="008F0883" w:rsidRPr="009B21B9" w:rsidRDefault="008F0883" w:rsidP="008F0883">
            <w:pPr>
              <w:jc w:val="right"/>
              <w:rPr>
                <w:sz w:val="20"/>
                <w:szCs w:val="20"/>
              </w:rPr>
            </w:pPr>
            <w:r w:rsidRPr="008E2C04">
              <w:rPr>
                <w:sz w:val="20"/>
                <w:szCs w:val="20"/>
              </w:rPr>
              <w:t xml:space="preserve"> 195,355,497.81 </w:t>
            </w:r>
          </w:p>
        </w:tc>
      </w:tr>
      <w:tr w:rsidR="008F0883" w:rsidRPr="009B21B9" w14:paraId="2311E429" w14:textId="77777777" w:rsidTr="00472F3A">
        <w:trPr>
          <w:trHeight w:val="374"/>
        </w:trPr>
        <w:tc>
          <w:tcPr>
            <w:tcW w:w="1206" w:type="pct"/>
            <w:tcBorders>
              <w:top w:val="nil"/>
              <w:left w:val="nil"/>
              <w:bottom w:val="nil"/>
              <w:right w:val="nil"/>
            </w:tcBorders>
            <w:shd w:val="clear" w:color="auto" w:fill="auto"/>
            <w:noWrap/>
            <w:vAlign w:val="bottom"/>
          </w:tcPr>
          <w:p w14:paraId="41C21A5E" w14:textId="77777777" w:rsidR="008F0883" w:rsidRPr="009B21B9" w:rsidRDefault="008F0883" w:rsidP="008F0883">
            <w:pPr>
              <w:rPr>
                <w:sz w:val="20"/>
                <w:szCs w:val="20"/>
              </w:rPr>
            </w:pPr>
            <w:r w:rsidRPr="009B21B9">
              <w:rPr>
                <w:rFonts w:hint="eastAsia"/>
                <w:sz w:val="20"/>
                <w:szCs w:val="20"/>
              </w:rPr>
              <w:t>合计</w:t>
            </w:r>
          </w:p>
        </w:tc>
        <w:tc>
          <w:tcPr>
            <w:tcW w:w="948" w:type="pct"/>
            <w:tcBorders>
              <w:top w:val="nil"/>
              <w:left w:val="nil"/>
              <w:bottom w:val="nil"/>
              <w:right w:val="nil"/>
            </w:tcBorders>
            <w:shd w:val="clear" w:color="auto" w:fill="auto"/>
            <w:noWrap/>
            <w:vAlign w:val="bottom"/>
          </w:tcPr>
          <w:p w14:paraId="4E7A5CE4" w14:textId="77777777" w:rsidR="008F0883" w:rsidRPr="009B21B9" w:rsidRDefault="008F0883" w:rsidP="008F0883">
            <w:pPr>
              <w:rPr>
                <w:sz w:val="20"/>
                <w:szCs w:val="20"/>
              </w:rPr>
            </w:pPr>
          </w:p>
        </w:tc>
        <w:tc>
          <w:tcPr>
            <w:tcW w:w="949" w:type="pct"/>
            <w:tcBorders>
              <w:top w:val="nil"/>
              <w:left w:val="nil"/>
              <w:bottom w:val="nil"/>
              <w:right w:val="nil"/>
            </w:tcBorders>
            <w:shd w:val="clear" w:color="auto" w:fill="auto"/>
            <w:noWrap/>
          </w:tcPr>
          <w:p w14:paraId="474A8160" w14:textId="77777777" w:rsidR="008F0883" w:rsidRPr="009B21B9" w:rsidRDefault="008F0883" w:rsidP="00472F3A">
            <w:pPr>
              <w:pBdr>
                <w:top w:val="single" w:sz="4" w:space="1" w:color="auto"/>
                <w:bottom w:val="double" w:sz="4" w:space="1" w:color="auto"/>
              </w:pBdr>
              <w:jc w:val="right"/>
              <w:rPr>
                <w:sz w:val="20"/>
                <w:szCs w:val="20"/>
              </w:rPr>
            </w:pPr>
            <w:r w:rsidRPr="008E2C04">
              <w:rPr>
                <w:sz w:val="20"/>
                <w:szCs w:val="20"/>
              </w:rPr>
              <w:t xml:space="preserve"> 321,072,957.04 </w:t>
            </w:r>
          </w:p>
        </w:tc>
        <w:tc>
          <w:tcPr>
            <w:tcW w:w="949" w:type="pct"/>
            <w:tcBorders>
              <w:top w:val="nil"/>
              <w:left w:val="nil"/>
              <w:bottom w:val="nil"/>
              <w:right w:val="nil"/>
            </w:tcBorders>
            <w:shd w:val="clear" w:color="auto" w:fill="auto"/>
            <w:noWrap/>
          </w:tcPr>
          <w:p w14:paraId="105224F5" w14:textId="4C026E6D" w:rsidR="008F0883" w:rsidRPr="009B21B9" w:rsidRDefault="008F0883" w:rsidP="006C51E1">
            <w:pPr>
              <w:pBdr>
                <w:top w:val="single" w:sz="4" w:space="1" w:color="auto"/>
                <w:bottom w:val="double" w:sz="4" w:space="1" w:color="auto"/>
              </w:pBdr>
              <w:jc w:val="right"/>
              <w:rPr>
                <w:sz w:val="20"/>
                <w:szCs w:val="20"/>
              </w:rPr>
            </w:pPr>
            <w:r w:rsidRPr="008E2C04">
              <w:rPr>
                <w:sz w:val="20"/>
                <w:szCs w:val="20"/>
              </w:rPr>
              <w:t xml:space="preserve"> (10,996,508.9</w:t>
            </w:r>
            <w:r w:rsidR="006C51E1">
              <w:rPr>
                <w:sz w:val="20"/>
                <w:szCs w:val="20"/>
              </w:rPr>
              <w:t>5</w:t>
            </w:r>
            <w:r w:rsidR="006C51E1">
              <w:rPr>
                <w:rFonts w:hint="eastAsia"/>
                <w:sz w:val="20"/>
                <w:szCs w:val="20"/>
              </w:rPr>
              <w:t>)</w:t>
            </w:r>
          </w:p>
        </w:tc>
        <w:tc>
          <w:tcPr>
            <w:tcW w:w="948" w:type="pct"/>
            <w:tcBorders>
              <w:top w:val="nil"/>
              <w:left w:val="nil"/>
              <w:bottom w:val="nil"/>
              <w:right w:val="nil"/>
            </w:tcBorders>
          </w:tcPr>
          <w:p w14:paraId="3A607FC1" w14:textId="26E470E4" w:rsidR="008F0883" w:rsidRPr="009B21B9" w:rsidRDefault="008F0883" w:rsidP="00472F3A">
            <w:pPr>
              <w:pBdr>
                <w:top w:val="single" w:sz="4" w:space="1" w:color="auto"/>
                <w:bottom w:val="double" w:sz="4" w:space="1" w:color="auto"/>
              </w:pBdr>
              <w:jc w:val="right"/>
              <w:rPr>
                <w:sz w:val="20"/>
                <w:szCs w:val="20"/>
              </w:rPr>
            </w:pPr>
            <w:r w:rsidRPr="008E2C04">
              <w:rPr>
                <w:sz w:val="20"/>
                <w:szCs w:val="20"/>
              </w:rPr>
              <w:t xml:space="preserve"> </w:t>
            </w:r>
            <w:r w:rsidR="006C51E1">
              <w:rPr>
                <w:sz w:val="20"/>
                <w:szCs w:val="20"/>
              </w:rPr>
              <w:t>310,076,448.09</w:t>
            </w:r>
          </w:p>
        </w:tc>
      </w:tr>
    </w:tbl>
    <w:p w14:paraId="18521F74" w14:textId="25A392A9" w:rsidR="00917E8F" w:rsidRDefault="00917E8F"/>
    <w:p w14:paraId="45A10188" w14:textId="77777777" w:rsidR="00C73659" w:rsidRPr="009B21B9" w:rsidRDefault="00C73659" w:rsidP="00C73659">
      <w:pPr>
        <w:tabs>
          <w:tab w:val="left" w:pos="432"/>
        </w:tabs>
        <w:ind w:left="720"/>
      </w:pPr>
      <w:r w:rsidRPr="009B21B9">
        <w:rPr>
          <w:rFonts w:hint="eastAsia"/>
        </w:rPr>
        <w:t>代垫填料款损失准备变动情况：</w:t>
      </w:r>
    </w:p>
    <w:p w14:paraId="4CC4A116" w14:textId="77777777" w:rsidR="00C73659" w:rsidRPr="009B21B9" w:rsidRDefault="00C73659" w:rsidP="00C73659">
      <w:pPr>
        <w:tabs>
          <w:tab w:val="left" w:pos="432"/>
        </w:tabs>
      </w:pPr>
    </w:p>
    <w:tbl>
      <w:tblPr>
        <w:tblW w:w="4667" w:type="pct"/>
        <w:tblInd w:w="630" w:type="dxa"/>
        <w:tblLayout w:type="fixed"/>
        <w:tblLook w:val="01E0" w:firstRow="1" w:lastRow="1" w:firstColumn="1" w:lastColumn="1" w:noHBand="0" w:noVBand="0"/>
      </w:tblPr>
      <w:tblGrid>
        <w:gridCol w:w="2774"/>
        <w:gridCol w:w="2241"/>
        <w:gridCol w:w="2245"/>
        <w:gridCol w:w="2243"/>
      </w:tblGrid>
      <w:tr w:rsidR="002C033D" w:rsidRPr="009B21B9" w14:paraId="2820024A" w14:textId="77777777" w:rsidTr="002C033D">
        <w:trPr>
          <w:trHeight w:val="21"/>
        </w:trPr>
        <w:tc>
          <w:tcPr>
            <w:tcW w:w="1460" w:type="pct"/>
            <w:vAlign w:val="bottom"/>
          </w:tcPr>
          <w:p w14:paraId="2E64AB4D" w14:textId="77777777" w:rsidR="002C033D" w:rsidRPr="009B21B9" w:rsidRDefault="002C033D" w:rsidP="00067100">
            <w:pPr>
              <w:rPr>
                <w:sz w:val="21"/>
                <w:szCs w:val="21"/>
                <w:u w:val="single"/>
              </w:rPr>
            </w:pPr>
          </w:p>
        </w:tc>
        <w:tc>
          <w:tcPr>
            <w:tcW w:w="1179" w:type="pct"/>
            <w:vAlign w:val="bottom"/>
          </w:tcPr>
          <w:p w14:paraId="670C686F" w14:textId="77777777" w:rsidR="002C033D" w:rsidRPr="009B21B9" w:rsidRDefault="002C033D" w:rsidP="00067100">
            <w:pPr>
              <w:jc w:val="center"/>
              <w:rPr>
                <w:sz w:val="21"/>
                <w:szCs w:val="21"/>
                <w:u w:val="single"/>
              </w:rPr>
            </w:pPr>
            <w:r w:rsidRPr="009B21B9">
              <w:rPr>
                <w:rFonts w:hint="eastAsia"/>
                <w:sz w:val="21"/>
                <w:szCs w:val="21"/>
                <w:u w:val="single"/>
              </w:rPr>
              <w:t>年初数</w:t>
            </w:r>
          </w:p>
        </w:tc>
        <w:tc>
          <w:tcPr>
            <w:tcW w:w="1181" w:type="pct"/>
            <w:vAlign w:val="bottom"/>
          </w:tcPr>
          <w:p w14:paraId="620F64C1" w14:textId="2C874DF4" w:rsidR="002C033D" w:rsidRPr="009B21B9" w:rsidRDefault="002C033D" w:rsidP="00067100">
            <w:pPr>
              <w:jc w:val="center"/>
              <w:rPr>
                <w:sz w:val="21"/>
                <w:szCs w:val="21"/>
                <w:u w:val="single"/>
              </w:rPr>
            </w:pPr>
            <w:r w:rsidRPr="009B21B9">
              <w:rPr>
                <w:rFonts w:hint="eastAsia"/>
                <w:sz w:val="21"/>
                <w:szCs w:val="21"/>
                <w:u w:val="single"/>
              </w:rPr>
              <w:t>本年计提</w:t>
            </w:r>
            <w:r w:rsidR="00F5310E">
              <w:rPr>
                <w:rFonts w:hint="eastAsia"/>
                <w:sz w:val="21"/>
                <w:szCs w:val="21"/>
                <w:u w:val="single"/>
              </w:rPr>
              <w:t>额</w:t>
            </w:r>
          </w:p>
        </w:tc>
        <w:tc>
          <w:tcPr>
            <w:tcW w:w="1180" w:type="pct"/>
            <w:vAlign w:val="bottom"/>
          </w:tcPr>
          <w:p w14:paraId="039938AD" w14:textId="77777777" w:rsidR="002C033D" w:rsidRPr="009B21B9" w:rsidRDefault="002C033D" w:rsidP="00067100">
            <w:pPr>
              <w:jc w:val="center"/>
              <w:rPr>
                <w:sz w:val="21"/>
                <w:szCs w:val="21"/>
                <w:u w:val="single"/>
              </w:rPr>
            </w:pPr>
            <w:r w:rsidRPr="009B21B9">
              <w:rPr>
                <w:rFonts w:hint="eastAsia"/>
                <w:sz w:val="21"/>
                <w:szCs w:val="21"/>
                <w:u w:val="single"/>
              </w:rPr>
              <w:t>年末数</w:t>
            </w:r>
          </w:p>
        </w:tc>
      </w:tr>
      <w:tr w:rsidR="002C033D" w:rsidRPr="009B21B9" w14:paraId="5269642E" w14:textId="77777777" w:rsidTr="002C033D">
        <w:trPr>
          <w:trHeight w:val="21"/>
        </w:trPr>
        <w:tc>
          <w:tcPr>
            <w:tcW w:w="1460" w:type="pct"/>
            <w:vAlign w:val="bottom"/>
          </w:tcPr>
          <w:p w14:paraId="6F04A89F" w14:textId="77777777" w:rsidR="002C033D" w:rsidRPr="009B21B9" w:rsidRDefault="002C033D" w:rsidP="00067100">
            <w:pPr>
              <w:rPr>
                <w:sz w:val="21"/>
                <w:szCs w:val="21"/>
                <w:u w:val="single"/>
              </w:rPr>
            </w:pPr>
          </w:p>
        </w:tc>
        <w:tc>
          <w:tcPr>
            <w:tcW w:w="1179" w:type="pct"/>
            <w:vAlign w:val="bottom"/>
          </w:tcPr>
          <w:p w14:paraId="20C5D081" w14:textId="77777777" w:rsidR="002C033D" w:rsidRPr="009B21B9" w:rsidRDefault="002C033D" w:rsidP="00067100">
            <w:pPr>
              <w:jc w:val="center"/>
              <w:rPr>
                <w:sz w:val="21"/>
                <w:szCs w:val="21"/>
              </w:rPr>
            </w:pPr>
            <w:r w:rsidRPr="009B21B9">
              <w:rPr>
                <w:rFonts w:hint="eastAsia"/>
                <w:sz w:val="21"/>
                <w:szCs w:val="21"/>
              </w:rPr>
              <w:t>人民币元</w:t>
            </w:r>
          </w:p>
        </w:tc>
        <w:tc>
          <w:tcPr>
            <w:tcW w:w="1181" w:type="pct"/>
            <w:vAlign w:val="bottom"/>
          </w:tcPr>
          <w:p w14:paraId="5FDC9856" w14:textId="77777777" w:rsidR="002C033D" w:rsidRPr="009B21B9" w:rsidRDefault="002C033D" w:rsidP="00067100">
            <w:pPr>
              <w:jc w:val="center"/>
              <w:rPr>
                <w:sz w:val="21"/>
                <w:szCs w:val="21"/>
              </w:rPr>
            </w:pPr>
            <w:r w:rsidRPr="009B21B9">
              <w:rPr>
                <w:rFonts w:hint="eastAsia"/>
                <w:sz w:val="21"/>
                <w:szCs w:val="21"/>
              </w:rPr>
              <w:t>人民币元</w:t>
            </w:r>
          </w:p>
        </w:tc>
        <w:tc>
          <w:tcPr>
            <w:tcW w:w="1180" w:type="pct"/>
            <w:vAlign w:val="bottom"/>
          </w:tcPr>
          <w:p w14:paraId="2CCD1347" w14:textId="77777777" w:rsidR="002C033D" w:rsidRPr="009B21B9" w:rsidRDefault="002C033D" w:rsidP="00067100">
            <w:pPr>
              <w:jc w:val="center"/>
              <w:rPr>
                <w:sz w:val="21"/>
                <w:szCs w:val="21"/>
              </w:rPr>
            </w:pPr>
            <w:r w:rsidRPr="009B21B9">
              <w:rPr>
                <w:rFonts w:hint="eastAsia"/>
                <w:sz w:val="21"/>
                <w:szCs w:val="21"/>
              </w:rPr>
              <w:t>人民币元</w:t>
            </w:r>
          </w:p>
        </w:tc>
      </w:tr>
      <w:tr w:rsidR="002C033D" w:rsidRPr="009B21B9" w14:paraId="648B9C8B" w14:textId="77777777" w:rsidTr="002C033D">
        <w:trPr>
          <w:trHeight w:val="21"/>
        </w:trPr>
        <w:tc>
          <w:tcPr>
            <w:tcW w:w="1460" w:type="pct"/>
            <w:vAlign w:val="bottom"/>
          </w:tcPr>
          <w:p w14:paraId="30352D4D" w14:textId="77777777" w:rsidR="002C033D" w:rsidRPr="009B21B9" w:rsidRDefault="002C033D" w:rsidP="00067100">
            <w:pPr>
              <w:rPr>
                <w:sz w:val="21"/>
                <w:szCs w:val="21"/>
                <w:u w:val="single"/>
              </w:rPr>
            </w:pPr>
          </w:p>
        </w:tc>
        <w:tc>
          <w:tcPr>
            <w:tcW w:w="1179" w:type="pct"/>
            <w:vAlign w:val="bottom"/>
          </w:tcPr>
          <w:p w14:paraId="0317AEBB" w14:textId="77777777" w:rsidR="002C033D" w:rsidRPr="009B21B9" w:rsidRDefault="002C033D" w:rsidP="00067100">
            <w:pPr>
              <w:jc w:val="right"/>
              <w:rPr>
                <w:sz w:val="21"/>
                <w:szCs w:val="21"/>
              </w:rPr>
            </w:pPr>
          </w:p>
        </w:tc>
        <w:tc>
          <w:tcPr>
            <w:tcW w:w="1181" w:type="pct"/>
            <w:vAlign w:val="bottom"/>
          </w:tcPr>
          <w:p w14:paraId="3E96E18C" w14:textId="77777777" w:rsidR="002C033D" w:rsidRPr="009B21B9" w:rsidRDefault="002C033D" w:rsidP="00067100">
            <w:pPr>
              <w:jc w:val="right"/>
              <w:rPr>
                <w:sz w:val="21"/>
                <w:szCs w:val="21"/>
              </w:rPr>
            </w:pPr>
          </w:p>
        </w:tc>
        <w:tc>
          <w:tcPr>
            <w:tcW w:w="1180" w:type="pct"/>
            <w:vAlign w:val="bottom"/>
          </w:tcPr>
          <w:p w14:paraId="3D5798BF" w14:textId="77777777" w:rsidR="002C033D" w:rsidRPr="009B21B9" w:rsidRDefault="002C033D" w:rsidP="00067100">
            <w:pPr>
              <w:jc w:val="right"/>
              <w:rPr>
                <w:sz w:val="21"/>
                <w:szCs w:val="21"/>
              </w:rPr>
            </w:pPr>
          </w:p>
        </w:tc>
      </w:tr>
      <w:tr w:rsidR="002C033D" w:rsidRPr="009B21B9" w14:paraId="2A017D86" w14:textId="77777777" w:rsidTr="002C033D">
        <w:trPr>
          <w:trHeight w:val="21"/>
        </w:trPr>
        <w:tc>
          <w:tcPr>
            <w:tcW w:w="1460" w:type="pct"/>
            <w:vAlign w:val="bottom"/>
          </w:tcPr>
          <w:p w14:paraId="5B01736F" w14:textId="77777777" w:rsidR="002C033D" w:rsidRPr="009B21B9" w:rsidRDefault="002C033D" w:rsidP="008F0883">
            <w:pPr>
              <w:rPr>
                <w:sz w:val="21"/>
                <w:szCs w:val="21"/>
              </w:rPr>
            </w:pPr>
            <w:r w:rsidRPr="009B21B9">
              <w:rPr>
                <w:rFonts w:hint="eastAsia"/>
                <w:sz w:val="21"/>
                <w:szCs w:val="21"/>
              </w:rPr>
              <w:t>代垫填料款</w:t>
            </w:r>
          </w:p>
        </w:tc>
        <w:tc>
          <w:tcPr>
            <w:tcW w:w="1179" w:type="pct"/>
            <w:vAlign w:val="bottom"/>
          </w:tcPr>
          <w:p w14:paraId="61B65B97" w14:textId="4686E00B" w:rsidR="002C033D" w:rsidRPr="009B21B9" w:rsidRDefault="00194449" w:rsidP="008F0883">
            <w:pPr>
              <w:pBdr>
                <w:bottom w:val="double" w:sz="4" w:space="1" w:color="auto"/>
              </w:pBdr>
              <w:jc w:val="right"/>
              <w:rPr>
                <w:sz w:val="21"/>
                <w:szCs w:val="21"/>
              </w:rPr>
            </w:pPr>
            <w:r>
              <w:rPr>
                <w:sz w:val="21"/>
                <w:szCs w:val="21"/>
              </w:rPr>
              <w:t>4,808,852.2</w:t>
            </w:r>
            <w:r w:rsidR="00684588">
              <w:rPr>
                <w:sz w:val="21"/>
                <w:szCs w:val="21"/>
              </w:rPr>
              <w:t>8</w:t>
            </w:r>
          </w:p>
        </w:tc>
        <w:tc>
          <w:tcPr>
            <w:tcW w:w="1181" w:type="pct"/>
          </w:tcPr>
          <w:p w14:paraId="2BE489C5" w14:textId="49F261A9" w:rsidR="002C033D" w:rsidRPr="009B21B9" w:rsidRDefault="00194449" w:rsidP="008F0883">
            <w:pPr>
              <w:pBdr>
                <w:bottom w:val="double" w:sz="4" w:space="1" w:color="auto"/>
              </w:pBdr>
              <w:jc w:val="right"/>
              <w:rPr>
                <w:sz w:val="21"/>
                <w:szCs w:val="21"/>
              </w:rPr>
            </w:pPr>
            <w:r>
              <w:rPr>
                <w:sz w:val="21"/>
                <w:szCs w:val="21"/>
              </w:rPr>
              <w:t xml:space="preserve"> 6,187,656.6</w:t>
            </w:r>
            <w:r w:rsidR="00684588">
              <w:rPr>
                <w:sz w:val="21"/>
                <w:szCs w:val="21"/>
              </w:rPr>
              <w:t>7</w:t>
            </w:r>
            <w:r w:rsidR="002C033D" w:rsidRPr="004F74C4">
              <w:rPr>
                <w:sz w:val="21"/>
                <w:szCs w:val="21"/>
              </w:rPr>
              <w:t xml:space="preserve"> </w:t>
            </w:r>
          </w:p>
        </w:tc>
        <w:tc>
          <w:tcPr>
            <w:tcW w:w="1180" w:type="pct"/>
          </w:tcPr>
          <w:p w14:paraId="79862334" w14:textId="07DB33D2" w:rsidR="002C033D" w:rsidRPr="009B21B9" w:rsidRDefault="002C033D" w:rsidP="008F0883">
            <w:pPr>
              <w:pBdr>
                <w:bottom w:val="double" w:sz="4" w:space="1" w:color="auto"/>
              </w:pBdr>
              <w:jc w:val="right"/>
              <w:rPr>
                <w:sz w:val="21"/>
                <w:szCs w:val="21"/>
              </w:rPr>
            </w:pPr>
            <w:r w:rsidRPr="004F74C4">
              <w:rPr>
                <w:sz w:val="21"/>
                <w:szCs w:val="21"/>
              </w:rPr>
              <w:t xml:space="preserve"> 1</w:t>
            </w:r>
            <w:r w:rsidR="00341C11">
              <w:rPr>
                <w:sz w:val="21"/>
                <w:szCs w:val="21"/>
              </w:rPr>
              <w:t>0,996,508.95</w:t>
            </w:r>
            <w:r w:rsidRPr="004F74C4">
              <w:rPr>
                <w:sz w:val="21"/>
                <w:szCs w:val="21"/>
              </w:rPr>
              <w:t xml:space="preserve"> </w:t>
            </w:r>
          </w:p>
        </w:tc>
      </w:tr>
    </w:tbl>
    <w:p w14:paraId="16394C6F" w14:textId="77777777" w:rsidR="00C73659" w:rsidRDefault="00C73659" w:rsidP="00184FB6"/>
    <w:p w14:paraId="2F35EE21" w14:textId="00EE3FBF" w:rsidR="00F21453" w:rsidRPr="00184FB6" w:rsidRDefault="0050488E" w:rsidP="00184FB6">
      <w:pPr>
        <w:pStyle w:val="1"/>
        <w:tabs>
          <w:tab w:val="num" w:pos="720"/>
        </w:tabs>
        <w:snapToGrid w:val="0"/>
        <w:ind w:left="720" w:hanging="720"/>
        <w:rPr>
          <w:lang w:eastAsia="zh-CN"/>
        </w:rPr>
      </w:pPr>
      <w:r>
        <w:rPr>
          <w:lang w:eastAsia="zh-CN"/>
        </w:rPr>
        <w:t>5</w:t>
      </w:r>
      <w:r w:rsidR="00F21453" w:rsidRPr="00184FB6">
        <w:rPr>
          <w:rFonts w:hint="eastAsia"/>
          <w:lang w:eastAsia="zh-CN"/>
        </w:rPr>
        <w:t>．</w:t>
      </w:r>
      <w:r w:rsidR="00F21453" w:rsidRPr="00184FB6">
        <w:rPr>
          <w:lang w:eastAsia="zh-CN"/>
        </w:rPr>
        <w:tab/>
      </w:r>
      <w:r w:rsidR="00F21453" w:rsidRPr="00184FB6">
        <w:rPr>
          <w:rFonts w:hint="eastAsia"/>
          <w:lang w:eastAsia="zh-CN"/>
        </w:rPr>
        <w:t>预付</w:t>
      </w:r>
      <w:r w:rsidR="000B043A">
        <w:rPr>
          <w:rFonts w:hint="eastAsia"/>
          <w:lang w:eastAsia="zh-CN"/>
        </w:rPr>
        <w:t>款项</w:t>
      </w:r>
    </w:p>
    <w:p w14:paraId="42FD3D7B" w14:textId="77777777" w:rsidR="00F21453" w:rsidRPr="009B21B9" w:rsidRDefault="00F21453" w:rsidP="00F21453">
      <w:pPr>
        <w:rPr>
          <w:lang w:eastAsia="x-none"/>
        </w:rPr>
      </w:pPr>
    </w:p>
    <w:tbl>
      <w:tblPr>
        <w:tblW w:w="4660" w:type="pct"/>
        <w:tblInd w:w="709" w:type="dxa"/>
        <w:tblLayout w:type="fixed"/>
        <w:tblLook w:val="04A0" w:firstRow="1" w:lastRow="0" w:firstColumn="1" w:lastColumn="0" w:noHBand="0" w:noVBand="1"/>
      </w:tblPr>
      <w:tblGrid>
        <w:gridCol w:w="5771"/>
        <w:gridCol w:w="1860"/>
        <w:gridCol w:w="1858"/>
      </w:tblGrid>
      <w:tr w:rsidR="00F21453" w:rsidRPr="00B32AF1" w14:paraId="3AA28D60" w14:textId="77777777" w:rsidTr="00C20FBD">
        <w:trPr>
          <w:trHeight w:val="20"/>
        </w:trPr>
        <w:tc>
          <w:tcPr>
            <w:tcW w:w="3041" w:type="pct"/>
            <w:tcBorders>
              <w:top w:val="nil"/>
              <w:left w:val="nil"/>
              <w:bottom w:val="nil"/>
              <w:right w:val="nil"/>
            </w:tcBorders>
            <w:shd w:val="clear" w:color="auto" w:fill="auto"/>
            <w:noWrap/>
            <w:vAlign w:val="bottom"/>
            <w:hideMark/>
          </w:tcPr>
          <w:p w14:paraId="082C7B31" w14:textId="77777777" w:rsidR="00F21453" w:rsidRPr="00B32AF1" w:rsidRDefault="00F21453" w:rsidP="00C20FBD">
            <w:pPr>
              <w:jc w:val="center"/>
            </w:pPr>
          </w:p>
        </w:tc>
        <w:tc>
          <w:tcPr>
            <w:tcW w:w="980" w:type="pct"/>
            <w:tcBorders>
              <w:top w:val="nil"/>
              <w:left w:val="nil"/>
              <w:bottom w:val="nil"/>
              <w:right w:val="nil"/>
            </w:tcBorders>
            <w:vAlign w:val="bottom"/>
          </w:tcPr>
          <w:p w14:paraId="2D7EC2AC" w14:textId="77777777" w:rsidR="00F21453" w:rsidRPr="00B32AF1" w:rsidRDefault="00F21453" w:rsidP="00C20FBD">
            <w:pPr>
              <w:jc w:val="center"/>
              <w:rPr>
                <w:u w:val="single"/>
              </w:rPr>
            </w:pPr>
            <w:r w:rsidRPr="00B32AF1">
              <w:rPr>
                <w:rFonts w:hint="eastAsia"/>
                <w:u w:val="single"/>
              </w:rPr>
              <w:t>年末数</w:t>
            </w:r>
          </w:p>
        </w:tc>
        <w:tc>
          <w:tcPr>
            <w:tcW w:w="979" w:type="pct"/>
            <w:tcBorders>
              <w:top w:val="nil"/>
              <w:left w:val="nil"/>
              <w:bottom w:val="nil"/>
              <w:right w:val="nil"/>
            </w:tcBorders>
            <w:vAlign w:val="bottom"/>
          </w:tcPr>
          <w:p w14:paraId="72FEF8FA" w14:textId="77777777" w:rsidR="00F21453" w:rsidRPr="00B32AF1" w:rsidRDefault="00F21453" w:rsidP="00C20FBD">
            <w:pPr>
              <w:jc w:val="center"/>
              <w:rPr>
                <w:u w:val="single"/>
              </w:rPr>
            </w:pPr>
            <w:r w:rsidRPr="00B32AF1">
              <w:rPr>
                <w:rFonts w:hint="eastAsia"/>
                <w:u w:val="single"/>
              </w:rPr>
              <w:t>年初数</w:t>
            </w:r>
          </w:p>
        </w:tc>
      </w:tr>
      <w:tr w:rsidR="00F21453" w:rsidRPr="00B32AF1" w14:paraId="4BD04AAE" w14:textId="77777777" w:rsidTr="00C20FBD">
        <w:trPr>
          <w:trHeight w:val="20"/>
        </w:trPr>
        <w:tc>
          <w:tcPr>
            <w:tcW w:w="3041" w:type="pct"/>
            <w:tcBorders>
              <w:top w:val="nil"/>
              <w:left w:val="nil"/>
              <w:bottom w:val="nil"/>
              <w:right w:val="nil"/>
            </w:tcBorders>
            <w:shd w:val="clear" w:color="auto" w:fill="auto"/>
            <w:noWrap/>
            <w:vAlign w:val="bottom"/>
            <w:hideMark/>
          </w:tcPr>
          <w:p w14:paraId="09166DC6" w14:textId="77777777" w:rsidR="00F21453" w:rsidRPr="00B32AF1" w:rsidRDefault="00F21453" w:rsidP="00C20FBD">
            <w:pPr>
              <w:jc w:val="center"/>
              <w:rPr>
                <w:u w:val="single"/>
              </w:rPr>
            </w:pPr>
          </w:p>
        </w:tc>
        <w:tc>
          <w:tcPr>
            <w:tcW w:w="980" w:type="pct"/>
            <w:tcBorders>
              <w:top w:val="nil"/>
              <w:left w:val="nil"/>
              <w:bottom w:val="nil"/>
              <w:right w:val="nil"/>
            </w:tcBorders>
            <w:vAlign w:val="bottom"/>
          </w:tcPr>
          <w:p w14:paraId="3C7E0CDD" w14:textId="77777777" w:rsidR="00F21453" w:rsidRPr="00B32AF1" w:rsidRDefault="00F21453" w:rsidP="00C20FBD">
            <w:pPr>
              <w:jc w:val="center"/>
            </w:pPr>
            <w:r w:rsidRPr="00B32AF1">
              <w:rPr>
                <w:rFonts w:hint="eastAsia"/>
              </w:rPr>
              <w:t>人民币元</w:t>
            </w:r>
          </w:p>
        </w:tc>
        <w:tc>
          <w:tcPr>
            <w:tcW w:w="979" w:type="pct"/>
            <w:tcBorders>
              <w:top w:val="nil"/>
              <w:left w:val="nil"/>
              <w:bottom w:val="nil"/>
              <w:right w:val="nil"/>
            </w:tcBorders>
            <w:vAlign w:val="bottom"/>
          </w:tcPr>
          <w:p w14:paraId="4AC03C26" w14:textId="77777777" w:rsidR="00F21453" w:rsidRPr="00B32AF1" w:rsidRDefault="00F21453" w:rsidP="00C20FBD">
            <w:pPr>
              <w:jc w:val="center"/>
            </w:pPr>
            <w:r w:rsidRPr="00B32AF1">
              <w:rPr>
                <w:rFonts w:hint="eastAsia"/>
              </w:rPr>
              <w:t>人民币元</w:t>
            </w:r>
          </w:p>
        </w:tc>
      </w:tr>
      <w:tr w:rsidR="00F21453" w:rsidRPr="00B32AF1" w14:paraId="1D1DB492" w14:textId="77777777" w:rsidTr="00C20FBD">
        <w:trPr>
          <w:trHeight w:val="20"/>
        </w:trPr>
        <w:tc>
          <w:tcPr>
            <w:tcW w:w="3041" w:type="pct"/>
            <w:tcBorders>
              <w:top w:val="nil"/>
              <w:left w:val="nil"/>
              <w:bottom w:val="nil"/>
              <w:right w:val="nil"/>
            </w:tcBorders>
            <w:shd w:val="clear" w:color="auto" w:fill="auto"/>
            <w:noWrap/>
            <w:vAlign w:val="bottom"/>
          </w:tcPr>
          <w:p w14:paraId="10CDDCFD" w14:textId="77777777" w:rsidR="00F21453" w:rsidRPr="00B32AF1" w:rsidRDefault="00F21453" w:rsidP="00C20FBD">
            <w:pPr>
              <w:ind w:hanging="108"/>
              <w:rPr>
                <w:u w:val="single"/>
              </w:rPr>
            </w:pPr>
          </w:p>
        </w:tc>
        <w:tc>
          <w:tcPr>
            <w:tcW w:w="980" w:type="pct"/>
            <w:tcBorders>
              <w:top w:val="nil"/>
              <w:left w:val="nil"/>
              <w:bottom w:val="nil"/>
              <w:right w:val="nil"/>
            </w:tcBorders>
            <w:vAlign w:val="bottom"/>
          </w:tcPr>
          <w:p w14:paraId="44A39F57" w14:textId="77777777" w:rsidR="00F21453" w:rsidRPr="00B32AF1" w:rsidRDefault="00F21453" w:rsidP="00C20FBD">
            <w:pPr>
              <w:jc w:val="center"/>
            </w:pPr>
          </w:p>
        </w:tc>
        <w:tc>
          <w:tcPr>
            <w:tcW w:w="979" w:type="pct"/>
            <w:tcBorders>
              <w:top w:val="nil"/>
              <w:left w:val="nil"/>
              <w:bottom w:val="nil"/>
              <w:right w:val="nil"/>
            </w:tcBorders>
            <w:vAlign w:val="bottom"/>
          </w:tcPr>
          <w:p w14:paraId="5424A6BE" w14:textId="77777777" w:rsidR="00F21453" w:rsidRPr="00B32AF1" w:rsidRDefault="00F21453" w:rsidP="00C20FBD">
            <w:pPr>
              <w:jc w:val="center"/>
            </w:pPr>
          </w:p>
        </w:tc>
      </w:tr>
      <w:tr w:rsidR="00660E33" w:rsidRPr="00B32AF1" w14:paraId="629AD02B" w14:textId="77777777" w:rsidTr="00C20FBD">
        <w:trPr>
          <w:trHeight w:val="20"/>
        </w:trPr>
        <w:tc>
          <w:tcPr>
            <w:tcW w:w="3041" w:type="pct"/>
            <w:tcBorders>
              <w:top w:val="nil"/>
              <w:left w:val="nil"/>
              <w:bottom w:val="nil"/>
              <w:right w:val="nil"/>
            </w:tcBorders>
            <w:shd w:val="clear" w:color="auto" w:fill="auto"/>
            <w:noWrap/>
            <w:vAlign w:val="bottom"/>
          </w:tcPr>
          <w:p w14:paraId="17A50DF2" w14:textId="77777777" w:rsidR="00660E33" w:rsidRPr="00660E33" w:rsidRDefault="00660E33" w:rsidP="00C20FBD">
            <w:pPr>
              <w:ind w:hanging="108"/>
            </w:pPr>
            <w:r w:rsidRPr="00660E33">
              <w:rPr>
                <w:rFonts w:hint="eastAsia"/>
              </w:rPr>
              <w:t>预付货款</w:t>
            </w:r>
          </w:p>
        </w:tc>
        <w:tc>
          <w:tcPr>
            <w:tcW w:w="980" w:type="pct"/>
            <w:tcBorders>
              <w:top w:val="nil"/>
              <w:left w:val="nil"/>
              <w:bottom w:val="nil"/>
              <w:right w:val="nil"/>
            </w:tcBorders>
            <w:vAlign w:val="bottom"/>
          </w:tcPr>
          <w:p w14:paraId="3214CCA4" w14:textId="77777777" w:rsidR="00660E33" w:rsidRPr="00B32AF1" w:rsidRDefault="005102E2" w:rsidP="005102E2">
            <w:pPr>
              <w:jc w:val="right"/>
            </w:pPr>
            <w:r w:rsidRPr="005102E2">
              <w:t>13,967,736.73</w:t>
            </w:r>
          </w:p>
        </w:tc>
        <w:tc>
          <w:tcPr>
            <w:tcW w:w="979" w:type="pct"/>
            <w:tcBorders>
              <w:top w:val="nil"/>
              <w:left w:val="nil"/>
              <w:bottom w:val="nil"/>
              <w:right w:val="nil"/>
            </w:tcBorders>
            <w:vAlign w:val="bottom"/>
          </w:tcPr>
          <w:p w14:paraId="62FB6D3E" w14:textId="77777777" w:rsidR="00660E33" w:rsidRPr="00B32AF1" w:rsidRDefault="005102E2" w:rsidP="005102E2">
            <w:pPr>
              <w:jc w:val="right"/>
            </w:pPr>
            <w:r w:rsidRPr="005102E2">
              <w:t>11,222,954.09</w:t>
            </w:r>
          </w:p>
        </w:tc>
      </w:tr>
      <w:tr w:rsidR="00660E33" w:rsidRPr="00B32AF1" w14:paraId="74AC7C3D" w14:textId="77777777" w:rsidTr="00C20FBD">
        <w:trPr>
          <w:trHeight w:val="20"/>
        </w:trPr>
        <w:tc>
          <w:tcPr>
            <w:tcW w:w="3041" w:type="pct"/>
            <w:tcBorders>
              <w:top w:val="nil"/>
              <w:left w:val="nil"/>
              <w:bottom w:val="nil"/>
              <w:right w:val="nil"/>
            </w:tcBorders>
            <w:shd w:val="clear" w:color="auto" w:fill="auto"/>
            <w:noWrap/>
            <w:vAlign w:val="bottom"/>
          </w:tcPr>
          <w:p w14:paraId="6830E9FE" w14:textId="77777777" w:rsidR="00660E33" w:rsidRPr="00660E33" w:rsidRDefault="00660E33" w:rsidP="00C20FBD">
            <w:pPr>
              <w:ind w:hanging="108"/>
            </w:pPr>
            <w:r w:rsidRPr="00660E33">
              <w:rPr>
                <w:rFonts w:hint="eastAsia"/>
              </w:rPr>
              <w:t>预付费用</w:t>
            </w:r>
          </w:p>
        </w:tc>
        <w:tc>
          <w:tcPr>
            <w:tcW w:w="980" w:type="pct"/>
            <w:tcBorders>
              <w:top w:val="nil"/>
              <w:left w:val="nil"/>
              <w:bottom w:val="nil"/>
              <w:right w:val="nil"/>
            </w:tcBorders>
            <w:vAlign w:val="bottom"/>
          </w:tcPr>
          <w:p w14:paraId="378DB673" w14:textId="77777777" w:rsidR="00660E33" w:rsidRPr="00B32AF1" w:rsidRDefault="005102E2" w:rsidP="005102E2">
            <w:pPr>
              <w:jc w:val="right"/>
            </w:pPr>
            <w:r w:rsidRPr="005102E2">
              <w:t>15,151,282.07</w:t>
            </w:r>
          </w:p>
        </w:tc>
        <w:tc>
          <w:tcPr>
            <w:tcW w:w="979" w:type="pct"/>
            <w:tcBorders>
              <w:top w:val="nil"/>
              <w:left w:val="nil"/>
              <w:bottom w:val="nil"/>
              <w:right w:val="nil"/>
            </w:tcBorders>
            <w:vAlign w:val="bottom"/>
          </w:tcPr>
          <w:p w14:paraId="529D394F" w14:textId="780F74F5" w:rsidR="00660E33" w:rsidRPr="00B32AF1" w:rsidRDefault="005102E2" w:rsidP="005102E2">
            <w:pPr>
              <w:jc w:val="right"/>
            </w:pPr>
            <w:r>
              <w:t>8,751,879.68</w:t>
            </w:r>
          </w:p>
        </w:tc>
      </w:tr>
      <w:tr w:rsidR="00F21453" w:rsidRPr="00B32AF1" w14:paraId="6AD30D0E" w14:textId="77777777" w:rsidTr="00C20FBD">
        <w:trPr>
          <w:trHeight w:val="20"/>
        </w:trPr>
        <w:tc>
          <w:tcPr>
            <w:tcW w:w="3041" w:type="pct"/>
            <w:tcBorders>
              <w:top w:val="nil"/>
              <w:left w:val="nil"/>
              <w:bottom w:val="nil"/>
              <w:right w:val="nil"/>
            </w:tcBorders>
            <w:shd w:val="clear" w:color="auto" w:fill="auto"/>
            <w:noWrap/>
            <w:vAlign w:val="bottom"/>
          </w:tcPr>
          <w:p w14:paraId="1827299F" w14:textId="77777777" w:rsidR="00F21453" w:rsidRPr="00B32AF1" w:rsidRDefault="00660E33" w:rsidP="00F21453">
            <w:pPr>
              <w:ind w:hanging="108"/>
            </w:pPr>
            <w:r>
              <w:rPr>
                <w:rFonts w:hint="eastAsia"/>
              </w:rPr>
              <w:t>合计</w:t>
            </w:r>
          </w:p>
        </w:tc>
        <w:tc>
          <w:tcPr>
            <w:tcW w:w="980" w:type="pct"/>
            <w:tcBorders>
              <w:top w:val="nil"/>
              <w:left w:val="nil"/>
              <w:bottom w:val="nil"/>
              <w:right w:val="nil"/>
            </w:tcBorders>
            <w:vAlign w:val="bottom"/>
          </w:tcPr>
          <w:p w14:paraId="31747D2C" w14:textId="77777777" w:rsidR="00F21453" w:rsidRPr="005E0A11" w:rsidRDefault="00F21453" w:rsidP="005102E2">
            <w:pPr>
              <w:pBdr>
                <w:top w:val="single" w:sz="4" w:space="1" w:color="auto"/>
                <w:bottom w:val="double" w:sz="4" w:space="1" w:color="auto"/>
              </w:pBdr>
              <w:jc w:val="right"/>
            </w:pPr>
            <w:r w:rsidRPr="00096F4F">
              <w:rPr>
                <w:color w:val="000000"/>
              </w:rPr>
              <w:t>29,119,018.80</w:t>
            </w:r>
          </w:p>
        </w:tc>
        <w:tc>
          <w:tcPr>
            <w:tcW w:w="979" w:type="pct"/>
            <w:tcBorders>
              <w:top w:val="nil"/>
              <w:left w:val="nil"/>
              <w:bottom w:val="nil"/>
              <w:right w:val="nil"/>
            </w:tcBorders>
            <w:vAlign w:val="bottom"/>
          </w:tcPr>
          <w:p w14:paraId="5CF2D49A" w14:textId="77777777" w:rsidR="00F21453" w:rsidRPr="00B32AF1" w:rsidRDefault="00F21453" w:rsidP="005102E2">
            <w:pPr>
              <w:pBdr>
                <w:top w:val="single" w:sz="4" w:space="1" w:color="auto"/>
                <w:bottom w:val="double" w:sz="4" w:space="1" w:color="auto"/>
              </w:pBdr>
              <w:jc w:val="right"/>
            </w:pPr>
            <w:r w:rsidRPr="00615D86">
              <w:rPr>
                <w:color w:val="000000"/>
              </w:rPr>
              <w:t>19,974,833.77</w:t>
            </w:r>
          </w:p>
        </w:tc>
      </w:tr>
    </w:tbl>
    <w:p w14:paraId="3DA8CE9E" w14:textId="2308569F" w:rsidR="00F21453" w:rsidRDefault="00F21453" w:rsidP="008F3205">
      <w:pPr>
        <w:tabs>
          <w:tab w:val="left" w:pos="432"/>
        </w:tabs>
      </w:pPr>
    </w:p>
    <w:p w14:paraId="11EFCB16" w14:textId="1C9A7D42" w:rsidR="00583C58" w:rsidRDefault="00583C58" w:rsidP="008F3205">
      <w:pPr>
        <w:tabs>
          <w:tab w:val="left" w:pos="432"/>
        </w:tabs>
      </w:pPr>
    </w:p>
    <w:p w14:paraId="6DC41102" w14:textId="2106A55C" w:rsidR="00583C58" w:rsidRDefault="00583C58" w:rsidP="008F3205">
      <w:pPr>
        <w:tabs>
          <w:tab w:val="left" w:pos="432"/>
        </w:tabs>
      </w:pPr>
    </w:p>
    <w:p w14:paraId="170284D4" w14:textId="77777777" w:rsidR="006005F4" w:rsidRDefault="006005F4" w:rsidP="008F3205">
      <w:pPr>
        <w:tabs>
          <w:tab w:val="left" w:pos="432"/>
        </w:tabs>
      </w:pPr>
    </w:p>
    <w:p w14:paraId="386F5985" w14:textId="77777777" w:rsidR="00E616C2" w:rsidRDefault="00E616C2" w:rsidP="008F3205">
      <w:pPr>
        <w:tabs>
          <w:tab w:val="left" w:pos="432"/>
        </w:tabs>
      </w:pPr>
    </w:p>
    <w:p w14:paraId="20CE94D0" w14:textId="62B0C1A6" w:rsidR="000B043A" w:rsidRDefault="000B043A" w:rsidP="008F3205">
      <w:pPr>
        <w:tabs>
          <w:tab w:val="left" w:pos="432"/>
        </w:tabs>
      </w:pPr>
    </w:p>
    <w:p w14:paraId="3201F318" w14:textId="77777777" w:rsidR="000B043A" w:rsidRDefault="000B043A" w:rsidP="008F3205">
      <w:pPr>
        <w:tabs>
          <w:tab w:val="left" w:pos="432"/>
        </w:tabs>
      </w:pPr>
    </w:p>
    <w:p w14:paraId="1E3A1437" w14:textId="77777777" w:rsidR="00583C58" w:rsidRPr="009B21B9" w:rsidRDefault="00583C58" w:rsidP="00583C58">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20FB2665" w14:textId="77777777" w:rsidR="00583C58" w:rsidRPr="00583C58" w:rsidRDefault="00583C58" w:rsidP="008F3205">
      <w:pPr>
        <w:tabs>
          <w:tab w:val="left" w:pos="432"/>
        </w:tabs>
      </w:pPr>
    </w:p>
    <w:p w14:paraId="100B590B" w14:textId="77777777" w:rsidR="005C20F9" w:rsidRPr="009B21B9" w:rsidRDefault="0050488E" w:rsidP="008C3513">
      <w:pPr>
        <w:pStyle w:val="1"/>
        <w:tabs>
          <w:tab w:val="num" w:pos="720"/>
        </w:tabs>
        <w:snapToGrid w:val="0"/>
        <w:ind w:left="720" w:hanging="720"/>
        <w:divId w:val="2034571856"/>
      </w:pPr>
      <w:r>
        <w:rPr>
          <w:lang w:eastAsia="zh-CN"/>
        </w:rPr>
        <w:t>6</w:t>
      </w:r>
      <w:r w:rsidR="005C20F9" w:rsidRPr="009B21B9">
        <w:t>.</w:t>
      </w:r>
      <w:r w:rsidR="005C20F9" w:rsidRPr="009B21B9">
        <w:tab/>
      </w:r>
      <w:proofErr w:type="spellStart"/>
      <w:r w:rsidR="005C20F9" w:rsidRPr="009B21B9">
        <w:rPr>
          <w:rFonts w:hint="eastAsia"/>
        </w:rPr>
        <w:t>存货</w:t>
      </w:r>
      <w:proofErr w:type="spellEnd"/>
    </w:p>
    <w:p w14:paraId="1E63C614" w14:textId="77777777" w:rsidR="00D757E9" w:rsidRPr="009B21B9" w:rsidRDefault="00D757E9" w:rsidP="00D757E9">
      <w:pPr>
        <w:divId w:val="2034571856"/>
        <w:rPr>
          <w:lang w:val="x-none" w:eastAsia="x-none"/>
        </w:rPr>
      </w:pPr>
    </w:p>
    <w:p w14:paraId="74B2A0E3" w14:textId="77777777" w:rsidR="00AC5C17" w:rsidRPr="009B21B9" w:rsidRDefault="00E727C0" w:rsidP="00AC5C17">
      <w:pPr>
        <w:adjustRightInd w:val="0"/>
        <w:spacing w:line="228" w:lineRule="auto"/>
        <w:ind w:left="720"/>
        <w:divId w:val="2034571856"/>
      </w:pPr>
      <w:r w:rsidRPr="009B21B9">
        <w:t>(</w:t>
      </w:r>
      <w:r w:rsidR="00AC5C17" w:rsidRPr="009B21B9">
        <w:t>1</w:t>
      </w:r>
      <w:r w:rsidRPr="009B21B9">
        <w:t>)</w:t>
      </w:r>
      <w:r w:rsidR="00C73659" w:rsidRPr="009B21B9">
        <w:t xml:space="preserve"> </w:t>
      </w:r>
      <w:r w:rsidR="00AC5C17" w:rsidRPr="009B21B9">
        <w:rPr>
          <w:rFonts w:hint="eastAsia"/>
        </w:rPr>
        <w:t>存货分类</w:t>
      </w:r>
    </w:p>
    <w:p w14:paraId="03D32A71" w14:textId="77777777" w:rsidR="00971439" w:rsidRPr="009B21B9" w:rsidRDefault="00971439" w:rsidP="00FE5614">
      <w:pPr>
        <w:tabs>
          <w:tab w:val="left" w:pos="432"/>
        </w:tabs>
        <w:snapToGrid w:val="0"/>
        <w:divId w:val="2034571856"/>
      </w:pPr>
    </w:p>
    <w:tbl>
      <w:tblPr>
        <w:tblW w:w="0" w:type="auto"/>
        <w:tblInd w:w="709" w:type="dxa"/>
        <w:tblLayout w:type="fixed"/>
        <w:tblLook w:val="04A0" w:firstRow="1" w:lastRow="0" w:firstColumn="1" w:lastColumn="0" w:noHBand="0" w:noVBand="1"/>
      </w:tblPr>
      <w:tblGrid>
        <w:gridCol w:w="1181"/>
        <w:gridCol w:w="1418"/>
        <w:gridCol w:w="1370"/>
        <w:gridCol w:w="1418"/>
        <w:gridCol w:w="1417"/>
        <w:gridCol w:w="1276"/>
        <w:gridCol w:w="1381"/>
      </w:tblGrid>
      <w:tr w:rsidR="006F4D8B" w:rsidRPr="009B21B9" w14:paraId="24B6D2B8" w14:textId="77777777" w:rsidTr="008F0883">
        <w:trPr>
          <w:divId w:val="2034571856"/>
        </w:trPr>
        <w:tc>
          <w:tcPr>
            <w:tcW w:w="1181" w:type="dxa"/>
            <w:shd w:val="clear" w:color="auto" w:fill="auto"/>
            <w:noWrap/>
            <w:vAlign w:val="bottom"/>
            <w:hideMark/>
          </w:tcPr>
          <w:p w14:paraId="570FDBD5" w14:textId="77777777" w:rsidR="00A67004" w:rsidRPr="009B21B9" w:rsidRDefault="00A67004" w:rsidP="00657B5C">
            <w:pPr>
              <w:jc w:val="center"/>
              <w:rPr>
                <w:color w:val="000000"/>
                <w:sz w:val="16"/>
                <w:szCs w:val="16"/>
              </w:rPr>
            </w:pPr>
          </w:p>
        </w:tc>
        <w:tc>
          <w:tcPr>
            <w:tcW w:w="4206" w:type="dxa"/>
            <w:gridSpan w:val="3"/>
            <w:vAlign w:val="bottom"/>
          </w:tcPr>
          <w:p w14:paraId="16716FB8" w14:textId="77777777" w:rsidR="00A67004" w:rsidRPr="009B21B9" w:rsidRDefault="00A67004" w:rsidP="005C1A5B">
            <w:pPr>
              <w:pBdr>
                <w:bottom w:val="single" w:sz="4" w:space="1" w:color="auto"/>
              </w:pBdr>
              <w:jc w:val="center"/>
              <w:rPr>
                <w:color w:val="000000"/>
                <w:sz w:val="16"/>
                <w:szCs w:val="16"/>
              </w:rPr>
            </w:pPr>
            <w:r w:rsidRPr="009B21B9">
              <w:rPr>
                <w:rFonts w:hint="eastAsia"/>
                <w:color w:val="000000"/>
                <w:sz w:val="16"/>
                <w:szCs w:val="16"/>
              </w:rPr>
              <w:t>年末数</w:t>
            </w:r>
          </w:p>
        </w:tc>
        <w:tc>
          <w:tcPr>
            <w:tcW w:w="4074" w:type="dxa"/>
            <w:gridSpan w:val="3"/>
            <w:vAlign w:val="bottom"/>
          </w:tcPr>
          <w:p w14:paraId="18D7AA8E" w14:textId="77777777" w:rsidR="00A67004" w:rsidRPr="009B21B9" w:rsidRDefault="00A67004" w:rsidP="005C1A5B">
            <w:pPr>
              <w:pBdr>
                <w:bottom w:val="single" w:sz="4" w:space="1" w:color="auto"/>
              </w:pBdr>
              <w:jc w:val="center"/>
              <w:rPr>
                <w:color w:val="000000"/>
                <w:sz w:val="16"/>
                <w:szCs w:val="16"/>
              </w:rPr>
            </w:pPr>
            <w:r w:rsidRPr="009B21B9">
              <w:rPr>
                <w:rFonts w:hint="eastAsia"/>
                <w:color w:val="000000"/>
                <w:sz w:val="16"/>
                <w:szCs w:val="16"/>
              </w:rPr>
              <w:t>年初数</w:t>
            </w:r>
          </w:p>
        </w:tc>
      </w:tr>
      <w:tr w:rsidR="006A2074" w:rsidRPr="009B21B9" w14:paraId="668D6E6D" w14:textId="77777777" w:rsidTr="008F0883">
        <w:trPr>
          <w:divId w:val="2034571856"/>
        </w:trPr>
        <w:tc>
          <w:tcPr>
            <w:tcW w:w="1181" w:type="dxa"/>
            <w:shd w:val="clear" w:color="auto" w:fill="auto"/>
            <w:noWrap/>
            <w:vAlign w:val="bottom"/>
            <w:hideMark/>
          </w:tcPr>
          <w:p w14:paraId="14BE9B1D" w14:textId="77777777" w:rsidR="00DB13A1" w:rsidRPr="009B21B9" w:rsidRDefault="00DB13A1" w:rsidP="00DB13A1">
            <w:pPr>
              <w:jc w:val="center"/>
              <w:rPr>
                <w:color w:val="000000"/>
                <w:sz w:val="16"/>
                <w:szCs w:val="16"/>
                <w:u w:val="single"/>
              </w:rPr>
            </w:pPr>
          </w:p>
        </w:tc>
        <w:tc>
          <w:tcPr>
            <w:tcW w:w="1418" w:type="dxa"/>
            <w:vAlign w:val="bottom"/>
          </w:tcPr>
          <w:p w14:paraId="6F5158D6" w14:textId="77777777" w:rsidR="00DB13A1" w:rsidRPr="009B21B9" w:rsidRDefault="00DB13A1" w:rsidP="00DB13A1">
            <w:pPr>
              <w:jc w:val="center"/>
              <w:rPr>
                <w:color w:val="000000"/>
                <w:sz w:val="16"/>
                <w:szCs w:val="16"/>
                <w:u w:val="single"/>
              </w:rPr>
            </w:pPr>
            <w:r w:rsidRPr="009B21B9">
              <w:rPr>
                <w:rFonts w:hint="eastAsia"/>
                <w:color w:val="000000"/>
                <w:sz w:val="16"/>
                <w:szCs w:val="16"/>
                <w:u w:val="single"/>
              </w:rPr>
              <w:t>账面余额</w:t>
            </w:r>
          </w:p>
        </w:tc>
        <w:tc>
          <w:tcPr>
            <w:tcW w:w="1370" w:type="dxa"/>
            <w:shd w:val="clear" w:color="auto" w:fill="auto"/>
            <w:noWrap/>
            <w:vAlign w:val="bottom"/>
            <w:hideMark/>
          </w:tcPr>
          <w:p w14:paraId="1EC9F784" w14:textId="77777777" w:rsidR="00DB13A1" w:rsidRPr="009B21B9" w:rsidRDefault="00DB13A1" w:rsidP="00DB13A1">
            <w:pPr>
              <w:jc w:val="center"/>
              <w:rPr>
                <w:color w:val="000000"/>
                <w:sz w:val="16"/>
                <w:szCs w:val="16"/>
                <w:u w:val="single"/>
              </w:rPr>
            </w:pPr>
            <w:r w:rsidRPr="009B21B9">
              <w:rPr>
                <w:rFonts w:hint="eastAsia"/>
                <w:color w:val="000000"/>
                <w:sz w:val="16"/>
                <w:szCs w:val="16"/>
                <w:u w:val="single"/>
              </w:rPr>
              <w:t>跌价准备</w:t>
            </w:r>
          </w:p>
        </w:tc>
        <w:tc>
          <w:tcPr>
            <w:tcW w:w="1418" w:type="dxa"/>
            <w:vAlign w:val="bottom"/>
          </w:tcPr>
          <w:p w14:paraId="45293A7A" w14:textId="77777777" w:rsidR="00DB13A1" w:rsidRPr="009B21B9" w:rsidRDefault="00DB13A1" w:rsidP="00DB13A1">
            <w:pPr>
              <w:jc w:val="center"/>
              <w:rPr>
                <w:color w:val="000000"/>
                <w:sz w:val="16"/>
                <w:szCs w:val="16"/>
                <w:u w:val="single"/>
              </w:rPr>
            </w:pPr>
            <w:r w:rsidRPr="009B21B9">
              <w:rPr>
                <w:rFonts w:hint="eastAsia"/>
                <w:color w:val="000000"/>
                <w:sz w:val="16"/>
                <w:szCs w:val="16"/>
                <w:u w:val="single"/>
              </w:rPr>
              <w:t>账面价值</w:t>
            </w:r>
          </w:p>
        </w:tc>
        <w:tc>
          <w:tcPr>
            <w:tcW w:w="1417" w:type="dxa"/>
            <w:vAlign w:val="bottom"/>
          </w:tcPr>
          <w:p w14:paraId="59B524A6" w14:textId="77777777" w:rsidR="00DB13A1" w:rsidRPr="009B21B9" w:rsidRDefault="00DB13A1" w:rsidP="00DB13A1">
            <w:pPr>
              <w:jc w:val="center"/>
              <w:rPr>
                <w:color w:val="000000"/>
                <w:sz w:val="16"/>
                <w:szCs w:val="16"/>
                <w:u w:val="single"/>
              </w:rPr>
            </w:pPr>
            <w:r w:rsidRPr="009B21B9">
              <w:rPr>
                <w:rFonts w:hint="eastAsia"/>
                <w:color w:val="000000"/>
                <w:sz w:val="16"/>
                <w:szCs w:val="16"/>
                <w:u w:val="single"/>
              </w:rPr>
              <w:t>账面余额</w:t>
            </w:r>
          </w:p>
        </w:tc>
        <w:tc>
          <w:tcPr>
            <w:tcW w:w="1276" w:type="dxa"/>
            <w:vAlign w:val="bottom"/>
          </w:tcPr>
          <w:p w14:paraId="154BD557" w14:textId="77777777" w:rsidR="00DB13A1" w:rsidRPr="009B21B9" w:rsidRDefault="00DB13A1" w:rsidP="00DB13A1">
            <w:pPr>
              <w:jc w:val="center"/>
              <w:rPr>
                <w:color w:val="000000"/>
                <w:sz w:val="16"/>
                <w:szCs w:val="16"/>
                <w:u w:val="single"/>
              </w:rPr>
            </w:pPr>
            <w:r w:rsidRPr="009B21B9">
              <w:rPr>
                <w:rFonts w:hint="eastAsia"/>
                <w:color w:val="000000"/>
                <w:sz w:val="16"/>
                <w:szCs w:val="16"/>
                <w:u w:val="single"/>
              </w:rPr>
              <w:t>跌价准备</w:t>
            </w:r>
          </w:p>
        </w:tc>
        <w:tc>
          <w:tcPr>
            <w:tcW w:w="1381" w:type="dxa"/>
            <w:shd w:val="clear" w:color="auto" w:fill="auto"/>
            <w:noWrap/>
            <w:vAlign w:val="bottom"/>
            <w:hideMark/>
          </w:tcPr>
          <w:p w14:paraId="194426B3" w14:textId="77777777" w:rsidR="00DB13A1" w:rsidRPr="009B21B9" w:rsidRDefault="00DB13A1" w:rsidP="00DB13A1">
            <w:pPr>
              <w:jc w:val="center"/>
              <w:rPr>
                <w:color w:val="000000"/>
                <w:sz w:val="16"/>
                <w:szCs w:val="16"/>
                <w:u w:val="single"/>
              </w:rPr>
            </w:pPr>
            <w:r w:rsidRPr="009B21B9">
              <w:rPr>
                <w:rFonts w:hint="eastAsia"/>
                <w:color w:val="000000"/>
                <w:sz w:val="16"/>
                <w:szCs w:val="16"/>
                <w:u w:val="single"/>
              </w:rPr>
              <w:t>账面价值</w:t>
            </w:r>
          </w:p>
        </w:tc>
      </w:tr>
      <w:tr w:rsidR="006A2074" w:rsidRPr="009B21B9" w14:paraId="19A1579B" w14:textId="77777777" w:rsidTr="008F0883">
        <w:trPr>
          <w:divId w:val="2034571856"/>
        </w:trPr>
        <w:tc>
          <w:tcPr>
            <w:tcW w:w="1181" w:type="dxa"/>
            <w:shd w:val="clear" w:color="auto" w:fill="auto"/>
            <w:noWrap/>
            <w:vAlign w:val="bottom"/>
            <w:hideMark/>
          </w:tcPr>
          <w:p w14:paraId="5AD23DC9" w14:textId="77777777" w:rsidR="00DB13A1" w:rsidRPr="009B21B9" w:rsidRDefault="00DB13A1" w:rsidP="00DB13A1">
            <w:pPr>
              <w:jc w:val="center"/>
              <w:rPr>
                <w:color w:val="000000"/>
                <w:sz w:val="16"/>
                <w:szCs w:val="16"/>
              </w:rPr>
            </w:pPr>
          </w:p>
        </w:tc>
        <w:tc>
          <w:tcPr>
            <w:tcW w:w="1418" w:type="dxa"/>
            <w:vAlign w:val="bottom"/>
          </w:tcPr>
          <w:p w14:paraId="4E994154" w14:textId="77777777" w:rsidR="00DB13A1" w:rsidRPr="009B21B9" w:rsidRDefault="00DB13A1" w:rsidP="00AA074D">
            <w:pPr>
              <w:jc w:val="center"/>
              <w:rPr>
                <w:sz w:val="16"/>
                <w:szCs w:val="16"/>
              </w:rPr>
            </w:pPr>
            <w:r w:rsidRPr="009B21B9">
              <w:rPr>
                <w:rFonts w:hint="eastAsia"/>
                <w:color w:val="000000"/>
                <w:sz w:val="16"/>
                <w:szCs w:val="16"/>
              </w:rPr>
              <w:t>人民币元</w:t>
            </w:r>
          </w:p>
        </w:tc>
        <w:tc>
          <w:tcPr>
            <w:tcW w:w="1370" w:type="dxa"/>
            <w:shd w:val="clear" w:color="auto" w:fill="auto"/>
            <w:noWrap/>
            <w:vAlign w:val="bottom"/>
            <w:hideMark/>
          </w:tcPr>
          <w:p w14:paraId="686C1046" w14:textId="77777777" w:rsidR="00DB13A1" w:rsidRPr="009B21B9" w:rsidRDefault="00DB13A1" w:rsidP="00AA074D">
            <w:pPr>
              <w:jc w:val="center"/>
              <w:rPr>
                <w:sz w:val="16"/>
                <w:szCs w:val="16"/>
              </w:rPr>
            </w:pPr>
            <w:r w:rsidRPr="009B21B9">
              <w:rPr>
                <w:rFonts w:hint="eastAsia"/>
                <w:color w:val="000000"/>
                <w:sz w:val="16"/>
                <w:szCs w:val="16"/>
              </w:rPr>
              <w:t>人民币元</w:t>
            </w:r>
          </w:p>
        </w:tc>
        <w:tc>
          <w:tcPr>
            <w:tcW w:w="1418" w:type="dxa"/>
            <w:vAlign w:val="bottom"/>
          </w:tcPr>
          <w:p w14:paraId="14B948B1" w14:textId="77777777" w:rsidR="00DB13A1" w:rsidRPr="009B21B9" w:rsidRDefault="00DB13A1" w:rsidP="00AA074D">
            <w:pPr>
              <w:jc w:val="center"/>
              <w:rPr>
                <w:sz w:val="16"/>
                <w:szCs w:val="16"/>
              </w:rPr>
            </w:pPr>
            <w:r w:rsidRPr="009B21B9">
              <w:rPr>
                <w:rFonts w:hint="eastAsia"/>
                <w:color w:val="000000"/>
                <w:sz w:val="16"/>
                <w:szCs w:val="16"/>
              </w:rPr>
              <w:t>人民币元</w:t>
            </w:r>
          </w:p>
        </w:tc>
        <w:tc>
          <w:tcPr>
            <w:tcW w:w="1417" w:type="dxa"/>
            <w:vAlign w:val="bottom"/>
          </w:tcPr>
          <w:p w14:paraId="23265A10" w14:textId="77777777" w:rsidR="00DB13A1" w:rsidRPr="009B21B9" w:rsidRDefault="00DB13A1" w:rsidP="00AA074D">
            <w:pPr>
              <w:jc w:val="center"/>
              <w:rPr>
                <w:sz w:val="16"/>
                <w:szCs w:val="16"/>
              </w:rPr>
            </w:pPr>
            <w:r w:rsidRPr="009B21B9">
              <w:rPr>
                <w:rFonts w:hint="eastAsia"/>
                <w:color w:val="000000"/>
                <w:sz w:val="16"/>
                <w:szCs w:val="16"/>
              </w:rPr>
              <w:t>人民币元</w:t>
            </w:r>
          </w:p>
        </w:tc>
        <w:tc>
          <w:tcPr>
            <w:tcW w:w="1276" w:type="dxa"/>
            <w:vAlign w:val="bottom"/>
          </w:tcPr>
          <w:p w14:paraId="1159CE4A" w14:textId="77777777" w:rsidR="00DB13A1" w:rsidRPr="009B21B9" w:rsidRDefault="00DB13A1" w:rsidP="00AA074D">
            <w:pPr>
              <w:jc w:val="center"/>
              <w:rPr>
                <w:sz w:val="16"/>
                <w:szCs w:val="16"/>
              </w:rPr>
            </w:pPr>
            <w:r w:rsidRPr="009B21B9">
              <w:rPr>
                <w:rFonts w:hint="eastAsia"/>
                <w:color w:val="000000"/>
                <w:sz w:val="16"/>
                <w:szCs w:val="16"/>
              </w:rPr>
              <w:t>人民币元</w:t>
            </w:r>
          </w:p>
        </w:tc>
        <w:tc>
          <w:tcPr>
            <w:tcW w:w="1381" w:type="dxa"/>
            <w:shd w:val="clear" w:color="auto" w:fill="auto"/>
            <w:noWrap/>
            <w:vAlign w:val="bottom"/>
            <w:hideMark/>
          </w:tcPr>
          <w:p w14:paraId="3D4BA262" w14:textId="77777777" w:rsidR="00DB13A1" w:rsidRPr="009B21B9" w:rsidRDefault="00DB13A1" w:rsidP="00AA074D">
            <w:pPr>
              <w:jc w:val="center"/>
              <w:rPr>
                <w:sz w:val="16"/>
                <w:szCs w:val="16"/>
              </w:rPr>
            </w:pPr>
            <w:r w:rsidRPr="009B21B9">
              <w:rPr>
                <w:rFonts w:hint="eastAsia"/>
                <w:color w:val="000000"/>
                <w:sz w:val="16"/>
                <w:szCs w:val="16"/>
              </w:rPr>
              <w:t>人民币元</w:t>
            </w:r>
          </w:p>
        </w:tc>
      </w:tr>
      <w:tr w:rsidR="003F5120" w:rsidRPr="009B21B9" w14:paraId="7DA6812B" w14:textId="77777777" w:rsidTr="008F0883">
        <w:trPr>
          <w:divId w:val="2034571856"/>
        </w:trPr>
        <w:tc>
          <w:tcPr>
            <w:tcW w:w="1181" w:type="dxa"/>
            <w:shd w:val="clear" w:color="auto" w:fill="auto"/>
            <w:noWrap/>
            <w:vAlign w:val="bottom"/>
          </w:tcPr>
          <w:p w14:paraId="5DAA8C28" w14:textId="77777777" w:rsidR="003F5120" w:rsidRPr="009B21B9" w:rsidRDefault="003F5120" w:rsidP="003F5120">
            <w:pPr>
              <w:jc w:val="center"/>
              <w:rPr>
                <w:color w:val="000000"/>
                <w:sz w:val="16"/>
                <w:szCs w:val="16"/>
              </w:rPr>
            </w:pPr>
          </w:p>
        </w:tc>
        <w:tc>
          <w:tcPr>
            <w:tcW w:w="1418" w:type="dxa"/>
            <w:vAlign w:val="bottom"/>
          </w:tcPr>
          <w:p w14:paraId="72CFB2DE" w14:textId="77777777" w:rsidR="003F5120" w:rsidRPr="009B21B9" w:rsidRDefault="003F5120" w:rsidP="003F5120">
            <w:pPr>
              <w:rPr>
                <w:sz w:val="16"/>
                <w:szCs w:val="16"/>
              </w:rPr>
            </w:pPr>
          </w:p>
        </w:tc>
        <w:tc>
          <w:tcPr>
            <w:tcW w:w="1370" w:type="dxa"/>
            <w:shd w:val="clear" w:color="auto" w:fill="auto"/>
            <w:noWrap/>
            <w:vAlign w:val="bottom"/>
          </w:tcPr>
          <w:p w14:paraId="250DF4C6" w14:textId="77777777" w:rsidR="003F5120" w:rsidRPr="009B21B9" w:rsidRDefault="003F5120" w:rsidP="003F5120">
            <w:pPr>
              <w:rPr>
                <w:sz w:val="16"/>
                <w:szCs w:val="16"/>
              </w:rPr>
            </w:pPr>
          </w:p>
        </w:tc>
        <w:tc>
          <w:tcPr>
            <w:tcW w:w="1418" w:type="dxa"/>
            <w:vAlign w:val="bottom"/>
          </w:tcPr>
          <w:p w14:paraId="237408CD" w14:textId="77777777" w:rsidR="003F5120" w:rsidRPr="009B21B9" w:rsidRDefault="003F5120" w:rsidP="003F5120">
            <w:pPr>
              <w:rPr>
                <w:sz w:val="16"/>
                <w:szCs w:val="16"/>
              </w:rPr>
            </w:pPr>
          </w:p>
        </w:tc>
        <w:tc>
          <w:tcPr>
            <w:tcW w:w="1417" w:type="dxa"/>
            <w:vAlign w:val="bottom"/>
          </w:tcPr>
          <w:p w14:paraId="35827525" w14:textId="77777777" w:rsidR="003F5120" w:rsidRPr="009B21B9" w:rsidRDefault="003F5120" w:rsidP="003F5120">
            <w:pPr>
              <w:rPr>
                <w:sz w:val="16"/>
                <w:szCs w:val="16"/>
              </w:rPr>
            </w:pPr>
          </w:p>
        </w:tc>
        <w:tc>
          <w:tcPr>
            <w:tcW w:w="1276" w:type="dxa"/>
            <w:vAlign w:val="bottom"/>
          </w:tcPr>
          <w:p w14:paraId="68D4C9A8" w14:textId="77777777" w:rsidR="003F5120" w:rsidRPr="009B21B9" w:rsidRDefault="003F5120" w:rsidP="003F5120">
            <w:pPr>
              <w:rPr>
                <w:sz w:val="16"/>
                <w:szCs w:val="16"/>
              </w:rPr>
            </w:pPr>
          </w:p>
        </w:tc>
        <w:tc>
          <w:tcPr>
            <w:tcW w:w="1381" w:type="dxa"/>
            <w:shd w:val="clear" w:color="auto" w:fill="auto"/>
            <w:noWrap/>
            <w:vAlign w:val="bottom"/>
          </w:tcPr>
          <w:p w14:paraId="46491B3B" w14:textId="77777777" w:rsidR="003F5120" w:rsidRPr="009B21B9" w:rsidRDefault="003F5120" w:rsidP="003F5120">
            <w:pPr>
              <w:rPr>
                <w:sz w:val="16"/>
                <w:szCs w:val="16"/>
              </w:rPr>
            </w:pPr>
          </w:p>
        </w:tc>
      </w:tr>
      <w:tr w:rsidR="00471F32" w:rsidRPr="009B21B9" w14:paraId="653D094F" w14:textId="77777777" w:rsidTr="008F0883">
        <w:trPr>
          <w:divId w:val="2034571856"/>
        </w:trPr>
        <w:tc>
          <w:tcPr>
            <w:tcW w:w="1181" w:type="dxa"/>
            <w:shd w:val="clear" w:color="auto" w:fill="auto"/>
            <w:noWrap/>
            <w:vAlign w:val="bottom"/>
            <w:hideMark/>
          </w:tcPr>
          <w:p w14:paraId="77B64D8C" w14:textId="77777777" w:rsidR="00471F32" w:rsidRPr="009B21B9" w:rsidRDefault="00471F32" w:rsidP="00471F32">
            <w:pPr>
              <w:ind w:hanging="108"/>
              <w:rPr>
                <w:color w:val="000000"/>
                <w:sz w:val="16"/>
                <w:szCs w:val="16"/>
              </w:rPr>
            </w:pPr>
            <w:r w:rsidRPr="009B21B9">
              <w:rPr>
                <w:rFonts w:hint="eastAsia"/>
                <w:color w:val="000000"/>
                <w:sz w:val="16"/>
                <w:szCs w:val="16"/>
              </w:rPr>
              <w:t>原材料</w:t>
            </w:r>
          </w:p>
        </w:tc>
        <w:tc>
          <w:tcPr>
            <w:tcW w:w="1418" w:type="dxa"/>
            <w:vAlign w:val="bottom"/>
          </w:tcPr>
          <w:p w14:paraId="27C9E8AD" w14:textId="77777777" w:rsidR="00471F32" w:rsidRPr="00282150" w:rsidRDefault="00471F32" w:rsidP="00471F32">
            <w:pPr>
              <w:jc w:val="right"/>
              <w:rPr>
                <w:color w:val="000000"/>
                <w:sz w:val="16"/>
                <w:szCs w:val="16"/>
              </w:rPr>
            </w:pPr>
            <w:r w:rsidRPr="00282150">
              <w:rPr>
                <w:color w:val="000000"/>
                <w:sz w:val="16"/>
                <w:szCs w:val="16"/>
              </w:rPr>
              <w:t>1,247,721,078.97</w:t>
            </w:r>
          </w:p>
        </w:tc>
        <w:tc>
          <w:tcPr>
            <w:tcW w:w="1370" w:type="dxa"/>
            <w:shd w:val="clear" w:color="auto" w:fill="auto"/>
            <w:noWrap/>
            <w:vAlign w:val="bottom"/>
          </w:tcPr>
          <w:p w14:paraId="07EFEF38" w14:textId="77777777" w:rsidR="00471F32" w:rsidRPr="00282150" w:rsidRDefault="00471F32" w:rsidP="00471F32">
            <w:pPr>
              <w:jc w:val="right"/>
              <w:rPr>
                <w:color w:val="000000"/>
                <w:sz w:val="16"/>
                <w:szCs w:val="16"/>
              </w:rPr>
            </w:pPr>
            <w:r w:rsidRPr="00282150">
              <w:rPr>
                <w:color w:val="000000"/>
                <w:sz w:val="16"/>
                <w:szCs w:val="16"/>
              </w:rPr>
              <w:t>(136,661,815.33)</w:t>
            </w:r>
          </w:p>
        </w:tc>
        <w:tc>
          <w:tcPr>
            <w:tcW w:w="1418" w:type="dxa"/>
            <w:vAlign w:val="bottom"/>
          </w:tcPr>
          <w:p w14:paraId="1AB8FDEE" w14:textId="77777777" w:rsidR="00471F32" w:rsidRPr="00282150" w:rsidRDefault="00471F32" w:rsidP="00471F32">
            <w:pPr>
              <w:jc w:val="right"/>
              <w:rPr>
                <w:color w:val="000000"/>
                <w:sz w:val="16"/>
                <w:szCs w:val="16"/>
              </w:rPr>
            </w:pPr>
            <w:r w:rsidRPr="00282150">
              <w:rPr>
                <w:color w:val="000000"/>
                <w:sz w:val="16"/>
                <w:szCs w:val="16"/>
              </w:rPr>
              <w:t>1,111,059,263.64</w:t>
            </w:r>
          </w:p>
        </w:tc>
        <w:tc>
          <w:tcPr>
            <w:tcW w:w="1417" w:type="dxa"/>
            <w:vAlign w:val="bottom"/>
          </w:tcPr>
          <w:p w14:paraId="45F24AFC" w14:textId="6B7C049D" w:rsidR="00471F32" w:rsidRPr="009B21B9" w:rsidRDefault="00471F32" w:rsidP="00471F32">
            <w:pPr>
              <w:jc w:val="right"/>
              <w:rPr>
                <w:sz w:val="16"/>
                <w:szCs w:val="16"/>
              </w:rPr>
            </w:pPr>
            <w:r w:rsidRPr="009B21B9">
              <w:rPr>
                <w:color w:val="000000"/>
                <w:sz w:val="16"/>
                <w:szCs w:val="16"/>
              </w:rPr>
              <w:t>917,637,437.43</w:t>
            </w:r>
          </w:p>
        </w:tc>
        <w:tc>
          <w:tcPr>
            <w:tcW w:w="1276" w:type="dxa"/>
            <w:vAlign w:val="bottom"/>
          </w:tcPr>
          <w:p w14:paraId="7B336FDF" w14:textId="0FC9E2D0" w:rsidR="00471F32" w:rsidRPr="00D61093" w:rsidRDefault="00471F32" w:rsidP="00471F32">
            <w:pPr>
              <w:jc w:val="right"/>
              <w:rPr>
                <w:color w:val="000000"/>
                <w:sz w:val="16"/>
                <w:szCs w:val="16"/>
              </w:rPr>
            </w:pPr>
            <w:r w:rsidRPr="009B21B9">
              <w:rPr>
                <w:color w:val="000000"/>
                <w:sz w:val="16"/>
                <w:szCs w:val="16"/>
              </w:rPr>
              <w:t>(29,609,034.65)</w:t>
            </w:r>
          </w:p>
        </w:tc>
        <w:tc>
          <w:tcPr>
            <w:tcW w:w="1381" w:type="dxa"/>
            <w:shd w:val="clear" w:color="auto" w:fill="auto"/>
            <w:noWrap/>
            <w:vAlign w:val="bottom"/>
          </w:tcPr>
          <w:p w14:paraId="7F57C567" w14:textId="4F0F0F11" w:rsidR="00471F32" w:rsidRPr="009B21B9" w:rsidRDefault="00471F32" w:rsidP="00471F32">
            <w:pPr>
              <w:jc w:val="right"/>
              <w:rPr>
                <w:sz w:val="16"/>
                <w:szCs w:val="16"/>
              </w:rPr>
            </w:pPr>
            <w:r w:rsidRPr="009B21B9">
              <w:rPr>
                <w:color w:val="000000"/>
                <w:sz w:val="16"/>
                <w:szCs w:val="16"/>
              </w:rPr>
              <w:t>888,028,402.78</w:t>
            </w:r>
          </w:p>
        </w:tc>
      </w:tr>
      <w:tr w:rsidR="00282150" w:rsidRPr="009B21B9" w14:paraId="7029A3B4" w14:textId="77777777" w:rsidTr="004B0A1B">
        <w:trPr>
          <w:divId w:val="2034571856"/>
        </w:trPr>
        <w:tc>
          <w:tcPr>
            <w:tcW w:w="1181" w:type="dxa"/>
            <w:shd w:val="clear" w:color="auto" w:fill="auto"/>
            <w:noWrap/>
            <w:vAlign w:val="bottom"/>
          </w:tcPr>
          <w:p w14:paraId="719B1681" w14:textId="77777777" w:rsidR="00282150" w:rsidRPr="009B21B9" w:rsidRDefault="00282150" w:rsidP="00282150">
            <w:pPr>
              <w:ind w:hanging="108"/>
              <w:rPr>
                <w:color w:val="000000"/>
                <w:sz w:val="16"/>
                <w:szCs w:val="16"/>
              </w:rPr>
            </w:pPr>
            <w:r w:rsidRPr="009B21B9">
              <w:rPr>
                <w:rFonts w:hint="eastAsia"/>
                <w:color w:val="000000"/>
                <w:sz w:val="16"/>
                <w:szCs w:val="16"/>
              </w:rPr>
              <w:t>合同履约成本</w:t>
            </w:r>
          </w:p>
        </w:tc>
        <w:tc>
          <w:tcPr>
            <w:tcW w:w="1418" w:type="dxa"/>
          </w:tcPr>
          <w:p w14:paraId="65BB47E6" w14:textId="5F70DAAA" w:rsidR="00282150" w:rsidRPr="00282150" w:rsidRDefault="00282150" w:rsidP="00282150">
            <w:pPr>
              <w:pBdr>
                <w:bottom w:val="single" w:sz="4" w:space="1" w:color="auto"/>
              </w:pBdr>
              <w:jc w:val="right"/>
              <w:rPr>
                <w:color w:val="000000"/>
                <w:sz w:val="16"/>
                <w:szCs w:val="16"/>
              </w:rPr>
            </w:pPr>
            <w:r w:rsidRPr="00485709">
              <w:rPr>
                <w:color w:val="000000"/>
                <w:sz w:val="16"/>
                <w:szCs w:val="16"/>
              </w:rPr>
              <w:t>485,169,374.39</w:t>
            </w:r>
          </w:p>
        </w:tc>
        <w:tc>
          <w:tcPr>
            <w:tcW w:w="1370" w:type="dxa"/>
            <w:shd w:val="clear" w:color="auto" w:fill="auto"/>
            <w:noWrap/>
          </w:tcPr>
          <w:p w14:paraId="5CC23844" w14:textId="0539819E" w:rsidR="00282150" w:rsidRPr="00282150" w:rsidRDefault="00282150" w:rsidP="00282150">
            <w:pPr>
              <w:pBdr>
                <w:bottom w:val="single" w:sz="4" w:space="1" w:color="auto"/>
              </w:pBdr>
              <w:jc w:val="right"/>
              <w:rPr>
                <w:color w:val="000000"/>
                <w:sz w:val="16"/>
                <w:szCs w:val="16"/>
              </w:rPr>
            </w:pPr>
            <w:r w:rsidRPr="00282150">
              <w:rPr>
                <w:color w:val="000000"/>
                <w:sz w:val="16"/>
                <w:szCs w:val="16"/>
              </w:rPr>
              <w:t>-    </w:t>
            </w:r>
          </w:p>
        </w:tc>
        <w:tc>
          <w:tcPr>
            <w:tcW w:w="1418" w:type="dxa"/>
          </w:tcPr>
          <w:p w14:paraId="21F57042" w14:textId="77777777" w:rsidR="00282150" w:rsidRPr="00282150" w:rsidRDefault="00282150" w:rsidP="00282150">
            <w:pPr>
              <w:pBdr>
                <w:bottom w:val="single" w:sz="4" w:space="1" w:color="auto"/>
              </w:pBdr>
              <w:jc w:val="right"/>
              <w:rPr>
                <w:color w:val="000000"/>
                <w:sz w:val="16"/>
                <w:szCs w:val="16"/>
              </w:rPr>
            </w:pPr>
            <w:r w:rsidRPr="00485709">
              <w:rPr>
                <w:color w:val="000000"/>
                <w:sz w:val="16"/>
                <w:szCs w:val="16"/>
              </w:rPr>
              <w:t>485,169,374.39</w:t>
            </w:r>
          </w:p>
        </w:tc>
        <w:tc>
          <w:tcPr>
            <w:tcW w:w="1417" w:type="dxa"/>
          </w:tcPr>
          <w:p w14:paraId="5FE04880" w14:textId="07533A05" w:rsidR="00282150" w:rsidRPr="004B0A1B" w:rsidRDefault="00282150" w:rsidP="00282150">
            <w:pPr>
              <w:pBdr>
                <w:bottom w:val="single" w:sz="4" w:space="1" w:color="auto"/>
              </w:pBdr>
              <w:jc w:val="right"/>
              <w:rPr>
                <w:color w:val="000000"/>
                <w:sz w:val="16"/>
                <w:szCs w:val="16"/>
              </w:rPr>
            </w:pPr>
            <w:r w:rsidRPr="004B0A1B">
              <w:rPr>
                <w:color w:val="000000"/>
                <w:sz w:val="16"/>
                <w:szCs w:val="16"/>
              </w:rPr>
              <w:t>190,086,671.79</w:t>
            </w:r>
          </w:p>
        </w:tc>
        <w:tc>
          <w:tcPr>
            <w:tcW w:w="1276" w:type="dxa"/>
          </w:tcPr>
          <w:p w14:paraId="3A4A3D01" w14:textId="6B4E1E9C" w:rsidR="00282150" w:rsidRPr="00D61093" w:rsidRDefault="00282150" w:rsidP="00282150">
            <w:pPr>
              <w:pBdr>
                <w:bottom w:val="single" w:sz="4" w:space="1" w:color="auto"/>
              </w:pBdr>
              <w:jc w:val="right"/>
              <w:rPr>
                <w:color w:val="000000"/>
                <w:sz w:val="16"/>
                <w:szCs w:val="16"/>
              </w:rPr>
            </w:pPr>
            <w:r w:rsidRPr="00282150">
              <w:rPr>
                <w:color w:val="000000"/>
                <w:sz w:val="16"/>
                <w:szCs w:val="16"/>
              </w:rPr>
              <w:t>-    </w:t>
            </w:r>
          </w:p>
        </w:tc>
        <w:tc>
          <w:tcPr>
            <w:tcW w:w="1381" w:type="dxa"/>
            <w:shd w:val="clear" w:color="auto" w:fill="auto"/>
            <w:noWrap/>
          </w:tcPr>
          <w:p w14:paraId="4D13156C" w14:textId="4805489F" w:rsidR="00282150" w:rsidRPr="004B0A1B" w:rsidRDefault="00282150" w:rsidP="00282150">
            <w:pPr>
              <w:pBdr>
                <w:bottom w:val="single" w:sz="4" w:space="1" w:color="auto"/>
              </w:pBdr>
              <w:jc w:val="right"/>
              <w:rPr>
                <w:color w:val="000000"/>
                <w:sz w:val="16"/>
                <w:szCs w:val="16"/>
              </w:rPr>
            </w:pPr>
            <w:r w:rsidRPr="004B0A1B">
              <w:rPr>
                <w:color w:val="000000"/>
                <w:sz w:val="16"/>
                <w:szCs w:val="16"/>
              </w:rPr>
              <w:t>190,086,671.79</w:t>
            </w:r>
          </w:p>
        </w:tc>
      </w:tr>
      <w:tr w:rsidR="00282150" w:rsidRPr="009B21B9" w14:paraId="719635B6" w14:textId="77777777" w:rsidTr="0005087C">
        <w:trPr>
          <w:divId w:val="2034571856"/>
        </w:trPr>
        <w:tc>
          <w:tcPr>
            <w:tcW w:w="1181" w:type="dxa"/>
            <w:shd w:val="clear" w:color="auto" w:fill="auto"/>
            <w:noWrap/>
            <w:vAlign w:val="bottom"/>
            <w:hideMark/>
          </w:tcPr>
          <w:p w14:paraId="087A1792" w14:textId="77777777" w:rsidR="00282150" w:rsidRPr="009B21B9" w:rsidRDefault="00282150" w:rsidP="00282150">
            <w:pPr>
              <w:ind w:hanging="108"/>
              <w:rPr>
                <w:color w:val="000000"/>
                <w:sz w:val="16"/>
                <w:szCs w:val="16"/>
              </w:rPr>
            </w:pPr>
            <w:r w:rsidRPr="009B21B9">
              <w:rPr>
                <w:rFonts w:hint="eastAsia"/>
                <w:color w:val="000000"/>
                <w:sz w:val="16"/>
                <w:szCs w:val="16"/>
              </w:rPr>
              <w:t>合计</w:t>
            </w:r>
          </w:p>
        </w:tc>
        <w:tc>
          <w:tcPr>
            <w:tcW w:w="1418" w:type="dxa"/>
          </w:tcPr>
          <w:p w14:paraId="4EE6F429" w14:textId="6BC47F40" w:rsidR="00282150" w:rsidRPr="00282150" w:rsidRDefault="00282150" w:rsidP="00282150">
            <w:pPr>
              <w:pBdr>
                <w:bottom w:val="double" w:sz="4" w:space="1" w:color="auto"/>
              </w:pBdr>
              <w:jc w:val="right"/>
              <w:rPr>
                <w:color w:val="000000"/>
                <w:sz w:val="16"/>
                <w:szCs w:val="16"/>
              </w:rPr>
            </w:pPr>
            <w:r w:rsidRPr="00282150">
              <w:rPr>
                <w:color w:val="000000"/>
                <w:sz w:val="16"/>
                <w:szCs w:val="16"/>
              </w:rPr>
              <w:t xml:space="preserve"> 1,732,890,453.36 </w:t>
            </w:r>
          </w:p>
        </w:tc>
        <w:tc>
          <w:tcPr>
            <w:tcW w:w="1370" w:type="dxa"/>
            <w:shd w:val="clear" w:color="auto" w:fill="auto"/>
            <w:noWrap/>
          </w:tcPr>
          <w:p w14:paraId="0D31A49C" w14:textId="3A272426" w:rsidR="00282150" w:rsidRPr="00282150" w:rsidRDefault="00282150" w:rsidP="00282150">
            <w:pPr>
              <w:pBdr>
                <w:bottom w:val="double" w:sz="4" w:space="1" w:color="auto"/>
              </w:pBdr>
              <w:jc w:val="right"/>
              <w:rPr>
                <w:color w:val="000000"/>
                <w:sz w:val="16"/>
                <w:szCs w:val="16"/>
              </w:rPr>
            </w:pPr>
            <w:r w:rsidRPr="00282150">
              <w:rPr>
                <w:color w:val="000000"/>
                <w:sz w:val="16"/>
                <w:szCs w:val="16"/>
              </w:rPr>
              <w:t xml:space="preserve"> (136,661,815.33)</w:t>
            </w:r>
          </w:p>
        </w:tc>
        <w:tc>
          <w:tcPr>
            <w:tcW w:w="1418" w:type="dxa"/>
          </w:tcPr>
          <w:p w14:paraId="4484B4BC" w14:textId="1D997A2F" w:rsidR="00282150" w:rsidRPr="00282150" w:rsidRDefault="00282150" w:rsidP="00282150">
            <w:pPr>
              <w:pBdr>
                <w:bottom w:val="double" w:sz="4" w:space="1" w:color="auto"/>
              </w:pBdr>
              <w:jc w:val="right"/>
              <w:rPr>
                <w:color w:val="000000"/>
                <w:sz w:val="16"/>
                <w:szCs w:val="16"/>
              </w:rPr>
            </w:pPr>
            <w:r w:rsidRPr="00282150">
              <w:rPr>
                <w:color w:val="000000"/>
                <w:sz w:val="16"/>
                <w:szCs w:val="16"/>
              </w:rPr>
              <w:t xml:space="preserve"> 1,596,228,638.03 </w:t>
            </w:r>
          </w:p>
        </w:tc>
        <w:tc>
          <w:tcPr>
            <w:tcW w:w="1417" w:type="dxa"/>
          </w:tcPr>
          <w:p w14:paraId="321675C0" w14:textId="722BC1DB" w:rsidR="00282150" w:rsidRPr="00282150" w:rsidRDefault="00282150" w:rsidP="00282150">
            <w:pPr>
              <w:pBdr>
                <w:bottom w:val="double" w:sz="4" w:space="1" w:color="auto"/>
              </w:pBdr>
              <w:jc w:val="right"/>
              <w:rPr>
                <w:color w:val="000000"/>
                <w:sz w:val="16"/>
                <w:szCs w:val="16"/>
              </w:rPr>
            </w:pPr>
            <w:r w:rsidRPr="00282150">
              <w:rPr>
                <w:color w:val="000000"/>
                <w:sz w:val="16"/>
                <w:szCs w:val="16"/>
              </w:rPr>
              <w:t xml:space="preserve"> 1,107,724,109.22 </w:t>
            </w:r>
          </w:p>
        </w:tc>
        <w:tc>
          <w:tcPr>
            <w:tcW w:w="1276" w:type="dxa"/>
          </w:tcPr>
          <w:p w14:paraId="22B01E58" w14:textId="3FF91406" w:rsidR="00282150" w:rsidRPr="00282150" w:rsidRDefault="00282150" w:rsidP="00282150">
            <w:pPr>
              <w:pBdr>
                <w:bottom w:val="double" w:sz="4" w:space="1" w:color="auto"/>
              </w:pBdr>
              <w:jc w:val="right"/>
              <w:rPr>
                <w:color w:val="000000"/>
                <w:sz w:val="16"/>
                <w:szCs w:val="16"/>
              </w:rPr>
            </w:pPr>
            <w:r w:rsidRPr="00282150">
              <w:rPr>
                <w:color w:val="000000"/>
                <w:sz w:val="16"/>
                <w:szCs w:val="16"/>
              </w:rPr>
              <w:t>(29,609,034.65)</w:t>
            </w:r>
          </w:p>
        </w:tc>
        <w:tc>
          <w:tcPr>
            <w:tcW w:w="1381" w:type="dxa"/>
            <w:shd w:val="clear" w:color="auto" w:fill="auto"/>
            <w:noWrap/>
          </w:tcPr>
          <w:p w14:paraId="5988D668" w14:textId="69FE54AE" w:rsidR="00282150" w:rsidRPr="00282150" w:rsidRDefault="00282150" w:rsidP="00282150">
            <w:pPr>
              <w:pBdr>
                <w:bottom w:val="double" w:sz="4" w:space="1" w:color="auto"/>
              </w:pBdr>
              <w:jc w:val="right"/>
              <w:rPr>
                <w:color w:val="000000"/>
                <w:sz w:val="16"/>
                <w:szCs w:val="16"/>
              </w:rPr>
            </w:pPr>
            <w:r w:rsidRPr="00282150">
              <w:rPr>
                <w:color w:val="000000"/>
                <w:sz w:val="16"/>
                <w:szCs w:val="16"/>
              </w:rPr>
              <w:t xml:space="preserve"> 1,078,115,074.57 </w:t>
            </w:r>
          </w:p>
        </w:tc>
      </w:tr>
    </w:tbl>
    <w:p w14:paraId="2A977078" w14:textId="77777777" w:rsidR="00652641" w:rsidRPr="009B21B9" w:rsidRDefault="00652641" w:rsidP="004D224C">
      <w:pPr>
        <w:adjustRightInd w:val="0"/>
        <w:spacing w:line="228" w:lineRule="auto"/>
        <w:ind w:left="720"/>
        <w:divId w:val="2034571856"/>
      </w:pPr>
    </w:p>
    <w:p w14:paraId="0EC26E0F" w14:textId="77777777" w:rsidR="00940DFB" w:rsidRDefault="00940DFB" w:rsidP="004D224C">
      <w:pPr>
        <w:adjustRightInd w:val="0"/>
        <w:spacing w:line="228" w:lineRule="auto"/>
        <w:ind w:left="720"/>
        <w:divId w:val="2034571856"/>
      </w:pPr>
    </w:p>
    <w:p w14:paraId="5404ED58" w14:textId="77777777" w:rsidR="00971439" w:rsidRPr="009B21B9" w:rsidRDefault="00E727C0" w:rsidP="004D224C">
      <w:pPr>
        <w:adjustRightInd w:val="0"/>
        <w:spacing w:line="228" w:lineRule="auto"/>
        <w:ind w:left="720"/>
        <w:divId w:val="2034571856"/>
      </w:pPr>
      <w:r w:rsidRPr="009B21B9">
        <w:t>(</w:t>
      </w:r>
      <w:r w:rsidR="00160263" w:rsidRPr="009B21B9">
        <w:t>2</w:t>
      </w:r>
      <w:r w:rsidRPr="009B21B9">
        <w:t>)</w:t>
      </w:r>
      <w:r w:rsidR="00160263" w:rsidRPr="009B21B9">
        <w:rPr>
          <w:rFonts w:hint="eastAsia"/>
        </w:rPr>
        <w:t>存货跌价准备</w:t>
      </w:r>
    </w:p>
    <w:p w14:paraId="5C123623" w14:textId="77777777" w:rsidR="00160263" w:rsidRPr="009B21B9" w:rsidRDefault="00160263" w:rsidP="00976D2A">
      <w:pPr>
        <w:snapToGrid w:val="0"/>
        <w:divId w:val="2034571856"/>
      </w:pPr>
    </w:p>
    <w:p w14:paraId="41B3CF81" w14:textId="77777777" w:rsidR="00615984" w:rsidRPr="009B21B9" w:rsidRDefault="00615984" w:rsidP="00615984">
      <w:pPr>
        <w:ind w:left="720"/>
        <w:divId w:val="2034571856"/>
      </w:pPr>
      <w:r w:rsidRPr="009B21B9">
        <w:rPr>
          <w:rFonts w:hint="eastAsia"/>
        </w:rPr>
        <w:t>存货跌价准备变动如下：</w:t>
      </w:r>
    </w:p>
    <w:p w14:paraId="2A2C6C32" w14:textId="77777777" w:rsidR="005B414D" w:rsidRPr="009B21B9" w:rsidRDefault="005B414D" w:rsidP="005C1A5B">
      <w:pPr>
        <w:divId w:val="2034571856"/>
      </w:pPr>
    </w:p>
    <w:tbl>
      <w:tblPr>
        <w:tblW w:w="9558" w:type="dxa"/>
        <w:tblInd w:w="630" w:type="dxa"/>
        <w:tblLayout w:type="fixed"/>
        <w:tblLook w:val="04A0" w:firstRow="1" w:lastRow="0" w:firstColumn="1" w:lastColumn="0" w:noHBand="0" w:noVBand="1"/>
      </w:tblPr>
      <w:tblGrid>
        <w:gridCol w:w="2700"/>
        <w:gridCol w:w="1714"/>
        <w:gridCol w:w="1715"/>
        <w:gridCol w:w="1714"/>
        <w:gridCol w:w="1715"/>
      </w:tblGrid>
      <w:tr w:rsidR="000B1866" w:rsidRPr="009B21B9" w14:paraId="5B67E899" w14:textId="77777777" w:rsidTr="0087673D">
        <w:trPr>
          <w:divId w:val="2034571856"/>
          <w:trHeight w:val="20"/>
        </w:trPr>
        <w:tc>
          <w:tcPr>
            <w:tcW w:w="2700" w:type="dxa"/>
            <w:shd w:val="clear" w:color="auto" w:fill="auto"/>
            <w:noWrap/>
            <w:vAlign w:val="bottom"/>
            <w:hideMark/>
          </w:tcPr>
          <w:p w14:paraId="053F75F6" w14:textId="77777777" w:rsidR="000B1866" w:rsidRPr="009B21B9" w:rsidRDefault="000B1866" w:rsidP="0075701D">
            <w:pPr>
              <w:jc w:val="center"/>
              <w:rPr>
                <w:sz w:val="20"/>
                <w:szCs w:val="20"/>
              </w:rPr>
            </w:pPr>
          </w:p>
        </w:tc>
        <w:tc>
          <w:tcPr>
            <w:tcW w:w="1714" w:type="dxa"/>
            <w:shd w:val="clear" w:color="auto" w:fill="auto"/>
            <w:vAlign w:val="bottom"/>
            <w:hideMark/>
          </w:tcPr>
          <w:p w14:paraId="6E9D0FE4" w14:textId="0E65919B" w:rsidR="000B1866" w:rsidRPr="009B21B9" w:rsidRDefault="000B1866">
            <w:pPr>
              <w:jc w:val="center"/>
              <w:rPr>
                <w:sz w:val="20"/>
                <w:szCs w:val="20"/>
              </w:rPr>
            </w:pPr>
          </w:p>
        </w:tc>
        <w:tc>
          <w:tcPr>
            <w:tcW w:w="1715" w:type="dxa"/>
            <w:shd w:val="clear" w:color="auto" w:fill="auto"/>
            <w:vAlign w:val="bottom"/>
            <w:hideMark/>
          </w:tcPr>
          <w:p w14:paraId="1A77A081" w14:textId="77777777" w:rsidR="000B1866" w:rsidRPr="009B21B9" w:rsidRDefault="000B1866" w:rsidP="0075701D">
            <w:pPr>
              <w:jc w:val="center"/>
              <w:rPr>
                <w:sz w:val="20"/>
                <w:szCs w:val="20"/>
              </w:rPr>
            </w:pPr>
            <w:r w:rsidRPr="009B21B9">
              <w:rPr>
                <w:rFonts w:hint="eastAsia"/>
                <w:sz w:val="20"/>
                <w:szCs w:val="20"/>
              </w:rPr>
              <w:t>本年增加</w:t>
            </w:r>
          </w:p>
        </w:tc>
        <w:tc>
          <w:tcPr>
            <w:tcW w:w="1714" w:type="dxa"/>
            <w:vAlign w:val="bottom"/>
          </w:tcPr>
          <w:p w14:paraId="7A55464F" w14:textId="698F928A" w:rsidR="000B1866" w:rsidRPr="009B21B9" w:rsidRDefault="000B1866" w:rsidP="0075701D">
            <w:pPr>
              <w:jc w:val="center"/>
              <w:rPr>
                <w:sz w:val="20"/>
                <w:szCs w:val="20"/>
              </w:rPr>
            </w:pPr>
            <w:r w:rsidRPr="009B21B9">
              <w:rPr>
                <w:rFonts w:hint="eastAsia"/>
                <w:sz w:val="20"/>
                <w:szCs w:val="20"/>
              </w:rPr>
              <w:t>本年</w:t>
            </w:r>
            <w:r w:rsidR="00BA5491">
              <w:rPr>
                <w:rFonts w:hint="eastAsia"/>
                <w:sz w:val="20"/>
                <w:szCs w:val="20"/>
              </w:rPr>
              <w:t>减少</w:t>
            </w:r>
          </w:p>
        </w:tc>
        <w:tc>
          <w:tcPr>
            <w:tcW w:w="1715" w:type="dxa"/>
            <w:shd w:val="clear" w:color="auto" w:fill="auto"/>
            <w:vAlign w:val="bottom"/>
            <w:hideMark/>
          </w:tcPr>
          <w:p w14:paraId="34772F8C" w14:textId="4390F9B8" w:rsidR="000B1866" w:rsidRPr="009B21B9" w:rsidRDefault="000B1866">
            <w:pPr>
              <w:jc w:val="center"/>
              <w:rPr>
                <w:sz w:val="20"/>
                <w:szCs w:val="20"/>
              </w:rPr>
            </w:pPr>
          </w:p>
        </w:tc>
      </w:tr>
      <w:tr w:rsidR="000B1866" w:rsidRPr="009B21B9" w14:paraId="4E321ABB" w14:textId="77777777" w:rsidTr="00010893">
        <w:trPr>
          <w:divId w:val="2034571856"/>
          <w:trHeight w:val="20"/>
        </w:trPr>
        <w:tc>
          <w:tcPr>
            <w:tcW w:w="2700" w:type="dxa"/>
            <w:shd w:val="clear" w:color="auto" w:fill="auto"/>
            <w:noWrap/>
            <w:vAlign w:val="bottom"/>
            <w:hideMark/>
          </w:tcPr>
          <w:p w14:paraId="3C530E26" w14:textId="77777777" w:rsidR="000B1866" w:rsidRPr="009B21B9" w:rsidRDefault="000B1866" w:rsidP="0075701D">
            <w:pPr>
              <w:jc w:val="center"/>
              <w:rPr>
                <w:sz w:val="20"/>
                <w:szCs w:val="20"/>
              </w:rPr>
            </w:pPr>
          </w:p>
        </w:tc>
        <w:tc>
          <w:tcPr>
            <w:tcW w:w="1714" w:type="dxa"/>
            <w:shd w:val="clear" w:color="auto" w:fill="auto"/>
            <w:vAlign w:val="bottom"/>
            <w:hideMark/>
          </w:tcPr>
          <w:p w14:paraId="5952961B" w14:textId="5C1EE4E2" w:rsidR="000B1866" w:rsidRPr="009B21B9" w:rsidRDefault="00502338">
            <w:pPr>
              <w:jc w:val="center"/>
              <w:rPr>
                <w:sz w:val="20"/>
                <w:szCs w:val="20"/>
                <w:u w:val="single"/>
              </w:rPr>
            </w:pPr>
            <w:r>
              <w:rPr>
                <w:rFonts w:hint="eastAsia"/>
                <w:sz w:val="20"/>
                <w:szCs w:val="20"/>
                <w:u w:val="single"/>
              </w:rPr>
              <w:t>年初数</w:t>
            </w:r>
          </w:p>
        </w:tc>
        <w:tc>
          <w:tcPr>
            <w:tcW w:w="1715" w:type="dxa"/>
            <w:shd w:val="clear" w:color="auto" w:fill="auto"/>
            <w:vAlign w:val="bottom"/>
            <w:hideMark/>
          </w:tcPr>
          <w:p w14:paraId="50555C87" w14:textId="5B111215" w:rsidR="000B1866" w:rsidRPr="009B21B9" w:rsidRDefault="00DD107B" w:rsidP="0075701D">
            <w:pPr>
              <w:jc w:val="center"/>
              <w:rPr>
                <w:sz w:val="20"/>
                <w:szCs w:val="20"/>
                <w:u w:val="single"/>
              </w:rPr>
            </w:pPr>
            <w:r>
              <w:rPr>
                <w:rFonts w:hint="eastAsia"/>
                <w:sz w:val="20"/>
                <w:szCs w:val="20"/>
                <w:u w:val="single"/>
              </w:rPr>
              <w:t>本年</w:t>
            </w:r>
            <w:r w:rsidR="000B1866" w:rsidRPr="009B21B9">
              <w:rPr>
                <w:rFonts w:hint="eastAsia"/>
                <w:sz w:val="20"/>
                <w:szCs w:val="20"/>
                <w:u w:val="single"/>
              </w:rPr>
              <w:t>计提</w:t>
            </w:r>
            <w:r>
              <w:rPr>
                <w:rFonts w:hint="eastAsia"/>
                <w:sz w:val="20"/>
                <w:szCs w:val="20"/>
                <w:u w:val="single"/>
              </w:rPr>
              <w:t>额</w:t>
            </w:r>
          </w:p>
        </w:tc>
        <w:tc>
          <w:tcPr>
            <w:tcW w:w="1714" w:type="dxa"/>
            <w:vAlign w:val="bottom"/>
          </w:tcPr>
          <w:p w14:paraId="75CB9542" w14:textId="45C092D0" w:rsidR="000B1866" w:rsidRPr="009B21B9" w:rsidRDefault="00DD107B" w:rsidP="0075701D">
            <w:pPr>
              <w:jc w:val="center"/>
              <w:rPr>
                <w:sz w:val="20"/>
                <w:szCs w:val="20"/>
                <w:u w:val="single"/>
              </w:rPr>
            </w:pPr>
            <w:r>
              <w:rPr>
                <w:rFonts w:hint="eastAsia"/>
                <w:sz w:val="20"/>
                <w:szCs w:val="20"/>
                <w:u w:val="single"/>
              </w:rPr>
              <w:t>本年</w:t>
            </w:r>
            <w:r w:rsidR="00BA5491">
              <w:rPr>
                <w:rFonts w:hint="eastAsia"/>
                <w:sz w:val="20"/>
                <w:szCs w:val="20"/>
                <w:u w:val="single"/>
              </w:rPr>
              <w:t>转回</w:t>
            </w:r>
            <w:r>
              <w:rPr>
                <w:rFonts w:hint="eastAsia"/>
                <w:sz w:val="20"/>
                <w:szCs w:val="20"/>
                <w:u w:val="single"/>
              </w:rPr>
              <w:t>额</w:t>
            </w:r>
          </w:p>
        </w:tc>
        <w:tc>
          <w:tcPr>
            <w:tcW w:w="1715" w:type="dxa"/>
            <w:shd w:val="clear" w:color="auto" w:fill="auto"/>
            <w:vAlign w:val="bottom"/>
            <w:hideMark/>
          </w:tcPr>
          <w:p w14:paraId="1E2A0C99" w14:textId="3E9A1C81" w:rsidR="000B1866" w:rsidRPr="009B21B9" w:rsidRDefault="00502338">
            <w:pPr>
              <w:jc w:val="center"/>
              <w:rPr>
                <w:sz w:val="20"/>
                <w:szCs w:val="20"/>
                <w:u w:val="single"/>
              </w:rPr>
            </w:pPr>
            <w:r>
              <w:rPr>
                <w:rFonts w:hint="eastAsia"/>
                <w:sz w:val="20"/>
                <w:szCs w:val="20"/>
                <w:u w:val="single"/>
              </w:rPr>
              <w:t>年末数</w:t>
            </w:r>
          </w:p>
        </w:tc>
      </w:tr>
      <w:tr w:rsidR="000B1866" w:rsidRPr="009B21B9" w14:paraId="40817C14" w14:textId="77777777" w:rsidTr="00010893">
        <w:trPr>
          <w:divId w:val="2034571856"/>
          <w:trHeight w:val="20"/>
        </w:trPr>
        <w:tc>
          <w:tcPr>
            <w:tcW w:w="2700" w:type="dxa"/>
            <w:shd w:val="clear" w:color="auto" w:fill="auto"/>
            <w:noWrap/>
            <w:vAlign w:val="bottom"/>
            <w:hideMark/>
          </w:tcPr>
          <w:p w14:paraId="733846E8" w14:textId="77777777" w:rsidR="000B1866" w:rsidRPr="009B21B9" w:rsidRDefault="000B1866" w:rsidP="0075701D">
            <w:pPr>
              <w:jc w:val="center"/>
              <w:rPr>
                <w:sz w:val="20"/>
                <w:szCs w:val="20"/>
              </w:rPr>
            </w:pPr>
          </w:p>
        </w:tc>
        <w:tc>
          <w:tcPr>
            <w:tcW w:w="1714" w:type="dxa"/>
            <w:shd w:val="clear" w:color="auto" w:fill="auto"/>
            <w:vAlign w:val="bottom"/>
            <w:hideMark/>
          </w:tcPr>
          <w:p w14:paraId="51051D5A" w14:textId="77777777" w:rsidR="000B1866" w:rsidRPr="009B21B9" w:rsidRDefault="000B1866" w:rsidP="0075701D">
            <w:pPr>
              <w:jc w:val="center"/>
              <w:rPr>
                <w:sz w:val="20"/>
                <w:szCs w:val="20"/>
              </w:rPr>
            </w:pPr>
            <w:r w:rsidRPr="009B21B9">
              <w:rPr>
                <w:rFonts w:hint="eastAsia"/>
                <w:sz w:val="20"/>
                <w:szCs w:val="20"/>
              </w:rPr>
              <w:t>人民币元</w:t>
            </w:r>
          </w:p>
        </w:tc>
        <w:tc>
          <w:tcPr>
            <w:tcW w:w="1715" w:type="dxa"/>
            <w:shd w:val="clear" w:color="auto" w:fill="auto"/>
            <w:noWrap/>
            <w:vAlign w:val="bottom"/>
            <w:hideMark/>
          </w:tcPr>
          <w:p w14:paraId="4C43F543" w14:textId="77777777" w:rsidR="000B1866" w:rsidRPr="009B21B9" w:rsidRDefault="000B1866" w:rsidP="0075701D">
            <w:pPr>
              <w:jc w:val="center"/>
              <w:rPr>
                <w:sz w:val="20"/>
                <w:szCs w:val="20"/>
              </w:rPr>
            </w:pPr>
            <w:r w:rsidRPr="009B21B9">
              <w:rPr>
                <w:rFonts w:hint="eastAsia"/>
                <w:sz w:val="20"/>
                <w:szCs w:val="20"/>
              </w:rPr>
              <w:t>人民币元</w:t>
            </w:r>
          </w:p>
        </w:tc>
        <w:tc>
          <w:tcPr>
            <w:tcW w:w="1714" w:type="dxa"/>
            <w:vAlign w:val="bottom"/>
          </w:tcPr>
          <w:p w14:paraId="6624F6EF" w14:textId="77777777" w:rsidR="000B1866" w:rsidRPr="009B21B9" w:rsidRDefault="000B1866" w:rsidP="0075701D">
            <w:pPr>
              <w:jc w:val="center"/>
              <w:rPr>
                <w:sz w:val="20"/>
                <w:szCs w:val="20"/>
              </w:rPr>
            </w:pPr>
            <w:r w:rsidRPr="009B21B9">
              <w:rPr>
                <w:rFonts w:hint="eastAsia"/>
                <w:sz w:val="20"/>
                <w:szCs w:val="20"/>
              </w:rPr>
              <w:t>人民币元</w:t>
            </w:r>
          </w:p>
        </w:tc>
        <w:tc>
          <w:tcPr>
            <w:tcW w:w="1715" w:type="dxa"/>
            <w:shd w:val="clear" w:color="auto" w:fill="auto"/>
            <w:noWrap/>
            <w:vAlign w:val="bottom"/>
            <w:hideMark/>
          </w:tcPr>
          <w:p w14:paraId="332228BC" w14:textId="77777777" w:rsidR="000B1866" w:rsidRPr="009B21B9" w:rsidRDefault="000B1866" w:rsidP="0075701D">
            <w:pPr>
              <w:jc w:val="center"/>
              <w:rPr>
                <w:sz w:val="20"/>
                <w:szCs w:val="20"/>
              </w:rPr>
            </w:pPr>
            <w:r w:rsidRPr="009B21B9">
              <w:rPr>
                <w:rFonts w:hint="eastAsia"/>
                <w:sz w:val="20"/>
                <w:szCs w:val="20"/>
              </w:rPr>
              <w:t>人民币元</w:t>
            </w:r>
          </w:p>
        </w:tc>
      </w:tr>
      <w:tr w:rsidR="003F5120" w:rsidRPr="009B21B9" w14:paraId="19A2342F" w14:textId="77777777" w:rsidTr="00010893">
        <w:trPr>
          <w:divId w:val="2034571856"/>
          <w:trHeight w:val="20"/>
        </w:trPr>
        <w:tc>
          <w:tcPr>
            <w:tcW w:w="2700" w:type="dxa"/>
            <w:shd w:val="clear" w:color="auto" w:fill="auto"/>
            <w:noWrap/>
            <w:vAlign w:val="bottom"/>
          </w:tcPr>
          <w:p w14:paraId="4281E58E" w14:textId="77777777" w:rsidR="003F5120" w:rsidRPr="009B21B9" w:rsidRDefault="003F5120" w:rsidP="003F5120">
            <w:pPr>
              <w:jc w:val="center"/>
              <w:rPr>
                <w:sz w:val="20"/>
                <w:szCs w:val="20"/>
              </w:rPr>
            </w:pPr>
          </w:p>
        </w:tc>
        <w:tc>
          <w:tcPr>
            <w:tcW w:w="1714" w:type="dxa"/>
            <w:shd w:val="clear" w:color="auto" w:fill="auto"/>
            <w:vAlign w:val="bottom"/>
          </w:tcPr>
          <w:p w14:paraId="0C504DB5" w14:textId="77777777" w:rsidR="003F5120" w:rsidRPr="009B21B9" w:rsidRDefault="003F5120" w:rsidP="003F5120">
            <w:pPr>
              <w:jc w:val="center"/>
              <w:rPr>
                <w:sz w:val="20"/>
                <w:szCs w:val="20"/>
              </w:rPr>
            </w:pPr>
          </w:p>
        </w:tc>
        <w:tc>
          <w:tcPr>
            <w:tcW w:w="1715" w:type="dxa"/>
            <w:shd w:val="clear" w:color="auto" w:fill="auto"/>
            <w:noWrap/>
            <w:vAlign w:val="bottom"/>
          </w:tcPr>
          <w:p w14:paraId="7FC1D96A" w14:textId="77777777" w:rsidR="003F5120" w:rsidRPr="009B21B9" w:rsidRDefault="003F5120" w:rsidP="003F5120">
            <w:pPr>
              <w:rPr>
                <w:sz w:val="20"/>
                <w:szCs w:val="20"/>
              </w:rPr>
            </w:pPr>
          </w:p>
        </w:tc>
        <w:tc>
          <w:tcPr>
            <w:tcW w:w="1714" w:type="dxa"/>
            <w:vAlign w:val="bottom"/>
          </w:tcPr>
          <w:p w14:paraId="4ABEAE58" w14:textId="77777777" w:rsidR="003F5120" w:rsidRPr="009B21B9" w:rsidRDefault="003F5120" w:rsidP="003F5120">
            <w:pPr>
              <w:rPr>
                <w:sz w:val="20"/>
                <w:szCs w:val="20"/>
              </w:rPr>
            </w:pPr>
          </w:p>
        </w:tc>
        <w:tc>
          <w:tcPr>
            <w:tcW w:w="1715" w:type="dxa"/>
            <w:shd w:val="clear" w:color="auto" w:fill="auto"/>
            <w:noWrap/>
            <w:vAlign w:val="bottom"/>
          </w:tcPr>
          <w:p w14:paraId="1033431C" w14:textId="77777777" w:rsidR="003F5120" w:rsidRPr="009B21B9" w:rsidRDefault="003F5120" w:rsidP="003F5120">
            <w:pPr>
              <w:rPr>
                <w:sz w:val="20"/>
                <w:szCs w:val="20"/>
              </w:rPr>
            </w:pPr>
          </w:p>
        </w:tc>
      </w:tr>
      <w:tr w:rsidR="008F0883" w:rsidRPr="009B21B9" w14:paraId="74070300" w14:textId="77777777" w:rsidTr="00570B36">
        <w:trPr>
          <w:divId w:val="2034571856"/>
          <w:trHeight w:val="412"/>
        </w:trPr>
        <w:tc>
          <w:tcPr>
            <w:tcW w:w="2700" w:type="dxa"/>
            <w:shd w:val="clear" w:color="auto" w:fill="auto"/>
            <w:noWrap/>
            <w:vAlign w:val="center"/>
          </w:tcPr>
          <w:p w14:paraId="7EB8AC96" w14:textId="77777777" w:rsidR="008F0883" w:rsidRPr="009B21B9" w:rsidRDefault="008F0883" w:rsidP="008F0883">
            <w:pPr>
              <w:rPr>
                <w:sz w:val="20"/>
                <w:szCs w:val="20"/>
              </w:rPr>
            </w:pPr>
            <w:r w:rsidRPr="009B21B9">
              <w:rPr>
                <w:rFonts w:hint="eastAsia"/>
                <w:sz w:val="20"/>
                <w:szCs w:val="20"/>
              </w:rPr>
              <w:t>原材料</w:t>
            </w:r>
          </w:p>
        </w:tc>
        <w:tc>
          <w:tcPr>
            <w:tcW w:w="1714" w:type="dxa"/>
            <w:shd w:val="clear" w:color="auto" w:fill="auto"/>
            <w:vAlign w:val="center"/>
          </w:tcPr>
          <w:p w14:paraId="0DC1FB91" w14:textId="77777777" w:rsidR="008F0883" w:rsidRPr="009B21B9" w:rsidRDefault="008F0883" w:rsidP="00570B36">
            <w:pPr>
              <w:pBdr>
                <w:bottom w:val="double" w:sz="4" w:space="1" w:color="auto"/>
              </w:pBdr>
              <w:jc w:val="right"/>
              <w:rPr>
                <w:sz w:val="20"/>
                <w:szCs w:val="20"/>
              </w:rPr>
            </w:pPr>
            <w:r w:rsidRPr="009B21B9">
              <w:rPr>
                <w:sz w:val="20"/>
                <w:szCs w:val="20"/>
              </w:rPr>
              <w:t>29,609,034.65</w:t>
            </w:r>
          </w:p>
        </w:tc>
        <w:tc>
          <w:tcPr>
            <w:tcW w:w="1715" w:type="dxa"/>
            <w:shd w:val="clear" w:color="auto" w:fill="auto"/>
            <w:noWrap/>
            <w:vAlign w:val="center"/>
          </w:tcPr>
          <w:p w14:paraId="65DCB3EE" w14:textId="77777777" w:rsidR="008F0883" w:rsidRPr="009B21B9" w:rsidRDefault="008F0883" w:rsidP="00570B36">
            <w:pPr>
              <w:pBdr>
                <w:bottom w:val="double" w:sz="4" w:space="1" w:color="auto"/>
              </w:pBdr>
              <w:jc w:val="right"/>
              <w:rPr>
                <w:sz w:val="20"/>
                <w:szCs w:val="20"/>
              </w:rPr>
            </w:pPr>
            <w:r w:rsidRPr="004F74C4">
              <w:rPr>
                <w:sz w:val="20"/>
                <w:szCs w:val="20"/>
              </w:rPr>
              <w:t xml:space="preserve"> 121,708,731.88 </w:t>
            </w:r>
          </w:p>
        </w:tc>
        <w:tc>
          <w:tcPr>
            <w:tcW w:w="1714" w:type="dxa"/>
            <w:vAlign w:val="center"/>
          </w:tcPr>
          <w:p w14:paraId="5EEF8B86" w14:textId="77777777" w:rsidR="008F0883" w:rsidRPr="009B21B9" w:rsidRDefault="008F0883" w:rsidP="00570B36">
            <w:pPr>
              <w:pBdr>
                <w:bottom w:val="double" w:sz="4" w:space="1" w:color="auto"/>
              </w:pBdr>
              <w:jc w:val="right"/>
              <w:rPr>
                <w:sz w:val="20"/>
                <w:szCs w:val="20"/>
              </w:rPr>
            </w:pPr>
            <w:r>
              <w:rPr>
                <w:sz w:val="20"/>
                <w:szCs w:val="20"/>
              </w:rPr>
              <w:t xml:space="preserve"> </w:t>
            </w:r>
            <w:r w:rsidRPr="004F74C4">
              <w:rPr>
                <w:sz w:val="20"/>
                <w:szCs w:val="20"/>
              </w:rPr>
              <w:t>14,655,951.20</w:t>
            </w:r>
          </w:p>
        </w:tc>
        <w:tc>
          <w:tcPr>
            <w:tcW w:w="1715" w:type="dxa"/>
            <w:shd w:val="clear" w:color="auto" w:fill="auto"/>
            <w:noWrap/>
            <w:vAlign w:val="center"/>
          </w:tcPr>
          <w:p w14:paraId="26C87A42" w14:textId="77777777" w:rsidR="008F0883" w:rsidRPr="009B21B9" w:rsidRDefault="008F0883" w:rsidP="00570B36">
            <w:pPr>
              <w:pBdr>
                <w:bottom w:val="double" w:sz="4" w:space="1" w:color="auto"/>
              </w:pBdr>
              <w:jc w:val="right"/>
              <w:rPr>
                <w:sz w:val="20"/>
                <w:szCs w:val="20"/>
              </w:rPr>
            </w:pPr>
            <w:r w:rsidRPr="00357F37">
              <w:rPr>
                <w:sz w:val="20"/>
                <w:szCs w:val="20"/>
              </w:rPr>
              <w:t>136,661,815.33</w:t>
            </w:r>
          </w:p>
        </w:tc>
      </w:tr>
    </w:tbl>
    <w:p w14:paraId="6F8EB4B1" w14:textId="77777777" w:rsidR="00F21453" w:rsidRDefault="00F21453" w:rsidP="00010893">
      <w:pPr>
        <w:tabs>
          <w:tab w:val="left" w:pos="432"/>
        </w:tabs>
        <w:ind w:left="432" w:firstLine="2"/>
        <w:divId w:val="2034571856"/>
      </w:pPr>
    </w:p>
    <w:p w14:paraId="5F00EC82" w14:textId="77777777" w:rsidR="00652641" w:rsidRPr="009B21B9" w:rsidRDefault="0050488E" w:rsidP="00B56F29">
      <w:pPr>
        <w:pStyle w:val="1"/>
        <w:tabs>
          <w:tab w:val="num" w:pos="720"/>
        </w:tabs>
        <w:snapToGrid w:val="0"/>
        <w:ind w:left="720" w:hanging="720"/>
        <w:divId w:val="2034571856"/>
      </w:pPr>
      <w:r>
        <w:rPr>
          <w:lang w:eastAsia="zh-CN"/>
        </w:rPr>
        <w:t>7</w:t>
      </w:r>
      <w:r w:rsidR="00652641" w:rsidRPr="009B21B9">
        <w:t>.</w:t>
      </w:r>
      <w:r w:rsidR="00652641" w:rsidRPr="009B21B9">
        <w:tab/>
      </w:r>
      <w:r w:rsidR="00652641" w:rsidRPr="009B21B9">
        <w:rPr>
          <w:rFonts w:hint="eastAsia"/>
          <w:lang w:eastAsia="zh-CN"/>
        </w:rPr>
        <w:t>合同资产</w:t>
      </w:r>
    </w:p>
    <w:p w14:paraId="417E2226" w14:textId="77777777" w:rsidR="00652641" w:rsidRPr="009B21B9" w:rsidRDefault="00652641" w:rsidP="00652641">
      <w:pPr>
        <w:tabs>
          <w:tab w:val="left" w:pos="432"/>
        </w:tabs>
        <w:ind w:left="432" w:firstLine="2"/>
        <w:divId w:val="2034571856"/>
      </w:pPr>
    </w:p>
    <w:tbl>
      <w:tblPr>
        <w:tblW w:w="4646" w:type="pct"/>
        <w:tblInd w:w="709" w:type="dxa"/>
        <w:tblLayout w:type="fixed"/>
        <w:tblLook w:val="04A0" w:firstRow="1" w:lastRow="0" w:firstColumn="1" w:lastColumn="0" w:noHBand="0" w:noVBand="1"/>
      </w:tblPr>
      <w:tblGrid>
        <w:gridCol w:w="5799"/>
        <w:gridCol w:w="1830"/>
        <w:gridCol w:w="1831"/>
      </w:tblGrid>
      <w:tr w:rsidR="0087673D" w:rsidRPr="0087673D" w14:paraId="7AFDE4B4" w14:textId="77777777" w:rsidTr="0087673D">
        <w:trPr>
          <w:divId w:val="2034571856"/>
          <w:trHeight w:val="20"/>
        </w:trPr>
        <w:tc>
          <w:tcPr>
            <w:tcW w:w="3065" w:type="pct"/>
            <w:tcBorders>
              <w:top w:val="nil"/>
              <w:left w:val="nil"/>
              <w:bottom w:val="nil"/>
              <w:right w:val="nil"/>
            </w:tcBorders>
            <w:shd w:val="clear" w:color="auto" w:fill="auto"/>
            <w:noWrap/>
            <w:vAlign w:val="bottom"/>
            <w:hideMark/>
          </w:tcPr>
          <w:p w14:paraId="1EF0ED5D" w14:textId="77777777" w:rsidR="0087673D" w:rsidRPr="0087673D" w:rsidRDefault="0087673D" w:rsidP="000438B1">
            <w:pPr>
              <w:jc w:val="center"/>
            </w:pPr>
          </w:p>
        </w:tc>
        <w:tc>
          <w:tcPr>
            <w:tcW w:w="967" w:type="pct"/>
            <w:tcBorders>
              <w:top w:val="nil"/>
              <w:left w:val="nil"/>
              <w:bottom w:val="nil"/>
              <w:right w:val="nil"/>
            </w:tcBorders>
            <w:vAlign w:val="bottom"/>
          </w:tcPr>
          <w:p w14:paraId="1BCECF4C" w14:textId="77777777" w:rsidR="0087673D" w:rsidRPr="0087673D" w:rsidRDefault="0087673D" w:rsidP="000438B1">
            <w:pPr>
              <w:jc w:val="center"/>
            </w:pPr>
            <w:r w:rsidRPr="0087673D">
              <w:rPr>
                <w:rFonts w:hint="eastAsia"/>
                <w:u w:val="single"/>
              </w:rPr>
              <w:t>年末数</w:t>
            </w:r>
          </w:p>
        </w:tc>
        <w:tc>
          <w:tcPr>
            <w:tcW w:w="968" w:type="pct"/>
            <w:tcBorders>
              <w:top w:val="nil"/>
              <w:left w:val="nil"/>
              <w:bottom w:val="nil"/>
              <w:right w:val="nil"/>
            </w:tcBorders>
            <w:vAlign w:val="bottom"/>
          </w:tcPr>
          <w:p w14:paraId="67F34729" w14:textId="77777777" w:rsidR="0087673D" w:rsidRPr="0087673D" w:rsidRDefault="0087673D" w:rsidP="000438B1">
            <w:pPr>
              <w:jc w:val="center"/>
              <w:rPr>
                <w:u w:val="single"/>
              </w:rPr>
            </w:pPr>
            <w:r w:rsidRPr="0087673D">
              <w:rPr>
                <w:rFonts w:hint="eastAsia"/>
                <w:u w:val="single"/>
              </w:rPr>
              <w:t>年初数</w:t>
            </w:r>
          </w:p>
        </w:tc>
      </w:tr>
      <w:tr w:rsidR="0087673D" w:rsidRPr="0087673D" w14:paraId="09EF35AD" w14:textId="77777777" w:rsidTr="0087673D">
        <w:trPr>
          <w:divId w:val="2034571856"/>
          <w:trHeight w:val="20"/>
        </w:trPr>
        <w:tc>
          <w:tcPr>
            <w:tcW w:w="3065" w:type="pct"/>
            <w:tcBorders>
              <w:top w:val="nil"/>
              <w:left w:val="nil"/>
              <w:bottom w:val="nil"/>
              <w:right w:val="nil"/>
            </w:tcBorders>
            <w:shd w:val="clear" w:color="auto" w:fill="auto"/>
            <w:noWrap/>
            <w:vAlign w:val="bottom"/>
            <w:hideMark/>
          </w:tcPr>
          <w:p w14:paraId="793BD469" w14:textId="77777777" w:rsidR="0087673D" w:rsidRPr="0087673D" w:rsidRDefault="0087673D" w:rsidP="000438B1">
            <w:pPr>
              <w:jc w:val="center"/>
              <w:rPr>
                <w:u w:val="single"/>
              </w:rPr>
            </w:pPr>
          </w:p>
        </w:tc>
        <w:tc>
          <w:tcPr>
            <w:tcW w:w="967" w:type="pct"/>
            <w:tcBorders>
              <w:top w:val="nil"/>
              <w:left w:val="nil"/>
              <w:bottom w:val="nil"/>
              <w:right w:val="nil"/>
            </w:tcBorders>
            <w:vAlign w:val="bottom"/>
          </w:tcPr>
          <w:p w14:paraId="0750A647" w14:textId="77777777" w:rsidR="0087673D" w:rsidRPr="0087673D" w:rsidRDefault="0087673D" w:rsidP="000438B1">
            <w:pPr>
              <w:jc w:val="center"/>
            </w:pPr>
            <w:r w:rsidRPr="0087673D">
              <w:rPr>
                <w:rFonts w:hint="eastAsia"/>
              </w:rPr>
              <w:t>人民币元</w:t>
            </w:r>
          </w:p>
        </w:tc>
        <w:tc>
          <w:tcPr>
            <w:tcW w:w="968" w:type="pct"/>
            <w:tcBorders>
              <w:top w:val="nil"/>
              <w:left w:val="nil"/>
              <w:bottom w:val="nil"/>
              <w:right w:val="nil"/>
            </w:tcBorders>
            <w:vAlign w:val="bottom"/>
          </w:tcPr>
          <w:p w14:paraId="3C079516" w14:textId="77777777" w:rsidR="0087673D" w:rsidRPr="0087673D" w:rsidRDefault="0087673D" w:rsidP="000438B1">
            <w:pPr>
              <w:jc w:val="center"/>
            </w:pPr>
            <w:r w:rsidRPr="0087673D">
              <w:rPr>
                <w:rFonts w:hint="eastAsia"/>
              </w:rPr>
              <w:t>人民币元</w:t>
            </w:r>
          </w:p>
        </w:tc>
      </w:tr>
      <w:tr w:rsidR="0087673D" w:rsidRPr="0087673D" w14:paraId="516C2E17" w14:textId="77777777" w:rsidTr="0087673D">
        <w:trPr>
          <w:divId w:val="2034571856"/>
          <w:trHeight w:val="20"/>
        </w:trPr>
        <w:tc>
          <w:tcPr>
            <w:tcW w:w="3065" w:type="pct"/>
            <w:tcBorders>
              <w:top w:val="nil"/>
              <w:left w:val="nil"/>
              <w:bottom w:val="nil"/>
              <w:right w:val="nil"/>
            </w:tcBorders>
            <w:shd w:val="clear" w:color="auto" w:fill="auto"/>
            <w:noWrap/>
            <w:vAlign w:val="bottom"/>
          </w:tcPr>
          <w:p w14:paraId="38EAE8AB" w14:textId="77777777" w:rsidR="0087673D" w:rsidRPr="0087673D" w:rsidRDefault="0087673D" w:rsidP="000438B1">
            <w:pPr>
              <w:ind w:hanging="108"/>
            </w:pPr>
          </w:p>
        </w:tc>
        <w:tc>
          <w:tcPr>
            <w:tcW w:w="967" w:type="pct"/>
            <w:tcBorders>
              <w:top w:val="nil"/>
              <w:left w:val="nil"/>
              <w:bottom w:val="nil"/>
              <w:right w:val="nil"/>
            </w:tcBorders>
            <w:vAlign w:val="bottom"/>
          </w:tcPr>
          <w:p w14:paraId="26ECB227" w14:textId="77777777" w:rsidR="0087673D" w:rsidRPr="0087673D" w:rsidRDefault="0087673D" w:rsidP="000438B1">
            <w:pPr>
              <w:jc w:val="right"/>
            </w:pPr>
          </w:p>
        </w:tc>
        <w:tc>
          <w:tcPr>
            <w:tcW w:w="968" w:type="pct"/>
            <w:tcBorders>
              <w:top w:val="nil"/>
              <w:left w:val="nil"/>
              <w:bottom w:val="nil"/>
              <w:right w:val="nil"/>
            </w:tcBorders>
            <w:vAlign w:val="bottom"/>
          </w:tcPr>
          <w:p w14:paraId="617B4753" w14:textId="77777777" w:rsidR="0087673D" w:rsidRPr="0087673D" w:rsidRDefault="0087673D" w:rsidP="000438B1">
            <w:pPr>
              <w:jc w:val="right"/>
            </w:pPr>
          </w:p>
        </w:tc>
      </w:tr>
      <w:tr w:rsidR="008F0883" w:rsidRPr="0087673D" w14:paraId="313D78C1" w14:textId="77777777" w:rsidTr="0087673D">
        <w:trPr>
          <w:divId w:val="2034571856"/>
          <w:trHeight w:val="20"/>
        </w:trPr>
        <w:tc>
          <w:tcPr>
            <w:tcW w:w="3065" w:type="pct"/>
            <w:tcBorders>
              <w:top w:val="nil"/>
              <w:left w:val="nil"/>
              <w:bottom w:val="nil"/>
              <w:right w:val="nil"/>
            </w:tcBorders>
            <w:shd w:val="clear" w:color="auto" w:fill="auto"/>
            <w:noWrap/>
            <w:vAlign w:val="bottom"/>
          </w:tcPr>
          <w:p w14:paraId="3E311A9F" w14:textId="77777777" w:rsidR="008F0883" w:rsidRPr="009809A9" w:rsidRDefault="008F0883" w:rsidP="008F0883">
            <w:pPr>
              <w:ind w:right="-60" w:hanging="108"/>
            </w:pPr>
            <w:r w:rsidRPr="0087673D">
              <w:rPr>
                <w:rFonts w:hint="eastAsia"/>
              </w:rPr>
              <w:t>与第三方客户之间的合同产生的合同资产</w:t>
            </w:r>
          </w:p>
        </w:tc>
        <w:tc>
          <w:tcPr>
            <w:tcW w:w="967" w:type="pct"/>
            <w:tcBorders>
              <w:top w:val="nil"/>
              <w:left w:val="nil"/>
              <w:bottom w:val="nil"/>
              <w:right w:val="nil"/>
            </w:tcBorders>
            <w:vAlign w:val="bottom"/>
          </w:tcPr>
          <w:p w14:paraId="7CD71FAC" w14:textId="77777777" w:rsidR="008F0883" w:rsidRPr="00B2365B" w:rsidRDefault="008F0883" w:rsidP="008F0883">
            <w:pPr>
              <w:jc w:val="right"/>
            </w:pPr>
            <w:r w:rsidRPr="00B2365B">
              <w:t>10,994,101.20</w:t>
            </w:r>
          </w:p>
        </w:tc>
        <w:tc>
          <w:tcPr>
            <w:tcW w:w="968" w:type="pct"/>
            <w:tcBorders>
              <w:top w:val="nil"/>
              <w:left w:val="nil"/>
              <w:bottom w:val="nil"/>
              <w:right w:val="nil"/>
            </w:tcBorders>
            <w:vAlign w:val="bottom"/>
          </w:tcPr>
          <w:p w14:paraId="63E7087C" w14:textId="77777777" w:rsidR="008F0883" w:rsidRPr="0087673D" w:rsidRDefault="008F0883" w:rsidP="008F0883">
            <w:pPr>
              <w:jc w:val="right"/>
            </w:pPr>
            <w:r w:rsidRPr="0087673D">
              <w:t>11,083,076.20</w:t>
            </w:r>
          </w:p>
        </w:tc>
      </w:tr>
      <w:tr w:rsidR="008F0883" w:rsidRPr="0087673D" w14:paraId="4B39D5CF" w14:textId="77777777" w:rsidTr="00F759C3">
        <w:trPr>
          <w:divId w:val="2034571856"/>
          <w:trHeight w:val="20"/>
        </w:trPr>
        <w:tc>
          <w:tcPr>
            <w:tcW w:w="3065" w:type="pct"/>
            <w:tcBorders>
              <w:top w:val="nil"/>
              <w:left w:val="nil"/>
              <w:bottom w:val="nil"/>
              <w:right w:val="nil"/>
            </w:tcBorders>
            <w:shd w:val="clear" w:color="auto" w:fill="auto"/>
            <w:noWrap/>
            <w:vAlign w:val="bottom"/>
          </w:tcPr>
          <w:p w14:paraId="1E4E59AF" w14:textId="7788AFC8" w:rsidR="008F0883" w:rsidRPr="0087673D" w:rsidRDefault="008F0883" w:rsidP="008F0883">
            <w:pPr>
              <w:ind w:hanging="108"/>
            </w:pPr>
            <w:r w:rsidRPr="0087673D">
              <w:rPr>
                <w:rFonts w:hint="eastAsia"/>
              </w:rPr>
              <w:t>减：</w:t>
            </w:r>
            <w:r w:rsidR="00871A1A">
              <w:rPr>
                <w:rFonts w:hint="eastAsia"/>
              </w:rPr>
              <w:t>资产减值</w:t>
            </w:r>
            <w:r w:rsidR="00871A1A" w:rsidRPr="0087673D">
              <w:rPr>
                <w:rFonts w:hint="eastAsia"/>
              </w:rPr>
              <w:t>准备</w:t>
            </w:r>
          </w:p>
        </w:tc>
        <w:tc>
          <w:tcPr>
            <w:tcW w:w="967" w:type="pct"/>
            <w:tcBorders>
              <w:top w:val="nil"/>
              <w:left w:val="nil"/>
              <w:bottom w:val="nil"/>
              <w:right w:val="nil"/>
            </w:tcBorders>
          </w:tcPr>
          <w:p w14:paraId="3ED352AF" w14:textId="77777777" w:rsidR="008F0883" w:rsidRPr="00B2365B" w:rsidRDefault="008F0883" w:rsidP="008F0883">
            <w:pPr>
              <w:pBdr>
                <w:bottom w:val="single" w:sz="4" w:space="1" w:color="auto"/>
              </w:pBdr>
              <w:jc w:val="right"/>
            </w:pPr>
            <w:r w:rsidRPr="00B2365B">
              <w:t xml:space="preserve"> (7,574,377.67)</w:t>
            </w:r>
          </w:p>
        </w:tc>
        <w:tc>
          <w:tcPr>
            <w:tcW w:w="968" w:type="pct"/>
            <w:tcBorders>
              <w:top w:val="nil"/>
              <w:left w:val="nil"/>
              <w:bottom w:val="nil"/>
              <w:right w:val="nil"/>
            </w:tcBorders>
            <w:vAlign w:val="bottom"/>
          </w:tcPr>
          <w:p w14:paraId="4C17E1AF" w14:textId="77777777" w:rsidR="008F0883" w:rsidRPr="0087673D" w:rsidRDefault="008F0883" w:rsidP="008F0883">
            <w:pPr>
              <w:pBdr>
                <w:bottom w:val="single" w:sz="4" w:space="1" w:color="auto"/>
              </w:pBdr>
              <w:jc w:val="right"/>
            </w:pPr>
            <w:r w:rsidRPr="0087673D">
              <w:t>(7,620,487.02)</w:t>
            </w:r>
          </w:p>
        </w:tc>
      </w:tr>
      <w:tr w:rsidR="008F0883" w:rsidRPr="0087673D" w14:paraId="5CDEADCE" w14:textId="77777777" w:rsidTr="0087673D">
        <w:trPr>
          <w:divId w:val="2034571856"/>
          <w:trHeight w:val="20"/>
        </w:trPr>
        <w:tc>
          <w:tcPr>
            <w:tcW w:w="3065" w:type="pct"/>
            <w:tcBorders>
              <w:top w:val="nil"/>
              <w:left w:val="nil"/>
              <w:bottom w:val="nil"/>
              <w:right w:val="nil"/>
            </w:tcBorders>
            <w:shd w:val="clear" w:color="auto" w:fill="auto"/>
            <w:noWrap/>
            <w:vAlign w:val="bottom"/>
          </w:tcPr>
          <w:p w14:paraId="04CC3ADF" w14:textId="77777777" w:rsidR="008F0883" w:rsidRPr="0087673D" w:rsidRDefault="008F0883" w:rsidP="008F0883">
            <w:pPr>
              <w:ind w:hanging="108"/>
            </w:pPr>
            <w:r w:rsidRPr="0087673D">
              <w:rPr>
                <w:rFonts w:hint="eastAsia"/>
              </w:rPr>
              <w:t>账面价值</w:t>
            </w:r>
          </w:p>
        </w:tc>
        <w:tc>
          <w:tcPr>
            <w:tcW w:w="967" w:type="pct"/>
            <w:tcBorders>
              <w:top w:val="nil"/>
              <w:left w:val="nil"/>
              <w:bottom w:val="nil"/>
              <w:right w:val="nil"/>
            </w:tcBorders>
          </w:tcPr>
          <w:p w14:paraId="29FB3A3B" w14:textId="77777777" w:rsidR="008F0883" w:rsidRPr="00B2365B" w:rsidRDefault="008F0883" w:rsidP="008F0883">
            <w:pPr>
              <w:pBdr>
                <w:bottom w:val="single" w:sz="4" w:space="1" w:color="auto"/>
              </w:pBdr>
              <w:jc w:val="right"/>
            </w:pPr>
            <w:r w:rsidRPr="00B2365B">
              <w:t xml:space="preserve"> 3,419,723.53 </w:t>
            </w:r>
          </w:p>
        </w:tc>
        <w:tc>
          <w:tcPr>
            <w:tcW w:w="968" w:type="pct"/>
            <w:tcBorders>
              <w:top w:val="nil"/>
              <w:left w:val="nil"/>
              <w:bottom w:val="nil"/>
              <w:right w:val="nil"/>
            </w:tcBorders>
          </w:tcPr>
          <w:p w14:paraId="25F5AC46" w14:textId="77777777" w:rsidR="008F0883" w:rsidRPr="0087673D" w:rsidRDefault="008F0883" w:rsidP="008F0883">
            <w:pPr>
              <w:pBdr>
                <w:bottom w:val="single" w:sz="4" w:space="1" w:color="auto"/>
              </w:pBdr>
              <w:jc w:val="right"/>
            </w:pPr>
            <w:r w:rsidRPr="0087673D">
              <w:t>3,462,589.18</w:t>
            </w:r>
          </w:p>
        </w:tc>
      </w:tr>
      <w:tr w:rsidR="008F0883" w:rsidRPr="0087673D" w14:paraId="2A3AE889" w14:textId="77777777" w:rsidTr="00F759C3">
        <w:trPr>
          <w:divId w:val="2034571856"/>
          <w:trHeight w:val="20"/>
        </w:trPr>
        <w:tc>
          <w:tcPr>
            <w:tcW w:w="3065" w:type="pct"/>
            <w:tcBorders>
              <w:top w:val="nil"/>
              <w:left w:val="nil"/>
              <w:bottom w:val="nil"/>
              <w:right w:val="nil"/>
            </w:tcBorders>
            <w:shd w:val="clear" w:color="auto" w:fill="auto"/>
            <w:noWrap/>
            <w:vAlign w:val="bottom"/>
            <w:hideMark/>
          </w:tcPr>
          <w:p w14:paraId="65BE9066" w14:textId="77777777" w:rsidR="008F0883" w:rsidRPr="0087673D" w:rsidRDefault="008F0883" w:rsidP="008F0883">
            <w:pPr>
              <w:ind w:hanging="108"/>
            </w:pPr>
            <w:r w:rsidRPr="0087673D">
              <w:rPr>
                <w:rFonts w:hint="eastAsia"/>
              </w:rPr>
              <w:t>合计</w:t>
            </w:r>
          </w:p>
        </w:tc>
        <w:tc>
          <w:tcPr>
            <w:tcW w:w="967" w:type="pct"/>
            <w:tcBorders>
              <w:top w:val="nil"/>
              <w:left w:val="nil"/>
              <w:bottom w:val="nil"/>
              <w:right w:val="nil"/>
            </w:tcBorders>
          </w:tcPr>
          <w:p w14:paraId="5AB68DB7" w14:textId="77777777" w:rsidR="008F0883" w:rsidRPr="00B2365B" w:rsidRDefault="008F0883" w:rsidP="008F0883">
            <w:pPr>
              <w:pBdr>
                <w:bottom w:val="double" w:sz="4" w:space="1" w:color="auto"/>
              </w:pBdr>
              <w:jc w:val="right"/>
            </w:pPr>
            <w:r w:rsidRPr="00B2365B">
              <w:t xml:space="preserve"> 3,419,723.53 </w:t>
            </w:r>
          </w:p>
        </w:tc>
        <w:tc>
          <w:tcPr>
            <w:tcW w:w="968" w:type="pct"/>
            <w:tcBorders>
              <w:top w:val="nil"/>
              <w:left w:val="nil"/>
              <w:bottom w:val="nil"/>
              <w:right w:val="nil"/>
            </w:tcBorders>
            <w:vAlign w:val="bottom"/>
          </w:tcPr>
          <w:p w14:paraId="28679E91" w14:textId="77777777" w:rsidR="008F0883" w:rsidRPr="0087673D" w:rsidRDefault="008F0883" w:rsidP="008F0883">
            <w:pPr>
              <w:pBdr>
                <w:bottom w:val="double" w:sz="4" w:space="1" w:color="auto"/>
              </w:pBdr>
              <w:jc w:val="right"/>
            </w:pPr>
            <w:r w:rsidRPr="0087673D">
              <w:t>3,462,589.18</w:t>
            </w:r>
          </w:p>
        </w:tc>
      </w:tr>
    </w:tbl>
    <w:p w14:paraId="30F78AAA" w14:textId="77777777" w:rsidR="00C73659" w:rsidRPr="009B21B9" w:rsidRDefault="00C73659" w:rsidP="00F21453">
      <w:pPr>
        <w:tabs>
          <w:tab w:val="left" w:pos="432"/>
        </w:tabs>
      </w:pPr>
    </w:p>
    <w:p w14:paraId="238F6CC2" w14:textId="51CC7BF9" w:rsidR="00C73659" w:rsidRDefault="00C73659" w:rsidP="00C73659">
      <w:pPr>
        <w:ind w:left="720"/>
      </w:pPr>
      <w:r w:rsidRPr="009B21B9">
        <w:rPr>
          <w:rFonts w:hint="eastAsia"/>
        </w:rPr>
        <w:t>于</w:t>
      </w:r>
      <w:r w:rsidR="0094238A">
        <w:t>2021</w:t>
      </w:r>
      <w:r w:rsidRPr="009B21B9">
        <w:rPr>
          <w:rFonts w:hint="eastAsia"/>
        </w:rPr>
        <w:t>年</w:t>
      </w:r>
      <w:r w:rsidRPr="009B21B9">
        <w:t>12</w:t>
      </w:r>
      <w:r w:rsidRPr="009B21B9">
        <w:rPr>
          <w:rFonts w:hint="eastAsia"/>
        </w:rPr>
        <w:t>月</w:t>
      </w:r>
      <w:r w:rsidRPr="009B21B9">
        <w:t>31</w:t>
      </w:r>
      <w:r w:rsidRPr="009B21B9">
        <w:rPr>
          <w:rFonts w:hint="eastAsia"/>
        </w:rPr>
        <w:t>日，合同资产的</w:t>
      </w:r>
      <w:r w:rsidR="00871A1A">
        <w:rPr>
          <w:rFonts w:hint="eastAsia"/>
        </w:rPr>
        <w:t>资产减值</w:t>
      </w:r>
      <w:r w:rsidRPr="009B21B9">
        <w:rPr>
          <w:rFonts w:hint="eastAsia"/>
        </w:rPr>
        <w:t>损失情况如下：</w:t>
      </w:r>
    </w:p>
    <w:p w14:paraId="504C0F83" w14:textId="77777777" w:rsidR="0087673D" w:rsidRPr="009B21B9" w:rsidRDefault="0087673D" w:rsidP="00C73659">
      <w:pPr>
        <w:ind w:left="720"/>
      </w:pPr>
    </w:p>
    <w:tbl>
      <w:tblPr>
        <w:tblW w:w="4655" w:type="pct"/>
        <w:tblInd w:w="709" w:type="dxa"/>
        <w:tblLayout w:type="fixed"/>
        <w:tblLook w:val="04A0" w:firstRow="1" w:lastRow="0" w:firstColumn="1" w:lastColumn="0" w:noHBand="0" w:noVBand="1"/>
      </w:tblPr>
      <w:tblGrid>
        <w:gridCol w:w="2613"/>
        <w:gridCol w:w="1720"/>
        <w:gridCol w:w="1719"/>
        <w:gridCol w:w="1719"/>
        <w:gridCol w:w="1708"/>
      </w:tblGrid>
      <w:tr w:rsidR="00C73659" w:rsidRPr="009B21B9" w14:paraId="2A409A11" w14:textId="77777777" w:rsidTr="00940DFB">
        <w:trPr>
          <w:trHeight w:val="20"/>
        </w:trPr>
        <w:tc>
          <w:tcPr>
            <w:tcW w:w="1378" w:type="pct"/>
            <w:tcBorders>
              <w:top w:val="nil"/>
              <w:left w:val="nil"/>
              <w:bottom w:val="nil"/>
              <w:right w:val="nil"/>
            </w:tcBorders>
            <w:shd w:val="clear" w:color="auto" w:fill="auto"/>
            <w:noWrap/>
            <w:vAlign w:val="bottom"/>
          </w:tcPr>
          <w:p w14:paraId="10FC07E8" w14:textId="77777777" w:rsidR="00C73659" w:rsidRPr="009B21B9" w:rsidRDefault="00C73659" w:rsidP="00067100">
            <w:pPr>
              <w:rPr>
                <w:sz w:val="20"/>
                <w:szCs w:val="21"/>
              </w:rPr>
            </w:pPr>
          </w:p>
        </w:tc>
        <w:tc>
          <w:tcPr>
            <w:tcW w:w="3622" w:type="pct"/>
            <w:gridSpan w:val="4"/>
            <w:tcBorders>
              <w:top w:val="nil"/>
              <w:left w:val="nil"/>
              <w:bottom w:val="nil"/>
              <w:right w:val="nil"/>
            </w:tcBorders>
            <w:shd w:val="clear" w:color="auto" w:fill="auto"/>
            <w:noWrap/>
            <w:vAlign w:val="bottom"/>
          </w:tcPr>
          <w:p w14:paraId="2FC817AA" w14:textId="77777777" w:rsidR="00C73659" w:rsidRPr="009B21B9" w:rsidRDefault="00C73659" w:rsidP="00067100">
            <w:pPr>
              <w:pBdr>
                <w:bottom w:val="single" w:sz="4" w:space="1" w:color="auto"/>
              </w:pBdr>
              <w:jc w:val="center"/>
              <w:rPr>
                <w:sz w:val="20"/>
                <w:szCs w:val="21"/>
              </w:rPr>
            </w:pPr>
            <w:r w:rsidRPr="009B21B9">
              <w:rPr>
                <w:rFonts w:hint="eastAsia"/>
                <w:sz w:val="20"/>
                <w:szCs w:val="21"/>
              </w:rPr>
              <w:t>年末数</w:t>
            </w:r>
          </w:p>
        </w:tc>
      </w:tr>
      <w:tr w:rsidR="00C73659" w:rsidRPr="009B21B9" w14:paraId="1BD48EA6" w14:textId="77777777" w:rsidTr="00940DFB">
        <w:trPr>
          <w:trHeight w:val="20"/>
        </w:trPr>
        <w:tc>
          <w:tcPr>
            <w:tcW w:w="1378" w:type="pct"/>
            <w:tcBorders>
              <w:top w:val="nil"/>
              <w:left w:val="nil"/>
              <w:bottom w:val="nil"/>
              <w:right w:val="nil"/>
            </w:tcBorders>
            <w:shd w:val="clear" w:color="auto" w:fill="auto"/>
            <w:noWrap/>
            <w:vAlign w:val="bottom"/>
            <w:hideMark/>
          </w:tcPr>
          <w:p w14:paraId="0B6358B1" w14:textId="77777777" w:rsidR="00C73659" w:rsidRPr="009B21B9" w:rsidRDefault="00C73659" w:rsidP="00067100">
            <w:pPr>
              <w:ind w:hanging="108"/>
              <w:rPr>
                <w:sz w:val="20"/>
                <w:szCs w:val="21"/>
                <w:u w:val="single"/>
              </w:rPr>
            </w:pPr>
            <w:r w:rsidRPr="009B21B9">
              <w:rPr>
                <w:rFonts w:hint="eastAsia"/>
                <w:sz w:val="20"/>
                <w:szCs w:val="21"/>
                <w:u w:val="single"/>
              </w:rPr>
              <w:t>内部信用评级</w:t>
            </w:r>
          </w:p>
        </w:tc>
        <w:tc>
          <w:tcPr>
            <w:tcW w:w="907" w:type="pct"/>
            <w:tcBorders>
              <w:top w:val="nil"/>
              <w:left w:val="nil"/>
              <w:bottom w:val="nil"/>
              <w:right w:val="nil"/>
            </w:tcBorders>
            <w:shd w:val="clear" w:color="auto" w:fill="auto"/>
            <w:noWrap/>
            <w:vAlign w:val="bottom"/>
            <w:hideMark/>
          </w:tcPr>
          <w:p w14:paraId="7D4E41F5" w14:textId="77777777" w:rsidR="00C73659" w:rsidRPr="009B21B9" w:rsidRDefault="00C73659" w:rsidP="00067100">
            <w:pPr>
              <w:jc w:val="center"/>
              <w:rPr>
                <w:sz w:val="20"/>
                <w:szCs w:val="21"/>
                <w:u w:val="single"/>
              </w:rPr>
            </w:pPr>
            <w:r w:rsidRPr="009B21B9">
              <w:rPr>
                <w:rFonts w:hint="eastAsia"/>
                <w:sz w:val="20"/>
                <w:szCs w:val="21"/>
                <w:u w:val="single"/>
              </w:rPr>
              <w:t>预期平均损失率</w:t>
            </w:r>
          </w:p>
        </w:tc>
        <w:tc>
          <w:tcPr>
            <w:tcW w:w="907" w:type="pct"/>
            <w:tcBorders>
              <w:top w:val="nil"/>
              <w:left w:val="nil"/>
              <w:bottom w:val="nil"/>
              <w:right w:val="nil"/>
            </w:tcBorders>
            <w:shd w:val="clear" w:color="auto" w:fill="auto"/>
            <w:noWrap/>
            <w:vAlign w:val="bottom"/>
          </w:tcPr>
          <w:p w14:paraId="3E455508" w14:textId="77777777" w:rsidR="00C73659" w:rsidRPr="009B21B9" w:rsidRDefault="00C73659" w:rsidP="00067100">
            <w:pPr>
              <w:jc w:val="center"/>
              <w:rPr>
                <w:sz w:val="20"/>
                <w:szCs w:val="21"/>
                <w:u w:val="single"/>
              </w:rPr>
            </w:pPr>
            <w:r w:rsidRPr="009B21B9">
              <w:rPr>
                <w:rFonts w:hint="eastAsia"/>
                <w:sz w:val="20"/>
                <w:szCs w:val="21"/>
                <w:u w:val="single"/>
              </w:rPr>
              <w:t>账面余额</w:t>
            </w:r>
          </w:p>
        </w:tc>
        <w:tc>
          <w:tcPr>
            <w:tcW w:w="907" w:type="pct"/>
            <w:tcBorders>
              <w:top w:val="nil"/>
              <w:left w:val="nil"/>
              <w:bottom w:val="nil"/>
              <w:right w:val="nil"/>
            </w:tcBorders>
            <w:shd w:val="clear" w:color="auto" w:fill="auto"/>
            <w:noWrap/>
            <w:vAlign w:val="bottom"/>
          </w:tcPr>
          <w:p w14:paraId="04DBE5A8" w14:textId="77777777" w:rsidR="00C73659" w:rsidRPr="009B21B9" w:rsidRDefault="00C73659" w:rsidP="00067100">
            <w:pPr>
              <w:jc w:val="center"/>
              <w:rPr>
                <w:sz w:val="20"/>
                <w:szCs w:val="21"/>
                <w:u w:val="single"/>
              </w:rPr>
            </w:pPr>
            <w:r w:rsidRPr="009B21B9">
              <w:rPr>
                <w:rFonts w:hint="eastAsia"/>
                <w:sz w:val="20"/>
                <w:szCs w:val="21"/>
                <w:u w:val="single"/>
              </w:rPr>
              <w:t>损失准备</w:t>
            </w:r>
          </w:p>
        </w:tc>
        <w:tc>
          <w:tcPr>
            <w:tcW w:w="901" w:type="pct"/>
            <w:tcBorders>
              <w:top w:val="nil"/>
              <w:left w:val="nil"/>
              <w:bottom w:val="nil"/>
              <w:right w:val="nil"/>
            </w:tcBorders>
            <w:vAlign w:val="bottom"/>
          </w:tcPr>
          <w:p w14:paraId="03061808" w14:textId="77777777" w:rsidR="00C73659" w:rsidRPr="009B21B9" w:rsidRDefault="00C73659" w:rsidP="00067100">
            <w:pPr>
              <w:jc w:val="center"/>
              <w:rPr>
                <w:sz w:val="20"/>
                <w:szCs w:val="21"/>
                <w:u w:val="single"/>
              </w:rPr>
            </w:pPr>
            <w:r w:rsidRPr="009B21B9">
              <w:rPr>
                <w:rFonts w:hint="eastAsia"/>
                <w:sz w:val="20"/>
                <w:szCs w:val="21"/>
                <w:u w:val="single"/>
              </w:rPr>
              <w:t>账面价值</w:t>
            </w:r>
          </w:p>
        </w:tc>
      </w:tr>
      <w:tr w:rsidR="00C73659" w:rsidRPr="009B21B9" w14:paraId="010CC5AA" w14:textId="77777777" w:rsidTr="00940DFB">
        <w:trPr>
          <w:trHeight w:val="20"/>
        </w:trPr>
        <w:tc>
          <w:tcPr>
            <w:tcW w:w="1378" w:type="pct"/>
            <w:tcBorders>
              <w:top w:val="nil"/>
              <w:left w:val="nil"/>
              <w:bottom w:val="nil"/>
              <w:right w:val="nil"/>
            </w:tcBorders>
            <w:shd w:val="clear" w:color="auto" w:fill="auto"/>
            <w:noWrap/>
            <w:vAlign w:val="bottom"/>
            <w:hideMark/>
          </w:tcPr>
          <w:p w14:paraId="4471426F" w14:textId="77777777" w:rsidR="00C73659" w:rsidRPr="009B21B9" w:rsidRDefault="00C73659" w:rsidP="00067100">
            <w:pPr>
              <w:jc w:val="center"/>
              <w:rPr>
                <w:sz w:val="20"/>
                <w:szCs w:val="21"/>
                <w:u w:val="single"/>
              </w:rPr>
            </w:pPr>
          </w:p>
        </w:tc>
        <w:tc>
          <w:tcPr>
            <w:tcW w:w="907" w:type="pct"/>
            <w:tcBorders>
              <w:top w:val="nil"/>
              <w:left w:val="nil"/>
              <w:bottom w:val="nil"/>
              <w:right w:val="nil"/>
            </w:tcBorders>
            <w:shd w:val="clear" w:color="auto" w:fill="auto"/>
            <w:noWrap/>
            <w:vAlign w:val="bottom"/>
            <w:hideMark/>
          </w:tcPr>
          <w:p w14:paraId="480E7BC8" w14:textId="77777777" w:rsidR="00C73659" w:rsidRPr="009B21B9" w:rsidRDefault="00C73659" w:rsidP="00067100">
            <w:pPr>
              <w:jc w:val="center"/>
              <w:rPr>
                <w:sz w:val="20"/>
                <w:szCs w:val="21"/>
              </w:rPr>
            </w:pPr>
            <w:r w:rsidRPr="009B21B9">
              <w:rPr>
                <w:sz w:val="20"/>
                <w:szCs w:val="21"/>
              </w:rPr>
              <w:t>%</w:t>
            </w:r>
          </w:p>
        </w:tc>
        <w:tc>
          <w:tcPr>
            <w:tcW w:w="907" w:type="pct"/>
            <w:tcBorders>
              <w:top w:val="nil"/>
              <w:left w:val="nil"/>
              <w:bottom w:val="nil"/>
              <w:right w:val="nil"/>
            </w:tcBorders>
            <w:shd w:val="clear" w:color="auto" w:fill="auto"/>
            <w:noWrap/>
            <w:vAlign w:val="bottom"/>
          </w:tcPr>
          <w:p w14:paraId="6EAF913A" w14:textId="77777777" w:rsidR="00C73659" w:rsidRPr="009B21B9" w:rsidRDefault="00C73659" w:rsidP="00067100">
            <w:pPr>
              <w:jc w:val="center"/>
              <w:rPr>
                <w:sz w:val="20"/>
                <w:szCs w:val="21"/>
              </w:rPr>
            </w:pPr>
            <w:r w:rsidRPr="009B21B9">
              <w:rPr>
                <w:rFonts w:hint="eastAsia"/>
                <w:sz w:val="20"/>
                <w:szCs w:val="21"/>
              </w:rPr>
              <w:t>人民币元</w:t>
            </w:r>
          </w:p>
        </w:tc>
        <w:tc>
          <w:tcPr>
            <w:tcW w:w="907" w:type="pct"/>
            <w:tcBorders>
              <w:top w:val="nil"/>
              <w:left w:val="nil"/>
              <w:bottom w:val="nil"/>
              <w:right w:val="nil"/>
            </w:tcBorders>
            <w:shd w:val="clear" w:color="auto" w:fill="auto"/>
            <w:noWrap/>
            <w:vAlign w:val="bottom"/>
          </w:tcPr>
          <w:p w14:paraId="60635BA6" w14:textId="77777777" w:rsidR="00C73659" w:rsidRPr="009B21B9" w:rsidRDefault="00C73659" w:rsidP="00067100">
            <w:pPr>
              <w:jc w:val="center"/>
              <w:rPr>
                <w:sz w:val="20"/>
                <w:szCs w:val="21"/>
              </w:rPr>
            </w:pPr>
            <w:r w:rsidRPr="009B21B9">
              <w:rPr>
                <w:rFonts w:hint="eastAsia"/>
                <w:sz w:val="20"/>
                <w:szCs w:val="21"/>
              </w:rPr>
              <w:t>人民币元</w:t>
            </w:r>
          </w:p>
        </w:tc>
        <w:tc>
          <w:tcPr>
            <w:tcW w:w="901" w:type="pct"/>
            <w:tcBorders>
              <w:top w:val="nil"/>
              <w:left w:val="nil"/>
              <w:bottom w:val="nil"/>
              <w:right w:val="nil"/>
            </w:tcBorders>
            <w:vAlign w:val="bottom"/>
          </w:tcPr>
          <w:p w14:paraId="5EBFD9A0" w14:textId="77777777" w:rsidR="00C73659" w:rsidRPr="009B21B9" w:rsidRDefault="00C73659" w:rsidP="00067100">
            <w:pPr>
              <w:jc w:val="center"/>
              <w:rPr>
                <w:sz w:val="20"/>
                <w:szCs w:val="21"/>
              </w:rPr>
            </w:pPr>
            <w:r w:rsidRPr="009B21B9">
              <w:rPr>
                <w:rFonts w:hint="eastAsia"/>
                <w:sz w:val="20"/>
                <w:szCs w:val="21"/>
              </w:rPr>
              <w:t>人民币元</w:t>
            </w:r>
          </w:p>
        </w:tc>
      </w:tr>
      <w:tr w:rsidR="00C73659" w:rsidRPr="009B21B9" w14:paraId="4852A28C" w14:textId="77777777" w:rsidTr="00940DFB">
        <w:trPr>
          <w:trHeight w:val="20"/>
        </w:trPr>
        <w:tc>
          <w:tcPr>
            <w:tcW w:w="1378" w:type="pct"/>
            <w:tcBorders>
              <w:top w:val="nil"/>
              <w:left w:val="nil"/>
              <w:bottom w:val="nil"/>
              <w:right w:val="nil"/>
            </w:tcBorders>
            <w:shd w:val="clear" w:color="auto" w:fill="auto"/>
            <w:noWrap/>
            <w:vAlign w:val="bottom"/>
          </w:tcPr>
          <w:p w14:paraId="6207CBDE" w14:textId="77777777" w:rsidR="00C73659" w:rsidRPr="009B21B9" w:rsidRDefault="00C73659" w:rsidP="00067100">
            <w:pPr>
              <w:jc w:val="center"/>
              <w:rPr>
                <w:sz w:val="20"/>
                <w:szCs w:val="21"/>
                <w:u w:val="single"/>
              </w:rPr>
            </w:pPr>
          </w:p>
        </w:tc>
        <w:tc>
          <w:tcPr>
            <w:tcW w:w="907" w:type="pct"/>
            <w:tcBorders>
              <w:top w:val="nil"/>
              <w:left w:val="nil"/>
              <w:bottom w:val="nil"/>
              <w:right w:val="nil"/>
            </w:tcBorders>
            <w:shd w:val="clear" w:color="auto" w:fill="auto"/>
            <w:noWrap/>
            <w:vAlign w:val="bottom"/>
          </w:tcPr>
          <w:p w14:paraId="6024FDEE" w14:textId="77777777" w:rsidR="00C73659" w:rsidRPr="009B21B9" w:rsidRDefault="00C73659" w:rsidP="00067100">
            <w:pPr>
              <w:jc w:val="center"/>
              <w:rPr>
                <w:sz w:val="20"/>
                <w:szCs w:val="21"/>
              </w:rPr>
            </w:pPr>
          </w:p>
        </w:tc>
        <w:tc>
          <w:tcPr>
            <w:tcW w:w="907" w:type="pct"/>
            <w:tcBorders>
              <w:top w:val="nil"/>
              <w:left w:val="nil"/>
              <w:bottom w:val="nil"/>
              <w:right w:val="nil"/>
            </w:tcBorders>
            <w:shd w:val="clear" w:color="auto" w:fill="auto"/>
            <w:noWrap/>
            <w:vAlign w:val="bottom"/>
          </w:tcPr>
          <w:p w14:paraId="062E898D" w14:textId="77777777" w:rsidR="00C73659" w:rsidRPr="009B21B9" w:rsidRDefault="00C73659" w:rsidP="00067100">
            <w:pPr>
              <w:jc w:val="center"/>
              <w:rPr>
                <w:sz w:val="20"/>
                <w:szCs w:val="21"/>
              </w:rPr>
            </w:pPr>
          </w:p>
        </w:tc>
        <w:tc>
          <w:tcPr>
            <w:tcW w:w="907" w:type="pct"/>
            <w:tcBorders>
              <w:top w:val="nil"/>
              <w:left w:val="nil"/>
              <w:bottom w:val="nil"/>
              <w:right w:val="nil"/>
            </w:tcBorders>
            <w:shd w:val="clear" w:color="auto" w:fill="auto"/>
            <w:noWrap/>
            <w:vAlign w:val="bottom"/>
          </w:tcPr>
          <w:p w14:paraId="425FA3E4" w14:textId="77777777" w:rsidR="00C73659" w:rsidRPr="009B21B9" w:rsidRDefault="00C73659" w:rsidP="00067100">
            <w:pPr>
              <w:jc w:val="center"/>
              <w:rPr>
                <w:sz w:val="20"/>
                <w:szCs w:val="21"/>
              </w:rPr>
            </w:pPr>
          </w:p>
        </w:tc>
        <w:tc>
          <w:tcPr>
            <w:tcW w:w="901" w:type="pct"/>
            <w:tcBorders>
              <w:top w:val="nil"/>
              <w:left w:val="nil"/>
              <w:bottom w:val="nil"/>
              <w:right w:val="nil"/>
            </w:tcBorders>
            <w:vAlign w:val="bottom"/>
          </w:tcPr>
          <w:p w14:paraId="6A1F281C" w14:textId="77777777" w:rsidR="00C73659" w:rsidRPr="009B21B9" w:rsidRDefault="00C73659" w:rsidP="00067100">
            <w:pPr>
              <w:jc w:val="center"/>
              <w:rPr>
                <w:sz w:val="20"/>
                <w:szCs w:val="21"/>
              </w:rPr>
            </w:pPr>
          </w:p>
        </w:tc>
      </w:tr>
      <w:tr w:rsidR="00940DFB" w:rsidRPr="009B21B9" w14:paraId="636E8A80" w14:textId="77777777" w:rsidTr="00940DFB">
        <w:trPr>
          <w:trHeight w:val="20"/>
        </w:trPr>
        <w:tc>
          <w:tcPr>
            <w:tcW w:w="1378" w:type="pct"/>
            <w:tcBorders>
              <w:top w:val="nil"/>
              <w:left w:val="nil"/>
              <w:bottom w:val="nil"/>
              <w:right w:val="nil"/>
            </w:tcBorders>
            <w:shd w:val="clear" w:color="auto" w:fill="auto"/>
            <w:noWrap/>
            <w:vAlign w:val="bottom"/>
          </w:tcPr>
          <w:p w14:paraId="2532AFAD" w14:textId="77777777" w:rsidR="00940DFB" w:rsidRPr="009B21B9" w:rsidRDefault="00940DFB" w:rsidP="00940DFB">
            <w:pPr>
              <w:ind w:hanging="108"/>
              <w:rPr>
                <w:sz w:val="20"/>
                <w:szCs w:val="21"/>
              </w:rPr>
            </w:pPr>
            <w:r w:rsidRPr="009B21B9">
              <w:rPr>
                <w:rFonts w:hint="eastAsia"/>
                <w:sz w:val="20"/>
                <w:szCs w:val="21"/>
              </w:rPr>
              <w:t>低风险</w:t>
            </w:r>
          </w:p>
        </w:tc>
        <w:tc>
          <w:tcPr>
            <w:tcW w:w="907" w:type="pct"/>
            <w:tcBorders>
              <w:top w:val="nil"/>
              <w:left w:val="nil"/>
              <w:bottom w:val="nil"/>
              <w:right w:val="nil"/>
            </w:tcBorders>
            <w:shd w:val="clear" w:color="auto" w:fill="auto"/>
            <w:noWrap/>
            <w:vAlign w:val="bottom"/>
          </w:tcPr>
          <w:p w14:paraId="248A3905" w14:textId="77777777" w:rsidR="00940DFB" w:rsidRPr="009B21B9" w:rsidRDefault="00940DFB" w:rsidP="00A60851">
            <w:pPr>
              <w:jc w:val="center"/>
              <w:rPr>
                <w:sz w:val="20"/>
                <w:szCs w:val="21"/>
              </w:rPr>
            </w:pPr>
            <w:r>
              <w:rPr>
                <w:rFonts w:hint="eastAsia"/>
                <w:sz w:val="20"/>
                <w:szCs w:val="20"/>
              </w:rPr>
              <w:t>0</w:t>
            </w:r>
            <w:r>
              <w:rPr>
                <w:sz w:val="20"/>
                <w:szCs w:val="20"/>
              </w:rPr>
              <w:t>.68</w:t>
            </w:r>
          </w:p>
        </w:tc>
        <w:tc>
          <w:tcPr>
            <w:tcW w:w="907" w:type="pct"/>
            <w:tcBorders>
              <w:top w:val="nil"/>
              <w:left w:val="nil"/>
              <w:bottom w:val="nil"/>
              <w:right w:val="nil"/>
            </w:tcBorders>
            <w:shd w:val="clear" w:color="auto" w:fill="auto"/>
            <w:noWrap/>
          </w:tcPr>
          <w:p w14:paraId="65BA3EFE" w14:textId="77777777" w:rsidR="00940DFB" w:rsidRPr="009B21B9" w:rsidRDefault="00940DFB" w:rsidP="00940DFB">
            <w:pPr>
              <w:jc w:val="right"/>
              <w:rPr>
                <w:sz w:val="20"/>
                <w:szCs w:val="20"/>
              </w:rPr>
            </w:pPr>
            <w:r w:rsidRPr="004F74C4">
              <w:rPr>
                <w:sz w:val="20"/>
                <w:szCs w:val="20"/>
              </w:rPr>
              <w:t xml:space="preserve"> 3,443,221.20 </w:t>
            </w:r>
          </w:p>
        </w:tc>
        <w:tc>
          <w:tcPr>
            <w:tcW w:w="907" w:type="pct"/>
            <w:tcBorders>
              <w:top w:val="nil"/>
              <w:left w:val="nil"/>
              <w:bottom w:val="nil"/>
              <w:right w:val="nil"/>
            </w:tcBorders>
            <w:shd w:val="clear" w:color="auto" w:fill="auto"/>
            <w:noWrap/>
          </w:tcPr>
          <w:p w14:paraId="350F8FBC" w14:textId="77777777" w:rsidR="00940DFB" w:rsidRPr="009B21B9" w:rsidRDefault="00940DFB" w:rsidP="00940DFB">
            <w:pPr>
              <w:jc w:val="right"/>
              <w:rPr>
                <w:sz w:val="20"/>
                <w:szCs w:val="20"/>
              </w:rPr>
            </w:pPr>
            <w:r w:rsidRPr="004F74C4">
              <w:rPr>
                <w:sz w:val="20"/>
                <w:szCs w:val="20"/>
              </w:rPr>
              <w:t xml:space="preserve"> (23,497.67)</w:t>
            </w:r>
          </w:p>
        </w:tc>
        <w:tc>
          <w:tcPr>
            <w:tcW w:w="901" w:type="pct"/>
            <w:tcBorders>
              <w:top w:val="nil"/>
              <w:left w:val="nil"/>
              <w:bottom w:val="nil"/>
              <w:right w:val="nil"/>
            </w:tcBorders>
          </w:tcPr>
          <w:p w14:paraId="3109E3A2" w14:textId="77777777" w:rsidR="00940DFB" w:rsidRPr="009B21B9" w:rsidRDefault="00940DFB" w:rsidP="00940DFB">
            <w:pPr>
              <w:jc w:val="right"/>
              <w:rPr>
                <w:sz w:val="20"/>
                <w:szCs w:val="20"/>
              </w:rPr>
            </w:pPr>
            <w:r w:rsidRPr="004F74C4">
              <w:rPr>
                <w:sz w:val="20"/>
                <w:szCs w:val="20"/>
              </w:rPr>
              <w:t xml:space="preserve"> 3,419,723.53 </w:t>
            </w:r>
          </w:p>
        </w:tc>
      </w:tr>
      <w:tr w:rsidR="00940DFB" w:rsidRPr="009B21B9" w14:paraId="79908D58" w14:textId="77777777" w:rsidTr="00940DFB">
        <w:trPr>
          <w:trHeight w:val="20"/>
        </w:trPr>
        <w:tc>
          <w:tcPr>
            <w:tcW w:w="1378" w:type="pct"/>
            <w:tcBorders>
              <w:top w:val="nil"/>
              <w:left w:val="nil"/>
              <w:bottom w:val="nil"/>
              <w:right w:val="nil"/>
            </w:tcBorders>
            <w:shd w:val="clear" w:color="auto" w:fill="auto"/>
            <w:noWrap/>
            <w:vAlign w:val="bottom"/>
          </w:tcPr>
          <w:p w14:paraId="22C449BC" w14:textId="77777777" w:rsidR="00940DFB" w:rsidRPr="009B21B9" w:rsidRDefault="00940DFB" w:rsidP="00940DFB">
            <w:pPr>
              <w:ind w:hanging="108"/>
              <w:rPr>
                <w:sz w:val="20"/>
                <w:szCs w:val="21"/>
              </w:rPr>
            </w:pPr>
            <w:r w:rsidRPr="009B21B9">
              <w:rPr>
                <w:rFonts w:hint="eastAsia"/>
                <w:sz w:val="20"/>
                <w:szCs w:val="21"/>
              </w:rPr>
              <w:t>损失</w:t>
            </w:r>
          </w:p>
        </w:tc>
        <w:tc>
          <w:tcPr>
            <w:tcW w:w="907" w:type="pct"/>
            <w:tcBorders>
              <w:top w:val="nil"/>
              <w:left w:val="nil"/>
              <w:bottom w:val="nil"/>
              <w:right w:val="nil"/>
            </w:tcBorders>
            <w:shd w:val="clear" w:color="auto" w:fill="auto"/>
            <w:noWrap/>
            <w:vAlign w:val="bottom"/>
          </w:tcPr>
          <w:p w14:paraId="5F4D8717" w14:textId="77777777" w:rsidR="00940DFB" w:rsidRPr="009B21B9" w:rsidRDefault="00940DFB" w:rsidP="00A60851">
            <w:pPr>
              <w:jc w:val="center"/>
              <w:rPr>
                <w:sz w:val="20"/>
                <w:szCs w:val="21"/>
              </w:rPr>
            </w:pPr>
            <w:r>
              <w:rPr>
                <w:rFonts w:hint="eastAsia"/>
                <w:sz w:val="20"/>
                <w:szCs w:val="20"/>
              </w:rPr>
              <w:t>1</w:t>
            </w:r>
            <w:r>
              <w:rPr>
                <w:sz w:val="20"/>
                <w:szCs w:val="20"/>
              </w:rPr>
              <w:t>00</w:t>
            </w:r>
            <w:r w:rsidR="00A60851">
              <w:rPr>
                <w:sz w:val="20"/>
                <w:szCs w:val="20"/>
              </w:rPr>
              <w:t>.00</w:t>
            </w:r>
          </w:p>
        </w:tc>
        <w:tc>
          <w:tcPr>
            <w:tcW w:w="907" w:type="pct"/>
            <w:tcBorders>
              <w:top w:val="nil"/>
              <w:left w:val="nil"/>
              <w:bottom w:val="nil"/>
              <w:right w:val="nil"/>
            </w:tcBorders>
            <w:shd w:val="clear" w:color="auto" w:fill="auto"/>
            <w:noWrap/>
          </w:tcPr>
          <w:p w14:paraId="3C44565F" w14:textId="77777777" w:rsidR="00940DFB" w:rsidRPr="009B21B9" w:rsidRDefault="00940DFB" w:rsidP="00940DFB">
            <w:pPr>
              <w:pBdr>
                <w:bottom w:val="single" w:sz="4" w:space="1" w:color="auto"/>
              </w:pBdr>
              <w:jc w:val="right"/>
              <w:rPr>
                <w:sz w:val="20"/>
                <w:szCs w:val="20"/>
              </w:rPr>
            </w:pPr>
            <w:r w:rsidRPr="004F74C4">
              <w:rPr>
                <w:sz w:val="20"/>
                <w:szCs w:val="20"/>
              </w:rPr>
              <w:t xml:space="preserve"> 7,550,880.00 </w:t>
            </w:r>
          </w:p>
        </w:tc>
        <w:tc>
          <w:tcPr>
            <w:tcW w:w="907" w:type="pct"/>
            <w:tcBorders>
              <w:top w:val="nil"/>
              <w:left w:val="nil"/>
              <w:bottom w:val="nil"/>
              <w:right w:val="nil"/>
            </w:tcBorders>
            <w:shd w:val="clear" w:color="auto" w:fill="auto"/>
            <w:noWrap/>
          </w:tcPr>
          <w:p w14:paraId="24B24C43" w14:textId="77777777" w:rsidR="00940DFB" w:rsidRPr="009B21B9" w:rsidRDefault="00940DFB" w:rsidP="00940DFB">
            <w:pPr>
              <w:pBdr>
                <w:bottom w:val="single" w:sz="4" w:space="1" w:color="auto"/>
              </w:pBdr>
              <w:jc w:val="right"/>
              <w:rPr>
                <w:sz w:val="20"/>
                <w:szCs w:val="20"/>
              </w:rPr>
            </w:pPr>
            <w:r w:rsidRPr="004F74C4">
              <w:rPr>
                <w:sz w:val="20"/>
                <w:szCs w:val="20"/>
              </w:rPr>
              <w:t xml:space="preserve"> (7,550,880.00)</w:t>
            </w:r>
          </w:p>
        </w:tc>
        <w:tc>
          <w:tcPr>
            <w:tcW w:w="901" w:type="pct"/>
            <w:tcBorders>
              <w:top w:val="nil"/>
              <w:left w:val="nil"/>
              <w:bottom w:val="nil"/>
              <w:right w:val="nil"/>
            </w:tcBorders>
          </w:tcPr>
          <w:p w14:paraId="67246055" w14:textId="00A49100" w:rsidR="00940DFB" w:rsidRPr="009B21B9" w:rsidRDefault="00D61093" w:rsidP="00940DFB">
            <w:pPr>
              <w:pBdr>
                <w:bottom w:val="single" w:sz="4" w:space="1" w:color="auto"/>
              </w:pBdr>
              <w:jc w:val="right"/>
              <w:rPr>
                <w:sz w:val="20"/>
                <w:szCs w:val="20"/>
              </w:rPr>
            </w:pPr>
            <w:r w:rsidRPr="00D61093">
              <w:rPr>
                <w:sz w:val="20"/>
              </w:rPr>
              <w:t>-    </w:t>
            </w:r>
            <w:r w:rsidR="00940DFB" w:rsidRPr="004F74C4">
              <w:rPr>
                <w:sz w:val="20"/>
                <w:szCs w:val="20"/>
              </w:rPr>
              <w:t xml:space="preserve">   </w:t>
            </w:r>
          </w:p>
        </w:tc>
      </w:tr>
      <w:tr w:rsidR="00940DFB" w:rsidRPr="009B21B9" w14:paraId="6B79AEBB" w14:textId="77777777" w:rsidTr="00940DFB">
        <w:trPr>
          <w:trHeight w:val="20"/>
        </w:trPr>
        <w:tc>
          <w:tcPr>
            <w:tcW w:w="1378" w:type="pct"/>
            <w:tcBorders>
              <w:top w:val="nil"/>
              <w:left w:val="nil"/>
              <w:bottom w:val="nil"/>
              <w:right w:val="nil"/>
            </w:tcBorders>
            <w:shd w:val="clear" w:color="auto" w:fill="auto"/>
            <w:noWrap/>
            <w:vAlign w:val="bottom"/>
          </w:tcPr>
          <w:p w14:paraId="398B5B76" w14:textId="77777777" w:rsidR="00940DFB" w:rsidRPr="009B21B9" w:rsidRDefault="00940DFB" w:rsidP="00940DFB">
            <w:pPr>
              <w:ind w:hanging="108"/>
              <w:rPr>
                <w:sz w:val="20"/>
                <w:szCs w:val="21"/>
              </w:rPr>
            </w:pPr>
            <w:r w:rsidRPr="009B21B9">
              <w:rPr>
                <w:rFonts w:hint="eastAsia"/>
                <w:sz w:val="20"/>
                <w:szCs w:val="21"/>
              </w:rPr>
              <w:t>合计</w:t>
            </w:r>
          </w:p>
        </w:tc>
        <w:tc>
          <w:tcPr>
            <w:tcW w:w="907" w:type="pct"/>
            <w:tcBorders>
              <w:top w:val="nil"/>
              <w:left w:val="nil"/>
              <w:bottom w:val="nil"/>
              <w:right w:val="nil"/>
            </w:tcBorders>
            <w:shd w:val="clear" w:color="auto" w:fill="auto"/>
            <w:noWrap/>
            <w:vAlign w:val="bottom"/>
          </w:tcPr>
          <w:p w14:paraId="32408653" w14:textId="77777777" w:rsidR="00940DFB" w:rsidRPr="009B21B9" w:rsidRDefault="00940DFB" w:rsidP="00940DFB">
            <w:pPr>
              <w:jc w:val="center"/>
              <w:rPr>
                <w:sz w:val="20"/>
                <w:szCs w:val="21"/>
              </w:rPr>
            </w:pPr>
          </w:p>
        </w:tc>
        <w:tc>
          <w:tcPr>
            <w:tcW w:w="907" w:type="pct"/>
            <w:tcBorders>
              <w:top w:val="nil"/>
              <w:left w:val="nil"/>
              <w:bottom w:val="nil"/>
              <w:right w:val="nil"/>
            </w:tcBorders>
            <w:shd w:val="clear" w:color="auto" w:fill="auto"/>
            <w:noWrap/>
          </w:tcPr>
          <w:p w14:paraId="706DEA6D" w14:textId="77777777" w:rsidR="00940DFB" w:rsidRPr="009B21B9" w:rsidRDefault="00940DFB" w:rsidP="00940DFB">
            <w:pPr>
              <w:pBdr>
                <w:bottom w:val="double" w:sz="4" w:space="1" w:color="auto"/>
              </w:pBdr>
              <w:jc w:val="right"/>
              <w:rPr>
                <w:sz w:val="20"/>
                <w:szCs w:val="20"/>
              </w:rPr>
            </w:pPr>
            <w:r w:rsidRPr="004F74C4">
              <w:rPr>
                <w:sz w:val="20"/>
                <w:szCs w:val="20"/>
              </w:rPr>
              <w:t xml:space="preserve"> 10,994,101.20 </w:t>
            </w:r>
          </w:p>
        </w:tc>
        <w:tc>
          <w:tcPr>
            <w:tcW w:w="907" w:type="pct"/>
            <w:tcBorders>
              <w:top w:val="nil"/>
              <w:left w:val="nil"/>
              <w:bottom w:val="nil"/>
              <w:right w:val="nil"/>
            </w:tcBorders>
            <w:shd w:val="clear" w:color="auto" w:fill="auto"/>
            <w:noWrap/>
          </w:tcPr>
          <w:p w14:paraId="43C7545A" w14:textId="77777777" w:rsidR="00940DFB" w:rsidRPr="009B21B9" w:rsidRDefault="00940DFB" w:rsidP="00940DFB">
            <w:pPr>
              <w:pBdr>
                <w:bottom w:val="double" w:sz="4" w:space="1" w:color="auto"/>
              </w:pBdr>
              <w:jc w:val="right"/>
              <w:rPr>
                <w:sz w:val="20"/>
                <w:szCs w:val="20"/>
              </w:rPr>
            </w:pPr>
            <w:r w:rsidRPr="004F74C4">
              <w:rPr>
                <w:sz w:val="20"/>
                <w:szCs w:val="20"/>
              </w:rPr>
              <w:t xml:space="preserve"> (7,574,377.67)</w:t>
            </w:r>
          </w:p>
        </w:tc>
        <w:tc>
          <w:tcPr>
            <w:tcW w:w="901" w:type="pct"/>
            <w:tcBorders>
              <w:top w:val="nil"/>
              <w:left w:val="nil"/>
              <w:bottom w:val="nil"/>
              <w:right w:val="nil"/>
            </w:tcBorders>
          </w:tcPr>
          <w:p w14:paraId="50FBEB2B" w14:textId="77777777" w:rsidR="00940DFB" w:rsidRPr="009B21B9" w:rsidRDefault="003B2E8C" w:rsidP="00940DFB">
            <w:pPr>
              <w:pBdr>
                <w:bottom w:val="double" w:sz="4" w:space="1" w:color="auto"/>
              </w:pBdr>
              <w:jc w:val="right"/>
              <w:rPr>
                <w:sz w:val="20"/>
                <w:szCs w:val="20"/>
              </w:rPr>
            </w:pPr>
            <w:r w:rsidRPr="004F74C4">
              <w:rPr>
                <w:sz w:val="20"/>
                <w:szCs w:val="20"/>
              </w:rPr>
              <w:t>3,419,723.53</w:t>
            </w:r>
            <w:r w:rsidR="00940DFB" w:rsidRPr="004F74C4">
              <w:rPr>
                <w:sz w:val="20"/>
                <w:szCs w:val="20"/>
              </w:rPr>
              <w:t xml:space="preserve"> </w:t>
            </w:r>
          </w:p>
        </w:tc>
      </w:tr>
    </w:tbl>
    <w:p w14:paraId="4BCE2108" w14:textId="5767033C" w:rsidR="00652641" w:rsidRDefault="00652641" w:rsidP="00652641">
      <w:pPr>
        <w:tabs>
          <w:tab w:val="left" w:pos="432"/>
        </w:tabs>
        <w:spacing w:line="235" w:lineRule="auto"/>
        <w:divId w:val="2034571856"/>
      </w:pPr>
    </w:p>
    <w:p w14:paraId="25F40245" w14:textId="38DAF6E1" w:rsidR="00583C58" w:rsidRDefault="00583C58" w:rsidP="00652641">
      <w:pPr>
        <w:tabs>
          <w:tab w:val="left" w:pos="432"/>
        </w:tabs>
        <w:spacing w:line="235" w:lineRule="auto"/>
        <w:divId w:val="2034571856"/>
      </w:pPr>
    </w:p>
    <w:p w14:paraId="433DF067" w14:textId="3C6B341A" w:rsidR="00570B36" w:rsidRDefault="00570B36" w:rsidP="00652641">
      <w:pPr>
        <w:tabs>
          <w:tab w:val="left" w:pos="432"/>
        </w:tabs>
        <w:spacing w:line="235" w:lineRule="auto"/>
        <w:divId w:val="2034571856"/>
      </w:pPr>
    </w:p>
    <w:p w14:paraId="77BA8B28" w14:textId="7B9F2E64" w:rsidR="00570B36" w:rsidRDefault="00570B36" w:rsidP="00652641">
      <w:pPr>
        <w:tabs>
          <w:tab w:val="left" w:pos="432"/>
        </w:tabs>
        <w:spacing w:line="235" w:lineRule="auto"/>
        <w:divId w:val="2034571856"/>
      </w:pPr>
    </w:p>
    <w:p w14:paraId="24C3B5FB" w14:textId="77777777" w:rsidR="00E616C2" w:rsidRDefault="00E616C2" w:rsidP="00652641">
      <w:pPr>
        <w:tabs>
          <w:tab w:val="left" w:pos="432"/>
        </w:tabs>
        <w:spacing w:line="235" w:lineRule="auto"/>
        <w:divId w:val="2034571856"/>
      </w:pPr>
    </w:p>
    <w:p w14:paraId="41AA1747" w14:textId="77777777" w:rsidR="00583C58" w:rsidRPr="009B21B9" w:rsidRDefault="00583C58" w:rsidP="00583C58">
      <w:pPr>
        <w:spacing w:line="228" w:lineRule="auto"/>
        <w:ind w:left="720" w:hanging="720"/>
        <w:divId w:val="2034571856"/>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17480F4B" w14:textId="52FF4E7B" w:rsidR="00583C58" w:rsidRPr="00583C58" w:rsidRDefault="00583C58" w:rsidP="00652641">
      <w:pPr>
        <w:tabs>
          <w:tab w:val="left" w:pos="432"/>
        </w:tabs>
        <w:spacing w:line="235" w:lineRule="auto"/>
        <w:divId w:val="2034571856"/>
      </w:pPr>
    </w:p>
    <w:p w14:paraId="1D8973AA" w14:textId="20781745" w:rsidR="00583C58" w:rsidRPr="009B21B9" w:rsidRDefault="00583C58" w:rsidP="00583C58">
      <w:pPr>
        <w:pStyle w:val="1"/>
        <w:tabs>
          <w:tab w:val="num" w:pos="720"/>
        </w:tabs>
        <w:snapToGrid w:val="0"/>
        <w:ind w:left="720" w:hanging="720"/>
        <w:divId w:val="2034571856"/>
      </w:pPr>
      <w:r>
        <w:rPr>
          <w:lang w:eastAsia="zh-CN"/>
        </w:rPr>
        <w:t>7</w:t>
      </w:r>
      <w:r w:rsidRPr="009B21B9">
        <w:t>.</w:t>
      </w:r>
      <w:r w:rsidRPr="009B21B9">
        <w:tab/>
      </w:r>
      <w:r w:rsidRPr="009B21B9">
        <w:rPr>
          <w:rFonts w:hint="eastAsia"/>
          <w:lang w:eastAsia="zh-CN"/>
        </w:rPr>
        <w:t>合同资产</w:t>
      </w:r>
      <w:r>
        <w:rPr>
          <w:rFonts w:hint="eastAsia"/>
          <w:lang w:eastAsia="zh-CN"/>
        </w:rPr>
        <w:t xml:space="preserve"> </w:t>
      </w:r>
      <w:r w:rsidRPr="009B21B9">
        <w:t xml:space="preserve">- </w:t>
      </w:r>
      <w:r w:rsidRPr="009B21B9">
        <w:rPr>
          <w:rFonts w:hint="eastAsia"/>
        </w:rPr>
        <w:t>续</w:t>
      </w:r>
    </w:p>
    <w:p w14:paraId="2772A5B8" w14:textId="77777777" w:rsidR="00583C58" w:rsidRPr="009B21B9" w:rsidRDefault="00583C58" w:rsidP="00652641">
      <w:pPr>
        <w:tabs>
          <w:tab w:val="left" w:pos="432"/>
        </w:tabs>
        <w:spacing w:line="235" w:lineRule="auto"/>
        <w:divId w:val="2034571856"/>
      </w:pPr>
    </w:p>
    <w:p w14:paraId="3DD5FF41" w14:textId="77777777" w:rsidR="000352AB" w:rsidRPr="009B21B9" w:rsidRDefault="00C27A7F" w:rsidP="00B7539C">
      <w:pPr>
        <w:tabs>
          <w:tab w:val="left" w:pos="432"/>
        </w:tabs>
        <w:spacing w:line="235" w:lineRule="auto"/>
        <w:ind w:left="720"/>
        <w:divId w:val="2034571856"/>
      </w:pPr>
      <w:r w:rsidRPr="009B21B9">
        <w:rPr>
          <w:rFonts w:hint="eastAsia"/>
        </w:rPr>
        <w:t>合同资产</w:t>
      </w:r>
      <w:r w:rsidR="007006DD" w:rsidRPr="009B21B9">
        <w:rPr>
          <w:rFonts w:hint="eastAsia"/>
        </w:rPr>
        <w:t>损失准备变动情况</w:t>
      </w:r>
      <w:r w:rsidR="00B173FC" w:rsidRPr="009B21B9">
        <w:rPr>
          <w:rFonts w:hint="eastAsia"/>
        </w:rPr>
        <w:t>：</w:t>
      </w:r>
    </w:p>
    <w:tbl>
      <w:tblPr>
        <w:tblW w:w="4659" w:type="pct"/>
        <w:tblInd w:w="630" w:type="dxa"/>
        <w:tblLayout w:type="fixed"/>
        <w:tblLook w:val="01E0" w:firstRow="1" w:lastRow="1" w:firstColumn="1" w:lastColumn="1" w:noHBand="0" w:noVBand="0"/>
      </w:tblPr>
      <w:tblGrid>
        <w:gridCol w:w="3240"/>
        <w:gridCol w:w="2083"/>
        <w:gridCol w:w="2083"/>
        <w:gridCol w:w="2081"/>
      </w:tblGrid>
      <w:tr w:rsidR="002C033D" w:rsidRPr="009B21B9" w14:paraId="5290A800" w14:textId="77777777" w:rsidTr="002C033D">
        <w:trPr>
          <w:divId w:val="2034571856"/>
          <w:trHeight w:val="19"/>
        </w:trPr>
        <w:tc>
          <w:tcPr>
            <w:tcW w:w="1707" w:type="pct"/>
            <w:vAlign w:val="bottom"/>
          </w:tcPr>
          <w:p w14:paraId="55AE482A" w14:textId="77777777" w:rsidR="002C033D" w:rsidRPr="009B21B9" w:rsidRDefault="002C033D" w:rsidP="007418F9">
            <w:pPr>
              <w:rPr>
                <w:sz w:val="21"/>
                <w:szCs w:val="21"/>
                <w:u w:val="single"/>
              </w:rPr>
            </w:pPr>
          </w:p>
        </w:tc>
        <w:tc>
          <w:tcPr>
            <w:tcW w:w="1098" w:type="pct"/>
            <w:vAlign w:val="bottom"/>
          </w:tcPr>
          <w:p w14:paraId="1A134E26" w14:textId="77777777" w:rsidR="002C033D" w:rsidRPr="009B21B9" w:rsidRDefault="002C033D" w:rsidP="007418F9">
            <w:pPr>
              <w:jc w:val="center"/>
              <w:rPr>
                <w:sz w:val="21"/>
                <w:szCs w:val="21"/>
                <w:u w:val="single"/>
              </w:rPr>
            </w:pPr>
            <w:r w:rsidRPr="009B21B9">
              <w:rPr>
                <w:rFonts w:hint="eastAsia"/>
                <w:sz w:val="21"/>
                <w:szCs w:val="21"/>
                <w:u w:val="single"/>
              </w:rPr>
              <w:t>年初数</w:t>
            </w:r>
          </w:p>
        </w:tc>
        <w:tc>
          <w:tcPr>
            <w:tcW w:w="1098" w:type="pct"/>
            <w:vAlign w:val="bottom"/>
          </w:tcPr>
          <w:p w14:paraId="71A9C7F1" w14:textId="77777777" w:rsidR="002C033D" w:rsidRPr="009809A9" w:rsidRDefault="002C033D" w:rsidP="007418F9">
            <w:pPr>
              <w:jc w:val="center"/>
              <w:rPr>
                <w:sz w:val="21"/>
                <w:szCs w:val="21"/>
                <w:u w:val="single"/>
              </w:rPr>
            </w:pPr>
            <w:r w:rsidRPr="009B21B9">
              <w:rPr>
                <w:rFonts w:hint="eastAsia"/>
                <w:sz w:val="21"/>
                <w:szCs w:val="21"/>
                <w:u w:val="single"/>
              </w:rPr>
              <w:t>本年转回额</w:t>
            </w:r>
          </w:p>
        </w:tc>
        <w:tc>
          <w:tcPr>
            <w:tcW w:w="1097" w:type="pct"/>
            <w:vAlign w:val="bottom"/>
          </w:tcPr>
          <w:p w14:paraId="196854FA" w14:textId="77777777" w:rsidR="002C033D" w:rsidRPr="009B21B9" w:rsidRDefault="002C033D" w:rsidP="007418F9">
            <w:pPr>
              <w:jc w:val="center"/>
              <w:rPr>
                <w:sz w:val="21"/>
                <w:szCs w:val="21"/>
                <w:u w:val="single"/>
              </w:rPr>
            </w:pPr>
            <w:r w:rsidRPr="009B21B9">
              <w:rPr>
                <w:rFonts w:hint="eastAsia"/>
                <w:sz w:val="21"/>
                <w:szCs w:val="21"/>
                <w:u w:val="single"/>
              </w:rPr>
              <w:t>年末数</w:t>
            </w:r>
          </w:p>
        </w:tc>
      </w:tr>
      <w:tr w:rsidR="002C033D" w:rsidRPr="009B21B9" w14:paraId="0F672D3A" w14:textId="77777777" w:rsidTr="002C033D">
        <w:trPr>
          <w:divId w:val="2034571856"/>
          <w:trHeight w:val="19"/>
        </w:trPr>
        <w:tc>
          <w:tcPr>
            <w:tcW w:w="1707" w:type="pct"/>
            <w:vAlign w:val="bottom"/>
          </w:tcPr>
          <w:p w14:paraId="1289F626" w14:textId="77777777" w:rsidR="002C033D" w:rsidRPr="009B21B9" w:rsidRDefault="002C033D" w:rsidP="007418F9">
            <w:pPr>
              <w:rPr>
                <w:sz w:val="21"/>
                <w:szCs w:val="21"/>
                <w:u w:val="single"/>
              </w:rPr>
            </w:pPr>
          </w:p>
        </w:tc>
        <w:tc>
          <w:tcPr>
            <w:tcW w:w="1098" w:type="pct"/>
            <w:vAlign w:val="bottom"/>
          </w:tcPr>
          <w:p w14:paraId="51B4C3BB" w14:textId="77777777" w:rsidR="002C033D" w:rsidRPr="009B21B9" w:rsidRDefault="002C033D" w:rsidP="007418F9">
            <w:pPr>
              <w:jc w:val="center"/>
              <w:rPr>
                <w:sz w:val="21"/>
                <w:szCs w:val="21"/>
              </w:rPr>
            </w:pPr>
            <w:r w:rsidRPr="009B21B9">
              <w:rPr>
                <w:rFonts w:hint="eastAsia"/>
                <w:sz w:val="21"/>
                <w:szCs w:val="21"/>
              </w:rPr>
              <w:t>人民币元</w:t>
            </w:r>
          </w:p>
        </w:tc>
        <w:tc>
          <w:tcPr>
            <w:tcW w:w="1098" w:type="pct"/>
            <w:vAlign w:val="bottom"/>
          </w:tcPr>
          <w:p w14:paraId="1EC5B20E" w14:textId="77777777" w:rsidR="002C033D" w:rsidRPr="009B21B9" w:rsidRDefault="002C033D" w:rsidP="007418F9">
            <w:pPr>
              <w:jc w:val="center"/>
              <w:rPr>
                <w:sz w:val="21"/>
                <w:szCs w:val="21"/>
              </w:rPr>
            </w:pPr>
            <w:r w:rsidRPr="009B21B9">
              <w:rPr>
                <w:rFonts w:hint="eastAsia"/>
                <w:sz w:val="21"/>
                <w:szCs w:val="21"/>
              </w:rPr>
              <w:t>人民币元</w:t>
            </w:r>
          </w:p>
        </w:tc>
        <w:tc>
          <w:tcPr>
            <w:tcW w:w="1097" w:type="pct"/>
            <w:vAlign w:val="bottom"/>
          </w:tcPr>
          <w:p w14:paraId="214C83C0" w14:textId="77777777" w:rsidR="002C033D" w:rsidRPr="009B21B9" w:rsidRDefault="002C033D" w:rsidP="007418F9">
            <w:pPr>
              <w:jc w:val="center"/>
              <w:rPr>
                <w:sz w:val="21"/>
                <w:szCs w:val="21"/>
              </w:rPr>
            </w:pPr>
            <w:r w:rsidRPr="009B21B9">
              <w:rPr>
                <w:rFonts w:hint="eastAsia"/>
                <w:sz w:val="21"/>
                <w:szCs w:val="21"/>
              </w:rPr>
              <w:t>人民币元</w:t>
            </w:r>
          </w:p>
        </w:tc>
      </w:tr>
      <w:tr w:rsidR="002C033D" w:rsidRPr="009B21B9" w14:paraId="03B6975E" w14:textId="77777777" w:rsidTr="002C033D">
        <w:trPr>
          <w:divId w:val="2034571856"/>
          <w:trHeight w:val="19"/>
        </w:trPr>
        <w:tc>
          <w:tcPr>
            <w:tcW w:w="1707" w:type="pct"/>
            <w:vAlign w:val="bottom"/>
          </w:tcPr>
          <w:p w14:paraId="043EC0B2" w14:textId="77777777" w:rsidR="002C033D" w:rsidRPr="009B21B9" w:rsidRDefault="002C033D" w:rsidP="007418F9">
            <w:pPr>
              <w:rPr>
                <w:sz w:val="21"/>
                <w:szCs w:val="21"/>
                <w:u w:val="single"/>
              </w:rPr>
            </w:pPr>
          </w:p>
        </w:tc>
        <w:tc>
          <w:tcPr>
            <w:tcW w:w="1098" w:type="pct"/>
            <w:vAlign w:val="bottom"/>
          </w:tcPr>
          <w:p w14:paraId="76733019" w14:textId="77777777" w:rsidR="002C033D" w:rsidRPr="009B21B9" w:rsidRDefault="002C033D" w:rsidP="007418F9">
            <w:pPr>
              <w:jc w:val="right"/>
              <w:rPr>
                <w:sz w:val="21"/>
                <w:szCs w:val="21"/>
              </w:rPr>
            </w:pPr>
          </w:p>
        </w:tc>
        <w:tc>
          <w:tcPr>
            <w:tcW w:w="1098" w:type="pct"/>
            <w:vAlign w:val="bottom"/>
          </w:tcPr>
          <w:p w14:paraId="3C091B34" w14:textId="77777777" w:rsidR="002C033D" w:rsidRPr="009B21B9" w:rsidRDefault="002C033D" w:rsidP="007418F9">
            <w:pPr>
              <w:jc w:val="right"/>
              <w:rPr>
                <w:sz w:val="21"/>
                <w:szCs w:val="21"/>
              </w:rPr>
            </w:pPr>
          </w:p>
        </w:tc>
        <w:tc>
          <w:tcPr>
            <w:tcW w:w="1097" w:type="pct"/>
            <w:vAlign w:val="bottom"/>
          </w:tcPr>
          <w:p w14:paraId="446577ED" w14:textId="77777777" w:rsidR="002C033D" w:rsidRPr="009B21B9" w:rsidRDefault="002C033D" w:rsidP="007418F9">
            <w:pPr>
              <w:jc w:val="right"/>
              <w:rPr>
                <w:sz w:val="21"/>
                <w:szCs w:val="21"/>
              </w:rPr>
            </w:pPr>
          </w:p>
        </w:tc>
      </w:tr>
      <w:tr w:rsidR="002C033D" w:rsidRPr="009B21B9" w14:paraId="58744E28" w14:textId="77777777" w:rsidTr="002C033D">
        <w:trPr>
          <w:divId w:val="2034571856"/>
          <w:trHeight w:val="19"/>
        </w:trPr>
        <w:tc>
          <w:tcPr>
            <w:tcW w:w="1707" w:type="pct"/>
            <w:vAlign w:val="bottom"/>
          </w:tcPr>
          <w:p w14:paraId="0ED9A394" w14:textId="77777777" w:rsidR="002C033D" w:rsidRPr="009B21B9" w:rsidRDefault="002C033D" w:rsidP="00940DFB">
            <w:pPr>
              <w:rPr>
                <w:sz w:val="21"/>
                <w:szCs w:val="21"/>
              </w:rPr>
            </w:pPr>
            <w:r w:rsidRPr="009B21B9">
              <w:rPr>
                <w:rFonts w:hint="eastAsia"/>
                <w:sz w:val="21"/>
                <w:szCs w:val="21"/>
              </w:rPr>
              <w:t>合同资产</w:t>
            </w:r>
          </w:p>
        </w:tc>
        <w:tc>
          <w:tcPr>
            <w:tcW w:w="1098" w:type="pct"/>
            <w:vAlign w:val="bottom"/>
          </w:tcPr>
          <w:p w14:paraId="4E65219B" w14:textId="77777777" w:rsidR="002C033D" w:rsidRPr="009B21B9" w:rsidRDefault="002C033D" w:rsidP="00940DFB">
            <w:pPr>
              <w:pBdr>
                <w:bottom w:val="double" w:sz="4" w:space="1" w:color="auto"/>
              </w:pBdr>
              <w:jc w:val="right"/>
              <w:rPr>
                <w:sz w:val="21"/>
                <w:szCs w:val="21"/>
              </w:rPr>
            </w:pPr>
            <w:r w:rsidRPr="009B21B9">
              <w:rPr>
                <w:sz w:val="21"/>
                <w:szCs w:val="21"/>
              </w:rPr>
              <w:t>7,620,487.02</w:t>
            </w:r>
          </w:p>
        </w:tc>
        <w:tc>
          <w:tcPr>
            <w:tcW w:w="1098" w:type="pct"/>
            <w:vAlign w:val="bottom"/>
          </w:tcPr>
          <w:p w14:paraId="18C72408" w14:textId="77777777" w:rsidR="002C033D" w:rsidRPr="009B21B9" w:rsidRDefault="002C033D" w:rsidP="00940DFB">
            <w:pPr>
              <w:pBdr>
                <w:bottom w:val="double" w:sz="4" w:space="1" w:color="auto"/>
              </w:pBdr>
              <w:jc w:val="right"/>
              <w:rPr>
                <w:sz w:val="21"/>
                <w:szCs w:val="21"/>
              </w:rPr>
            </w:pPr>
            <w:r w:rsidRPr="00B020E7">
              <w:rPr>
                <w:sz w:val="21"/>
                <w:szCs w:val="21"/>
              </w:rPr>
              <w:t>46,109.35</w:t>
            </w:r>
          </w:p>
        </w:tc>
        <w:tc>
          <w:tcPr>
            <w:tcW w:w="1097" w:type="pct"/>
            <w:vAlign w:val="bottom"/>
          </w:tcPr>
          <w:p w14:paraId="2ABE0FE3" w14:textId="77777777" w:rsidR="002C033D" w:rsidRPr="009B21B9" w:rsidRDefault="002C033D" w:rsidP="00940DFB">
            <w:pPr>
              <w:pBdr>
                <w:bottom w:val="double" w:sz="4" w:space="1" w:color="auto"/>
              </w:pBdr>
              <w:jc w:val="right"/>
              <w:rPr>
                <w:sz w:val="21"/>
                <w:szCs w:val="21"/>
              </w:rPr>
            </w:pPr>
            <w:r w:rsidRPr="00B020E7">
              <w:rPr>
                <w:sz w:val="21"/>
                <w:szCs w:val="21"/>
              </w:rPr>
              <w:t>7,574,377.67</w:t>
            </w:r>
          </w:p>
        </w:tc>
      </w:tr>
    </w:tbl>
    <w:p w14:paraId="00E73472" w14:textId="77777777" w:rsidR="000352AB" w:rsidRPr="009B21B9" w:rsidRDefault="000352AB" w:rsidP="00010893">
      <w:pPr>
        <w:spacing w:line="235" w:lineRule="auto"/>
        <w:divId w:val="2034571856"/>
      </w:pPr>
    </w:p>
    <w:p w14:paraId="40D399B5" w14:textId="77777777" w:rsidR="002D1533" w:rsidRPr="009B21B9" w:rsidRDefault="0050488E" w:rsidP="00010893">
      <w:pPr>
        <w:pStyle w:val="1"/>
        <w:tabs>
          <w:tab w:val="num" w:pos="720"/>
        </w:tabs>
        <w:snapToGrid w:val="0"/>
        <w:spacing w:line="235" w:lineRule="auto"/>
        <w:ind w:left="720" w:hanging="720"/>
        <w:divId w:val="2034571856"/>
        <w:rPr>
          <w:lang w:eastAsia="zh-CN"/>
        </w:rPr>
      </w:pPr>
      <w:r>
        <w:rPr>
          <w:lang w:eastAsia="zh-CN"/>
        </w:rPr>
        <w:t>8</w:t>
      </w:r>
      <w:r w:rsidR="002D1533" w:rsidRPr="009B21B9">
        <w:t>.</w:t>
      </w:r>
      <w:r w:rsidR="002D1533" w:rsidRPr="009B21B9">
        <w:tab/>
      </w:r>
      <w:r w:rsidR="002D1533" w:rsidRPr="009B21B9">
        <w:rPr>
          <w:rFonts w:hint="eastAsia"/>
          <w:lang w:eastAsia="zh-CN"/>
        </w:rPr>
        <w:t>其他流动资产</w:t>
      </w:r>
    </w:p>
    <w:p w14:paraId="10BC999D" w14:textId="77777777" w:rsidR="002D1533" w:rsidRPr="009B21B9" w:rsidRDefault="002D1533" w:rsidP="00010893">
      <w:pPr>
        <w:tabs>
          <w:tab w:val="left" w:pos="432"/>
        </w:tabs>
        <w:snapToGrid w:val="0"/>
        <w:spacing w:line="235" w:lineRule="auto"/>
        <w:ind w:left="432" w:firstLine="2"/>
        <w:divId w:val="2034571856"/>
      </w:pPr>
    </w:p>
    <w:tbl>
      <w:tblPr>
        <w:tblW w:w="4660" w:type="pct"/>
        <w:tblInd w:w="709" w:type="dxa"/>
        <w:tblLayout w:type="fixed"/>
        <w:tblLook w:val="04A0" w:firstRow="1" w:lastRow="0" w:firstColumn="1" w:lastColumn="0" w:noHBand="0" w:noVBand="1"/>
      </w:tblPr>
      <w:tblGrid>
        <w:gridCol w:w="5591"/>
        <w:gridCol w:w="1949"/>
        <w:gridCol w:w="1949"/>
      </w:tblGrid>
      <w:tr w:rsidR="0087673D" w:rsidRPr="009B21B9" w14:paraId="4D9B7B0F" w14:textId="77777777" w:rsidTr="0087673D">
        <w:trPr>
          <w:divId w:val="2034571856"/>
          <w:trHeight w:val="20"/>
        </w:trPr>
        <w:tc>
          <w:tcPr>
            <w:tcW w:w="2946" w:type="pct"/>
            <w:tcBorders>
              <w:top w:val="nil"/>
              <w:left w:val="nil"/>
              <w:bottom w:val="nil"/>
              <w:right w:val="nil"/>
            </w:tcBorders>
            <w:shd w:val="clear" w:color="auto" w:fill="auto"/>
            <w:vAlign w:val="bottom"/>
            <w:hideMark/>
          </w:tcPr>
          <w:p w14:paraId="2E5DC758" w14:textId="77777777" w:rsidR="0087673D" w:rsidRPr="009B21B9" w:rsidRDefault="0087673D" w:rsidP="004912B5">
            <w:pPr>
              <w:spacing w:line="235" w:lineRule="auto"/>
              <w:jc w:val="center"/>
              <w:rPr>
                <w:color w:val="000000"/>
              </w:rPr>
            </w:pPr>
          </w:p>
        </w:tc>
        <w:tc>
          <w:tcPr>
            <w:tcW w:w="1027" w:type="pct"/>
            <w:tcBorders>
              <w:top w:val="nil"/>
              <w:left w:val="nil"/>
              <w:bottom w:val="nil"/>
              <w:right w:val="nil"/>
            </w:tcBorders>
            <w:vAlign w:val="bottom"/>
          </w:tcPr>
          <w:p w14:paraId="5EB5545B" w14:textId="77777777" w:rsidR="0087673D" w:rsidRPr="009B21B9" w:rsidRDefault="0087673D" w:rsidP="004912B5">
            <w:pPr>
              <w:spacing w:line="235" w:lineRule="auto"/>
              <w:jc w:val="center"/>
              <w:rPr>
                <w:color w:val="000000"/>
                <w:u w:val="single"/>
              </w:rPr>
            </w:pPr>
            <w:r w:rsidRPr="009B21B9">
              <w:rPr>
                <w:rFonts w:hint="eastAsia"/>
                <w:color w:val="000000"/>
                <w:u w:val="single"/>
              </w:rPr>
              <w:t>年末数</w:t>
            </w:r>
          </w:p>
        </w:tc>
        <w:tc>
          <w:tcPr>
            <w:tcW w:w="1027" w:type="pct"/>
            <w:tcBorders>
              <w:top w:val="nil"/>
              <w:left w:val="nil"/>
              <w:bottom w:val="nil"/>
              <w:right w:val="nil"/>
            </w:tcBorders>
            <w:vAlign w:val="bottom"/>
          </w:tcPr>
          <w:p w14:paraId="6D721BA5" w14:textId="77777777" w:rsidR="0087673D" w:rsidRPr="009B21B9" w:rsidRDefault="0087673D" w:rsidP="004912B5">
            <w:pPr>
              <w:spacing w:line="235" w:lineRule="auto"/>
              <w:jc w:val="center"/>
              <w:rPr>
                <w:color w:val="000000"/>
                <w:u w:val="single"/>
              </w:rPr>
            </w:pPr>
            <w:r w:rsidRPr="009B21B9">
              <w:rPr>
                <w:rFonts w:hint="eastAsia"/>
                <w:color w:val="000000"/>
                <w:u w:val="single"/>
              </w:rPr>
              <w:t>年初数</w:t>
            </w:r>
          </w:p>
        </w:tc>
      </w:tr>
      <w:tr w:rsidR="0087673D" w:rsidRPr="009B21B9" w14:paraId="64CB4FBC" w14:textId="77777777" w:rsidTr="0087673D">
        <w:trPr>
          <w:divId w:val="2034571856"/>
          <w:trHeight w:val="20"/>
        </w:trPr>
        <w:tc>
          <w:tcPr>
            <w:tcW w:w="2946" w:type="pct"/>
            <w:tcBorders>
              <w:top w:val="nil"/>
              <w:left w:val="nil"/>
              <w:bottom w:val="nil"/>
              <w:right w:val="nil"/>
            </w:tcBorders>
            <w:shd w:val="clear" w:color="auto" w:fill="auto"/>
            <w:vAlign w:val="bottom"/>
            <w:hideMark/>
          </w:tcPr>
          <w:p w14:paraId="60CCBA80" w14:textId="77777777" w:rsidR="0087673D" w:rsidRPr="009B21B9" w:rsidRDefault="0087673D" w:rsidP="004912B5">
            <w:pPr>
              <w:spacing w:line="235" w:lineRule="auto"/>
              <w:jc w:val="center"/>
              <w:rPr>
                <w:color w:val="000000"/>
                <w:u w:val="single"/>
              </w:rPr>
            </w:pPr>
          </w:p>
        </w:tc>
        <w:tc>
          <w:tcPr>
            <w:tcW w:w="1027" w:type="pct"/>
            <w:tcBorders>
              <w:top w:val="nil"/>
              <w:left w:val="nil"/>
              <w:bottom w:val="nil"/>
              <w:right w:val="nil"/>
            </w:tcBorders>
            <w:vAlign w:val="bottom"/>
          </w:tcPr>
          <w:p w14:paraId="291BA85A" w14:textId="77777777" w:rsidR="0087673D" w:rsidRPr="009B21B9" w:rsidRDefault="0087673D" w:rsidP="004912B5">
            <w:pPr>
              <w:spacing w:line="235" w:lineRule="auto"/>
              <w:jc w:val="center"/>
              <w:rPr>
                <w:color w:val="000000"/>
              </w:rPr>
            </w:pPr>
            <w:r w:rsidRPr="009B21B9">
              <w:rPr>
                <w:rFonts w:hint="eastAsia"/>
                <w:color w:val="000000"/>
              </w:rPr>
              <w:t>人民币元</w:t>
            </w:r>
          </w:p>
        </w:tc>
        <w:tc>
          <w:tcPr>
            <w:tcW w:w="1027" w:type="pct"/>
            <w:tcBorders>
              <w:top w:val="nil"/>
              <w:left w:val="nil"/>
              <w:bottom w:val="nil"/>
              <w:right w:val="nil"/>
            </w:tcBorders>
            <w:vAlign w:val="bottom"/>
          </w:tcPr>
          <w:p w14:paraId="25165518" w14:textId="77777777" w:rsidR="0087673D" w:rsidRPr="009B21B9" w:rsidRDefault="0087673D" w:rsidP="004912B5">
            <w:pPr>
              <w:spacing w:line="235" w:lineRule="auto"/>
              <w:jc w:val="center"/>
              <w:rPr>
                <w:color w:val="000000"/>
              </w:rPr>
            </w:pPr>
            <w:r w:rsidRPr="009B21B9">
              <w:rPr>
                <w:rFonts w:hint="eastAsia"/>
                <w:color w:val="000000"/>
              </w:rPr>
              <w:t>人民币元</w:t>
            </w:r>
          </w:p>
        </w:tc>
      </w:tr>
      <w:tr w:rsidR="0087673D" w:rsidRPr="009B21B9" w14:paraId="084727A1" w14:textId="77777777" w:rsidTr="0087673D">
        <w:trPr>
          <w:divId w:val="2034571856"/>
          <w:trHeight w:val="126"/>
        </w:trPr>
        <w:tc>
          <w:tcPr>
            <w:tcW w:w="2946" w:type="pct"/>
            <w:tcBorders>
              <w:top w:val="nil"/>
              <w:left w:val="nil"/>
              <w:bottom w:val="nil"/>
              <w:right w:val="nil"/>
            </w:tcBorders>
            <w:shd w:val="clear" w:color="auto" w:fill="auto"/>
            <w:vAlign w:val="bottom"/>
            <w:hideMark/>
          </w:tcPr>
          <w:p w14:paraId="66BECD37" w14:textId="77777777" w:rsidR="0087673D" w:rsidRPr="009B21B9" w:rsidRDefault="0087673D" w:rsidP="00010893">
            <w:pPr>
              <w:spacing w:line="235" w:lineRule="auto"/>
              <w:rPr>
                <w:color w:val="000000"/>
              </w:rPr>
            </w:pPr>
          </w:p>
        </w:tc>
        <w:tc>
          <w:tcPr>
            <w:tcW w:w="1027" w:type="pct"/>
            <w:tcBorders>
              <w:top w:val="nil"/>
              <w:left w:val="nil"/>
              <w:bottom w:val="nil"/>
              <w:right w:val="nil"/>
            </w:tcBorders>
            <w:vAlign w:val="bottom"/>
          </w:tcPr>
          <w:p w14:paraId="40D3A2BA" w14:textId="77777777" w:rsidR="0087673D" w:rsidRPr="009B21B9" w:rsidRDefault="0087673D" w:rsidP="0087673D">
            <w:pPr>
              <w:spacing w:line="235" w:lineRule="auto"/>
              <w:jc w:val="right"/>
            </w:pPr>
          </w:p>
        </w:tc>
        <w:tc>
          <w:tcPr>
            <w:tcW w:w="1027" w:type="pct"/>
            <w:tcBorders>
              <w:top w:val="nil"/>
              <w:left w:val="nil"/>
              <w:bottom w:val="nil"/>
              <w:right w:val="nil"/>
            </w:tcBorders>
            <w:vAlign w:val="bottom"/>
          </w:tcPr>
          <w:p w14:paraId="12169B0E" w14:textId="77777777" w:rsidR="0087673D" w:rsidRPr="009B21B9" w:rsidRDefault="0087673D" w:rsidP="0087673D">
            <w:pPr>
              <w:spacing w:line="235" w:lineRule="auto"/>
              <w:jc w:val="right"/>
            </w:pPr>
          </w:p>
        </w:tc>
      </w:tr>
      <w:tr w:rsidR="00B2365B" w:rsidRPr="009B21B9" w14:paraId="63A031AB" w14:textId="77777777" w:rsidTr="0087673D">
        <w:trPr>
          <w:divId w:val="2034571856"/>
          <w:trHeight w:val="20"/>
        </w:trPr>
        <w:tc>
          <w:tcPr>
            <w:tcW w:w="2946" w:type="pct"/>
            <w:tcBorders>
              <w:top w:val="nil"/>
              <w:left w:val="nil"/>
              <w:bottom w:val="nil"/>
              <w:right w:val="nil"/>
            </w:tcBorders>
            <w:shd w:val="clear" w:color="auto" w:fill="auto"/>
            <w:vAlign w:val="bottom"/>
            <w:hideMark/>
          </w:tcPr>
          <w:p w14:paraId="2CC8002A" w14:textId="77777777" w:rsidR="00B2365B" w:rsidRPr="009B21B9" w:rsidRDefault="00B2365B" w:rsidP="00B2365B">
            <w:pPr>
              <w:spacing w:line="235" w:lineRule="auto"/>
              <w:ind w:hanging="108"/>
              <w:rPr>
                <w:color w:val="000000"/>
              </w:rPr>
            </w:pPr>
            <w:r w:rsidRPr="009B21B9">
              <w:rPr>
                <w:rFonts w:hint="eastAsia"/>
                <w:color w:val="000000"/>
              </w:rPr>
              <w:t>待摊费用</w:t>
            </w:r>
          </w:p>
        </w:tc>
        <w:tc>
          <w:tcPr>
            <w:tcW w:w="1027" w:type="pct"/>
            <w:tcBorders>
              <w:top w:val="nil"/>
              <w:left w:val="nil"/>
              <w:bottom w:val="nil"/>
              <w:right w:val="nil"/>
            </w:tcBorders>
            <w:vAlign w:val="bottom"/>
          </w:tcPr>
          <w:p w14:paraId="0FBB1956" w14:textId="77777777" w:rsidR="00B2365B" w:rsidRPr="009B21B9" w:rsidRDefault="00B2365B" w:rsidP="00B2365B">
            <w:pPr>
              <w:spacing w:line="235" w:lineRule="auto"/>
              <w:jc w:val="right"/>
              <w:rPr>
                <w:color w:val="000000"/>
              </w:rPr>
            </w:pPr>
            <w:r w:rsidRPr="00D05DA1">
              <w:rPr>
                <w:color w:val="000000"/>
              </w:rPr>
              <w:t>762,539.79</w:t>
            </w:r>
          </w:p>
        </w:tc>
        <w:tc>
          <w:tcPr>
            <w:tcW w:w="1027" w:type="pct"/>
            <w:tcBorders>
              <w:top w:val="nil"/>
              <w:left w:val="nil"/>
              <w:bottom w:val="nil"/>
              <w:right w:val="nil"/>
            </w:tcBorders>
            <w:vAlign w:val="bottom"/>
          </w:tcPr>
          <w:p w14:paraId="17C7B610" w14:textId="77777777" w:rsidR="00B2365B" w:rsidRPr="009B21B9" w:rsidRDefault="00B2365B" w:rsidP="00B2365B">
            <w:pPr>
              <w:spacing w:line="235" w:lineRule="auto"/>
              <w:jc w:val="right"/>
              <w:rPr>
                <w:color w:val="000000"/>
              </w:rPr>
            </w:pPr>
            <w:r w:rsidRPr="009B21B9">
              <w:rPr>
                <w:color w:val="000000"/>
              </w:rPr>
              <w:t>476,992.67</w:t>
            </w:r>
          </w:p>
        </w:tc>
      </w:tr>
      <w:tr w:rsidR="00B2365B" w:rsidRPr="009B21B9" w14:paraId="3E3D1104" w14:textId="77777777" w:rsidTr="0087673D">
        <w:trPr>
          <w:divId w:val="2034571856"/>
          <w:trHeight w:val="20"/>
        </w:trPr>
        <w:tc>
          <w:tcPr>
            <w:tcW w:w="2946" w:type="pct"/>
            <w:tcBorders>
              <w:top w:val="nil"/>
              <w:left w:val="nil"/>
              <w:bottom w:val="nil"/>
              <w:right w:val="nil"/>
            </w:tcBorders>
            <w:shd w:val="clear" w:color="auto" w:fill="auto"/>
            <w:vAlign w:val="bottom"/>
          </w:tcPr>
          <w:p w14:paraId="699FE287" w14:textId="77777777" w:rsidR="00B2365B" w:rsidRPr="009B21B9" w:rsidRDefault="00B2365B" w:rsidP="00B2365B">
            <w:pPr>
              <w:spacing w:line="235" w:lineRule="auto"/>
              <w:ind w:hanging="108"/>
              <w:rPr>
                <w:color w:val="000000"/>
              </w:rPr>
            </w:pPr>
            <w:r w:rsidRPr="009B21B9">
              <w:rPr>
                <w:rFonts w:hint="eastAsia"/>
                <w:color w:val="000000"/>
              </w:rPr>
              <w:t>待抵扣增值税进项税</w:t>
            </w:r>
          </w:p>
        </w:tc>
        <w:tc>
          <w:tcPr>
            <w:tcW w:w="1027" w:type="pct"/>
            <w:tcBorders>
              <w:top w:val="nil"/>
              <w:left w:val="nil"/>
              <w:bottom w:val="nil"/>
              <w:right w:val="nil"/>
            </w:tcBorders>
            <w:vAlign w:val="bottom"/>
          </w:tcPr>
          <w:p w14:paraId="35C242F7" w14:textId="77777777" w:rsidR="00B2365B" w:rsidRPr="009B21B9" w:rsidRDefault="00F46BF0" w:rsidP="00B2365B">
            <w:pPr>
              <w:pBdr>
                <w:bottom w:val="single" w:sz="4" w:space="1" w:color="auto"/>
              </w:pBdr>
              <w:spacing w:line="235" w:lineRule="auto"/>
              <w:jc w:val="right"/>
              <w:rPr>
                <w:color w:val="000000"/>
              </w:rPr>
            </w:pPr>
            <w:r w:rsidRPr="00F46BF0">
              <w:t>192,802,004.80</w:t>
            </w:r>
          </w:p>
        </w:tc>
        <w:tc>
          <w:tcPr>
            <w:tcW w:w="1027" w:type="pct"/>
            <w:tcBorders>
              <w:top w:val="nil"/>
              <w:left w:val="nil"/>
              <w:bottom w:val="nil"/>
              <w:right w:val="nil"/>
            </w:tcBorders>
            <w:vAlign w:val="bottom"/>
          </w:tcPr>
          <w:p w14:paraId="788FC31C" w14:textId="77777777" w:rsidR="00B2365B" w:rsidRPr="009B21B9" w:rsidRDefault="00B2365B" w:rsidP="00B2365B">
            <w:pPr>
              <w:pBdr>
                <w:bottom w:val="single" w:sz="4" w:space="1" w:color="auto"/>
              </w:pBdr>
              <w:spacing w:line="235" w:lineRule="auto"/>
              <w:jc w:val="right"/>
              <w:rPr>
                <w:color w:val="000000"/>
              </w:rPr>
            </w:pPr>
            <w:r w:rsidRPr="009B21B9">
              <w:rPr>
                <w:color w:val="000000"/>
              </w:rPr>
              <w:t>200,032,978.26</w:t>
            </w:r>
          </w:p>
        </w:tc>
      </w:tr>
      <w:tr w:rsidR="00B2365B" w:rsidRPr="009B21B9" w14:paraId="0250B5EB" w14:textId="77777777" w:rsidTr="0087673D">
        <w:trPr>
          <w:divId w:val="2034571856"/>
          <w:trHeight w:val="20"/>
        </w:trPr>
        <w:tc>
          <w:tcPr>
            <w:tcW w:w="2946" w:type="pct"/>
            <w:tcBorders>
              <w:top w:val="nil"/>
              <w:left w:val="nil"/>
              <w:bottom w:val="nil"/>
              <w:right w:val="nil"/>
            </w:tcBorders>
            <w:shd w:val="clear" w:color="auto" w:fill="auto"/>
            <w:vAlign w:val="bottom"/>
            <w:hideMark/>
          </w:tcPr>
          <w:p w14:paraId="47C2AC6E" w14:textId="77777777" w:rsidR="00B2365B" w:rsidRPr="009B21B9" w:rsidRDefault="00B2365B" w:rsidP="00B2365B">
            <w:pPr>
              <w:spacing w:line="235" w:lineRule="auto"/>
              <w:ind w:hanging="108"/>
              <w:rPr>
                <w:color w:val="000000"/>
              </w:rPr>
            </w:pPr>
            <w:r w:rsidRPr="009B21B9">
              <w:rPr>
                <w:rFonts w:hint="eastAsia"/>
                <w:color w:val="000000"/>
              </w:rPr>
              <w:t>合计</w:t>
            </w:r>
          </w:p>
        </w:tc>
        <w:tc>
          <w:tcPr>
            <w:tcW w:w="1027" w:type="pct"/>
            <w:tcBorders>
              <w:top w:val="nil"/>
              <w:left w:val="nil"/>
              <w:bottom w:val="nil"/>
              <w:right w:val="nil"/>
            </w:tcBorders>
            <w:vAlign w:val="bottom"/>
          </w:tcPr>
          <w:p w14:paraId="125DD9F8" w14:textId="2EF292E5" w:rsidR="00B2365B" w:rsidRPr="009B21B9" w:rsidRDefault="00CA198A" w:rsidP="00B2365B">
            <w:pPr>
              <w:pBdr>
                <w:bottom w:val="double" w:sz="4" w:space="1" w:color="auto"/>
              </w:pBdr>
              <w:spacing w:line="235" w:lineRule="auto"/>
              <w:jc w:val="right"/>
              <w:rPr>
                <w:color w:val="000000"/>
              </w:rPr>
            </w:pPr>
            <w:r w:rsidRPr="00CA198A">
              <w:rPr>
                <w:color w:val="000000"/>
              </w:rPr>
              <w:t>193,564,544.59</w:t>
            </w:r>
          </w:p>
        </w:tc>
        <w:tc>
          <w:tcPr>
            <w:tcW w:w="1027" w:type="pct"/>
            <w:tcBorders>
              <w:top w:val="nil"/>
              <w:left w:val="nil"/>
              <w:bottom w:val="nil"/>
              <w:right w:val="nil"/>
            </w:tcBorders>
            <w:vAlign w:val="bottom"/>
          </w:tcPr>
          <w:p w14:paraId="357FC90D" w14:textId="77777777" w:rsidR="00B2365B" w:rsidRPr="009B21B9" w:rsidRDefault="00B2365B" w:rsidP="00B2365B">
            <w:pPr>
              <w:pBdr>
                <w:bottom w:val="double" w:sz="4" w:space="1" w:color="auto"/>
              </w:pBdr>
              <w:spacing w:line="235" w:lineRule="auto"/>
              <w:jc w:val="right"/>
              <w:rPr>
                <w:color w:val="000000"/>
              </w:rPr>
            </w:pPr>
            <w:r w:rsidRPr="009B21B9">
              <w:rPr>
                <w:color w:val="000000"/>
              </w:rPr>
              <w:t>200,509,970.93</w:t>
            </w:r>
          </w:p>
        </w:tc>
      </w:tr>
    </w:tbl>
    <w:p w14:paraId="783F3E44" w14:textId="77777777" w:rsidR="002E0BBD" w:rsidRPr="009B21B9" w:rsidRDefault="002E0BBD" w:rsidP="00010893">
      <w:pPr>
        <w:spacing w:line="235" w:lineRule="auto"/>
        <w:divId w:val="2034571856"/>
      </w:pPr>
    </w:p>
    <w:p w14:paraId="2D44AD2B" w14:textId="77777777" w:rsidR="00652641" w:rsidRPr="009B21B9" w:rsidRDefault="0050488E" w:rsidP="00652641">
      <w:pPr>
        <w:pStyle w:val="1"/>
        <w:tabs>
          <w:tab w:val="num" w:pos="720"/>
        </w:tabs>
        <w:snapToGrid w:val="0"/>
        <w:spacing w:line="235" w:lineRule="auto"/>
        <w:ind w:left="720" w:hanging="720"/>
        <w:rPr>
          <w:lang w:eastAsia="zh-CN"/>
        </w:rPr>
      </w:pPr>
      <w:r>
        <w:rPr>
          <w:lang w:eastAsia="zh-CN"/>
        </w:rPr>
        <w:t>9</w:t>
      </w:r>
      <w:r w:rsidR="00652641" w:rsidRPr="009B21B9">
        <w:rPr>
          <w:lang w:eastAsia="zh-CN"/>
        </w:rPr>
        <w:t>.</w:t>
      </w:r>
      <w:r w:rsidR="00652641" w:rsidRPr="009B21B9">
        <w:rPr>
          <w:lang w:eastAsia="zh-CN"/>
        </w:rPr>
        <w:tab/>
      </w:r>
      <w:r w:rsidR="00652641" w:rsidRPr="009B21B9">
        <w:rPr>
          <w:rFonts w:hint="eastAsia"/>
          <w:lang w:eastAsia="zh-CN"/>
        </w:rPr>
        <w:t>长期股权投资</w:t>
      </w:r>
    </w:p>
    <w:p w14:paraId="3EB404D7" w14:textId="77777777" w:rsidR="00652641" w:rsidRPr="009B21B9" w:rsidRDefault="00652641" w:rsidP="00652641">
      <w:pPr>
        <w:tabs>
          <w:tab w:val="left" w:pos="6379"/>
          <w:tab w:val="center" w:pos="8222"/>
          <w:tab w:val="right" w:pos="10065"/>
        </w:tabs>
        <w:spacing w:line="235" w:lineRule="auto"/>
        <w:ind w:left="432" w:firstLine="2"/>
        <w:rPr>
          <w:u w:val="single"/>
        </w:rPr>
      </w:pPr>
    </w:p>
    <w:p w14:paraId="1B2A8B1E" w14:textId="265DEDF6" w:rsidR="00652641" w:rsidRDefault="00652641" w:rsidP="00652641">
      <w:pPr>
        <w:adjustRightInd w:val="0"/>
        <w:spacing w:line="235" w:lineRule="auto"/>
        <w:ind w:left="1080" w:hanging="360"/>
      </w:pPr>
      <w:r w:rsidRPr="009B21B9">
        <w:t>(1)</w:t>
      </w:r>
      <w:r w:rsidRPr="009B21B9">
        <w:tab/>
      </w:r>
      <w:r w:rsidRPr="009B21B9">
        <w:rPr>
          <w:rFonts w:hint="eastAsia"/>
        </w:rPr>
        <w:t>长期股权投资详细情况如下：</w:t>
      </w:r>
    </w:p>
    <w:p w14:paraId="06BFF084" w14:textId="1E3220C3" w:rsidR="00023B09" w:rsidRPr="00023B09" w:rsidRDefault="00023B09" w:rsidP="007C4B8D">
      <w:pPr>
        <w:tabs>
          <w:tab w:val="left" w:pos="6379"/>
          <w:tab w:val="center" w:pos="8222"/>
          <w:tab w:val="right" w:pos="10065"/>
        </w:tabs>
        <w:ind w:left="432" w:firstLine="2"/>
        <w:rPr>
          <w:u w:val="single"/>
        </w:rPr>
      </w:pPr>
    </w:p>
    <w:tbl>
      <w:tblPr>
        <w:tblW w:w="4668" w:type="pct"/>
        <w:tblInd w:w="630" w:type="dxa"/>
        <w:tblLayout w:type="fixed"/>
        <w:tblLook w:val="04A0" w:firstRow="1" w:lastRow="0" w:firstColumn="1" w:lastColumn="0" w:noHBand="0" w:noVBand="1"/>
      </w:tblPr>
      <w:tblGrid>
        <w:gridCol w:w="5671"/>
        <w:gridCol w:w="1916"/>
        <w:gridCol w:w="1918"/>
      </w:tblGrid>
      <w:tr w:rsidR="00945069" w:rsidRPr="00E616C2" w14:paraId="3E269676" w14:textId="77777777" w:rsidTr="004C77D8">
        <w:trPr>
          <w:divId w:val="2034571856"/>
          <w:trHeight w:val="20"/>
        </w:trPr>
        <w:tc>
          <w:tcPr>
            <w:tcW w:w="2983" w:type="pct"/>
            <w:tcBorders>
              <w:top w:val="nil"/>
              <w:left w:val="nil"/>
              <w:bottom w:val="nil"/>
              <w:right w:val="nil"/>
            </w:tcBorders>
            <w:shd w:val="clear" w:color="auto" w:fill="auto"/>
            <w:noWrap/>
            <w:vAlign w:val="bottom"/>
            <w:hideMark/>
          </w:tcPr>
          <w:p w14:paraId="71A3EC56" w14:textId="77777777" w:rsidR="00945069" w:rsidRPr="002056EE" w:rsidRDefault="00657B5C" w:rsidP="00010893">
            <w:pPr>
              <w:jc w:val="both"/>
              <w:rPr>
                <w:color w:val="000000"/>
                <w:sz w:val="22"/>
                <w:u w:val="single"/>
              </w:rPr>
            </w:pPr>
            <w:r w:rsidRPr="002056EE">
              <w:rPr>
                <w:rFonts w:hint="eastAsia"/>
                <w:color w:val="000000"/>
                <w:sz w:val="22"/>
                <w:u w:val="single"/>
              </w:rPr>
              <w:t>被投资公司名称</w:t>
            </w:r>
          </w:p>
        </w:tc>
        <w:tc>
          <w:tcPr>
            <w:tcW w:w="1008" w:type="pct"/>
            <w:tcBorders>
              <w:top w:val="nil"/>
              <w:left w:val="nil"/>
              <w:bottom w:val="nil"/>
              <w:right w:val="nil"/>
            </w:tcBorders>
            <w:shd w:val="clear" w:color="auto" w:fill="auto"/>
            <w:noWrap/>
            <w:vAlign w:val="bottom"/>
            <w:hideMark/>
          </w:tcPr>
          <w:p w14:paraId="38AE8752" w14:textId="77777777" w:rsidR="00945069" w:rsidRPr="002056EE" w:rsidRDefault="00945069" w:rsidP="00945069">
            <w:pPr>
              <w:jc w:val="center"/>
              <w:rPr>
                <w:color w:val="000000"/>
                <w:sz w:val="22"/>
                <w:u w:val="single"/>
              </w:rPr>
            </w:pPr>
            <w:r w:rsidRPr="002056EE">
              <w:rPr>
                <w:rFonts w:hint="eastAsia"/>
                <w:color w:val="000000"/>
                <w:sz w:val="22"/>
                <w:u w:val="single"/>
              </w:rPr>
              <w:t>年末数</w:t>
            </w:r>
          </w:p>
        </w:tc>
        <w:tc>
          <w:tcPr>
            <w:tcW w:w="1009" w:type="pct"/>
            <w:tcBorders>
              <w:top w:val="nil"/>
              <w:left w:val="nil"/>
              <w:bottom w:val="nil"/>
              <w:right w:val="nil"/>
            </w:tcBorders>
            <w:shd w:val="clear" w:color="auto" w:fill="auto"/>
            <w:noWrap/>
            <w:vAlign w:val="bottom"/>
            <w:hideMark/>
          </w:tcPr>
          <w:p w14:paraId="1A8A13CE" w14:textId="77777777" w:rsidR="00945069" w:rsidRPr="002056EE" w:rsidRDefault="00945069" w:rsidP="00945069">
            <w:pPr>
              <w:jc w:val="center"/>
              <w:rPr>
                <w:color w:val="000000"/>
                <w:sz w:val="22"/>
                <w:u w:val="single"/>
              </w:rPr>
            </w:pPr>
            <w:r w:rsidRPr="002056EE">
              <w:rPr>
                <w:rFonts w:hint="eastAsia"/>
                <w:color w:val="000000"/>
                <w:sz w:val="22"/>
                <w:u w:val="single"/>
              </w:rPr>
              <w:t>年初数</w:t>
            </w:r>
          </w:p>
        </w:tc>
      </w:tr>
      <w:tr w:rsidR="00945069" w:rsidRPr="00E616C2" w14:paraId="3CF3CB8D" w14:textId="77777777" w:rsidTr="004C77D8">
        <w:trPr>
          <w:divId w:val="2034571856"/>
          <w:trHeight w:val="20"/>
        </w:trPr>
        <w:tc>
          <w:tcPr>
            <w:tcW w:w="2983" w:type="pct"/>
            <w:tcBorders>
              <w:top w:val="nil"/>
              <w:left w:val="nil"/>
              <w:bottom w:val="nil"/>
              <w:right w:val="nil"/>
            </w:tcBorders>
            <w:shd w:val="clear" w:color="auto" w:fill="auto"/>
            <w:noWrap/>
            <w:vAlign w:val="bottom"/>
            <w:hideMark/>
          </w:tcPr>
          <w:p w14:paraId="6966F16D" w14:textId="77777777" w:rsidR="00945069" w:rsidRPr="002056EE" w:rsidRDefault="00945069">
            <w:pPr>
              <w:jc w:val="both"/>
              <w:rPr>
                <w:color w:val="000000"/>
                <w:sz w:val="22"/>
                <w:u w:val="single"/>
              </w:rPr>
            </w:pPr>
          </w:p>
        </w:tc>
        <w:tc>
          <w:tcPr>
            <w:tcW w:w="1008" w:type="pct"/>
            <w:tcBorders>
              <w:top w:val="nil"/>
              <w:left w:val="nil"/>
              <w:bottom w:val="nil"/>
              <w:right w:val="nil"/>
            </w:tcBorders>
            <w:shd w:val="clear" w:color="auto" w:fill="auto"/>
            <w:noWrap/>
            <w:vAlign w:val="bottom"/>
            <w:hideMark/>
          </w:tcPr>
          <w:p w14:paraId="2D48C428" w14:textId="77777777" w:rsidR="00945069" w:rsidRPr="002056EE" w:rsidRDefault="00945069" w:rsidP="00945069">
            <w:pPr>
              <w:jc w:val="center"/>
              <w:rPr>
                <w:color w:val="000000"/>
                <w:sz w:val="22"/>
              </w:rPr>
            </w:pPr>
            <w:r w:rsidRPr="002056EE">
              <w:rPr>
                <w:rFonts w:hint="eastAsia"/>
                <w:color w:val="000000"/>
                <w:sz w:val="22"/>
              </w:rPr>
              <w:t>人民币元</w:t>
            </w:r>
          </w:p>
        </w:tc>
        <w:tc>
          <w:tcPr>
            <w:tcW w:w="1009" w:type="pct"/>
            <w:tcBorders>
              <w:top w:val="nil"/>
              <w:left w:val="nil"/>
              <w:bottom w:val="nil"/>
              <w:right w:val="nil"/>
            </w:tcBorders>
            <w:shd w:val="clear" w:color="auto" w:fill="auto"/>
            <w:noWrap/>
            <w:vAlign w:val="bottom"/>
            <w:hideMark/>
          </w:tcPr>
          <w:p w14:paraId="5B99F90A" w14:textId="77777777" w:rsidR="00945069" w:rsidRPr="002056EE" w:rsidRDefault="00945069" w:rsidP="00945069">
            <w:pPr>
              <w:jc w:val="center"/>
              <w:rPr>
                <w:color w:val="000000"/>
                <w:sz w:val="22"/>
              </w:rPr>
            </w:pPr>
            <w:r w:rsidRPr="002056EE">
              <w:rPr>
                <w:rFonts w:hint="eastAsia"/>
                <w:color w:val="000000"/>
                <w:sz w:val="22"/>
              </w:rPr>
              <w:t>人民币元</w:t>
            </w:r>
          </w:p>
        </w:tc>
      </w:tr>
      <w:tr w:rsidR="003F5120" w:rsidRPr="00E616C2" w14:paraId="5C977ED5" w14:textId="77777777" w:rsidTr="004C77D8">
        <w:trPr>
          <w:divId w:val="2034571856"/>
          <w:trHeight w:val="20"/>
        </w:trPr>
        <w:tc>
          <w:tcPr>
            <w:tcW w:w="2983" w:type="pct"/>
            <w:tcBorders>
              <w:top w:val="nil"/>
              <w:left w:val="nil"/>
              <w:bottom w:val="nil"/>
              <w:right w:val="nil"/>
            </w:tcBorders>
            <w:shd w:val="clear" w:color="auto" w:fill="auto"/>
            <w:noWrap/>
            <w:vAlign w:val="bottom"/>
          </w:tcPr>
          <w:p w14:paraId="6FD4AEAC" w14:textId="77777777" w:rsidR="003F5120" w:rsidRPr="002056EE" w:rsidRDefault="003F5120">
            <w:pPr>
              <w:jc w:val="both"/>
              <w:rPr>
                <w:color w:val="000000"/>
                <w:sz w:val="22"/>
                <w:u w:val="single"/>
              </w:rPr>
            </w:pPr>
          </w:p>
        </w:tc>
        <w:tc>
          <w:tcPr>
            <w:tcW w:w="1008" w:type="pct"/>
            <w:tcBorders>
              <w:top w:val="nil"/>
              <w:left w:val="nil"/>
              <w:bottom w:val="nil"/>
              <w:right w:val="nil"/>
            </w:tcBorders>
            <w:shd w:val="clear" w:color="auto" w:fill="auto"/>
            <w:noWrap/>
            <w:vAlign w:val="bottom"/>
          </w:tcPr>
          <w:p w14:paraId="4D3DDD24" w14:textId="77777777" w:rsidR="003F5120" w:rsidRPr="002056EE" w:rsidRDefault="003F5120" w:rsidP="003F5120">
            <w:pPr>
              <w:jc w:val="center"/>
              <w:rPr>
                <w:color w:val="000000"/>
                <w:sz w:val="22"/>
              </w:rPr>
            </w:pPr>
          </w:p>
        </w:tc>
        <w:tc>
          <w:tcPr>
            <w:tcW w:w="1009" w:type="pct"/>
            <w:tcBorders>
              <w:top w:val="nil"/>
              <w:left w:val="nil"/>
              <w:bottom w:val="nil"/>
              <w:right w:val="nil"/>
            </w:tcBorders>
            <w:shd w:val="clear" w:color="auto" w:fill="auto"/>
            <w:noWrap/>
            <w:vAlign w:val="bottom"/>
          </w:tcPr>
          <w:p w14:paraId="59599434" w14:textId="77777777" w:rsidR="003F5120" w:rsidRPr="002056EE" w:rsidRDefault="003F5120" w:rsidP="003F5120">
            <w:pPr>
              <w:jc w:val="center"/>
              <w:rPr>
                <w:color w:val="000000"/>
                <w:sz w:val="22"/>
              </w:rPr>
            </w:pPr>
          </w:p>
        </w:tc>
      </w:tr>
      <w:tr w:rsidR="003F5120" w:rsidRPr="00E616C2" w14:paraId="434C3A38" w14:textId="77777777" w:rsidTr="004C77D8">
        <w:trPr>
          <w:divId w:val="2034571856"/>
          <w:trHeight w:val="20"/>
        </w:trPr>
        <w:tc>
          <w:tcPr>
            <w:tcW w:w="2983" w:type="pct"/>
            <w:tcBorders>
              <w:top w:val="nil"/>
              <w:left w:val="nil"/>
              <w:bottom w:val="nil"/>
              <w:right w:val="nil"/>
            </w:tcBorders>
            <w:shd w:val="clear" w:color="auto" w:fill="auto"/>
            <w:noWrap/>
            <w:vAlign w:val="bottom"/>
            <w:hideMark/>
          </w:tcPr>
          <w:p w14:paraId="3AE99974" w14:textId="77777777" w:rsidR="003F5120" w:rsidRPr="002056EE" w:rsidRDefault="003F5120" w:rsidP="00C65150">
            <w:pPr>
              <w:jc w:val="both"/>
              <w:rPr>
                <w:color w:val="000000"/>
                <w:sz w:val="22"/>
              </w:rPr>
            </w:pPr>
            <w:r w:rsidRPr="002056EE">
              <w:rPr>
                <w:rFonts w:hint="eastAsia"/>
                <w:color w:val="000000"/>
                <w:sz w:val="22"/>
              </w:rPr>
              <w:t>子公司</w:t>
            </w:r>
          </w:p>
        </w:tc>
        <w:tc>
          <w:tcPr>
            <w:tcW w:w="1008" w:type="pct"/>
            <w:tcBorders>
              <w:top w:val="nil"/>
              <w:left w:val="nil"/>
              <w:bottom w:val="nil"/>
              <w:right w:val="nil"/>
            </w:tcBorders>
            <w:shd w:val="clear" w:color="auto" w:fill="auto"/>
            <w:noWrap/>
            <w:vAlign w:val="bottom"/>
          </w:tcPr>
          <w:p w14:paraId="2EB0DC72" w14:textId="77777777" w:rsidR="003F5120" w:rsidRPr="002056EE" w:rsidRDefault="003F5120" w:rsidP="003F5120">
            <w:pPr>
              <w:rPr>
                <w:color w:val="000000"/>
                <w:sz w:val="22"/>
              </w:rPr>
            </w:pPr>
          </w:p>
        </w:tc>
        <w:tc>
          <w:tcPr>
            <w:tcW w:w="1009" w:type="pct"/>
            <w:tcBorders>
              <w:top w:val="nil"/>
              <w:left w:val="nil"/>
              <w:bottom w:val="nil"/>
              <w:right w:val="nil"/>
            </w:tcBorders>
            <w:shd w:val="clear" w:color="auto" w:fill="auto"/>
            <w:noWrap/>
            <w:vAlign w:val="bottom"/>
            <w:hideMark/>
          </w:tcPr>
          <w:p w14:paraId="5205CB11" w14:textId="77777777" w:rsidR="003F5120" w:rsidRPr="002056EE" w:rsidRDefault="003F5120" w:rsidP="003F5120">
            <w:pPr>
              <w:rPr>
                <w:sz w:val="22"/>
              </w:rPr>
            </w:pPr>
          </w:p>
        </w:tc>
      </w:tr>
      <w:tr w:rsidR="00FE132F" w:rsidRPr="00E616C2" w14:paraId="0AB13878" w14:textId="77777777" w:rsidTr="008C4398">
        <w:trPr>
          <w:divId w:val="2034571856"/>
          <w:trHeight w:val="20"/>
        </w:trPr>
        <w:tc>
          <w:tcPr>
            <w:tcW w:w="2983" w:type="pct"/>
            <w:tcBorders>
              <w:top w:val="nil"/>
              <w:left w:val="nil"/>
              <w:bottom w:val="nil"/>
              <w:right w:val="nil"/>
            </w:tcBorders>
            <w:shd w:val="clear" w:color="auto" w:fill="auto"/>
            <w:noWrap/>
            <w:vAlign w:val="bottom"/>
            <w:hideMark/>
          </w:tcPr>
          <w:p w14:paraId="5E625786" w14:textId="6576565B" w:rsidR="00FE132F" w:rsidRPr="002056EE" w:rsidRDefault="00FE132F" w:rsidP="00FE132F">
            <w:pPr>
              <w:ind w:left="237"/>
              <w:rPr>
                <w:color w:val="000000"/>
                <w:sz w:val="22"/>
              </w:rPr>
            </w:pPr>
            <w:proofErr w:type="gramStart"/>
            <w:r w:rsidRPr="002056EE">
              <w:rPr>
                <w:rFonts w:hint="eastAsia"/>
                <w:color w:val="000000"/>
                <w:sz w:val="22"/>
              </w:rPr>
              <w:t>上海药明生物技术</w:t>
            </w:r>
            <w:proofErr w:type="gramEnd"/>
            <w:r w:rsidRPr="002056EE">
              <w:rPr>
                <w:rFonts w:hint="eastAsia"/>
                <w:color w:val="000000"/>
                <w:sz w:val="22"/>
              </w:rPr>
              <w:t>有限公司</w:t>
            </w:r>
          </w:p>
        </w:tc>
        <w:tc>
          <w:tcPr>
            <w:tcW w:w="1008" w:type="pct"/>
            <w:tcBorders>
              <w:top w:val="nil"/>
              <w:left w:val="nil"/>
              <w:bottom w:val="nil"/>
              <w:right w:val="nil"/>
            </w:tcBorders>
            <w:shd w:val="clear" w:color="auto" w:fill="auto"/>
            <w:noWrap/>
          </w:tcPr>
          <w:p w14:paraId="7DC4A012" w14:textId="47AA2DF2" w:rsidR="00FE132F" w:rsidRPr="002056EE" w:rsidRDefault="00FE132F" w:rsidP="00FE132F">
            <w:pPr>
              <w:jc w:val="right"/>
              <w:rPr>
                <w:color w:val="000000"/>
                <w:sz w:val="22"/>
              </w:rPr>
            </w:pPr>
            <w:r w:rsidRPr="002056EE">
              <w:rPr>
                <w:sz w:val="22"/>
              </w:rPr>
              <w:t xml:space="preserve">1,330,000,000.00 </w:t>
            </w:r>
          </w:p>
        </w:tc>
        <w:tc>
          <w:tcPr>
            <w:tcW w:w="1009" w:type="pct"/>
            <w:tcBorders>
              <w:top w:val="nil"/>
              <w:left w:val="nil"/>
              <w:bottom w:val="nil"/>
              <w:right w:val="nil"/>
            </w:tcBorders>
            <w:shd w:val="clear" w:color="auto" w:fill="auto"/>
            <w:noWrap/>
          </w:tcPr>
          <w:p w14:paraId="7B3DBE0F" w14:textId="76F9F53A" w:rsidR="00FE132F" w:rsidRPr="002056EE" w:rsidRDefault="00FE132F" w:rsidP="00FE132F">
            <w:pPr>
              <w:jc w:val="right"/>
              <w:rPr>
                <w:color w:val="000000"/>
                <w:sz w:val="22"/>
              </w:rPr>
            </w:pPr>
            <w:r w:rsidRPr="002056EE">
              <w:rPr>
                <w:color w:val="000000"/>
                <w:sz w:val="22"/>
              </w:rPr>
              <w:t>1,330,000,000.00</w:t>
            </w:r>
          </w:p>
        </w:tc>
      </w:tr>
      <w:tr w:rsidR="00FE132F" w:rsidRPr="00E616C2" w14:paraId="532C9C4C" w14:textId="77777777" w:rsidTr="008C4398">
        <w:trPr>
          <w:divId w:val="2034571856"/>
          <w:trHeight w:val="20"/>
        </w:trPr>
        <w:tc>
          <w:tcPr>
            <w:tcW w:w="2983" w:type="pct"/>
            <w:tcBorders>
              <w:top w:val="nil"/>
              <w:left w:val="nil"/>
              <w:bottom w:val="nil"/>
              <w:right w:val="nil"/>
            </w:tcBorders>
            <w:shd w:val="clear" w:color="auto" w:fill="auto"/>
            <w:noWrap/>
            <w:vAlign w:val="bottom"/>
            <w:hideMark/>
          </w:tcPr>
          <w:p w14:paraId="4BD0002D" w14:textId="07CA9D4D" w:rsidR="00FE132F" w:rsidRPr="002056EE" w:rsidRDefault="00FE132F" w:rsidP="00FE132F">
            <w:pPr>
              <w:ind w:left="237"/>
              <w:rPr>
                <w:color w:val="000000"/>
                <w:sz w:val="22"/>
              </w:rPr>
            </w:pPr>
            <w:r w:rsidRPr="002056EE">
              <w:rPr>
                <w:rFonts w:hint="eastAsia"/>
                <w:color w:val="000000"/>
                <w:sz w:val="22"/>
              </w:rPr>
              <w:t>苏州药明检测检验有限责任公司</w:t>
            </w:r>
          </w:p>
        </w:tc>
        <w:tc>
          <w:tcPr>
            <w:tcW w:w="1008" w:type="pct"/>
            <w:tcBorders>
              <w:top w:val="nil"/>
              <w:left w:val="nil"/>
              <w:bottom w:val="nil"/>
              <w:right w:val="nil"/>
            </w:tcBorders>
            <w:shd w:val="clear" w:color="auto" w:fill="auto"/>
            <w:noWrap/>
          </w:tcPr>
          <w:p w14:paraId="05A39B1D" w14:textId="34782E5E" w:rsidR="00FE132F" w:rsidRPr="002056EE" w:rsidRDefault="00FE132F" w:rsidP="00FE132F">
            <w:pPr>
              <w:jc w:val="right"/>
              <w:rPr>
                <w:color w:val="000000"/>
                <w:sz w:val="22"/>
              </w:rPr>
            </w:pPr>
            <w:r w:rsidRPr="002056EE">
              <w:rPr>
                <w:sz w:val="22"/>
              </w:rPr>
              <w:t xml:space="preserve"> 22,336,589.79 </w:t>
            </w:r>
          </w:p>
        </w:tc>
        <w:tc>
          <w:tcPr>
            <w:tcW w:w="1009" w:type="pct"/>
            <w:tcBorders>
              <w:top w:val="nil"/>
              <w:left w:val="nil"/>
              <w:bottom w:val="nil"/>
              <w:right w:val="nil"/>
            </w:tcBorders>
            <w:shd w:val="clear" w:color="auto" w:fill="auto"/>
            <w:noWrap/>
          </w:tcPr>
          <w:p w14:paraId="70825610" w14:textId="58BAA6DC" w:rsidR="00FE132F" w:rsidRPr="002056EE" w:rsidRDefault="00FE132F" w:rsidP="00FE132F">
            <w:pPr>
              <w:jc w:val="right"/>
              <w:rPr>
                <w:color w:val="000000"/>
                <w:sz w:val="22"/>
              </w:rPr>
            </w:pPr>
            <w:r w:rsidRPr="002056EE">
              <w:rPr>
                <w:color w:val="000000"/>
                <w:sz w:val="22"/>
              </w:rPr>
              <w:t>22,336,589.79</w:t>
            </w:r>
          </w:p>
        </w:tc>
      </w:tr>
      <w:tr w:rsidR="00FE132F" w:rsidRPr="00E616C2" w14:paraId="4B8DC3B1" w14:textId="77777777" w:rsidTr="008C4398">
        <w:trPr>
          <w:divId w:val="2034571856"/>
          <w:trHeight w:val="20"/>
        </w:trPr>
        <w:tc>
          <w:tcPr>
            <w:tcW w:w="2983" w:type="pct"/>
            <w:tcBorders>
              <w:top w:val="nil"/>
              <w:left w:val="nil"/>
              <w:bottom w:val="nil"/>
              <w:right w:val="nil"/>
            </w:tcBorders>
            <w:shd w:val="clear" w:color="auto" w:fill="auto"/>
            <w:noWrap/>
            <w:vAlign w:val="bottom"/>
          </w:tcPr>
          <w:p w14:paraId="3E50D2B3" w14:textId="5CC10C5F" w:rsidR="00FE132F" w:rsidRPr="002056EE" w:rsidRDefault="00FE132F" w:rsidP="00FE132F">
            <w:pPr>
              <w:ind w:left="237"/>
              <w:rPr>
                <w:color w:val="000000"/>
                <w:sz w:val="22"/>
              </w:rPr>
            </w:pPr>
            <w:proofErr w:type="gramStart"/>
            <w:r w:rsidRPr="002056EE">
              <w:rPr>
                <w:rFonts w:hint="eastAsia"/>
                <w:color w:val="000000"/>
                <w:sz w:val="22"/>
              </w:rPr>
              <w:t>河北药明生物技术</w:t>
            </w:r>
            <w:proofErr w:type="gramEnd"/>
            <w:r w:rsidRPr="002056EE">
              <w:rPr>
                <w:rFonts w:hint="eastAsia"/>
                <w:color w:val="000000"/>
                <w:sz w:val="22"/>
              </w:rPr>
              <w:t>有限公司</w:t>
            </w:r>
          </w:p>
        </w:tc>
        <w:tc>
          <w:tcPr>
            <w:tcW w:w="1008" w:type="pct"/>
            <w:tcBorders>
              <w:top w:val="nil"/>
              <w:left w:val="nil"/>
              <w:bottom w:val="nil"/>
              <w:right w:val="nil"/>
            </w:tcBorders>
            <w:shd w:val="clear" w:color="auto" w:fill="auto"/>
            <w:noWrap/>
          </w:tcPr>
          <w:p w14:paraId="3DAFF525" w14:textId="308E5AAE" w:rsidR="00FE132F" w:rsidRPr="002056EE" w:rsidRDefault="00FE132F" w:rsidP="00FE132F">
            <w:pPr>
              <w:jc w:val="right"/>
              <w:rPr>
                <w:sz w:val="22"/>
              </w:rPr>
            </w:pPr>
            <w:r w:rsidRPr="002056EE">
              <w:rPr>
                <w:sz w:val="22"/>
              </w:rPr>
              <w:t xml:space="preserve"> 84,456,604.16 </w:t>
            </w:r>
          </w:p>
        </w:tc>
        <w:tc>
          <w:tcPr>
            <w:tcW w:w="1009" w:type="pct"/>
            <w:tcBorders>
              <w:top w:val="nil"/>
              <w:left w:val="nil"/>
              <w:bottom w:val="nil"/>
              <w:right w:val="nil"/>
            </w:tcBorders>
            <w:shd w:val="clear" w:color="auto" w:fill="auto"/>
            <w:noWrap/>
          </w:tcPr>
          <w:p w14:paraId="225C574C" w14:textId="65720F44" w:rsidR="00FE132F" w:rsidRPr="002056EE" w:rsidRDefault="00FE132F" w:rsidP="00FE132F">
            <w:pPr>
              <w:jc w:val="right"/>
              <w:rPr>
                <w:color w:val="000000"/>
                <w:sz w:val="22"/>
              </w:rPr>
            </w:pPr>
            <w:r w:rsidRPr="002056EE">
              <w:rPr>
                <w:sz w:val="22"/>
              </w:rPr>
              <w:t xml:space="preserve"> 32,000,000.00 </w:t>
            </w:r>
          </w:p>
        </w:tc>
      </w:tr>
      <w:tr w:rsidR="00FE132F" w:rsidRPr="00E616C2" w14:paraId="3592EAB3" w14:textId="77777777" w:rsidTr="008C4398">
        <w:trPr>
          <w:divId w:val="2034571856"/>
          <w:trHeight w:val="20"/>
        </w:trPr>
        <w:tc>
          <w:tcPr>
            <w:tcW w:w="2983" w:type="pct"/>
            <w:tcBorders>
              <w:top w:val="nil"/>
              <w:left w:val="nil"/>
              <w:bottom w:val="nil"/>
              <w:right w:val="nil"/>
            </w:tcBorders>
            <w:shd w:val="clear" w:color="auto" w:fill="auto"/>
            <w:noWrap/>
            <w:vAlign w:val="bottom"/>
          </w:tcPr>
          <w:p w14:paraId="7174EC71" w14:textId="4EB25BF6" w:rsidR="00FE132F" w:rsidRPr="002056EE" w:rsidRDefault="00FE132F" w:rsidP="00FE132F">
            <w:pPr>
              <w:ind w:left="237"/>
              <w:rPr>
                <w:color w:val="000000"/>
                <w:sz w:val="22"/>
              </w:rPr>
            </w:pPr>
            <w:proofErr w:type="gramStart"/>
            <w:r w:rsidRPr="002056EE">
              <w:rPr>
                <w:rFonts w:hint="eastAsia"/>
                <w:color w:val="000000"/>
                <w:sz w:val="22"/>
              </w:rPr>
              <w:t>成都药明生物技术</w:t>
            </w:r>
            <w:proofErr w:type="gramEnd"/>
            <w:r w:rsidRPr="002056EE">
              <w:rPr>
                <w:rFonts w:hint="eastAsia"/>
                <w:color w:val="000000"/>
                <w:sz w:val="22"/>
              </w:rPr>
              <w:t>有限公司</w:t>
            </w:r>
          </w:p>
        </w:tc>
        <w:tc>
          <w:tcPr>
            <w:tcW w:w="1008" w:type="pct"/>
            <w:tcBorders>
              <w:top w:val="nil"/>
              <w:left w:val="nil"/>
              <w:bottom w:val="nil"/>
              <w:right w:val="nil"/>
            </w:tcBorders>
            <w:shd w:val="clear" w:color="auto" w:fill="auto"/>
            <w:noWrap/>
          </w:tcPr>
          <w:p w14:paraId="2D9FAD47" w14:textId="1BDA06F2" w:rsidR="00FE132F" w:rsidRPr="002056EE" w:rsidRDefault="00FE132F" w:rsidP="00FE132F">
            <w:pPr>
              <w:jc w:val="right"/>
              <w:rPr>
                <w:color w:val="000000"/>
                <w:sz w:val="22"/>
              </w:rPr>
            </w:pPr>
            <w:r w:rsidRPr="002056EE">
              <w:rPr>
                <w:sz w:val="22"/>
              </w:rPr>
              <w:t xml:space="preserve"> 40,000,000.00 </w:t>
            </w:r>
          </w:p>
        </w:tc>
        <w:tc>
          <w:tcPr>
            <w:tcW w:w="1009" w:type="pct"/>
            <w:tcBorders>
              <w:top w:val="nil"/>
              <w:left w:val="nil"/>
              <w:bottom w:val="nil"/>
              <w:right w:val="nil"/>
            </w:tcBorders>
            <w:shd w:val="clear" w:color="auto" w:fill="auto"/>
            <w:noWrap/>
          </w:tcPr>
          <w:p w14:paraId="61C74AF1" w14:textId="63C07E97" w:rsidR="00FE132F" w:rsidRPr="002056EE" w:rsidRDefault="00FE132F" w:rsidP="00FE132F">
            <w:pPr>
              <w:jc w:val="right"/>
              <w:rPr>
                <w:color w:val="000000"/>
                <w:sz w:val="22"/>
              </w:rPr>
            </w:pPr>
            <w:r w:rsidRPr="002056EE">
              <w:rPr>
                <w:sz w:val="22"/>
              </w:rPr>
              <w:t xml:space="preserve"> 40,000,000.00 </w:t>
            </w:r>
          </w:p>
        </w:tc>
      </w:tr>
      <w:tr w:rsidR="00FE132F" w:rsidRPr="00E616C2" w14:paraId="70B86A3D" w14:textId="77777777" w:rsidTr="008C4398">
        <w:trPr>
          <w:divId w:val="2034571856"/>
          <w:trHeight w:val="20"/>
        </w:trPr>
        <w:tc>
          <w:tcPr>
            <w:tcW w:w="2983" w:type="pct"/>
            <w:tcBorders>
              <w:top w:val="nil"/>
              <w:left w:val="nil"/>
              <w:bottom w:val="nil"/>
              <w:right w:val="nil"/>
            </w:tcBorders>
            <w:shd w:val="clear" w:color="auto" w:fill="auto"/>
            <w:noWrap/>
          </w:tcPr>
          <w:p w14:paraId="7CDB9146" w14:textId="2919C4FC" w:rsidR="00FE132F" w:rsidRPr="002056EE" w:rsidRDefault="00FE132F" w:rsidP="00FE132F">
            <w:pPr>
              <w:ind w:left="237"/>
              <w:rPr>
                <w:color w:val="000000"/>
                <w:sz w:val="22"/>
              </w:rPr>
            </w:pPr>
            <w:r w:rsidRPr="002056EE">
              <w:rPr>
                <w:rFonts w:hint="eastAsia"/>
                <w:color w:val="000000"/>
                <w:sz w:val="22"/>
              </w:rPr>
              <w:t>杭州明德生物医药技术有限公司</w:t>
            </w:r>
            <w:r w:rsidRPr="002056EE">
              <w:rPr>
                <w:color w:val="000000"/>
                <w:sz w:val="22"/>
              </w:rPr>
              <w:t xml:space="preserve"> </w:t>
            </w:r>
          </w:p>
        </w:tc>
        <w:tc>
          <w:tcPr>
            <w:tcW w:w="1008" w:type="pct"/>
            <w:tcBorders>
              <w:top w:val="nil"/>
              <w:left w:val="nil"/>
              <w:bottom w:val="nil"/>
              <w:right w:val="nil"/>
            </w:tcBorders>
            <w:shd w:val="clear" w:color="auto" w:fill="auto"/>
            <w:noWrap/>
          </w:tcPr>
          <w:p w14:paraId="0E61380C" w14:textId="03358141" w:rsidR="00FE132F" w:rsidRPr="002056EE" w:rsidRDefault="00FE132F" w:rsidP="00FE132F">
            <w:pPr>
              <w:jc w:val="right"/>
              <w:rPr>
                <w:sz w:val="22"/>
              </w:rPr>
            </w:pPr>
            <w:r w:rsidRPr="002056EE">
              <w:rPr>
                <w:sz w:val="22"/>
              </w:rPr>
              <w:t xml:space="preserve"> 374,600,029.97 </w:t>
            </w:r>
          </w:p>
        </w:tc>
        <w:tc>
          <w:tcPr>
            <w:tcW w:w="1009" w:type="pct"/>
            <w:tcBorders>
              <w:top w:val="nil"/>
              <w:left w:val="nil"/>
              <w:bottom w:val="nil"/>
              <w:right w:val="nil"/>
            </w:tcBorders>
            <w:shd w:val="clear" w:color="auto" w:fill="auto"/>
            <w:noWrap/>
          </w:tcPr>
          <w:p w14:paraId="42AFE386" w14:textId="06C4162B" w:rsidR="00FE132F" w:rsidRPr="002056EE" w:rsidRDefault="00FE132F" w:rsidP="00FE132F">
            <w:pPr>
              <w:jc w:val="right"/>
              <w:rPr>
                <w:color w:val="000000"/>
                <w:sz w:val="22"/>
              </w:rPr>
            </w:pPr>
            <w:r w:rsidRPr="002056EE">
              <w:rPr>
                <w:color w:val="000000"/>
                <w:sz w:val="22"/>
              </w:rPr>
              <w:t>51,000,000.00</w:t>
            </w:r>
          </w:p>
        </w:tc>
      </w:tr>
      <w:tr w:rsidR="00FE132F" w:rsidRPr="00E616C2" w14:paraId="078FBBD5" w14:textId="77777777" w:rsidTr="008C4398">
        <w:trPr>
          <w:divId w:val="2034571856"/>
          <w:trHeight w:val="20"/>
        </w:trPr>
        <w:tc>
          <w:tcPr>
            <w:tcW w:w="2983" w:type="pct"/>
            <w:tcBorders>
              <w:top w:val="nil"/>
              <w:left w:val="nil"/>
              <w:bottom w:val="nil"/>
              <w:right w:val="nil"/>
            </w:tcBorders>
            <w:shd w:val="clear" w:color="auto" w:fill="auto"/>
            <w:noWrap/>
          </w:tcPr>
          <w:p w14:paraId="3B6EC388" w14:textId="11D7E3C7" w:rsidR="00FE132F" w:rsidRPr="002056EE" w:rsidRDefault="00FE132F" w:rsidP="00FE132F">
            <w:pPr>
              <w:ind w:left="237"/>
              <w:rPr>
                <w:color w:val="000000"/>
                <w:sz w:val="22"/>
              </w:rPr>
            </w:pPr>
            <w:r w:rsidRPr="002056EE">
              <w:rPr>
                <w:rFonts w:hint="eastAsia"/>
                <w:color w:val="000000"/>
                <w:sz w:val="22"/>
              </w:rPr>
              <w:t>杭州明德生物新技术开发有限公司</w:t>
            </w:r>
            <w:r w:rsidR="00004652" w:rsidRPr="002056EE">
              <w:rPr>
                <w:color w:val="000000"/>
                <w:sz w:val="22"/>
              </w:rPr>
              <w:t>(</w:t>
            </w:r>
            <w:r w:rsidR="00004652" w:rsidRPr="002056EE">
              <w:rPr>
                <w:rFonts w:hint="eastAsia"/>
                <w:color w:val="000000"/>
                <w:sz w:val="22"/>
              </w:rPr>
              <w:t>注</w:t>
            </w:r>
            <w:r w:rsidR="00004652" w:rsidRPr="002056EE">
              <w:rPr>
                <w:color w:val="000000"/>
                <w:sz w:val="22"/>
              </w:rPr>
              <w:t>1)</w:t>
            </w:r>
          </w:p>
        </w:tc>
        <w:tc>
          <w:tcPr>
            <w:tcW w:w="1008" w:type="pct"/>
            <w:tcBorders>
              <w:top w:val="nil"/>
              <w:left w:val="nil"/>
              <w:bottom w:val="nil"/>
              <w:right w:val="nil"/>
            </w:tcBorders>
            <w:shd w:val="clear" w:color="auto" w:fill="auto"/>
            <w:noWrap/>
          </w:tcPr>
          <w:p w14:paraId="23500177" w14:textId="0D6D20D1" w:rsidR="00FE132F" w:rsidRPr="002056EE" w:rsidRDefault="00FE132F" w:rsidP="00FE132F">
            <w:pPr>
              <w:jc w:val="right"/>
              <w:rPr>
                <w:sz w:val="22"/>
              </w:rPr>
            </w:pPr>
            <w:r w:rsidRPr="002056EE">
              <w:rPr>
                <w:sz w:val="22"/>
              </w:rPr>
              <w:t xml:space="preserve"> 71,164,416.19 </w:t>
            </w:r>
          </w:p>
        </w:tc>
        <w:tc>
          <w:tcPr>
            <w:tcW w:w="1009" w:type="pct"/>
            <w:tcBorders>
              <w:top w:val="nil"/>
              <w:left w:val="nil"/>
              <w:bottom w:val="nil"/>
              <w:right w:val="nil"/>
            </w:tcBorders>
            <w:shd w:val="clear" w:color="auto" w:fill="auto"/>
            <w:noWrap/>
            <w:vAlign w:val="center"/>
          </w:tcPr>
          <w:p w14:paraId="4F54E987" w14:textId="69E4CB29" w:rsidR="00FE132F" w:rsidRPr="002056EE" w:rsidRDefault="00FE132F" w:rsidP="00FE132F">
            <w:pPr>
              <w:jc w:val="right"/>
              <w:rPr>
                <w:color w:val="000000"/>
                <w:sz w:val="22"/>
              </w:rPr>
            </w:pPr>
            <w:r w:rsidRPr="002056EE">
              <w:rPr>
                <w:sz w:val="22"/>
              </w:rPr>
              <w:t>-    </w:t>
            </w:r>
          </w:p>
        </w:tc>
      </w:tr>
      <w:tr w:rsidR="00FE132F" w:rsidRPr="00E616C2" w14:paraId="766F7AFC" w14:textId="77777777" w:rsidTr="008C4398">
        <w:trPr>
          <w:divId w:val="2034571856"/>
          <w:trHeight w:val="171"/>
        </w:trPr>
        <w:tc>
          <w:tcPr>
            <w:tcW w:w="2983" w:type="pct"/>
            <w:tcBorders>
              <w:top w:val="nil"/>
              <w:left w:val="nil"/>
              <w:bottom w:val="nil"/>
              <w:right w:val="nil"/>
            </w:tcBorders>
            <w:shd w:val="clear" w:color="auto" w:fill="auto"/>
            <w:noWrap/>
          </w:tcPr>
          <w:p w14:paraId="588E7699" w14:textId="61515AF2" w:rsidR="00FE132F" w:rsidRPr="002056EE" w:rsidRDefault="00FE132F" w:rsidP="00FE132F">
            <w:pPr>
              <w:ind w:left="237"/>
              <w:rPr>
                <w:color w:val="000000"/>
                <w:sz w:val="22"/>
              </w:rPr>
            </w:pPr>
            <w:r w:rsidRPr="002056EE">
              <w:rPr>
                <w:rFonts w:hint="eastAsia"/>
                <w:sz w:val="22"/>
              </w:rPr>
              <w:t>博格隆（浙江）生物技术有限公司</w:t>
            </w:r>
          </w:p>
        </w:tc>
        <w:tc>
          <w:tcPr>
            <w:tcW w:w="1008" w:type="pct"/>
            <w:tcBorders>
              <w:top w:val="nil"/>
              <w:left w:val="nil"/>
              <w:bottom w:val="nil"/>
              <w:right w:val="nil"/>
            </w:tcBorders>
            <w:shd w:val="clear" w:color="auto" w:fill="auto"/>
            <w:noWrap/>
          </w:tcPr>
          <w:p w14:paraId="6C68B454" w14:textId="1A448644" w:rsidR="00FE132F" w:rsidRPr="002056EE" w:rsidRDefault="00FE132F" w:rsidP="00FE132F">
            <w:pPr>
              <w:jc w:val="right"/>
              <w:rPr>
                <w:color w:val="000000"/>
                <w:sz w:val="22"/>
              </w:rPr>
            </w:pPr>
            <w:r w:rsidRPr="002056EE">
              <w:rPr>
                <w:sz w:val="22"/>
              </w:rPr>
              <w:t xml:space="preserve"> 296,592,000.00 </w:t>
            </w:r>
          </w:p>
        </w:tc>
        <w:tc>
          <w:tcPr>
            <w:tcW w:w="1009" w:type="pct"/>
            <w:tcBorders>
              <w:top w:val="nil"/>
              <w:left w:val="nil"/>
              <w:bottom w:val="nil"/>
              <w:right w:val="nil"/>
            </w:tcBorders>
            <w:shd w:val="clear" w:color="auto" w:fill="auto"/>
            <w:noWrap/>
          </w:tcPr>
          <w:p w14:paraId="07DAF82D" w14:textId="7149016B" w:rsidR="00FE132F" w:rsidRPr="002056EE" w:rsidRDefault="00FE132F" w:rsidP="00FE132F">
            <w:pPr>
              <w:jc w:val="right"/>
              <w:rPr>
                <w:color w:val="000000"/>
                <w:sz w:val="22"/>
              </w:rPr>
            </w:pPr>
            <w:r w:rsidRPr="002056EE">
              <w:rPr>
                <w:sz w:val="22"/>
              </w:rPr>
              <w:t xml:space="preserve"> 296,592,000.00 </w:t>
            </w:r>
          </w:p>
        </w:tc>
      </w:tr>
      <w:tr w:rsidR="00FE132F" w:rsidRPr="00E616C2" w14:paraId="7D5125E5" w14:textId="77777777" w:rsidTr="008C4398">
        <w:trPr>
          <w:divId w:val="2034571856"/>
          <w:trHeight w:val="20"/>
        </w:trPr>
        <w:tc>
          <w:tcPr>
            <w:tcW w:w="2983" w:type="pct"/>
            <w:tcBorders>
              <w:top w:val="nil"/>
              <w:left w:val="nil"/>
              <w:bottom w:val="nil"/>
              <w:right w:val="nil"/>
            </w:tcBorders>
            <w:shd w:val="clear" w:color="auto" w:fill="auto"/>
            <w:noWrap/>
          </w:tcPr>
          <w:p w14:paraId="2DCE0EEF" w14:textId="69CE152A" w:rsidR="00FE132F" w:rsidRPr="002056EE" w:rsidRDefault="00FE132F" w:rsidP="00FE132F">
            <w:pPr>
              <w:ind w:left="237"/>
              <w:rPr>
                <w:color w:val="000000"/>
                <w:sz w:val="22"/>
              </w:rPr>
            </w:pPr>
            <w:r w:rsidRPr="002056EE">
              <w:rPr>
                <w:rFonts w:hint="eastAsia"/>
                <w:sz w:val="22"/>
              </w:rPr>
              <w:t>博格隆（上海）生物技术有限公司</w:t>
            </w:r>
          </w:p>
        </w:tc>
        <w:tc>
          <w:tcPr>
            <w:tcW w:w="1008" w:type="pct"/>
            <w:tcBorders>
              <w:top w:val="nil"/>
              <w:left w:val="nil"/>
              <w:bottom w:val="nil"/>
              <w:right w:val="nil"/>
            </w:tcBorders>
            <w:shd w:val="clear" w:color="auto" w:fill="auto"/>
            <w:noWrap/>
          </w:tcPr>
          <w:p w14:paraId="551FA431" w14:textId="0CC9146A" w:rsidR="00FE132F" w:rsidRPr="002056EE" w:rsidRDefault="00FE132F" w:rsidP="00FE132F">
            <w:pPr>
              <w:jc w:val="right"/>
              <w:rPr>
                <w:color w:val="000000"/>
                <w:sz w:val="22"/>
              </w:rPr>
            </w:pPr>
            <w:r w:rsidRPr="002056EE">
              <w:rPr>
                <w:sz w:val="22"/>
              </w:rPr>
              <w:t xml:space="preserve"> 4,008,000.00 </w:t>
            </w:r>
          </w:p>
        </w:tc>
        <w:tc>
          <w:tcPr>
            <w:tcW w:w="1009" w:type="pct"/>
            <w:tcBorders>
              <w:top w:val="nil"/>
              <w:left w:val="nil"/>
              <w:bottom w:val="nil"/>
              <w:right w:val="nil"/>
            </w:tcBorders>
            <w:shd w:val="clear" w:color="auto" w:fill="auto"/>
            <w:noWrap/>
          </w:tcPr>
          <w:p w14:paraId="39EABC93" w14:textId="18C852D2" w:rsidR="00FE132F" w:rsidRPr="002056EE" w:rsidRDefault="00FE132F" w:rsidP="00FE132F">
            <w:pPr>
              <w:jc w:val="right"/>
              <w:rPr>
                <w:color w:val="000000"/>
                <w:sz w:val="22"/>
              </w:rPr>
            </w:pPr>
            <w:r w:rsidRPr="002056EE">
              <w:rPr>
                <w:sz w:val="22"/>
              </w:rPr>
              <w:t xml:space="preserve"> 4,008,000.00 </w:t>
            </w:r>
          </w:p>
        </w:tc>
      </w:tr>
      <w:tr w:rsidR="00FE132F" w:rsidRPr="00E616C2" w14:paraId="5EF87201" w14:textId="77777777" w:rsidTr="008C4398">
        <w:trPr>
          <w:divId w:val="2034571856"/>
          <w:trHeight w:val="20"/>
        </w:trPr>
        <w:tc>
          <w:tcPr>
            <w:tcW w:w="2983" w:type="pct"/>
            <w:tcBorders>
              <w:top w:val="nil"/>
              <w:left w:val="nil"/>
              <w:bottom w:val="nil"/>
              <w:right w:val="nil"/>
            </w:tcBorders>
            <w:shd w:val="clear" w:color="auto" w:fill="auto"/>
            <w:noWrap/>
          </w:tcPr>
          <w:p w14:paraId="05A3F570" w14:textId="77777777" w:rsidR="00FE132F" w:rsidRPr="002056EE" w:rsidRDefault="00FE132F" w:rsidP="00FE132F">
            <w:pPr>
              <w:ind w:left="237"/>
              <w:rPr>
                <w:color w:val="000000"/>
                <w:sz w:val="22"/>
              </w:rPr>
            </w:pPr>
            <w:proofErr w:type="gramStart"/>
            <w:r w:rsidRPr="002056EE">
              <w:rPr>
                <w:rFonts w:hint="eastAsia"/>
                <w:color w:val="000000"/>
                <w:sz w:val="22"/>
              </w:rPr>
              <w:t>北京药明生物技术</w:t>
            </w:r>
            <w:proofErr w:type="gramEnd"/>
            <w:r w:rsidRPr="002056EE">
              <w:rPr>
                <w:rFonts w:hint="eastAsia"/>
                <w:color w:val="000000"/>
                <w:sz w:val="22"/>
              </w:rPr>
              <w:t>有限公司</w:t>
            </w:r>
            <w:r w:rsidRPr="002056EE">
              <w:rPr>
                <w:color w:val="000000"/>
                <w:sz w:val="22"/>
              </w:rPr>
              <w:t xml:space="preserve"> </w:t>
            </w:r>
          </w:p>
        </w:tc>
        <w:tc>
          <w:tcPr>
            <w:tcW w:w="1008" w:type="pct"/>
            <w:tcBorders>
              <w:top w:val="nil"/>
              <w:left w:val="nil"/>
              <w:bottom w:val="nil"/>
              <w:right w:val="nil"/>
            </w:tcBorders>
            <w:shd w:val="clear" w:color="auto" w:fill="auto"/>
            <w:noWrap/>
          </w:tcPr>
          <w:p w14:paraId="7E0B8088" w14:textId="3F756FEA" w:rsidR="00FE132F" w:rsidRPr="002056EE" w:rsidRDefault="00FE132F" w:rsidP="00FE132F">
            <w:pPr>
              <w:jc w:val="right"/>
              <w:rPr>
                <w:color w:val="000000"/>
                <w:sz w:val="22"/>
              </w:rPr>
            </w:pPr>
            <w:r w:rsidRPr="002056EE">
              <w:rPr>
                <w:sz w:val="22"/>
              </w:rPr>
              <w:t xml:space="preserve"> 5,000,000.00 </w:t>
            </w:r>
          </w:p>
        </w:tc>
        <w:tc>
          <w:tcPr>
            <w:tcW w:w="1009" w:type="pct"/>
            <w:tcBorders>
              <w:top w:val="nil"/>
              <w:left w:val="nil"/>
              <w:bottom w:val="nil"/>
              <w:right w:val="nil"/>
            </w:tcBorders>
            <w:shd w:val="clear" w:color="auto" w:fill="auto"/>
            <w:noWrap/>
          </w:tcPr>
          <w:p w14:paraId="1A4EE01D" w14:textId="14B0393F" w:rsidR="00FE132F" w:rsidRPr="002056EE" w:rsidRDefault="00FE132F" w:rsidP="00FE132F">
            <w:pPr>
              <w:jc w:val="right"/>
              <w:rPr>
                <w:color w:val="000000"/>
                <w:sz w:val="22"/>
              </w:rPr>
            </w:pPr>
            <w:r w:rsidRPr="002056EE">
              <w:rPr>
                <w:color w:val="000000"/>
                <w:sz w:val="22"/>
              </w:rPr>
              <w:t>2,000,000.00</w:t>
            </w:r>
          </w:p>
        </w:tc>
      </w:tr>
      <w:tr w:rsidR="00FE132F" w:rsidRPr="00E616C2" w14:paraId="78BFDF89" w14:textId="77777777" w:rsidTr="008C4398">
        <w:trPr>
          <w:divId w:val="2034571856"/>
          <w:trHeight w:val="20"/>
        </w:trPr>
        <w:tc>
          <w:tcPr>
            <w:tcW w:w="2983" w:type="pct"/>
            <w:tcBorders>
              <w:top w:val="nil"/>
              <w:left w:val="nil"/>
              <w:bottom w:val="nil"/>
              <w:right w:val="nil"/>
            </w:tcBorders>
            <w:shd w:val="clear" w:color="auto" w:fill="auto"/>
            <w:noWrap/>
          </w:tcPr>
          <w:p w14:paraId="7C3A766A" w14:textId="77777777" w:rsidR="00FE132F" w:rsidRPr="002056EE" w:rsidRDefault="00FE132F" w:rsidP="00FE132F">
            <w:pPr>
              <w:ind w:left="237"/>
              <w:rPr>
                <w:color w:val="000000"/>
                <w:sz w:val="22"/>
              </w:rPr>
            </w:pPr>
            <w:r w:rsidRPr="002056EE">
              <w:rPr>
                <w:rFonts w:hint="eastAsia"/>
                <w:color w:val="000000"/>
                <w:sz w:val="22"/>
              </w:rPr>
              <w:t>无锡元康投资管理有限公司</w:t>
            </w:r>
          </w:p>
        </w:tc>
        <w:tc>
          <w:tcPr>
            <w:tcW w:w="1008" w:type="pct"/>
            <w:tcBorders>
              <w:top w:val="nil"/>
              <w:left w:val="nil"/>
              <w:bottom w:val="nil"/>
              <w:right w:val="nil"/>
            </w:tcBorders>
            <w:shd w:val="clear" w:color="auto" w:fill="auto"/>
            <w:noWrap/>
          </w:tcPr>
          <w:p w14:paraId="69DDA97B" w14:textId="70E86EF3" w:rsidR="00FE132F" w:rsidRPr="002056EE" w:rsidRDefault="00FE132F" w:rsidP="00FE132F">
            <w:pPr>
              <w:jc w:val="right"/>
              <w:rPr>
                <w:sz w:val="22"/>
              </w:rPr>
            </w:pPr>
            <w:r w:rsidRPr="002056EE">
              <w:rPr>
                <w:sz w:val="22"/>
              </w:rPr>
              <w:t xml:space="preserve"> 235,020,000.00 </w:t>
            </w:r>
          </w:p>
        </w:tc>
        <w:tc>
          <w:tcPr>
            <w:tcW w:w="1009" w:type="pct"/>
            <w:tcBorders>
              <w:top w:val="nil"/>
              <w:left w:val="nil"/>
              <w:bottom w:val="nil"/>
              <w:right w:val="nil"/>
            </w:tcBorders>
            <w:shd w:val="clear" w:color="auto" w:fill="auto"/>
            <w:noWrap/>
          </w:tcPr>
          <w:p w14:paraId="77BBBFF4" w14:textId="14436A78" w:rsidR="00FE132F" w:rsidRPr="002056EE" w:rsidRDefault="00FE132F" w:rsidP="00FE132F">
            <w:pPr>
              <w:jc w:val="right"/>
              <w:rPr>
                <w:color w:val="000000"/>
                <w:sz w:val="22"/>
              </w:rPr>
            </w:pPr>
            <w:r w:rsidRPr="002056EE">
              <w:rPr>
                <w:color w:val="000000"/>
                <w:sz w:val="22"/>
              </w:rPr>
              <w:t>50,010,000.00</w:t>
            </w:r>
          </w:p>
        </w:tc>
      </w:tr>
      <w:tr w:rsidR="00DC75D6" w:rsidRPr="00E616C2" w14:paraId="3D764726" w14:textId="77777777" w:rsidTr="008E03D3">
        <w:trPr>
          <w:divId w:val="2034571856"/>
          <w:trHeight w:val="20"/>
        </w:trPr>
        <w:tc>
          <w:tcPr>
            <w:tcW w:w="2983" w:type="pct"/>
            <w:tcBorders>
              <w:top w:val="nil"/>
              <w:left w:val="nil"/>
              <w:bottom w:val="nil"/>
              <w:right w:val="nil"/>
            </w:tcBorders>
            <w:shd w:val="clear" w:color="auto" w:fill="auto"/>
            <w:noWrap/>
            <w:vAlign w:val="bottom"/>
            <w:hideMark/>
          </w:tcPr>
          <w:p w14:paraId="00453A6D" w14:textId="77777777" w:rsidR="00DC75D6" w:rsidRPr="002056EE" w:rsidRDefault="00DC75D6" w:rsidP="00DC75D6">
            <w:pPr>
              <w:rPr>
                <w:color w:val="000000"/>
                <w:sz w:val="22"/>
              </w:rPr>
            </w:pPr>
            <w:r w:rsidRPr="002056EE">
              <w:rPr>
                <w:rFonts w:hint="eastAsia"/>
                <w:color w:val="000000"/>
                <w:sz w:val="22"/>
              </w:rPr>
              <w:t>小计</w:t>
            </w:r>
          </w:p>
        </w:tc>
        <w:tc>
          <w:tcPr>
            <w:tcW w:w="1008" w:type="pct"/>
            <w:tcBorders>
              <w:top w:val="nil"/>
              <w:left w:val="nil"/>
              <w:bottom w:val="nil"/>
              <w:right w:val="nil"/>
            </w:tcBorders>
            <w:shd w:val="clear" w:color="auto" w:fill="auto"/>
            <w:noWrap/>
            <w:vAlign w:val="center"/>
          </w:tcPr>
          <w:p w14:paraId="7ADF160D" w14:textId="5FE563F7" w:rsidR="00DC75D6" w:rsidRPr="002056EE" w:rsidRDefault="00F55763" w:rsidP="00DC75D6">
            <w:pPr>
              <w:pBdr>
                <w:top w:val="single" w:sz="4" w:space="1" w:color="auto"/>
                <w:bottom w:val="double" w:sz="4" w:space="1" w:color="auto"/>
              </w:pBdr>
              <w:jc w:val="right"/>
              <w:rPr>
                <w:color w:val="000000"/>
                <w:sz w:val="22"/>
              </w:rPr>
            </w:pPr>
            <w:r w:rsidRPr="002056EE">
              <w:rPr>
                <w:sz w:val="22"/>
              </w:rPr>
              <w:t xml:space="preserve">2,463,177,640.11 </w:t>
            </w:r>
            <w:r w:rsidR="00FE132F" w:rsidRPr="002056EE">
              <w:rPr>
                <w:sz w:val="22"/>
              </w:rPr>
              <w:t xml:space="preserve"> </w:t>
            </w:r>
            <w:r w:rsidR="00DC75D6" w:rsidRPr="002056EE">
              <w:rPr>
                <w:sz w:val="22"/>
              </w:rPr>
              <w:t xml:space="preserve">  </w:t>
            </w:r>
          </w:p>
        </w:tc>
        <w:tc>
          <w:tcPr>
            <w:tcW w:w="1009" w:type="pct"/>
            <w:tcBorders>
              <w:top w:val="nil"/>
              <w:left w:val="nil"/>
              <w:bottom w:val="nil"/>
              <w:right w:val="nil"/>
            </w:tcBorders>
            <w:shd w:val="clear" w:color="auto" w:fill="auto"/>
            <w:noWrap/>
            <w:vAlign w:val="center"/>
          </w:tcPr>
          <w:p w14:paraId="5B5DEDBD" w14:textId="77777777" w:rsidR="00DC75D6" w:rsidRPr="002056EE" w:rsidRDefault="00DC75D6" w:rsidP="00DC75D6">
            <w:pPr>
              <w:pBdr>
                <w:top w:val="single" w:sz="4" w:space="1" w:color="auto"/>
                <w:bottom w:val="double" w:sz="4" w:space="1" w:color="auto"/>
              </w:pBdr>
              <w:jc w:val="right"/>
              <w:rPr>
                <w:color w:val="000000"/>
                <w:sz w:val="22"/>
              </w:rPr>
            </w:pPr>
            <w:r w:rsidRPr="002056EE">
              <w:rPr>
                <w:color w:val="000000"/>
                <w:sz w:val="22"/>
              </w:rPr>
              <w:t>1,827,946,589.79</w:t>
            </w:r>
          </w:p>
        </w:tc>
      </w:tr>
      <w:tr w:rsidR="00DC75D6" w:rsidRPr="00E616C2" w14:paraId="65AEEE2F" w14:textId="77777777" w:rsidTr="008E03D3">
        <w:trPr>
          <w:divId w:val="2034571856"/>
          <w:trHeight w:val="20"/>
        </w:trPr>
        <w:tc>
          <w:tcPr>
            <w:tcW w:w="2983" w:type="pct"/>
            <w:tcBorders>
              <w:top w:val="nil"/>
              <w:left w:val="nil"/>
              <w:bottom w:val="nil"/>
              <w:right w:val="nil"/>
            </w:tcBorders>
            <w:shd w:val="clear" w:color="auto" w:fill="auto"/>
            <w:noWrap/>
            <w:vAlign w:val="bottom"/>
          </w:tcPr>
          <w:p w14:paraId="7D944E53" w14:textId="77777777" w:rsidR="00DC75D6" w:rsidRPr="002056EE" w:rsidRDefault="00DC75D6" w:rsidP="00DC75D6">
            <w:pPr>
              <w:rPr>
                <w:color w:val="000000"/>
                <w:sz w:val="22"/>
              </w:rPr>
            </w:pPr>
          </w:p>
        </w:tc>
        <w:tc>
          <w:tcPr>
            <w:tcW w:w="1008" w:type="pct"/>
            <w:tcBorders>
              <w:top w:val="nil"/>
              <w:left w:val="nil"/>
              <w:bottom w:val="nil"/>
              <w:right w:val="nil"/>
            </w:tcBorders>
            <w:shd w:val="clear" w:color="auto" w:fill="auto"/>
            <w:noWrap/>
            <w:vAlign w:val="center"/>
          </w:tcPr>
          <w:p w14:paraId="3D8DB7F8" w14:textId="77777777" w:rsidR="00DC75D6" w:rsidRPr="002056EE" w:rsidRDefault="00DC75D6" w:rsidP="00DC75D6">
            <w:pPr>
              <w:jc w:val="right"/>
              <w:rPr>
                <w:color w:val="000000"/>
                <w:sz w:val="22"/>
              </w:rPr>
            </w:pPr>
          </w:p>
        </w:tc>
        <w:tc>
          <w:tcPr>
            <w:tcW w:w="1009" w:type="pct"/>
            <w:tcBorders>
              <w:top w:val="nil"/>
              <w:left w:val="nil"/>
              <w:bottom w:val="nil"/>
              <w:right w:val="nil"/>
            </w:tcBorders>
            <w:shd w:val="clear" w:color="auto" w:fill="auto"/>
            <w:noWrap/>
            <w:vAlign w:val="center"/>
          </w:tcPr>
          <w:p w14:paraId="00D77BA4" w14:textId="77777777" w:rsidR="00DC75D6" w:rsidRPr="002056EE" w:rsidRDefault="00DC75D6" w:rsidP="00DC75D6">
            <w:pPr>
              <w:jc w:val="right"/>
              <w:rPr>
                <w:color w:val="000000"/>
                <w:sz w:val="22"/>
              </w:rPr>
            </w:pPr>
          </w:p>
        </w:tc>
      </w:tr>
      <w:tr w:rsidR="00DC75D6" w:rsidRPr="00E616C2" w14:paraId="5207DCBB" w14:textId="77777777" w:rsidTr="008E03D3">
        <w:trPr>
          <w:divId w:val="2034571856"/>
          <w:trHeight w:val="20"/>
        </w:trPr>
        <w:tc>
          <w:tcPr>
            <w:tcW w:w="2983" w:type="pct"/>
            <w:tcBorders>
              <w:top w:val="nil"/>
              <w:left w:val="nil"/>
              <w:bottom w:val="nil"/>
              <w:right w:val="nil"/>
            </w:tcBorders>
            <w:shd w:val="clear" w:color="auto" w:fill="auto"/>
            <w:noWrap/>
            <w:vAlign w:val="bottom"/>
          </w:tcPr>
          <w:p w14:paraId="02F47658" w14:textId="127AF1C3" w:rsidR="00DC75D6" w:rsidRPr="002056EE" w:rsidRDefault="00DC75D6">
            <w:pPr>
              <w:rPr>
                <w:color w:val="000000"/>
                <w:sz w:val="22"/>
              </w:rPr>
            </w:pPr>
            <w:r w:rsidRPr="002056EE">
              <w:rPr>
                <w:rFonts w:hint="eastAsia"/>
                <w:color w:val="000000"/>
                <w:sz w:val="22"/>
              </w:rPr>
              <w:t>合营企业</w:t>
            </w:r>
          </w:p>
        </w:tc>
        <w:tc>
          <w:tcPr>
            <w:tcW w:w="1008" w:type="pct"/>
            <w:tcBorders>
              <w:top w:val="nil"/>
              <w:left w:val="nil"/>
              <w:bottom w:val="nil"/>
              <w:right w:val="nil"/>
            </w:tcBorders>
            <w:shd w:val="clear" w:color="auto" w:fill="auto"/>
            <w:noWrap/>
            <w:vAlign w:val="center"/>
          </w:tcPr>
          <w:p w14:paraId="776CB0CF" w14:textId="77777777" w:rsidR="00DC75D6" w:rsidRPr="002056EE" w:rsidRDefault="00DC75D6" w:rsidP="00DC75D6">
            <w:pPr>
              <w:jc w:val="right"/>
              <w:rPr>
                <w:color w:val="000000"/>
                <w:sz w:val="22"/>
              </w:rPr>
            </w:pPr>
          </w:p>
        </w:tc>
        <w:tc>
          <w:tcPr>
            <w:tcW w:w="1009" w:type="pct"/>
            <w:tcBorders>
              <w:top w:val="nil"/>
              <w:left w:val="nil"/>
              <w:bottom w:val="nil"/>
              <w:right w:val="nil"/>
            </w:tcBorders>
            <w:shd w:val="clear" w:color="auto" w:fill="auto"/>
            <w:noWrap/>
            <w:vAlign w:val="center"/>
          </w:tcPr>
          <w:p w14:paraId="1FC7E0CD" w14:textId="77777777" w:rsidR="00DC75D6" w:rsidRPr="002056EE" w:rsidRDefault="00DC75D6" w:rsidP="00DC75D6">
            <w:pPr>
              <w:jc w:val="right"/>
              <w:rPr>
                <w:color w:val="000000"/>
                <w:sz w:val="22"/>
              </w:rPr>
            </w:pPr>
          </w:p>
        </w:tc>
      </w:tr>
      <w:tr w:rsidR="00222777" w:rsidRPr="00E616C2" w14:paraId="485D07BD" w14:textId="77777777" w:rsidTr="002056EE">
        <w:trPr>
          <w:divId w:val="2034571856"/>
          <w:trHeight w:val="20"/>
        </w:trPr>
        <w:tc>
          <w:tcPr>
            <w:tcW w:w="2983" w:type="pct"/>
            <w:tcBorders>
              <w:top w:val="nil"/>
              <w:left w:val="nil"/>
              <w:bottom w:val="nil"/>
              <w:right w:val="nil"/>
            </w:tcBorders>
            <w:shd w:val="clear" w:color="auto" w:fill="auto"/>
            <w:noWrap/>
            <w:vAlign w:val="bottom"/>
          </w:tcPr>
          <w:p w14:paraId="0F5AC3F9" w14:textId="77777777" w:rsidR="00222777" w:rsidRPr="002056EE" w:rsidRDefault="00222777" w:rsidP="00222777">
            <w:pPr>
              <w:spacing w:line="235" w:lineRule="auto"/>
              <w:ind w:left="117"/>
              <w:rPr>
                <w:color w:val="000000"/>
                <w:sz w:val="22"/>
              </w:rPr>
            </w:pPr>
            <w:proofErr w:type="gramStart"/>
            <w:r w:rsidRPr="002056EE">
              <w:rPr>
                <w:rFonts w:hint="eastAsia"/>
                <w:color w:val="000000"/>
                <w:sz w:val="22"/>
              </w:rPr>
              <w:t>上海药明海</w:t>
            </w:r>
            <w:proofErr w:type="gramEnd"/>
            <w:r w:rsidRPr="002056EE">
              <w:rPr>
                <w:rFonts w:hint="eastAsia"/>
                <w:color w:val="000000"/>
                <w:sz w:val="22"/>
              </w:rPr>
              <w:t>德生物科技有限公司</w:t>
            </w:r>
          </w:p>
          <w:p w14:paraId="12ABDDFC" w14:textId="17507B7C" w:rsidR="00222777" w:rsidRPr="002056EE" w:rsidRDefault="00222777" w:rsidP="00222777">
            <w:pPr>
              <w:ind w:left="237"/>
              <w:rPr>
                <w:color w:val="000000"/>
                <w:sz w:val="22"/>
              </w:rPr>
            </w:pPr>
            <w:r w:rsidRPr="002056EE">
              <w:rPr>
                <w:color w:val="000000"/>
                <w:sz w:val="22"/>
              </w:rPr>
              <w:t>(</w:t>
            </w:r>
            <w:r w:rsidRPr="002056EE">
              <w:rPr>
                <w:rFonts w:hint="eastAsia"/>
                <w:color w:val="000000"/>
                <w:sz w:val="22"/>
              </w:rPr>
              <w:t>以下简称</w:t>
            </w:r>
            <w:r w:rsidRPr="002056EE">
              <w:rPr>
                <w:sz w:val="22"/>
              </w:rPr>
              <w:t>“</w:t>
            </w:r>
            <w:r w:rsidRPr="002056EE">
              <w:rPr>
                <w:color w:val="000000"/>
                <w:sz w:val="22"/>
              </w:rPr>
              <w:t>Vaccines SH</w:t>
            </w:r>
            <w:r w:rsidRPr="002056EE">
              <w:rPr>
                <w:sz w:val="22"/>
              </w:rPr>
              <w:t>”</w:t>
            </w:r>
            <w:r w:rsidRPr="002056EE">
              <w:rPr>
                <w:color w:val="000000"/>
                <w:sz w:val="22"/>
              </w:rPr>
              <w:t>)</w:t>
            </w:r>
            <w:r w:rsidR="006D247E">
              <w:rPr>
                <w:rFonts w:hint="eastAsia"/>
                <w:color w:val="000000"/>
                <w:sz w:val="22"/>
              </w:rPr>
              <w:t xml:space="preserve"> </w:t>
            </w:r>
            <w:r w:rsidR="00BD08A7">
              <w:rPr>
                <w:rFonts w:hint="eastAsia"/>
                <w:color w:val="000000"/>
                <w:sz w:val="22"/>
              </w:rPr>
              <w:t>(</w:t>
            </w:r>
            <w:r w:rsidR="006D247E">
              <w:rPr>
                <w:rFonts w:hint="eastAsia"/>
                <w:color w:val="000000"/>
                <w:sz w:val="22"/>
              </w:rPr>
              <w:t>注</w:t>
            </w:r>
            <w:r w:rsidR="006D247E">
              <w:rPr>
                <w:rFonts w:hint="eastAsia"/>
                <w:color w:val="000000"/>
                <w:sz w:val="22"/>
              </w:rPr>
              <w:t>2</w:t>
            </w:r>
            <w:r w:rsidR="00BD08A7" w:rsidRPr="0091494E">
              <w:rPr>
                <w:color w:val="000000"/>
                <w:sz w:val="22"/>
              </w:rPr>
              <w:t>)</w:t>
            </w:r>
          </w:p>
        </w:tc>
        <w:tc>
          <w:tcPr>
            <w:tcW w:w="1008" w:type="pct"/>
            <w:tcBorders>
              <w:top w:val="nil"/>
              <w:left w:val="nil"/>
              <w:bottom w:val="nil"/>
              <w:right w:val="nil"/>
            </w:tcBorders>
            <w:shd w:val="clear" w:color="auto" w:fill="auto"/>
            <w:noWrap/>
            <w:vAlign w:val="bottom"/>
          </w:tcPr>
          <w:p w14:paraId="666FBD2C" w14:textId="658A7359" w:rsidR="00222777" w:rsidRPr="002056EE" w:rsidRDefault="00222777" w:rsidP="00222777">
            <w:pPr>
              <w:jc w:val="right"/>
              <w:rPr>
                <w:sz w:val="22"/>
              </w:rPr>
            </w:pPr>
            <w:r w:rsidRPr="002056EE">
              <w:rPr>
                <w:sz w:val="22"/>
              </w:rPr>
              <w:t>3,761,843.83</w:t>
            </w:r>
          </w:p>
        </w:tc>
        <w:tc>
          <w:tcPr>
            <w:tcW w:w="1009" w:type="pct"/>
            <w:tcBorders>
              <w:top w:val="nil"/>
              <w:left w:val="nil"/>
              <w:bottom w:val="nil"/>
              <w:right w:val="nil"/>
            </w:tcBorders>
            <w:shd w:val="clear" w:color="auto" w:fill="auto"/>
            <w:noWrap/>
            <w:vAlign w:val="bottom"/>
          </w:tcPr>
          <w:p w14:paraId="67B93CC4" w14:textId="77777777" w:rsidR="00222777" w:rsidRPr="002056EE" w:rsidRDefault="00222777" w:rsidP="00222777">
            <w:pPr>
              <w:jc w:val="right"/>
              <w:rPr>
                <w:color w:val="000000"/>
                <w:sz w:val="22"/>
              </w:rPr>
            </w:pPr>
            <w:r w:rsidRPr="002056EE">
              <w:rPr>
                <w:color w:val="000000"/>
                <w:sz w:val="22"/>
              </w:rPr>
              <w:t>3,966,877.58</w:t>
            </w:r>
          </w:p>
        </w:tc>
      </w:tr>
      <w:tr w:rsidR="00222777" w:rsidRPr="00E616C2" w14:paraId="36B1D236" w14:textId="77777777" w:rsidTr="002056EE">
        <w:trPr>
          <w:divId w:val="2034571856"/>
          <w:trHeight w:val="20"/>
        </w:trPr>
        <w:tc>
          <w:tcPr>
            <w:tcW w:w="2983" w:type="pct"/>
            <w:tcBorders>
              <w:top w:val="nil"/>
              <w:left w:val="nil"/>
              <w:bottom w:val="nil"/>
              <w:right w:val="nil"/>
            </w:tcBorders>
            <w:shd w:val="clear" w:color="auto" w:fill="auto"/>
            <w:noWrap/>
            <w:vAlign w:val="bottom"/>
          </w:tcPr>
          <w:p w14:paraId="4CA5B2E7" w14:textId="77777777" w:rsidR="00050B6E" w:rsidRDefault="00222777" w:rsidP="00222777">
            <w:pPr>
              <w:ind w:left="237"/>
              <w:rPr>
                <w:color w:val="000000"/>
                <w:sz w:val="22"/>
              </w:rPr>
            </w:pPr>
            <w:proofErr w:type="gramStart"/>
            <w:r w:rsidRPr="002056EE">
              <w:rPr>
                <w:rFonts w:hint="eastAsia"/>
                <w:color w:val="000000"/>
                <w:sz w:val="22"/>
              </w:rPr>
              <w:t>苏州药明生物技术</w:t>
            </w:r>
            <w:proofErr w:type="gramEnd"/>
            <w:r w:rsidRPr="002056EE">
              <w:rPr>
                <w:rFonts w:hint="eastAsia"/>
                <w:color w:val="000000"/>
                <w:sz w:val="22"/>
              </w:rPr>
              <w:t>有限公司</w:t>
            </w:r>
          </w:p>
          <w:p w14:paraId="752E4880" w14:textId="17532B2F" w:rsidR="00222777" w:rsidRPr="002056EE" w:rsidRDefault="00222777" w:rsidP="00222777">
            <w:pPr>
              <w:ind w:left="237"/>
              <w:rPr>
                <w:color w:val="000000"/>
                <w:sz w:val="22"/>
              </w:rPr>
            </w:pPr>
            <w:r w:rsidRPr="002056EE">
              <w:rPr>
                <w:color w:val="000000"/>
                <w:sz w:val="22"/>
              </w:rPr>
              <w:t>(</w:t>
            </w:r>
            <w:r w:rsidRPr="002056EE">
              <w:rPr>
                <w:rFonts w:hint="eastAsia"/>
                <w:color w:val="000000"/>
                <w:sz w:val="22"/>
              </w:rPr>
              <w:t>以下简称</w:t>
            </w:r>
            <w:r w:rsidRPr="002056EE">
              <w:rPr>
                <w:sz w:val="22"/>
              </w:rPr>
              <w:t>“</w:t>
            </w:r>
            <w:r w:rsidRPr="002056EE">
              <w:rPr>
                <w:color w:val="000000"/>
                <w:sz w:val="22"/>
              </w:rPr>
              <w:t>BIOSZ</w:t>
            </w:r>
            <w:r w:rsidRPr="002056EE">
              <w:rPr>
                <w:sz w:val="22"/>
              </w:rPr>
              <w:t>”</w:t>
            </w:r>
            <w:r w:rsidRPr="002056EE">
              <w:rPr>
                <w:color w:val="000000"/>
                <w:sz w:val="22"/>
              </w:rPr>
              <w:t>) (</w:t>
            </w:r>
            <w:r w:rsidRPr="002056EE">
              <w:rPr>
                <w:rFonts w:hint="eastAsia"/>
                <w:color w:val="000000"/>
                <w:sz w:val="22"/>
              </w:rPr>
              <w:t>注</w:t>
            </w:r>
            <w:r w:rsidR="00050B6E">
              <w:rPr>
                <w:rFonts w:hint="eastAsia"/>
                <w:color w:val="000000"/>
                <w:sz w:val="22"/>
              </w:rPr>
              <w:t>2</w:t>
            </w:r>
            <w:r w:rsidR="00050B6E">
              <w:rPr>
                <w:rFonts w:hint="eastAsia"/>
                <w:color w:val="000000"/>
                <w:sz w:val="22"/>
              </w:rPr>
              <w:t>、</w:t>
            </w:r>
            <w:r w:rsidR="006D247E">
              <w:rPr>
                <w:color w:val="000000"/>
                <w:sz w:val="22"/>
              </w:rPr>
              <w:t>3</w:t>
            </w:r>
            <w:r w:rsidRPr="002056EE">
              <w:rPr>
                <w:color w:val="000000"/>
                <w:sz w:val="22"/>
              </w:rPr>
              <w:t>)</w:t>
            </w:r>
          </w:p>
        </w:tc>
        <w:tc>
          <w:tcPr>
            <w:tcW w:w="1008" w:type="pct"/>
            <w:tcBorders>
              <w:top w:val="nil"/>
              <w:left w:val="nil"/>
              <w:bottom w:val="nil"/>
              <w:right w:val="nil"/>
            </w:tcBorders>
            <w:shd w:val="clear" w:color="auto" w:fill="auto"/>
            <w:noWrap/>
            <w:vAlign w:val="bottom"/>
          </w:tcPr>
          <w:p w14:paraId="0BA048FE" w14:textId="3D99E087" w:rsidR="00222777" w:rsidRPr="002056EE" w:rsidRDefault="00222777" w:rsidP="00222777">
            <w:pPr>
              <w:jc w:val="right"/>
              <w:rPr>
                <w:sz w:val="22"/>
              </w:rPr>
            </w:pPr>
            <w:r w:rsidRPr="002056EE">
              <w:rPr>
                <w:sz w:val="22"/>
              </w:rPr>
              <w:t xml:space="preserve">  502,036,215.75  </w:t>
            </w:r>
          </w:p>
        </w:tc>
        <w:tc>
          <w:tcPr>
            <w:tcW w:w="1009" w:type="pct"/>
            <w:tcBorders>
              <w:top w:val="nil"/>
              <w:left w:val="nil"/>
              <w:bottom w:val="nil"/>
              <w:right w:val="nil"/>
            </w:tcBorders>
            <w:shd w:val="clear" w:color="auto" w:fill="auto"/>
            <w:noWrap/>
            <w:vAlign w:val="bottom"/>
          </w:tcPr>
          <w:p w14:paraId="1F1D00BB" w14:textId="6CAC6364" w:rsidR="00222777" w:rsidRPr="002056EE" w:rsidRDefault="00222777" w:rsidP="002056EE">
            <w:pPr>
              <w:pStyle w:val="afc"/>
              <w:numPr>
                <w:ilvl w:val="0"/>
                <w:numId w:val="36"/>
              </w:numPr>
              <w:jc w:val="right"/>
              <w:rPr>
                <w:color w:val="000000"/>
                <w:sz w:val="22"/>
              </w:rPr>
            </w:pPr>
            <w:r w:rsidRPr="002056EE">
              <w:rPr>
                <w:sz w:val="22"/>
              </w:rPr>
              <w:t xml:space="preserve">    </w:t>
            </w:r>
          </w:p>
        </w:tc>
      </w:tr>
      <w:tr w:rsidR="00222777" w:rsidRPr="00E616C2" w14:paraId="3ECB22F6" w14:textId="77777777" w:rsidTr="008E03D3">
        <w:trPr>
          <w:divId w:val="2034571856"/>
          <w:trHeight w:val="20"/>
        </w:trPr>
        <w:tc>
          <w:tcPr>
            <w:tcW w:w="2983" w:type="pct"/>
            <w:tcBorders>
              <w:top w:val="nil"/>
              <w:left w:val="nil"/>
              <w:bottom w:val="nil"/>
              <w:right w:val="nil"/>
            </w:tcBorders>
            <w:shd w:val="clear" w:color="auto" w:fill="auto"/>
            <w:noWrap/>
            <w:vAlign w:val="bottom"/>
            <w:hideMark/>
          </w:tcPr>
          <w:p w14:paraId="33FEC403" w14:textId="77777777" w:rsidR="00222777" w:rsidRPr="002056EE" w:rsidRDefault="00222777" w:rsidP="00222777">
            <w:pPr>
              <w:rPr>
                <w:color w:val="000000"/>
                <w:sz w:val="22"/>
              </w:rPr>
            </w:pPr>
            <w:r w:rsidRPr="002056EE">
              <w:rPr>
                <w:rFonts w:hint="eastAsia"/>
                <w:color w:val="000000"/>
                <w:sz w:val="22"/>
              </w:rPr>
              <w:t>合计</w:t>
            </w:r>
          </w:p>
        </w:tc>
        <w:tc>
          <w:tcPr>
            <w:tcW w:w="1008" w:type="pct"/>
            <w:tcBorders>
              <w:top w:val="nil"/>
              <w:left w:val="nil"/>
              <w:bottom w:val="nil"/>
              <w:right w:val="nil"/>
            </w:tcBorders>
            <w:shd w:val="clear" w:color="auto" w:fill="auto"/>
            <w:noWrap/>
            <w:vAlign w:val="center"/>
          </w:tcPr>
          <w:p w14:paraId="4FB28593" w14:textId="1EDF55F8" w:rsidR="00222777" w:rsidRPr="002056EE" w:rsidRDefault="00222777" w:rsidP="00222777">
            <w:pPr>
              <w:pBdr>
                <w:top w:val="single" w:sz="4" w:space="1" w:color="auto"/>
                <w:bottom w:val="double" w:sz="4" w:space="1" w:color="auto"/>
              </w:pBdr>
              <w:jc w:val="right"/>
              <w:rPr>
                <w:color w:val="000000"/>
                <w:sz w:val="22"/>
              </w:rPr>
            </w:pPr>
            <w:r w:rsidRPr="002056EE">
              <w:rPr>
                <w:color w:val="000000"/>
                <w:sz w:val="22"/>
              </w:rPr>
              <w:t>2,968,975,699.69</w:t>
            </w:r>
          </w:p>
        </w:tc>
        <w:tc>
          <w:tcPr>
            <w:tcW w:w="1009" w:type="pct"/>
            <w:tcBorders>
              <w:top w:val="nil"/>
              <w:left w:val="nil"/>
              <w:bottom w:val="nil"/>
              <w:right w:val="nil"/>
            </w:tcBorders>
            <w:shd w:val="clear" w:color="auto" w:fill="auto"/>
            <w:noWrap/>
            <w:vAlign w:val="center"/>
          </w:tcPr>
          <w:p w14:paraId="0EBB341E" w14:textId="77777777" w:rsidR="00222777" w:rsidRPr="002056EE" w:rsidRDefault="00222777" w:rsidP="00222777">
            <w:pPr>
              <w:pBdr>
                <w:top w:val="single" w:sz="4" w:space="1" w:color="auto"/>
                <w:bottom w:val="double" w:sz="4" w:space="1" w:color="auto"/>
              </w:pBdr>
              <w:jc w:val="right"/>
              <w:rPr>
                <w:color w:val="000000"/>
                <w:sz w:val="22"/>
              </w:rPr>
            </w:pPr>
            <w:r w:rsidRPr="002056EE">
              <w:rPr>
                <w:color w:val="000000"/>
                <w:sz w:val="22"/>
              </w:rPr>
              <w:t>1,831,913,467.37</w:t>
            </w:r>
          </w:p>
        </w:tc>
      </w:tr>
    </w:tbl>
    <w:p w14:paraId="29EF2537" w14:textId="77777777" w:rsidR="00E616C2" w:rsidRDefault="00E616C2" w:rsidP="00E5038C">
      <w:bookmarkStart w:id="12" w:name="OLE_LINK43"/>
    </w:p>
    <w:p w14:paraId="476A042F" w14:textId="2782372A" w:rsidR="006E1610" w:rsidRDefault="006E1610" w:rsidP="00E5038C">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498B03C6" w14:textId="097E0AB0" w:rsidR="00262266" w:rsidRDefault="00262266" w:rsidP="00E5038C"/>
    <w:p w14:paraId="6040D238" w14:textId="3702FC2E" w:rsidR="00262266" w:rsidRDefault="00262266" w:rsidP="00262266">
      <w:r>
        <w:t>9</w:t>
      </w:r>
      <w:r w:rsidRPr="009B21B9">
        <w:t>.</w:t>
      </w:r>
      <w:r w:rsidRPr="009B21B9">
        <w:tab/>
      </w:r>
      <w:r w:rsidRPr="009B21B9">
        <w:rPr>
          <w:rFonts w:hint="eastAsia"/>
        </w:rPr>
        <w:t>长期股权投资</w:t>
      </w:r>
      <w:r>
        <w:rPr>
          <w:rFonts w:hint="eastAsia"/>
        </w:rPr>
        <w:t xml:space="preserve"> </w:t>
      </w:r>
      <w:r w:rsidRPr="009B21B9">
        <w:rPr>
          <w:lang w:val="x-none"/>
        </w:rPr>
        <w:t>-</w:t>
      </w:r>
      <w:r w:rsidRPr="009B21B9">
        <w:t xml:space="preserve"> </w:t>
      </w:r>
      <w:r w:rsidRPr="009B21B9">
        <w:rPr>
          <w:rFonts w:hint="eastAsia"/>
        </w:rPr>
        <w:t>续</w:t>
      </w:r>
    </w:p>
    <w:p w14:paraId="60352859" w14:textId="77777777" w:rsidR="006E1610" w:rsidRPr="009B21B9" w:rsidRDefault="006E1610" w:rsidP="00E5038C"/>
    <w:p w14:paraId="5784484D" w14:textId="77777777" w:rsidR="00004652" w:rsidRPr="009B21B9" w:rsidRDefault="00004652" w:rsidP="00004652">
      <w:pPr>
        <w:ind w:firstLine="720"/>
      </w:pPr>
      <w:r w:rsidRPr="009B21B9">
        <w:rPr>
          <w:rFonts w:hint="eastAsia"/>
        </w:rPr>
        <w:t>本公司对上述合营企业投资采用权益法核算。</w:t>
      </w:r>
    </w:p>
    <w:p w14:paraId="0350D81C" w14:textId="602A9FF7" w:rsidR="00004652" w:rsidRDefault="00004652"/>
    <w:p w14:paraId="5D30EA72" w14:textId="2C6DF1CF" w:rsidR="004E45F8" w:rsidRDefault="003378DF" w:rsidP="004B0A1B">
      <w:pPr>
        <w:ind w:left="720"/>
      </w:pPr>
      <w:r>
        <w:rPr>
          <w:rFonts w:hint="eastAsia"/>
          <w:color w:val="000000"/>
        </w:rPr>
        <w:t>注</w:t>
      </w:r>
      <w:r>
        <w:rPr>
          <w:rFonts w:hint="eastAsia"/>
          <w:color w:val="000000"/>
        </w:rPr>
        <w:t>1</w:t>
      </w:r>
      <w:r>
        <w:rPr>
          <w:rFonts w:hint="eastAsia"/>
          <w:color w:val="000000"/>
        </w:rPr>
        <w:t>：</w:t>
      </w:r>
      <w:r w:rsidR="006D474E">
        <w:rPr>
          <w:rFonts w:hint="eastAsia"/>
          <w:color w:val="000000"/>
        </w:rPr>
        <w:t>于</w:t>
      </w:r>
      <w:r w:rsidR="006D474E">
        <w:rPr>
          <w:rFonts w:hint="eastAsia"/>
          <w:color w:val="000000"/>
        </w:rPr>
        <w:t>2</w:t>
      </w:r>
      <w:r w:rsidR="006D474E">
        <w:rPr>
          <w:color w:val="000000"/>
        </w:rPr>
        <w:t>021</w:t>
      </w:r>
      <w:r w:rsidR="006D474E">
        <w:rPr>
          <w:rFonts w:hint="eastAsia"/>
          <w:color w:val="000000"/>
        </w:rPr>
        <w:t>年，本公司新增对</w:t>
      </w:r>
      <w:r w:rsidR="00E27476" w:rsidRPr="00336724">
        <w:rPr>
          <w:rFonts w:hint="eastAsia"/>
          <w:color w:val="000000"/>
        </w:rPr>
        <w:t>杭州明德生物新技术开发有限公司</w:t>
      </w:r>
      <w:r w:rsidR="006D474E">
        <w:rPr>
          <w:rFonts w:hint="eastAsia"/>
          <w:color w:val="000000"/>
        </w:rPr>
        <w:t>投资</w:t>
      </w:r>
      <w:r w:rsidR="006D474E" w:rsidRPr="006D474E">
        <w:rPr>
          <w:color w:val="000000"/>
        </w:rPr>
        <w:t>71,164,416.19</w:t>
      </w:r>
      <w:r w:rsidR="006D474E">
        <w:rPr>
          <w:rFonts w:hint="eastAsia"/>
          <w:color w:val="000000"/>
        </w:rPr>
        <w:t>元，注资后，本公司对</w:t>
      </w:r>
      <w:r w:rsidR="00363706" w:rsidRPr="00336724">
        <w:rPr>
          <w:rFonts w:hint="eastAsia"/>
          <w:color w:val="000000"/>
        </w:rPr>
        <w:t>杭州明德生物新技术开发有限</w:t>
      </w:r>
      <w:r w:rsidR="006D474E" w:rsidRPr="00336724">
        <w:rPr>
          <w:rFonts w:hint="eastAsia"/>
          <w:color w:val="000000"/>
        </w:rPr>
        <w:t>公司</w:t>
      </w:r>
      <w:r w:rsidR="006D474E">
        <w:rPr>
          <w:rFonts w:hint="eastAsia"/>
          <w:color w:val="000000"/>
        </w:rPr>
        <w:t>持股比例为</w:t>
      </w:r>
      <w:r w:rsidR="006D474E">
        <w:rPr>
          <w:rFonts w:hint="eastAsia"/>
          <w:color w:val="000000"/>
        </w:rPr>
        <w:t>1</w:t>
      </w:r>
      <w:r w:rsidR="006D474E">
        <w:rPr>
          <w:color w:val="000000"/>
        </w:rPr>
        <w:t>00</w:t>
      </w:r>
      <w:r w:rsidR="006D474E">
        <w:rPr>
          <w:rFonts w:hint="eastAsia"/>
          <w:color w:val="000000"/>
        </w:rPr>
        <w:t>%</w:t>
      </w:r>
      <w:r w:rsidR="006D474E">
        <w:rPr>
          <w:rFonts w:hint="eastAsia"/>
          <w:color w:val="000000"/>
        </w:rPr>
        <w:t>。</w:t>
      </w:r>
    </w:p>
    <w:p w14:paraId="5D5EC950" w14:textId="77777777" w:rsidR="004E45F8" w:rsidRDefault="004E45F8" w:rsidP="004B0A1B">
      <w:pPr>
        <w:ind w:left="720"/>
      </w:pPr>
    </w:p>
    <w:p w14:paraId="5AA27AF4" w14:textId="10E25D0E" w:rsidR="004E45F8" w:rsidRPr="006D474E" w:rsidRDefault="004E45F8" w:rsidP="004B0A1B">
      <w:pPr>
        <w:ind w:left="720"/>
      </w:pPr>
      <w:r>
        <w:rPr>
          <w:rFonts w:hint="eastAsia"/>
        </w:rPr>
        <w:t>注</w:t>
      </w:r>
      <w:r>
        <w:rPr>
          <w:rFonts w:hint="eastAsia"/>
        </w:rPr>
        <w:t>2</w:t>
      </w:r>
      <w:r>
        <w:rPr>
          <w:rFonts w:hint="eastAsia"/>
        </w:rPr>
        <w:t>：</w:t>
      </w:r>
      <w:r w:rsidR="00050B6E" w:rsidRPr="00050B6E">
        <w:rPr>
          <w:rFonts w:hint="eastAsia"/>
        </w:rPr>
        <w:t>该公司的重大事项均需经本公司与合营方共同投赞成票或书面同意，故该公司为本公司之合营公司</w:t>
      </w:r>
      <w:r w:rsidR="00BD08A7">
        <w:rPr>
          <w:rFonts w:hint="eastAsia"/>
        </w:rPr>
        <w:t>。</w:t>
      </w:r>
    </w:p>
    <w:p w14:paraId="6718EAB3" w14:textId="77777777" w:rsidR="004E45F8" w:rsidRDefault="004E45F8"/>
    <w:p w14:paraId="166A628E" w14:textId="45AA1DD8" w:rsidR="00004652" w:rsidRPr="00E27476" w:rsidRDefault="003378DF" w:rsidP="004B0A1B">
      <w:pPr>
        <w:ind w:left="720"/>
      </w:pPr>
      <w:r>
        <w:rPr>
          <w:rFonts w:hint="eastAsia"/>
          <w:color w:val="000000"/>
        </w:rPr>
        <w:t>注</w:t>
      </w:r>
      <w:r w:rsidR="004E45F8">
        <w:rPr>
          <w:color w:val="000000"/>
        </w:rPr>
        <w:t>3</w:t>
      </w:r>
      <w:r w:rsidRPr="000E1F93">
        <w:rPr>
          <w:rFonts w:hint="eastAsia"/>
          <w:color w:val="000000"/>
        </w:rPr>
        <w:t>：</w:t>
      </w:r>
      <w:r w:rsidR="00474530" w:rsidRPr="000E1F93">
        <w:rPr>
          <w:rFonts w:hint="eastAsia"/>
          <w:color w:val="000000"/>
        </w:rPr>
        <w:t>于</w:t>
      </w:r>
      <w:r w:rsidR="00474530" w:rsidRPr="000E1F93">
        <w:rPr>
          <w:color w:val="000000"/>
        </w:rPr>
        <w:t>2021</w:t>
      </w:r>
      <w:r w:rsidR="00474530" w:rsidRPr="000E1F93">
        <w:rPr>
          <w:rFonts w:hint="eastAsia"/>
          <w:color w:val="000000"/>
        </w:rPr>
        <w:t>年，</w:t>
      </w:r>
      <w:r w:rsidR="000E1F93" w:rsidRPr="009B21B9">
        <w:t>Bio Cayman</w:t>
      </w:r>
      <w:r w:rsidR="000E1F93" w:rsidRPr="000E1F93">
        <w:rPr>
          <w:rFonts w:hint="eastAsia"/>
        </w:rPr>
        <w:t>及其下属子公司</w:t>
      </w:r>
      <w:r w:rsidR="000E1F93" w:rsidRPr="00B12353">
        <w:rPr>
          <w:rFonts w:hint="eastAsia"/>
          <w:color w:val="000000"/>
        </w:rPr>
        <w:t>收购</w:t>
      </w:r>
      <w:r w:rsidR="000E1F93" w:rsidRPr="00B12353">
        <w:rPr>
          <w:color w:val="000000"/>
        </w:rPr>
        <w:t>BIOSZ 100%</w:t>
      </w:r>
      <w:r w:rsidR="000E1F93" w:rsidRPr="00B12353">
        <w:rPr>
          <w:rFonts w:hint="eastAsia"/>
          <w:color w:val="000000"/>
        </w:rPr>
        <w:t>股份。其中，本公司收购</w:t>
      </w:r>
      <w:r w:rsidR="00A619BE">
        <w:rPr>
          <w:rFonts w:hint="eastAsia"/>
          <w:color w:val="000000"/>
        </w:rPr>
        <w:t>取得</w:t>
      </w:r>
      <w:r w:rsidR="00C75F08" w:rsidRPr="000E1F93">
        <w:rPr>
          <w:color w:val="000000"/>
        </w:rPr>
        <w:t>BIOSZ</w:t>
      </w:r>
      <w:r w:rsidR="00402810" w:rsidRPr="002056EE">
        <w:rPr>
          <w:color w:val="000000"/>
        </w:rPr>
        <w:t xml:space="preserve"> </w:t>
      </w:r>
      <w:r w:rsidR="00402810">
        <w:rPr>
          <w:rFonts w:hint="eastAsia"/>
        </w:rPr>
        <w:t>31.92%</w:t>
      </w:r>
      <w:r w:rsidR="00C75F08" w:rsidRPr="000E1F93" w:rsidDel="00C75F08">
        <w:rPr>
          <w:rStyle w:val="afe"/>
        </w:rPr>
        <w:t xml:space="preserve"> </w:t>
      </w:r>
      <w:r w:rsidR="00402810" w:rsidRPr="00402810">
        <w:rPr>
          <w:color w:val="000000"/>
        </w:rPr>
        <w:t>的</w:t>
      </w:r>
      <w:r w:rsidR="000E1F93" w:rsidRPr="00B12353">
        <w:rPr>
          <w:rFonts w:hint="eastAsia"/>
          <w:color w:val="000000"/>
        </w:rPr>
        <w:t>股权</w:t>
      </w:r>
      <w:r w:rsidR="00402810">
        <w:rPr>
          <w:rFonts w:hint="eastAsia"/>
          <w:color w:val="000000"/>
        </w:rPr>
        <w:t>。截至</w:t>
      </w:r>
      <w:r w:rsidR="00402810">
        <w:rPr>
          <w:rFonts w:hint="eastAsia"/>
          <w:color w:val="000000"/>
        </w:rPr>
        <w:t>2</w:t>
      </w:r>
      <w:r w:rsidR="00402810">
        <w:rPr>
          <w:color w:val="000000"/>
        </w:rPr>
        <w:t>021</w:t>
      </w:r>
      <w:r w:rsidR="00402810">
        <w:rPr>
          <w:rFonts w:hint="eastAsia"/>
          <w:color w:val="000000"/>
        </w:rPr>
        <w:t>年</w:t>
      </w:r>
      <w:r w:rsidR="00402810">
        <w:rPr>
          <w:rFonts w:hint="eastAsia"/>
          <w:color w:val="000000"/>
        </w:rPr>
        <w:t>1</w:t>
      </w:r>
      <w:r w:rsidR="00402810">
        <w:rPr>
          <w:color w:val="000000"/>
        </w:rPr>
        <w:t>2</w:t>
      </w:r>
      <w:r w:rsidR="00402810">
        <w:rPr>
          <w:rFonts w:hint="eastAsia"/>
          <w:color w:val="000000"/>
        </w:rPr>
        <w:t>月</w:t>
      </w:r>
      <w:r w:rsidR="00402810">
        <w:rPr>
          <w:rFonts w:hint="eastAsia"/>
          <w:color w:val="000000"/>
        </w:rPr>
        <w:t>3</w:t>
      </w:r>
      <w:r w:rsidR="00402810">
        <w:rPr>
          <w:color w:val="000000"/>
        </w:rPr>
        <w:t>1</w:t>
      </w:r>
      <w:r w:rsidR="00402810">
        <w:rPr>
          <w:rFonts w:hint="eastAsia"/>
          <w:color w:val="000000"/>
        </w:rPr>
        <w:t>日，持有</w:t>
      </w:r>
      <w:r w:rsidR="00402810">
        <w:rPr>
          <w:rFonts w:hint="eastAsia"/>
          <w:color w:val="000000"/>
        </w:rPr>
        <w:t>B</w:t>
      </w:r>
      <w:r w:rsidR="00402810">
        <w:rPr>
          <w:color w:val="000000"/>
        </w:rPr>
        <w:t>IOSZ</w:t>
      </w:r>
      <w:r w:rsidR="00402810">
        <w:rPr>
          <w:rFonts w:hint="eastAsia"/>
          <w:color w:val="000000"/>
        </w:rPr>
        <w:t>股权账面价值为</w:t>
      </w:r>
      <w:r w:rsidR="00402810" w:rsidRPr="000E1F93">
        <w:t>502,036,215.75</w:t>
      </w:r>
      <w:r w:rsidR="00402810" w:rsidRPr="000E1F93">
        <w:rPr>
          <w:rFonts w:hint="eastAsia"/>
        </w:rPr>
        <w:t>元</w:t>
      </w:r>
      <w:r w:rsidR="00090DB1" w:rsidRPr="000E1F93">
        <w:rPr>
          <w:rFonts w:hint="eastAsia"/>
          <w:color w:val="000000"/>
        </w:rPr>
        <w:t>。</w:t>
      </w:r>
    </w:p>
    <w:p w14:paraId="61CCC3CF" w14:textId="77777777" w:rsidR="00004652" w:rsidRPr="00004652" w:rsidRDefault="00004652"/>
    <w:p w14:paraId="5C97C8A7" w14:textId="77777777" w:rsidR="00004652" w:rsidRPr="009B21B9" w:rsidRDefault="00004652" w:rsidP="00004652">
      <w:pPr>
        <w:pStyle w:val="afc"/>
        <w:numPr>
          <w:ilvl w:val="0"/>
          <w:numId w:val="32"/>
        </w:numPr>
        <w:adjustRightInd w:val="0"/>
        <w:rPr>
          <w:sz w:val="22"/>
          <w:szCs w:val="22"/>
        </w:rPr>
      </w:pPr>
      <w:r w:rsidRPr="009B21B9">
        <w:rPr>
          <w:rFonts w:hint="eastAsia"/>
          <w:sz w:val="22"/>
          <w:szCs w:val="22"/>
        </w:rPr>
        <w:t>重要的合营企业清单及其主要财务信息</w:t>
      </w:r>
    </w:p>
    <w:p w14:paraId="45F99B04" w14:textId="77777777" w:rsidR="00004652" w:rsidRPr="009B21B9" w:rsidRDefault="00004652" w:rsidP="00004652"/>
    <w:p w14:paraId="13BCB4F5" w14:textId="0FAFCDE2" w:rsidR="00004652" w:rsidRPr="009B21B9" w:rsidRDefault="00004652" w:rsidP="00004652">
      <w:pPr>
        <w:tabs>
          <w:tab w:val="center" w:pos="3159"/>
          <w:tab w:val="center" w:pos="4284"/>
          <w:tab w:val="center" w:pos="5265"/>
          <w:tab w:val="center" w:pos="5940"/>
          <w:tab w:val="center" w:pos="7380"/>
          <w:tab w:val="center" w:pos="8847"/>
          <w:tab w:val="center" w:pos="9522"/>
        </w:tabs>
        <w:ind w:left="720"/>
        <w:rPr>
          <w:sz w:val="16"/>
          <w:szCs w:val="16"/>
        </w:rPr>
      </w:pPr>
      <w:r w:rsidRPr="009B21B9">
        <w:rPr>
          <w:rFonts w:hint="eastAsia"/>
          <w:sz w:val="16"/>
          <w:szCs w:val="16"/>
        </w:rPr>
        <w:t>被投资</w:t>
      </w:r>
      <w:r w:rsidRPr="009B21B9">
        <w:rPr>
          <w:sz w:val="16"/>
          <w:szCs w:val="16"/>
        </w:rPr>
        <w:tab/>
      </w:r>
      <w:r w:rsidRPr="009B21B9">
        <w:rPr>
          <w:rFonts w:hint="eastAsia"/>
          <w:sz w:val="16"/>
          <w:szCs w:val="16"/>
        </w:rPr>
        <w:t>主要</w:t>
      </w:r>
      <w:r w:rsidRPr="009B21B9">
        <w:rPr>
          <w:sz w:val="16"/>
          <w:szCs w:val="16"/>
        </w:rPr>
        <w:tab/>
      </w:r>
      <w:r w:rsidRPr="009B21B9">
        <w:rPr>
          <w:sz w:val="16"/>
          <w:szCs w:val="16"/>
        </w:rPr>
        <w:tab/>
      </w:r>
      <w:r w:rsidRPr="009B21B9">
        <w:rPr>
          <w:sz w:val="16"/>
          <w:szCs w:val="16"/>
        </w:rPr>
        <w:tab/>
      </w:r>
      <w:r w:rsidRPr="009B21B9">
        <w:rPr>
          <w:sz w:val="16"/>
          <w:szCs w:val="16"/>
          <w:u w:val="single"/>
        </w:rPr>
        <w:tab/>
      </w:r>
      <w:r w:rsidRPr="009B21B9">
        <w:rPr>
          <w:rFonts w:hint="eastAsia"/>
          <w:sz w:val="16"/>
          <w:szCs w:val="16"/>
          <w:u w:val="single"/>
        </w:rPr>
        <w:t>本</w:t>
      </w:r>
      <w:r w:rsidR="00560D3B">
        <w:rPr>
          <w:rFonts w:hint="eastAsia"/>
          <w:sz w:val="16"/>
          <w:szCs w:val="16"/>
          <w:u w:val="single"/>
        </w:rPr>
        <w:t>公司</w:t>
      </w:r>
      <w:r w:rsidRPr="009B21B9">
        <w:rPr>
          <w:rFonts w:hint="eastAsia"/>
          <w:sz w:val="16"/>
          <w:szCs w:val="16"/>
          <w:u w:val="single"/>
        </w:rPr>
        <w:t>持股比例</w:t>
      </w:r>
      <w:r w:rsidRPr="009B21B9">
        <w:rPr>
          <w:sz w:val="16"/>
          <w:szCs w:val="16"/>
          <w:u w:val="single"/>
        </w:rPr>
        <w:tab/>
      </w:r>
      <w:r w:rsidRPr="009B21B9">
        <w:rPr>
          <w:sz w:val="16"/>
          <w:szCs w:val="16"/>
        </w:rPr>
        <w:tab/>
      </w:r>
      <w:r w:rsidRPr="009B21B9">
        <w:rPr>
          <w:rFonts w:hint="eastAsia"/>
          <w:sz w:val="16"/>
          <w:szCs w:val="16"/>
        </w:rPr>
        <w:t>对本</w:t>
      </w:r>
      <w:r w:rsidR="00560D3B">
        <w:rPr>
          <w:rFonts w:hint="eastAsia"/>
          <w:sz w:val="16"/>
          <w:szCs w:val="16"/>
        </w:rPr>
        <w:t>公司</w:t>
      </w:r>
      <w:r w:rsidRPr="009B21B9">
        <w:rPr>
          <w:rFonts w:hint="eastAsia"/>
          <w:sz w:val="16"/>
          <w:szCs w:val="16"/>
        </w:rPr>
        <w:t>活动</w:t>
      </w:r>
    </w:p>
    <w:p w14:paraId="4976DFF0" w14:textId="77777777" w:rsidR="00004652" w:rsidRPr="009B21B9" w:rsidRDefault="00004652" w:rsidP="00004652">
      <w:pPr>
        <w:tabs>
          <w:tab w:val="center" w:pos="3159"/>
          <w:tab w:val="center" w:pos="4284"/>
          <w:tab w:val="center" w:pos="5265"/>
          <w:tab w:val="center" w:pos="6624"/>
          <w:tab w:val="center" w:pos="8154"/>
          <w:tab w:val="center" w:pos="9522"/>
        </w:tabs>
        <w:ind w:left="720"/>
        <w:rPr>
          <w:sz w:val="16"/>
          <w:szCs w:val="16"/>
        </w:rPr>
      </w:pPr>
      <w:r w:rsidRPr="009B21B9">
        <w:rPr>
          <w:rFonts w:hint="eastAsia"/>
          <w:sz w:val="16"/>
          <w:szCs w:val="16"/>
          <w:u w:val="single"/>
        </w:rPr>
        <w:t>单位名称</w:t>
      </w:r>
      <w:r w:rsidRPr="009B21B9">
        <w:rPr>
          <w:sz w:val="16"/>
          <w:szCs w:val="16"/>
        </w:rPr>
        <w:tab/>
      </w:r>
      <w:r w:rsidRPr="009B21B9">
        <w:rPr>
          <w:rFonts w:hint="eastAsia"/>
          <w:sz w:val="16"/>
          <w:szCs w:val="16"/>
          <w:u w:val="single"/>
        </w:rPr>
        <w:t>营业地</w:t>
      </w:r>
      <w:r w:rsidRPr="009B21B9">
        <w:rPr>
          <w:sz w:val="16"/>
          <w:szCs w:val="16"/>
        </w:rPr>
        <w:tab/>
      </w:r>
      <w:r w:rsidRPr="009B21B9">
        <w:rPr>
          <w:rFonts w:hint="eastAsia"/>
          <w:sz w:val="16"/>
          <w:szCs w:val="16"/>
          <w:u w:val="single"/>
        </w:rPr>
        <w:t>注册地</w:t>
      </w:r>
      <w:r w:rsidRPr="009B21B9">
        <w:rPr>
          <w:sz w:val="16"/>
          <w:szCs w:val="16"/>
        </w:rPr>
        <w:tab/>
      </w:r>
      <w:r w:rsidRPr="009B21B9">
        <w:rPr>
          <w:rFonts w:hint="eastAsia"/>
          <w:sz w:val="16"/>
          <w:szCs w:val="16"/>
          <w:u w:val="single"/>
        </w:rPr>
        <w:t>业务性质</w:t>
      </w:r>
      <w:r w:rsidRPr="009B21B9">
        <w:rPr>
          <w:sz w:val="16"/>
          <w:szCs w:val="16"/>
        </w:rPr>
        <w:tab/>
      </w:r>
      <w:r>
        <w:rPr>
          <w:sz w:val="16"/>
          <w:szCs w:val="16"/>
          <w:u w:val="single"/>
        </w:rPr>
        <w:t>2021</w:t>
      </w:r>
      <w:r w:rsidRPr="009B21B9">
        <w:rPr>
          <w:rFonts w:hint="eastAsia"/>
          <w:sz w:val="16"/>
          <w:szCs w:val="16"/>
          <w:u w:val="single"/>
        </w:rPr>
        <w:t>年</w:t>
      </w:r>
      <w:r w:rsidRPr="009B21B9">
        <w:rPr>
          <w:sz w:val="16"/>
          <w:szCs w:val="16"/>
          <w:u w:val="single"/>
        </w:rPr>
        <w:t>12</w:t>
      </w:r>
      <w:r w:rsidRPr="009B21B9">
        <w:rPr>
          <w:rFonts w:hint="eastAsia"/>
          <w:sz w:val="16"/>
          <w:szCs w:val="16"/>
          <w:u w:val="single"/>
        </w:rPr>
        <w:t>月</w:t>
      </w:r>
      <w:r w:rsidRPr="009B21B9">
        <w:rPr>
          <w:sz w:val="16"/>
          <w:szCs w:val="16"/>
          <w:u w:val="single"/>
        </w:rPr>
        <w:t>31</w:t>
      </w:r>
      <w:r w:rsidRPr="009B21B9">
        <w:rPr>
          <w:rFonts w:hint="eastAsia"/>
          <w:sz w:val="16"/>
          <w:szCs w:val="16"/>
          <w:u w:val="single"/>
        </w:rPr>
        <w:t>日</w:t>
      </w:r>
      <w:r w:rsidRPr="009B21B9">
        <w:rPr>
          <w:sz w:val="16"/>
          <w:szCs w:val="16"/>
        </w:rPr>
        <w:tab/>
      </w:r>
      <w:r>
        <w:rPr>
          <w:sz w:val="16"/>
          <w:szCs w:val="16"/>
          <w:u w:val="single"/>
        </w:rPr>
        <w:t>2020</w:t>
      </w:r>
      <w:r w:rsidRPr="009B21B9">
        <w:rPr>
          <w:rFonts w:hint="eastAsia"/>
          <w:sz w:val="16"/>
          <w:szCs w:val="16"/>
          <w:u w:val="single"/>
        </w:rPr>
        <w:t>年</w:t>
      </w:r>
      <w:r w:rsidRPr="009B21B9">
        <w:rPr>
          <w:sz w:val="16"/>
          <w:szCs w:val="16"/>
          <w:u w:val="single"/>
        </w:rPr>
        <w:t>12</w:t>
      </w:r>
      <w:r w:rsidRPr="009B21B9">
        <w:rPr>
          <w:rFonts w:hint="eastAsia"/>
          <w:sz w:val="16"/>
          <w:szCs w:val="16"/>
          <w:u w:val="single"/>
        </w:rPr>
        <w:t>月</w:t>
      </w:r>
      <w:r w:rsidRPr="009B21B9">
        <w:rPr>
          <w:sz w:val="16"/>
          <w:szCs w:val="16"/>
          <w:u w:val="single"/>
        </w:rPr>
        <w:t>31</w:t>
      </w:r>
      <w:r w:rsidRPr="009B21B9">
        <w:rPr>
          <w:rFonts w:hint="eastAsia"/>
          <w:sz w:val="16"/>
          <w:szCs w:val="16"/>
          <w:u w:val="single"/>
        </w:rPr>
        <w:t>日</w:t>
      </w:r>
      <w:r w:rsidRPr="009B21B9">
        <w:rPr>
          <w:sz w:val="16"/>
          <w:szCs w:val="16"/>
        </w:rPr>
        <w:tab/>
      </w:r>
      <w:r w:rsidRPr="009B21B9">
        <w:rPr>
          <w:rFonts w:hint="eastAsia"/>
          <w:sz w:val="16"/>
          <w:szCs w:val="16"/>
          <w:u w:val="single"/>
        </w:rPr>
        <w:t>是否具有战略性</w:t>
      </w:r>
    </w:p>
    <w:p w14:paraId="7079D838" w14:textId="77777777" w:rsidR="00004652" w:rsidRPr="009B21B9" w:rsidRDefault="00004652" w:rsidP="00004652">
      <w:pPr>
        <w:tabs>
          <w:tab w:val="center" w:pos="3159"/>
          <w:tab w:val="center" w:pos="4284"/>
          <w:tab w:val="center" w:pos="5265"/>
          <w:tab w:val="center" w:pos="6624"/>
          <w:tab w:val="center" w:pos="8154"/>
          <w:tab w:val="center" w:pos="9522"/>
        </w:tabs>
        <w:ind w:left="720"/>
        <w:rPr>
          <w:sz w:val="16"/>
          <w:szCs w:val="16"/>
        </w:rPr>
      </w:pPr>
    </w:p>
    <w:p w14:paraId="0D68DAFA" w14:textId="77777777" w:rsidR="00004652" w:rsidRPr="009B21B9" w:rsidRDefault="00004652" w:rsidP="00004652">
      <w:pPr>
        <w:tabs>
          <w:tab w:val="center" w:pos="3159"/>
          <w:tab w:val="center" w:pos="4284"/>
          <w:tab w:val="center" w:pos="5265"/>
          <w:tab w:val="center" w:pos="6624"/>
          <w:tab w:val="center" w:pos="8154"/>
          <w:tab w:val="center" w:pos="9522"/>
        </w:tabs>
        <w:ind w:left="720"/>
        <w:rPr>
          <w:sz w:val="16"/>
          <w:szCs w:val="16"/>
          <w:u w:val="single"/>
        </w:rPr>
      </w:pPr>
      <w:r w:rsidRPr="009B21B9">
        <w:rPr>
          <w:rFonts w:hint="eastAsia"/>
          <w:sz w:val="16"/>
          <w:szCs w:val="16"/>
          <w:u w:val="single"/>
        </w:rPr>
        <w:t>合营企业</w:t>
      </w:r>
    </w:p>
    <w:p w14:paraId="0AA55B67" w14:textId="09A69821" w:rsidR="00004652" w:rsidRDefault="000067B1" w:rsidP="00004652">
      <w:pPr>
        <w:tabs>
          <w:tab w:val="center" w:pos="3159"/>
          <w:tab w:val="center" w:pos="4284"/>
          <w:tab w:val="center" w:pos="5265"/>
          <w:tab w:val="center" w:pos="6624"/>
          <w:tab w:val="center" w:pos="8154"/>
          <w:tab w:val="center" w:pos="9522"/>
        </w:tabs>
        <w:ind w:left="720"/>
        <w:rPr>
          <w:sz w:val="16"/>
          <w:szCs w:val="16"/>
        </w:rPr>
      </w:pPr>
      <w:r w:rsidRPr="00B12353">
        <w:rPr>
          <w:sz w:val="16"/>
          <w:szCs w:val="16"/>
        </w:rPr>
        <w:t>Vaccines SH</w:t>
      </w:r>
      <w:proofErr w:type="gramStart"/>
      <w:r w:rsidR="00004652" w:rsidRPr="009B21B9">
        <w:rPr>
          <w:sz w:val="16"/>
          <w:szCs w:val="16"/>
        </w:rPr>
        <w:tab/>
      </w:r>
      <w:r w:rsidR="00004652" w:rsidRPr="009B21B9">
        <w:rPr>
          <w:rFonts w:hint="eastAsia"/>
          <w:sz w:val="16"/>
          <w:szCs w:val="16"/>
        </w:rPr>
        <w:t>上海</w:t>
      </w:r>
      <w:r w:rsidR="00004652" w:rsidRPr="009B21B9">
        <w:rPr>
          <w:sz w:val="16"/>
          <w:szCs w:val="16"/>
        </w:rPr>
        <w:tab/>
      </w:r>
      <w:r w:rsidR="00004652" w:rsidRPr="009B21B9">
        <w:rPr>
          <w:rFonts w:hint="eastAsia"/>
          <w:sz w:val="16"/>
          <w:szCs w:val="16"/>
        </w:rPr>
        <w:t>上海</w:t>
      </w:r>
      <w:proofErr w:type="gramEnd"/>
      <w:r w:rsidR="008855AD">
        <w:rPr>
          <w:rFonts w:hint="eastAsia"/>
          <w:sz w:val="16"/>
          <w:szCs w:val="16"/>
        </w:rPr>
        <w:t>静安区</w:t>
      </w:r>
      <w:r w:rsidR="00217496">
        <w:rPr>
          <w:rFonts w:hint="eastAsia"/>
          <w:sz w:val="16"/>
          <w:szCs w:val="16"/>
        </w:rPr>
        <w:t xml:space="preserve"> </w:t>
      </w:r>
      <w:r w:rsidR="00217496">
        <w:rPr>
          <w:sz w:val="16"/>
          <w:szCs w:val="16"/>
        </w:rPr>
        <w:t xml:space="preserve">   </w:t>
      </w:r>
      <w:r w:rsidR="00004652" w:rsidRPr="009B21B9">
        <w:rPr>
          <w:sz w:val="16"/>
          <w:szCs w:val="16"/>
        </w:rPr>
        <w:tab/>
      </w:r>
      <w:r w:rsidR="00004652" w:rsidRPr="009B21B9">
        <w:rPr>
          <w:rFonts w:hint="eastAsia"/>
          <w:sz w:val="16"/>
          <w:szCs w:val="16"/>
        </w:rPr>
        <w:t>生物医疗科技</w:t>
      </w:r>
      <w:r w:rsidR="00004652" w:rsidRPr="009B21B9">
        <w:rPr>
          <w:sz w:val="16"/>
          <w:szCs w:val="16"/>
        </w:rPr>
        <w:tab/>
      </w:r>
      <w:r w:rsidR="002C3B2C">
        <w:rPr>
          <w:sz w:val="16"/>
          <w:szCs w:val="16"/>
        </w:rPr>
        <w:t>35</w:t>
      </w:r>
      <w:r w:rsidR="00217496">
        <w:rPr>
          <w:sz w:val="16"/>
          <w:szCs w:val="16"/>
        </w:rPr>
        <w:t>.00</w:t>
      </w:r>
      <w:r w:rsidR="002C3B2C">
        <w:rPr>
          <w:sz w:val="16"/>
          <w:szCs w:val="16"/>
        </w:rPr>
        <w:t>%</w:t>
      </w:r>
      <w:r w:rsidR="00004652" w:rsidRPr="009B21B9">
        <w:rPr>
          <w:sz w:val="16"/>
          <w:szCs w:val="16"/>
        </w:rPr>
        <w:tab/>
        <w:t>35</w:t>
      </w:r>
      <w:r w:rsidR="00217496">
        <w:rPr>
          <w:sz w:val="16"/>
          <w:szCs w:val="16"/>
        </w:rPr>
        <w:t>.00</w:t>
      </w:r>
      <w:r w:rsidR="00004652" w:rsidRPr="009B21B9">
        <w:rPr>
          <w:sz w:val="16"/>
          <w:szCs w:val="16"/>
        </w:rPr>
        <w:t>%</w:t>
      </w:r>
      <w:r w:rsidR="00004652" w:rsidRPr="009B21B9">
        <w:rPr>
          <w:sz w:val="16"/>
          <w:szCs w:val="16"/>
        </w:rPr>
        <w:tab/>
        <w:t xml:space="preserve"> </w:t>
      </w:r>
      <w:r w:rsidR="00004652" w:rsidRPr="009B21B9">
        <w:rPr>
          <w:rFonts w:hint="eastAsia"/>
          <w:sz w:val="16"/>
          <w:szCs w:val="16"/>
        </w:rPr>
        <w:t>否</w:t>
      </w:r>
    </w:p>
    <w:p w14:paraId="6691221E" w14:textId="1ED029B5" w:rsidR="00C75F08" w:rsidRDefault="00131235" w:rsidP="00C75F08">
      <w:pPr>
        <w:tabs>
          <w:tab w:val="center" w:pos="3159"/>
          <w:tab w:val="center" w:pos="4284"/>
          <w:tab w:val="center" w:pos="5265"/>
          <w:tab w:val="center" w:pos="6624"/>
          <w:tab w:val="center" w:pos="8154"/>
          <w:tab w:val="center" w:pos="9522"/>
        </w:tabs>
        <w:ind w:left="720"/>
        <w:rPr>
          <w:sz w:val="16"/>
          <w:szCs w:val="16"/>
        </w:rPr>
      </w:pPr>
      <w:r w:rsidRPr="004B0A1B">
        <w:rPr>
          <w:sz w:val="16"/>
          <w:szCs w:val="16"/>
        </w:rPr>
        <w:t>BIOSZ</w:t>
      </w:r>
      <w:r w:rsidR="00C75F08" w:rsidRPr="009B21B9">
        <w:rPr>
          <w:sz w:val="16"/>
          <w:szCs w:val="16"/>
        </w:rPr>
        <w:tab/>
      </w:r>
      <w:r>
        <w:rPr>
          <w:rFonts w:hint="eastAsia"/>
          <w:sz w:val="16"/>
          <w:szCs w:val="16"/>
        </w:rPr>
        <w:t>苏州</w:t>
      </w:r>
      <w:r w:rsidR="00C75F08" w:rsidRPr="009B21B9">
        <w:rPr>
          <w:sz w:val="16"/>
          <w:szCs w:val="16"/>
        </w:rPr>
        <w:tab/>
      </w:r>
      <w:r w:rsidR="00217496" w:rsidRPr="00217496">
        <w:rPr>
          <w:rFonts w:hint="eastAsia"/>
          <w:sz w:val="16"/>
          <w:szCs w:val="16"/>
        </w:rPr>
        <w:t>苏州工业园区</w:t>
      </w:r>
      <w:r w:rsidR="00C75F08" w:rsidRPr="009B21B9">
        <w:rPr>
          <w:sz w:val="16"/>
          <w:szCs w:val="16"/>
        </w:rPr>
        <w:tab/>
      </w:r>
      <w:r w:rsidR="00217496">
        <w:rPr>
          <w:sz w:val="16"/>
          <w:szCs w:val="16"/>
        </w:rPr>
        <w:t xml:space="preserve">  </w:t>
      </w:r>
      <w:r w:rsidR="00C75F08" w:rsidRPr="009B21B9">
        <w:rPr>
          <w:rFonts w:hint="eastAsia"/>
          <w:sz w:val="16"/>
          <w:szCs w:val="16"/>
        </w:rPr>
        <w:t>生物</w:t>
      </w:r>
      <w:r w:rsidR="008855AD">
        <w:rPr>
          <w:rFonts w:hint="eastAsia"/>
          <w:sz w:val="16"/>
          <w:szCs w:val="16"/>
        </w:rPr>
        <w:t>医药研发</w:t>
      </w:r>
      <w:r w:rsidR="00C75F08" w:rsidRPr="009B21B9">
        <w:rPr>
          <w:sz w:val="16"/>
          <w:szCs w:val="16"/>
        </w:rPr>
        <w:tab/>
      </w:r>
      <w:r w:rsidR="00217496">
        <w:rPr>
          <w:sz w:val="16"/>
          <w:szCs w:val="16"/>
        </w:rPr>
        <w:t>31.92</w:t>
      </w:r>
      <w:r w:rsidR="00C75F08">
        <w:rPr>
          <w:sz w:val="16"/>
          <w:szCs w:val="16"/>
        </w:rPr>
        <w:t>%</w:t>
      </w:r>
      <w:r w:rsidR="00C75F08" w:rsidRPr="009B21B9">
        <w:rPr>
          <w:sz w:val="16"/>
          <w:szCs w:val="16"/>
        </w:rPr>
        <w:tab/>
      </w:r>
      <w:r w:rsidR="00FA78C8" w:rsidRPr="00B12353">
        <w:rPr>
          <w:sz w:val="16"/>
          <w:szCs w:val="16"/>
        </w:rPr>
        <w:t>-    </w:t>
      </w:r>
      <w:r w:rsidR="00C75F08" w:rsidRPr="009B21B9">
        <w:rPr>
          <w:sz w:val="16"/>
          <w:szCs w:val="16"/>
        </w:rPr>
        <w:tab/>
        <w:t xml:space="preserve"> </w:t>
      </w:r>
      <w:r w:rsidR="00C75F08" w:rsidRPr="009B21B9">
        <w:rPr>
          <w:rFonts w:hint="eastAsia"/>
          <w:sz w:val="16"/>
          <w:szCs w:val="16"/>
        </w:rPr>
        <w:t>否</w:t>
      </w:r>
    </w:p>
    <w:p w14:paraId="12265308" w14:textId="77777777" w:rsidR="00C75F08" w:rsidRPr="00C75F08" w:rsidRDefault="00C75F08" w:rsidP="00004652">
      <w:pPr>
        <w:tabs>
          <w:tab w:val="center" w:pos="3159"/>
          <w:tab w:val="center" w:pos="4284"/>
          <w:tab w:val="center" w:pos="5265"/>
          <w:tab w:val="center" w:pos="6624"/>
          <w:tab w:val="center" w:pos="8154"/>
          <w:tab w:val="center" w:pos="9522"/>
        </w:tabs>
        <w:ind w:left="720"/>
        <w:rPr>
          <w:sz w:val="16"/>
          <w:szCs w:val="16"/>
        </w:rPr>
      </w:pPr>
    </w:p>
    <w:p w14:paraId="04B022D6" w14:textId="77777777" w:rsidR="00004652" w:rsidRPr="009B21B9" w:rsidRDefault="00004652" w:rsidP="00004652">
      <w:pPr>
        <w:tabs>
          <w:tab w:val="decimal" w:pos="2934"/>
          <w:tab w:val="decimal" w:pos="4077"/>
          <w:tab w:val="decimal" w:pos="5220"/>
          <w:tab w:val="decimal" w:pos="6372"/>
          <w:tab w:val="decimal" w:pos="7524"/>
          <w:tab w:val="decimal" w:pos="8649"/>
          <w:tab w:val="decimal" w:pos="9792"/>
        </w:tabs>
        <w:ind w:left="720"/>
        <w:rPr>
          <w:sz w:val="18"/>
        </w:rPr>
      </w:pPr>
    </w:p>
    <w:p w14:paraId="743529DB" w14:textId="77777777" w:rsidR="00004652" w:rsidRPr="009B21B9" w:rsidRDefault="00004652" w:rsidP="00004652">
      <w:pPr>
        <w:adjustRightInd w:val="0"/>
        <w:ind w:left="720"/>
        <w:rPr>
          <w:u w:val="single"/>
        </w:rPr>
      </w:pPr>
      <w:r w:rsidRPr="009B21B9">
        <w:rPr>
          <w:rFonts w:hint="eastAsia"/>
          <w:u w:val="single"/>
        </w:rPr>
        <w:t>重要的合营企业的主要财务信息：</w:t>
      </w:r>
    </w:p>
    <w:p w14:paraId="3693A6A7" w14:textId="77777777" w:rsidR="00004652" w:rsidRPr="009B21B9" w:rsidRDefault="00004652" w:rsidP="00004652">
      <w:pPr>
        <w:adjustRightInd w:val="0"/>
        <w:ind w:left="720"/>
        <w:rPr>
          <w:sz w:val="18"/>
        </w:rPr>
      </w:pPr>
    </w:p>
    <w:tbl>
      <w:tblPr>
        <w:tblStyle w:val="aff0"/>
        <w:tblW w:w="9551"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1"/>
        <w:gridCol w:w="1865"/>
        <w:gridCol w:w="2765"/>
      </w:tblGrid>
      <w:tr w:rsidR="00004652" w:rsidRPr="00217496" w14:paraId="0E401891" w14:textId="77777777" w:rsidTr="002056EE">
        <w:trPr>
          <w:trHeight w:val="20"/>
        </w:trPr>
        <w:tc>
          <w:tcPr>
            <w:tcW w:w="4921" w:type="dxa"/>
            <w:vAlign w:val="bottom"/>
          </w:tcPr>
          <w:p w14:paraId="596D2451" w14:textId="01EF8A5B" w:rsidR="00004652" w:rsidRPr="004B0A1B" w:rsidRDefault="00AD5F2F" w:rsidP="000C45E0">
            <w:pPr>
              <w:tabs>
                <w:tab w:val="center" w:pos="4321"/>
                <w:tab w:val="center" w:pos="7321"/>
              </w:tabs>
              <w:rPr>
                <w:sz w:val="21"/>
              </w:rPr>
            </w:pPr>
            <w:r w:rsidRPr="00AD5F2F">
              <w:rPr>
                <w:sz w:val="21"/>
              </w:rPr>
              <w:t>Vaccines SH</w:t>
            </w:r>
          </w:p>
        </w:tc>
        <w:tc>
          <w:tcPr>
            <w:tcW w:w="1865" w:type="dxa"/>
            <w:vAlign w:val="bottom"/>
          </w:tcPr>
          <w:p w14:paraId="4B17147D" w14:textId="77777777" w:rsidR="00004652" w:rsidRPr="004B0A1B" w:rsidRDefault="00004652" w:rsidP="000C45E0">
            <w:pPr>
              <w:tabs>
                <w:tab w:val="center" w:pos="4321"/>
                <w:tab w:val="center" w:pos="7321"/>
              </w:tabs>
              <w:jc w:val="center"/>
              <w:rPr>
                <w:sz w:val="21"/>
                <w:u w:val="single"/>
              </w:rPr>
            </w:pPr>
            <w:r w:rsidRPr="004B0A1B">
              <w:rPr>
                <w:rFonts w:hint="eastAsia"/>
                <w:sz w:val="21"/>
                <w:u w:val="single"/>
              </w:rPr>
              <w:t>年末数</w:t>
            </w:r>
          </w:p>
        </w:tc>
        <w:tc>
          <w:tcPr>
            <w:tcW w:w="2765" w:type="dxa"/>
          </w:tcPr>
          <w:p w14:paraId="4F79C9D0" w14:textId="77777777" w:rsidR="00004652" w:rsidRPr="004B0A1B" w:rsidRDefault="00004652" w:rsidP="000C45E0">
            <w:pPr>
              <w:tabs>
                <w:tab w:val="center" w:pos="4321"/>
                <w:tab w:val="center" w:pos="7321"/>
              </w:tabs>
              <w:jc w:val="center"/>
              <w:rPr>
                <w:sz w:val="21"/>
                <w:u w:val="single"/>
              </w:rPr>
            </w:pPr>
            <w:r w:rsidRPr="004B0A1B">
              <w:rPr>
                <w:rFonts w:hint="eastAsia"/>
                <w:sz w:val="21"/>
                <w:u w:val="single"/>
              </w:rPr>
              <w:t>年初数</w:t>
            </w:r>
          </w:p>
        </w:tc>
      </w:tr>
      <w:tr w:rsidR="00004652" w:rsidRPr="00217496" w14:paraId="13EB3E9B" w14:textId="77777777" w:rsidTr="002056EE">
        <w:trPr>
          <w:trHeight w:val="20"/>
        </w:trPr>
        <w:tc>
          <w:tcPr>
            <w:tcW w:w="4921" w:type="dxa"/>
            <w:vAlign w:val="bottom"/>
          </w:tcPr>
          <w:p w14:paraId="4BFB2AA6" w14:textId="77777777" w:rsidR="00004652" w:rsidRPr="004B0A1B" w:rsidRDefault="00004652" w:rsidP="000C45E0">
            <w:pPr>
              <w:tabs>
                <w:tab w:val="center" w:pos="4321"/>
                <w:tab w:val="center" w:pos="7321"/>
              </w:tabs>
              <w:rPr>
                <w:sz w:val="21"/>
              </w:rPr>
            </w:pPr>
          </w:p>
        </w:tc>
        <w:tc>
          <w:tcPr>
            <w:tcW w:w="1865" w:type="dxa"/>
            <w:vAlign w:val="bottom"/>
          </w:tcPr>
          <w:p w14:paraId="7D9FF014" w14:textId="77777777" w:rsidR="00004652" w:rsidRPr="004B0A1B" w:rsidRDefault="00004652" w:rsidP="000C45E0">
            <w:pPr>
              <w:tabs>
                <w:tab w:val="center" w:pos="4321"/>
                <w:tab w:val="center" w:pos="7321"/>
              </w:tabs>
              <w:jc w:val="center"/>
              <w:rPr>
                <w:sz w:val="21"/>
              </w:rPr>
            </w:pPr>
            <w:r w:rsidRPr="004B0A1B">
              <w:rPr>
                <w:rFonts w:hint="eastAsia"/>
                <w:sz w:val="21"/>
              </w:rPr>
              <w:t>人民币元</w:t>
            </w:r>
          </w:p>
        </w:tc>
        <w:tc>
          <w:tcPr>
            <w:tcW w:w="2765" w:type="dxa"/>
          </w:tcPr>
          <w:p w14:paraId="7BCA1DEE" w14:textId="77777777" w:rsidR="00004652" w:rsidRPr="004B0A1B" w:rsidRDefault="00004652" w:rsidP="000C45E0">
            <w:pPr>
              <w:tabs>
                <w:tab w:val="center" w:pos="4321"/>
                <w:tab w:val="center" w:pos="7321"/>
              </w:tabs>
              <w:jc w:val="center"/>
              <w:rPr>
                <w:sz w:val="21"/>
              </w:rPr>
            </w:pPr>
            <w:r w:rsidRPr="004B0A1B">
              <w:rPr>
                <w:rFonts w:hint="eastAsia"/>
                <w:sz w:val="21"/>
              </w:rPr>
              <w:t>人民币元</w:t>
            </w:r>
          </w:p>
        </w:tc>
      </w:tr>
      <w:tr w:rsidR="00004652" w:rsidRPr="00217496" w14:paraId="0A6A0691" w14:textId="77777777" w:rsidTr="002056EE">
        <w:trPr>
          <w:trHeight w:val="20"/>
        </w:trPr>
        <w:tc>
          <w:tcPr>
            <w:tcW w:w="4921" w:type="dxa"/>
            <w:vAlign w:val="bottom"/>
          </w:tcPr>
          <w:p w14:paraId="42CD7FA0" w14:textId="77777777" w:rsidR="00004652" w:rsidRPr="004B0A1B" w:rsidRDefault="00004652" w:rsidP="000C45E0">
            <w:pPr>
              <w:tabs>
                <w:tab w:val="center" w:pos="4321"/>
                <w:tab w:val="center" w:pos="7321"/>
              </w:tabs>
              <w:rPr>
                <w:sz w:val="21"/>
              </w:rPr>
            </w:pPr>
          </w:p>
        </w:tc>
        <w:tc>
          <w:tcPr>
            <w:tcW w:w="1865" w:type="dxa"/>
            <w:vAlign w:val="bottom"/>
          </w:tcPr>
          <w:p w14:paraId="60A5E342" w14:textId="77777777" w:rsidR="00004652" w:rsidRPr="004B0A1B" w:rsidRDefault="00004652" w:rsidP="000C45E0">
            <w:pPr>
              <w:tabs>
                <w:tab w:val="center" w:pos="4321"/>
                <w:tab w:val="center" w:pos="7321"/>
              </w:tabs>
              <w:rPr>
                <w:sz w:val="21"/>
              </w:rPr>
            </w:pPr>
          </w:p>
        </w:tc>
        <w:tc>
          <w:tcPr>
            <w:tcW w:w="2765" w:type="dxa"/>
          </w:tcPr>
          <w:p w14:paraId="570C356A" w14:textId="77777777" w:rsidR="00004652" w:rsidRPr="004B0A1B" w:rsidRDefault="00004652" w:rsidP="000C45E0">
            <w:pPr>
              <w:tabs>
                <w:tab w:val="center" w:pos="4321"/>
                <w:tab w:val="center" w:pos="7321"/>
              </w:tabs>
              <w:rPr>
                <w:sz w:val="21"/>
              </w:rPr>
            </w:pPr>
          </w:p>
        </w:tc>
      </w:tr>
      <w:tr w:rsidR="00004652" w:rsidRPr="00217496" w14:paraId="24B26DBF" w14:textId="77777777" w:rsidTr="002056EE">
        <w:trPr>
          <w:trHeight w:val="20"/>
        </w:trPr>
        <w:tc>
          <w:tcPr>
            <w:tcW w:w="4921" w:type="dxa"/>
            <w:vAlign w:val="bottom"/>
          </w:tcPr>
          <w:p w14:paraId="208AA119" w14:textId="7DE93109" w:rsidR="00004652" w:rsidRPr="004B0A1B" w:rsidRDefault="00004652" w:rsidP="002056EE">
            <w:pPr>
              <w:tabs>
                <w:tab w:val="center" w:pos="4321"/>
                <w:tab w:val="center" w:pos="7321"/>
              </w:tabs>
              <w:rPr>
                <w:sz w:val="21"/>
              </w:rPr>
            </w:pPr>
            <w:r w:rsidRPr="004B0A1B">
              <w:rPr>
                <w:rFonts w:hint="eastAsia"/>
                <w:sz w:val="21"/>
              </w:rPr>
              <w:t>流动资产</w:t>
            </w:r>
          </w:p>
        </w:tc>
        <w:tc>
          <w:tcPr>
            <w:tcW w:w="1865" w:type="dxa"/>
            <w:vAlign w:val="bottom"/>
          </w:tcPr>
          <w:p w14:paraId="01530D4F" w14:textId="07CF29EB" w:rsidR="00004652" w:rsidRPr="004B0A1B" w:rsidRDefault="00CD177A" w:rsidP="007C4A57">
            <w:pPr>
              <w:tabs>
                <w:tab w:val="center" w:pos="4321"/>
                <w:tab w:val="center" w:pos="7321"/>
              </w:tabs>
              <w:jc w:val="right"/>
              <w:rPr>
                <w:sz w:val="21"/>
              </w:rPr>
            </w:pPr>
            <w:r w:rsidRPr="004B0A1B">
              <w:rPr>
                <w:sz w:val="21"/>
              </w:rPr>
              <w:t>111,529,324.10</w:t>
            </w:r>
          </w:p>
        </w:tc>
        <w:tc>
          <w:tcPr>
            <w:tcW w:w="2765" w:type="dxa"/>
            <w:vAlign w:val="bottom"/>
          </w:tcPr>
          <w:p w14:paraId="6A323F47" w14:textId="77777777" w:rsidR="00004652" w:rsidRPr="004B0A1B" w:rsidRDefault="00004652">
            <w:pPr>
              <w:tabs>
                <w:tab w:val="center" w:pos="4321"/>
                <w:tab w:val="center" w:pos="7321"/>
              </w:tabs>
              <w:jc w:val="right"/>
              <w:rPr>
                <w:sz w:val="21"/>
              </w:rPr>
            </w:pPr>
            <w:r w:rsidRPr="004B0A1B">
              <w:rPr>
                <w:sz w:val="21"/>
              </w:rPr>
              <w:t>9,419,727.63</w:t>
            </w:r>
          </w:p>
        </w:tc>
      </w:tr>
      <w:tr w:rsidR="009B2DBF" w:rsidRPr="00217496" w14:paraId="7FDEB317" w14:textId="77777777" w:rsidTr="002056EE">
        <w:trPr>
          <w:trHeight w:val="20"/>
        </w:trPr>
        <w:tc>
          <w:tcPr>
            <w:tcW w:w="4921" w:type="dxa"/>
            <w:vAlign w:val="bottom"/>
          </w:tcPr>
          <w:p w14:paraId="3B055324" w14:textId="706B6999" w:rsidR="009B2DBF" w:rsidRPr="004B0A1B" w:rsidRDefault="009B2DBF" w:rsidP="007C4A57">
            <w:pPr>
              <w:tabs>
                <w:tab w:val="center" w:pos="4321"/>
                <w:tab w:val="center" w:pos="7321"/>
              </w:tabs>
              <w:rPr>
                <w:sz w:val="21"/>
              </w:rPr>
            </w:pPr>
            <w:r>
              <w:rPr>
                <w:sz w:val="21"/>
              </w:rPr>
              <w:t xml:space="preserve">    </w:t>
            </w:r>
            <w:r>
              <w:rPr>
                <w:rFonts w:hint="eastAsia"/>
                <w:sz w:val="21"/>
              </w:rPr>
              <w:t>其中：现金和现金等价物</w:t>
            </w:r>
          </w:p>
        </w:tc>
        <w:tc>
          <w:tcPr>
            <w:tcW w:w="1865" w:type="dxa"/>
            <w:vAlign w:val="bottom"/>
          </w:tcPr>
          <w:p w14:paraId="56537115" w14:textId="1D4B9BFC" w:rsidR="009B2DBF" w:rsidRPr="004B0A1B" w:rsidRDefault="001B3B39">
            <w:pPr>
              <w:tabs>
                <w:tab w:val="center" w:pos="4321"/>
                <w:tab w:val="center" w:pos="7321"/>
              </w:tabs>
              <w:jc w:val="right"/>
              <w:rPr>
                <w:sz w:val="21"/>
              </w:rPr>
            </w:pPr>
            <w:r w:rsidRPr="001B3B39">
              <w:rPr>
                <w:sz w:val="21"/>
              </w:rPr>
              <w:t>96,761,828.84</w:t>
            </w:r>
          </w:p>
        </w:tc>
        <w:tc>
          <w:tcPr>
            <w:tcW w:w="2765" w:type="dxa"/>
            <w:vAlign w:val="bottom"/>
          </w:tcPr>
          <w:p w14:paraId="5A2606C6" w14:textId="05897472" w:rsidR="009B2DBF" w:rsidRPr="004B0A1B" w:rsidRDefault="001B3B39">
            <w:pPr>
              <w:tabs>
                <w:tab w:val="center" w:pos="4321"/>
                <w:tab w:val="center" w:pos="7321"/>
              </w:tabs>
              <w:jc w:val="right"/>
              <w:rPr>
                <w:sz w:val="21"/>
              </w:rPr>
            </w:pPr>
            <w:r w:rsidRPr="001B3B39">
              <w:rPr>
                <w:sz w:val="21"/>
              </w:rPr>
              <w:t>108,024.03</w:t>
            </w:r>
          </w:p>
        </w:tc>
      </w:tr>
      <w:tr w:rsidR="00004652" w:rsidRPr="00217496" w14:paraId="70A8697F" w14:textId="77777777" w:rsidTr="002056EE">
        <w:trPr>
          <w:trHeight w:val="20"/>
        </w:trPr>
        <w:tc>
          <w:tcPr>
            <w:tcW w:w="4921" w:type="dxa"/>
            <w:vAlign w:val="bottom"/>
          </w:tcPr>
          <w:p w14:paraId="6C290D5A" w14:textId="77777777" w:rsidR="00004652" w:rsidRPr="004B0A1B" w:rsidRDefault="00004652" w:rsidP="002056EE">
            <w:pPr>
              <w:tabs>
                <w:tab w:val="center" w:pos="4321"/>
                <w:tab w:val="center" w:pos="7321"/>
              </w:tabs>
              <w:rPr>
                <w:sz w:val="21"/>
              </w:rPr>
            </w:pPr>
            <w:r w:rsidRPr="004B0A1B">
              <w:rPr>
                <w:rFonts w:hint="eastAsia"/>
                <w:sz w:val="21"/>
              </w:rPr>
              <w:t>非流动资产</w:t>
            </w:r>
          </w:p>
        </w:tc>
        <w:tc>
          <w:tcPr>
            <w:tcW w:w="1865" w:type="dxa"/>
            <w:vAlign w:val="bottom"/>
          </w:tcPr>
          <w:p w14:paraId="7DF23525" w14:textId="6F894A74" w:rsidR="00004652" w:rsidRPr="004B0A1B" w:rsidRDefault="00CD177A" w:rsidP="002056EE">
            <w:pPr>
              <w:tabs>
                <w:tab w:val="center" w:pos="4321"/>
                <w:tab w:val="center" w:pos="7321"/>
              </w:tabs>
              <w:jc w:val="right"/>
              <w:rPr>
                <w:sz w:val="21"/>
              </w:rPr>
            </w:pPr>
            <w:r w:rsidRPr="004B0A1B">
              <w:rPr>
                <w:sz w:val="21"/>
              </w:rPr>
              <w:t>42,386.97</w:t>
            </w:r>
          </w:p>
        </w:tc>
        <w:tc>
          <w:tcPr>
            <w:tcW w:w="2765" w:type="dxa"/>
            <w:vAlign w:val="bottom"/>
          </w:tcPr>
          <w:p w14:paraId="4FEDCB98" w14:textId="77777777" w:rsidR="00004652" w:rsidRPr="004B0A1B" w:rsidRDefault="00004652" w:rsidP="002056EE">
            <w:pPr>
              <w:tabs>
                <w:tab w:val="center" w:pos="4321"/>
                <w:tab w:val="center" w:pos="7321"/>
              </w:tabs>
              <w:jc w:val="right"/>
              <w:rPr>
                <w:sz w:val="21"/>
              </w:rPr>
            </w:pPr>
            <w:r w:rsidRPr="004B0A1B">
              <w:rPr>
                <w:sz w:val="21"/>
              </w:rPr>
              <w:t>11,236.75</w:t>
            </w:r>
          </w:p>
        </w:tc>
      </w:tr>
      <w:tr w:rsidR="00004652" w:rsidRPr="00217496" w14:paraId="0CFAC471" w14:textId="77777777" w:rsidTr="002056EE">
        <w:trPr>
          <w:trHeight w:val="20"/>
        </w:trPr>
        <w:tc>
          <w:tcPr>
            <w:tcW w:w="4921" w:type="dxa"/>
            <w:vAlign w:val="bottom"/>
          </w:tcPr>
          <w:p w14:paraId="07E420D4" w14:textId="77777777" w:rsidR="00004652" w:rsidRPr="004B0A1B" w:rsidRDefault="00004652" w:rsidP="000C45E0">
            <w:pPr>
              <w:tabs>
                <w:tab w:val="center" w:pos="4321"/>
                <w:tab w:val="center" w:pos="7321"/>
              </w:tabs>
              <w:rPr>
                <w:sz w:val="21"/>
              </w:rPr>
            </w:pPr>
            <w:r w:rsidRPr="004B0A1B">
              <w:rPr>
                <w:rFonts w:hint="eastAsia"/>
                <w:sz w:val="21"/>
              </w:rPr>
              <w:t>资产合计</w:t>
            </w:r>
          </w:p>
        </w:tc>
        <w:tc>
          <w:tcPr>
            <w:tcW w:w="1865" w:type="dxa"/>
            <w:vAlign w:val="bottom"/>
          </w:tcPr>
          <w:p w14:paraId="55CC29E0" w14:textId="3807D9E4" w:rsidR="00004652" w:rsidRPr="004B0A1B" w:rsidRDefault="00CD177A" w:rsidP="007C4A57">
            <w:pPr>
              <w:tabs>
                <w:tab w:val="center" w:pos="4321"/>
                <w:tab w:val="center" w:pos="7321"/>
              </w:tabs>
              <w:jc w:val="right"/>
              <w:rPr>
                <w:sz w:val="21"/>
              </w:rPr>
            </w:pPr>
            <w:r w:rsidRPr="004B0A1B">
              <w:rPr>
                <w:sz w:val="21"/>
              </w:rPr>
              <w:t>111,571,711.07</w:t>
            </w:r>
          </w:p>
        </w:tc>
        <w:tc>
          <w:tcPr>
            <w:tcW w:w="2765" w:type="dxa"/>
            <w:vAlign w:val="bottom"/>
          </w:tcPr>
          <w:p w14:paraId="146F4D72" w14:textId="77777777" w:rsidR="00004652" w:rsidRPr="004B0A1B" w:rsidRDefault="00004652">
            <w:pPr>
              <w:tabs>
                <w:tab w:val="center" w:pos="4321"/>
                <w:tab w:val="center" w:pos="7321"/>
              </w:tabs>
              <w:jc w:val="right"/>
              <w:rPr>
                <w:sz w:val="21"/>
              </w:rPr>
            </w:pPr>
            <w:r w:rsidRPr="004B0A1B">
              <w:rPr>
                <w:sz w:val="21"/>
              </w:rPr>
              <w:t>9,430,964.38</w:t>
            </w:r>
          </w:p>
        </w:tc>
      </w:tr>
      <w:tr w:rsidR="009B2DBF" w:rsidRPr="00217496" w14:paraId="54C2D0B7" w14:textId="77777777" w:rsidTr="002056EE">
        <w:trPr>
          <w:trHeight w:val="20"/>
        </w:trPr>
        <w:tc>
          <w:tcPr>
            <w:tcW w:w="4921" w:type="dxa"/>
            <w:vAlign w:val="bottom"/>
          </w:tcPr>
          <w:p w14:paraId="0B162811" w14:textId="591DDFC7" w:rsidR="009B2DBF" w:rsidRPr="004B0A1B" w:rsidRDefault="009B2DBF" w:rsidP="000C45E0">
            <w:pPr>
              <w:tabs>
                <w:tab w:val="center" w:pos="4321"/>
                <w:tab w:val="center" w:pos="7321"/>
              </w:tabs>
              <w:rPr>
                <w:sz w:val="21"/>
              </w:rPr>
            </w:pPr>
            <w:r>
              <w:rPr>
                <w:rFonts w:hint="eastAsia"/>
                <w:sz w:val="21"/>
              </w:rPr>
              <w:t>流动负债</w:t>
            </w:r>
          </w:p>
        </w:tc>
        <w:tc>
          <w:tcPr>
            <w:tcW w:w="1865" w:type="dxa"/>
            <w:vAlign w:val="bottom"/>
          </w:tcPr>
          <w:p w14:paraId="6C0BD4E9" w14:textId="31E3E84A" w:rsidR="009B2DBF" w:rsidRPr="004B0A1B" w:rsidRDefault="001B3B39" w:rsidP="007C4A57">
            <w:pPr>
              <w:tabs>
                <w:tab w:val="center" w:pos="4321"/>
                <w:tab w:val="center" w:pos="7321"/>
              </w:tabs>
              <w:jc w:val="right"/>
              <w:rPr>
                <w:sz w:val="21"/>
              </w:rPr>
            </w:pPr>
            <w:r w:rsidRPr="001B3B39">
              <w:rPr>
                <w:sz w:val="21"/>
              </w:rPr>
              <w:t>108,176,909.75</w:t>
            </w:r>
          </w:p>
        </w:tc>
        <w:tc>
          <w:tcPr>
            <w:tcW w:w="2765" w:type="dxa"/>
            <w:vAlign w:val="bottom"/>
          </w:tcPr>
          <w:p w14:paraId="1CF3EC74" w14:textId="34B17172" w:rsidR="009B2DBF" w:rsidRPr="004B0A1B" w:rsidRDefault="001B3B39">
            <w:pPr>
              <w:tabs>
                <w:tab w:val="center" w:pos="4321"/>
                <w:tab w:val="center" w:pos="7321"/>
              </w:tabs>
              <w:jc w:val="right"/>
              <w:rPr>
                <w:sz w:val="21"/>
              </w:rPr>
            </w:pPr>
            <w:r w:rsidRPr="001B3B39">
              <w:rPr>
                <w:sz w:val="21"/>
              </w:rPr>
              <w:t>5,751,328.60</w:t>
            </w:r>
          </w:p>
        </w:tc>
      </w:tr>
      <w:tr w:rsidR="00004652" w:rsidRPr="00217496" w14:paraId="0CEBF063" w14:textId="77777777" w:rsidTr="002056EE">
        <w:trPr>
          <w:trHeight w:val="20"/>
        </w:trPr>
        <w:tc>
          <w:tcPr>
            <w:tcW w:w="4921" w:type="dxa"/>
            <w:vAlign w:val="bottom"/>
          </w:tcPr>
          <w:p w14:paraId="0B4ED51B" w14:textId="77777777" w:rsidR="00004652" w:rsidRPr="004B0A1B" w:rsidRDefault="00004652" w:rsidP="000C45E0">
            <w:pPr>
              <w:tabs>
                <w:tab w:val="center" w:pos="4321"/>
                <w:tab w:val="center" w:pos="7321"/>
              </w:tabs>
              <w:rPr>
                <w:sz w:val="21"/>
              </w:rPr>
            </w:pPr>
            <w:r w:rsidRPr="004B0A1B">
              <w:rPr>
                <w:rFonts w:hint="eastAsia"/>
                <w:sz w:val="21"/>
              </w:rPr>
              <w:t>负债合计</w:t>
            </w:r>
          </w:p>
        </w:tc>
        <w:tc>
          <w:tcPr>
            <w:tcW w:w="1865" w:type="dxa"/>
            <w:vAlign w:val="bottom"/>
          </w:tcPr>
          <w:p w14:paraId="6A522D2B" w14:textId="40A9C14B" w:rsidR="00004652" w:rsidRPr="004B0A1B" w:rsidRDefault="00CD177A" w:rsidP="002056EE">
            <w:pPr>
              <w:tabs>
                <w:tab w:val="center" w:pos="4321"/>
                <w:tab w:val="center" w:pos="7321"/>
              </w:tabs>
              <w:jc w:val="right"/>
              <w:rPr>
                <w:sz w:val="21"/>
              </w:rPr>
            </w:pPr>
            <w:r w:rsidRPr="004B0A1B">
              <w:rPr>
                <w:sz w:val="21"/>
              </w:rPr>
              <w:t>108,176,909.75</w:t>
            </w:r>
          </w:p>
        </w:tc>
        <w:tc>
          <w:tcPr>
            <w:tcW w:w="2765" w:type="dxa"/>
            <w:vAlign w:val="bottom"/>
          </w:tcPr>
          <w:p w14:paraId="6D9BCBF2" w14:textId="77777777" w:rsidR="00004652" w:rsidRPr="004B0A1B" w:rsidRDefault="00004652" w:rsidP="002056EE">
            <w:pPr>
              <w:tabs>
                <w:tab w:val="center" w:pos="4321"/>
                <w:tab w:val="center" w:pos="7321"/>
              </w:tabs>
              <w:jc w:val="right"/>
              <w:rPr>
                <w:sz w:val="21"/>
              </w:rPr>
            </w:pPr>
            <w:r w:rsidRPr="004B0A1B">
              <w:rPr>
                <w:sz w:val="21"/>
              </w:rPr>
              <w:t>5,751,328.60</w:t>
            </w:r>
          </w:p>
        </w:tc>
      </w:tr>
      <w:tr w:rsidR="00004652" w:rsidRPr="00217496" w14:paraId="6F3DEA37" w14:textId="77777777" w:rsidTr="002056EE">
        <w:trPr>
          <w:trHeight w:val="20"/>
        </w:trPr>
        <w:tc>
          <w:tcPr>
            <w:tcW w:w="4921" w:type="dxa"/>
            <w:vAlign w:val="bottom"/>
          </w:tcPr>
          <w:p w14:paraId="5271C7FA" w14:textId="157197BA" w:rsidR="00004652" w:rsidRPr="004B0A1B" w:rsidRDefault="00004652">
            <w:pPr>
              <w:tabs>
                <w:tab w:val="center" w:pos="4321"/>
                <w:tab w:val="center" w:pos="7321"/>
              </w:tabs>
              <w:rPr>
                <w:sz w:val="21"/>
              </w:rPr>
            </w:pPr>
            <w:r w:rsidRPr="004B0A1B">
              <w:rPr>
                <w:rFonts w:hint="eastAsia"/>
                <w:sz w:val="21"/>
              </w:rPr>
              <w:t>净资产</w:t>
            </w:r>
          </w:p>
        </w:tc>
        <w:tc>
          <w:tcPr>
            <w:tcW w:w="1865" w:type="dxa"/>
            <w:vAlign w:val="bottom"/>
          </w:tcPr>
          <w:p w14:paraId="72119CA1" w14:textId="57B415A2" w:rsidR="00004652" w:rsidRPr="004B0A1B" w:rsidRDefault="00CD177A" w:rsidP="002056EE">
            <w:pPr>
              <w:pBdr>
                <w:bottom w:val="single" w:sz="4" w:space="1" w:color="auto"/>
              </w:pBdr>
              <w:tabs>
                <w:tab w:val="center" w:pos="4321"/>
                <w:tab w:val="center" w:pos="7321"/>
              </w:tabs>
              <w:jc w:val="right"/>
              <w:rPr>
                <w:sz w:val="21"/>
              </w:rPr>
            </w:pPr>
            <w:r w:rsidRPr="004B0A1B">
              <w:rPr>
                <w:sz w:val="21"/>
              </w:rPr>
              <w:t>3,394,801.32</w:t>
            </w:r>
          </w:p>
        </w:tc>
        <w:tc>
          <w:tcPr>
            <w:tcW w:w="2765" w:type="dxa"/>
            <w:vAlign w:val="bottom"/>
          </w:tcPr>
          <w:p w14:paraId="28B2D263" w14:textId="77777777" w:rsidR="00004652" w:rsidRPr="004B0A1B" w:rsidRDefault="00004652" w:rsidP="002056EE">
            <w:pPr>
              <w:pBdr>
                <w:bottom w:val="single" w:sz="4" w:space="1" w:color="auto"/>
              </w:pBdr>
              <w:tabs>
                <w:tab w:val="center" w:pos="4321"/>
                <w:tab w:val="center" w:pos="7321"/>
              </w:tabs>
              <w:jc w:val="right"/>
              <w:rPr>
                <w:sz w:val="21"/>
              </w:rPr>
            </w:pPr>
            <w:r w:rsidRPr="004B0A1B">
              <w:rPr>
                <w:sz w:val="21"/>
              </w:rPr>
              <w:t>3,679,635.78</w:t>
            </w:r>
          </w:p>
        </w:tc>
      </w:tr>
      <w:tr w:rsidR="001B3B39" w:rsidRPr="00217496" w14:paraId="158C4BC6" w14:textId="77777777" w:rsidTr="002056EE">
        <w:trPr>
          <w:trHeight w:val="20"/>
        </w:trPr>
        <w:tc>
          <w:tcPr>
            <w:tcW w:w="4921" w:type="dxa"/>
            <w:vAlign w:val="bottom"/>
          </w:tcPr>
          <w:p w14:paraId="78C99879" w14:textId="2067C780" w:rsidR="001B3B39" w:rsidRPr="004B0A1B" w:rsidRDefault="001B3B39">
            <w:pPr>
              <w:tabs>
                <w:tab w:val="center" w:pos="4321"/>
                <w:tab w:val="center" w:pos="7321"/>
              </w:tabs>
              <w:rPr>
                <w:sz w:val="21"/>
              </w:rPr>
            </w:pPr>
            <w:r w:rsidRPr="002056EE">
              <w:rPr>
                <w:rFonts w:hint="eastAsia"/>
                <w:sz w:val="21"/>
              </w:rPr>
              <w:t>按</w:t>
            </w:r>
            <w:r w:rsidR="00110462">
              <w:rPr>
                <w:rFonts w:hint="eastAsia"/>
                <w:sz w:val="21"/>
              </w:rPr>
              <w:t>实际</w:t>
            </w:r>
            <w:r w:rsidRPr="002056EE">
              <w:rPr>
                <w:rFonts w:hint="eastAsia"/>
                <w:sz w:val="21"/>
              </w:rPr>
              <w:t>比例</w:t>
            </w:r>
            <w:r w:rsidR="00110462">
              <w:rPr>
                <w:rFonts w:hint="eastAsia"/>
                <w:sz w:val="21"/>
              </w:rPr>
              <w:t>享有</w:t>
            </w:r>
            <w:r w:rsidRPr="002056EE">
              <w:rPr>
                <w:rFonts w:hint="eastAsia"/>
                <w:sz w:val="21"/>
              </w:rPr>
              <w:t>的净资产份额</w:t>
            </w:r>
            <w:r w:rsidR="008362D1">
              <w:rPr>
                <w:sz w:val="21"/>
              </w:rPr>
              <w:t>(</w:t>
            </w:r>
            <w:r w:rsidR="008362D1">
              <w:rPr>
                <w:rFonts w:hint="eastAsia"/>
                <w:sz w:val="21"/>
              </w:rPr>
              <w:t>注</w:t>
            </w:r>
            <w:r w:rsidR="008362D1">
              <w:rPr>
                <w:sz w:val="21"/>
              </w:rPr>
              <w:t>)</w:t>
            </w:r>
          </w:p>
        </w:tc>
        <w:tc>
          <w:tcPr>
            <w:tcW w:w="1865" w:type="dxa"/>
          </w:tcPr>
          <w:p w14:paraId="68EB5BBB" w14:textId="7AB84E87" w:rsidR="001B3B39" w:rsidRPr="004B0A1B" w:rsidRDefault="00110462" w:rsidP="002056EE">
            <w:pPr>
              <w:pBdr>
                <w:bottom w:val="single" w:sz="4" w:space="1" w:color="auto"/>
              </w:pBdr>
              <w:tabs>
                <w:tab w:val="center" w:pos="4321"/>
                <w:tab w:val="center" w:pos="7321"/>
              </w:tabs>
              <w:jc w:val="right"/>
              <w:rPr>
                <w:sz w:val="21"/>
              </w:rPr>
            </w:pPr>
            <w:r>
              <w:rPr>
                <w:sz w:val="21"/>
              </w:rPr>
              <w:t>3</w:t>
            </w:r>
            <w:r w:rsidR="001B3B39" w:rsidRPr="002056EE">
              <w:rPr>
                <w:sz w:val="21"/>
              </w:rPr>
              <w:t>,</w:t>
            </w:r>
            <w:r>
              <w:rPr>
                <w:sz w:val="21"/>
              </w:rPr>
              <w:t>761</w:t>
            </w:r>
            <w:r w:rsidR="001B3B39" w:rsidRPr="002056EE">
              <w:rPr>
                <w:sz w:val="21"/>
              </w:rPr>
              <w:t>,</w:t>
            </w:r>
            <w:r>
              <w:rPr>
                <w:sz w:val="21"/>
              </w:rPr>
              <w:t>843</w:t>
            </w:r>
            <w:r w:rsidR="001B3B39" w:rsidRPr="002056EE">
              <w:rPr>
                <w:sz w:val="21"/>
              </w:rPr>
              <w:t>.</w:t>
            </w:r>
            <w:r>
              <w:rPr>
                <w:sz w:val="21"/>
              </w:rPr>
              <w:t>83</w:t>
            </w:r>
            <w:r w:rsidR="001B3B39" w:rsidRPr="002056EE">
              <w:rPr>
                <w:sz w:val="21"/>
              </w:rPr>
              <w:t xml:space="preserve"> </w:t>
            </w:r>
          </w:p>
        </w:tc>
        <w:tc>
          <w:tcPr>
            <w:tcW w:w="2765" w:type="dxa"/>
          </w:tcPr>
          <w:p w14:paraId="282B05DA" w14:textId="6FCCF00B" w:rsidR="001B3B39" w:rsidRPr="004B0A1B" w:rsidRDefault="00110462" w:rsidP="002056EE">
            <w:pPr>
              <w:pBdr>
                <w:bottom w:val="single" w:sz="4" w:space="1" w:color="auto"/>
              </w:pBdr>
              <w:tabs>
                <w:tab w:val="center" w:pos="4321"/>
                <w:tab w:val="center" w:pos="7321"/>
              </w:tabs>
              <w:jc w:val="right"/>
              <w:rPr>
                <w:sz w:val="21"/>
              </w:rPr>
            </w:pPr>
            <w:r>
              <w:rPr>
                <w:sz w:val="21"/>
              </w:rPr>
              <w:t>3</w:t>
            </w:r>
            <w:r w:rsidR="001B3B39" w:rsidRPr="002056EE">
              <w:rPr>
                <w:sz w:val="21"/>
              </w:rPr>
              <w:t>,</w:t>
            </w:r>
            <w:r>
              <w:rPr>
                <w:sz w:val="21"/>
              </w:rPr>
              <w:t>966</w:t>
            </w:r>
            <w:r w:rsidR="001B3B39" w:rsidRPr="002056EE">
              <w:rPr>
                <w:sz w:val="21"/>
              </w:rPr>
              <w:t>,87</w:t>
            </w:r>
            <w:r>
              <w:rPr>
                <w:sz w:val="21"/>
              </w:rPr>
              <w:t>7</w:t>
            </w:r>
            <w:r w:rsidR="001B3B39" w:rsidRPr="002056EE">
              <w:rPr>
                <w:sz w:val="21"/>
              </w:rPr>
              <w:t>.5</w:t>
            </w:r>
            <w:r>
              <w:rPr>
                <w:sz w:val="21"/>
              </w:rPr>
              <w:t>8</w:t>
            </w:r>
            <w:r w:rsidR="001B3B39" w:rsidRPr="002056EE">
              <w:rPr>
                <w:sz w:val="21"/>
              </w:rPr>
              <w:t xml:space="preserve"> </w:t>
            </w:r>
          </w:p>
        </w:tc>
      </w:tr>
      <w:tr w:rsidR="009B2DBF" w:rsidRPr="00217496" w14:paraId="43B0D29F" w14:textId="77777777" w:rsidTr="002056EE">
        <w:trPr>
          <w:trHeight w:val="20"/>
        </w:trPr>
        <w:tc>
          <w:tcPr>
            <w:tcW w:w="4921" w:type="dxa"/>
            <w:vAlign w:val="bottom"/>
          </w:tcPr>
          <w:p w14:paraId="1A822957" w14:textId="6F4F9C1A" w:rsidR="009B2DBF" w:rsidRPr="004B0A1B" w:rsidRDefault="009B2DBF">
            <w:pPr>
              <w:tabs>
                <w:tab w:val="center" w:pos="4321"/>
                <w:tab w:val="center" w:pos="7321"/>
              </w:tabs>
              <w:rPr>
                <w:sz w:val="21"/>
              </w:rPr>
            </w:pPr>
            <w:r w:rsidRPr="002056EE">
              <w:rPr>
                <w:rFonts w:hint="eastAsia"/>
                <w:sz w:val="21"/>
              </w:rPr>
              <w:t>对</w:t>
            </w:r>
            <w:r w:rsidRPr="00AD5F2F">
              <w:rPr>
                <w:sz w:val="21"/>
              </w:rPr>
              <w:t>Vaccines SH</w:t>
            </w:r>
            <w:r w:rsidRPr="002056EE">
              <w:rPr>
                <w:rFonts w:hint="eastAsia"/>
                <w:sz w:val="21"/>
              </w:rPr>
              <w:t>权益投资的账面价值</w:t>
            </w:r>
          </w:p>
        </w:tc>
        <w:tc>
          <w:tcPr>
            <w:tcW w:w="1865" w:type="dxa"/>
            <w:vAlign w:val="bottom"/>
          </w:tcPr>
          <w:p w14:paraId="0E78B677" w14:textId="4DEB4DBC" w:rsidR="009B2DBF" w:rsidRPr="004B0A1B" w:rsidRDefault="001B3B39" w:rsidP="002056EE">
            <w:pPr>
              <w:pBdr>
                <w:bottom w:val="single" w:sz="4" w:space="1" w:color="auto"/>
              </w:pBdr>
              <w:tabs>
                <w:tab w:val="center" w:pos="4321"/>
                <w:tab w:val="center" w:pos="7321"/>
              </w:tabs>
              <w:jc w:val="right"/>
              <w:rPr>
                <w:sz w:val="21"/>
              </w:rPr>
            </w:pPr>
            <w:r w:rsidRPr="00E803DE">
              <w:rPr>
                <w:sz w:val="21"/>
              </w:rPr>
              <w:t>3,761,843.83</w:t>
            </w:r>
          </w:p>
        </w:tc>
        <w:tc>
          <w:tcPr>
            <w:tcW w:w="2765" w:type="dxa"/>
            <w:vAlign w:val="bottom"/>
          </w:tcPr>
          <w:p w14:paraId="47FCAE20" w14:textId="6FBB9513" w:rsidR="009B2DBF" w:rsidRPr="004B0A1B" w:rsidRDefault="001B3B39" w:rsidP="002056EE">
            <w:pPr>
              <w:pBdr>
                <w:bottom w:val="single" w:sz="4" w:space="1" w:color="auto"/>
              </w:pBdr>
              <w:tabs>
                <w:tab w:val="center" w:pos="4321"/>
                <w:tab w:val="center" w:pos="7321"/>
              </w:tabs>
              <w:jc w:val="right"/>
              <w:rPr>
                <w:sz w:val="21"/>
              </w:rPr>
            </w:pPr>
            <w:r w:rsidRPr="001B3B39">
              <w:rPr>
                <w:sz w:val="21"/>
              </w:rPr>
              <w:t>3,966,877.58</w:t>
            </w:r>
          </w:p>
        </w:tc>
      </w:tr>
    </w:tbl>
    <w:p w14:paraId="0ACD41E3" w14:textId="05DF30F4" w:rsidR="00E27476" w:rsidRDefault="00E27476" w:rsidP="00E73FC9">
      <w:pPr>
        <w:rPr>
          <w:lang w:val="x-none"/>
        </w:rPr>
      </w:pPr>
    </w:p>
    <w:tbl>
      <w:tblPr>
        <w:tblStyle w:val="aff0"/>
        <w:tblW w:w="9551"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49"/>
        <w:gridCol w:w="1932"/>
        <w:gridCol w:w="1870"/>
      </w:tblGrid>
      <w:tr w:rsidR="00E27476" w:rsidRPr="00217496" w14:paraId="362B085D" w14:textId="77777777" w:rsidTr="004B0A1B">
        <w:trPr>
          <w:trHeight w:val="20"/>
        </w:trPr>
        <w:tc>
          <w:tcPr>
            <w:tcW w:w="5749" w:type="dxa"/>
            <w:vAlign w:val="bottom"/>
          </w:tcPr>
          <w:p w14:paraId="4D5E301E" w14:textId="77777777" w:rsidR="00E27476" w:rsidRPr="004B0A1B" w:rsidRDefault="00E27476" w:rsidP="000C45E0">
            <w:pPr>
              <w:tabs>
                <w:tab w:val="center" w:pos="4321"/>
                <w:tab w:val="center" w:pos="7321"/>
              </w:tabs>
              <w:rPr>
                <w:sz w:val="22"/>
              </w:rPr>
            </w:pPr>
          </w:p>
        </w:tc>
        <w:tc>
          <w:tcPr>
            <w:tcW w:w="1932" w:type="dxa"/>
            <w:vAlign w:val="bottom"/>
          </w:tcPr>
          <w:p w14:paraId="3168CCC9" w14:textId="77777777" w:rsidR="00E27476" w:rsidRPr="004B0A1B" w:rsidRDefault="00E27476" w:rsidP="000C45E0">
            <w:pPr>
              <w:tabs>
                <w:tab w:val="center" w:pos="4321"/>
                <w:tab w:val="center" w:pos="7321"/>
              </w:tabs>
              <w:jc w:val="center"/>
              <w:rPr>
                <w:sz w:val="22"/>
                <w:u w:val="single"/>
              </w:rPr>
            </w:pPr>
            <w:r w:rsidRPr="004B0A1B">
              <w:rPr>
                <w:rFonts w:hint="eastAsia"/>
                <w:sz w:val="22"/>
                <w:u w:val="single"/>
              </w:rPr>
              <w:t>本年数</w:t>
            </w:r>
          </w:p>
        </w:tc>
        <w:tc>
          <w:tcPr>
            <w:tcW w:w="1870" w:type="dxa"/>
            <w:vAlign w:val="bottom"/>
          </w:tcPr>
          <w:p w14:paraId="1C85055A" w14:textId="77777777" w:rsidR="00E27476" w:rsidRPr="004B0A1B" w:rsidRDefault="00E27476" w:rsidP="000C45E0">
            <w:pPr>
              <w:tabs>
                <w:tab w:val="center" w:pos="4321"/>
                <w:tab w:val="center" w:pos="7321"/>
              </w:tabs>
              <w:jc w:val="center"/>
              <w:rPr>
                <w:sz w:val="22"/>
                <w:u w:val="single"/>
              </w:rPr>
            </w:pPr>
            <w:r w:rsidRPr="004B0A1B">
              <w:rPr>
                <w:rFonts w:hint="eastAsia"/>
                <w:sz w:val="22"/>
                <w:u w:val="single"/>
              </w:rPr>
              <w:t>上年数</w:t>
            </w:r>
          </w:p>
        </w:tc>
      </w:tr>
      <w:tr w:rsidR="00E27476" w:rsidRPr="00217496" w14:paraId="7EB9BB0A" w14:textId="77777777" w:rsidTr="004B0A1B">
        <w:trPr>
          <w:trHeight w:val="20"/>
        </w:trPr>
        <w:tc>
          <w:tcPr>
            <w:tcW w:w="5749" w:type="dxa"/>
            <w:vAlign w:val="bottom"/>
          </w:tcPr>
          <w:p w14:paraId="2BECBA3E" w14:textId="77777777" w:rsidR="00E27476" w:rsidRPr="004B0A1B" w:rsidRDefault="00E27476" w:rsidP="000C45E0">
            <w:pPr>
              <w:tabs>
                <w:tab w:val="center" w:pos="4321"/>
                <w:tab w:val="center" w:pos="7321"/>
              </w:tabs>
              <w:rPr>
                <w:sz w:val="22"/>
              </w:rPr>
            </w:pPr>
          </w:p>
        </w:tc>
        <w:tc>
          <w:tcPr>
            <w:tcW w:w="1932" w:type="dxa"/>
            <w:vAlign w:val="bottom"/>
          </w:tcPr>
          <w:p w14:paraId="33B1A9ED" w14:textId="77777777" w:rsidR="00E27476" w:rsidRPr="004B0A1B" w:rsidRDefault="00E27476" w:rsidP="000C45E0">
            <w:pPr>
              <w:tabs>
                <w:tab w:val="center" w:pos="4321"/>
                <w:tab w:val="center" w:pos="7321"/>
              </w:tabs>
              <w:jc w:val="center"/>
              <w:rPr>
                <w:sz w:val="22"/>
              </w:rPr>
            </w:pPr>
            <w:r w:rsidRPr="004B0A1B">
              <w:rPr>
                <w:rFonts w:hint="eastAsia"/>
                <w:sz w:val="22"/>
              </w:rPr>
              <w:t>人民币元</w:t>
            </w:r>
          </w:p>
        </w:tc>
        <w:tc>
          <w:tcPr>
            <w:tcW w:w="1870" w:type="dxa"/>
            <w:vAlign w:val="bottom"/>
          </w:tcPr>
          <w:p w14:paraId="41D0B4ED" w14:textId="77777777" w:rsidR="00E27476" w:rsidRPr="004B0A1B" w:rsidRDefault="00E27476" w:rsidP="000C45E0">
            <w:pPr>
              <w:tabs>
                <w:tab w:val="center" w:pos="4321"/>
                <w:tab w:val="center" w:pos="7321"/>
              </w:tabs>
              <w:jc w:val="center"/>
              <w:rPr>
                <w:sz w:val="22"/>
              </w:rPr>
            </w:pPr>
            <w:r w:rsidRPr="004B0A1B">
              <w:rPr>
                <w:rFonts w:hint="eastAsia"/>
                <w:sz w:val="22"/>
              </w:rPr>
              <w:t>人民币元</w:t>
            </w:r>
          </w:p>
        </w:tc>
      </w:tr>
      <w:tr w:rsidR="00E27476" w:rsidRPr="00217496" w14:paraId="03C2A179" w14:textId="77777777" w:rsidTr="004B0A1B">
        <w:trPr>
          <w:trHeight w:val="20"/>
        </w:trPr>
        <w:tc>
          <w:tcPr>
            <w:tcW w:w="5749" w:type="dxa"/>
            <w:vAlign w:val="bottom"/>
          </w:tcPr>
          <w:p w14:paraId="364971C2" w14:textId="77777777" w:rsidR="00E27476" w:rsidRPr="004B0A1B" w:rsidRDefault="00E27476" w:rsidP="000C45E0">
            <w:pPr>
              <w:tabs>
                <w:tab w:val="center" w:pos="4321"/>
                <w:tab w:val="center" w:pos="7321"/>
              </w:tabs>
              <w:rPr>
                <w:sz w:val="22"/>
              </w:rPr>
            </w:pPr>
          </w:p>
        </w:tc>
        <w:tc>
          <w:tcPr>
            <w:tcW w:w="1932" w:type="dxa"/>
            <w:vAlign w:val="bottom"/>
          </w:tcPr>
          <w:p w14:paraId="3A9DF485" w14:textId="77777777" w:rsidR="00E27476" w:rsidRPr="004B0A1B" w:rsidRDefault="00E27476" w:rsidP="000C45E0">
            <w:pPr>
              <w:tabs>
                <w:tab w:val="center" w:pos="4321"/>
                <w:tab w:val="center" w:pos="7321"/>
              </w:tabs>
              <w:jc w:val="right"/>
              <w:rPr>
                <w:sz w:val="22"/>
              </w:rPr>
            </w:pPr>
          </w:p>
        </w:tc>
        <w:tc>
          <w:tcPr>
            <w:tcW w:w="1870" w:type="dxa"/>
            <w:vAlign w:val="bottom"/>
          </w:tcPr>
          <w:p w14:paraId="58BA7260" w14:textId="77777777" w:rsidR="00E27476" w:rsidRPr="004B0A1B" w:rsidRDefault="00E27476" w:rsidP="000C45E0">
            <w:pPr>
              <w:tabs>
                <w:tab w:val="center" w:pos="4321"/>
                <w:tab w:val="center" w:pos="7321"/>
              </w:tabs>
              <w:jc w:val="right"/>
              <w:rPr>
                <w:sz w:val="22"/>
              </w:rPr>
            </w:pPr>
          </w:p>
        </w:tc>
      </w:tr>
      <w:tr w:rsidR="00E27476" w:rsidRPr="00217496" w14:paraId="0DB72746" w14:textId="77777777" w:rsidTr="004B0A1B">
        <w:trPr>
          <w:trHeight w:val="20"/>
        </w:trPr>
        <w:tc>
          <w:tcPr>
            <w:tcW w:w="5749" w:type="dxa"/>
            <w:vAlign w:val="bottom"/>
          </w:tcPr>
          <w:p w14:paraId="5CB95534" w14:textId="77777777" w:rsidR="00E27476" w:rsidRPr="004B0A1B" w:rsidRDefault="00E27476" w:rsidP="000C45E0">
            <w:pPr>
              <w:tabs>
                <w:tab w:val="center" w:pos="4321"/>
                <w:tab w:val="center" w:pos="7321"/>
              </w:tabs>
              <w:rPr>
                <w:sz w:val="22"/>
              </w:rPr>
            </w:pPr>
            <w:r w:rsidRPr="004B0A1B">
              <w:rPr>
                <w:rFonts w:hint="eastAsia"/>
                <w:sz w:val="22"/>
              </w:rPr>
              <w:t>营业收入</w:t>
            </w:r>
          </w:p>
        </w:tc>
        <w:tc>
          <w:tcPr>
            <w:tcW w:w="1932" w:type="dxa"/>
            <w:vAlign w:val="bottom"/>
          </w:tcPr>
          <w:p w14:paraId="4D069936" w14:textId="1D39AF4C" w:rsidR="00E27476" w:rsidRPr="004B0A1B" w:rsidRDefault="00CD177A" w:rsidP="000C45E0">
            <w:pPr>
              <w:tabs>
                <w:tab w:val="center" w:pos="4321"/>
                <w:tab w:val="center" w:pos="7321"/>
              </w:tabs>
              <w:jc w:val="right"/>
              <w:rPr>
                <w:sz w:val="22"/>
              </w:rPr>
            </w:pPr>
            <w:bookmarkStart w:id="13" w:name="OLE_LINK14"/>
            <w:r w:rsidRPr="004B0A1B">
              <w:rPr>
                <w:sz w:val="22"/>
              </w:rPr>
              <w:t>27,172,610.14</w:t>
            </w:r>
            <w:bookmarkEnd w:id="13"/>
          </w:p>
        </w:tc>
        <w:tc>
          <w:tcPr>
            <w:tcW w:w="1870" w:type="dxa"/>
            <w:vAlign w:val="bottom"/>
          </w:tcPr>
          <w:p w14:paraId="113086FC" w14:textId="77777777" w:rsidR="00E27476" w:rsidRPr="004B0A1B" w:rsidRDefault="00E27476" w:rsidP="000C45E0">
            <w:pPr>
              <w:tabs>
                <w:tab w:val="center" w:pos="4321"/>
                <w:tab w:val="center" w:pos="7321"/>
              </w:tabs>
              <w:jc w:val="right"/>
              <w:rPr>
                <w:sz w:val="22"/>
              </w:rPr>
            </w:pPr>
            <w:r w:rsidRPr="004B0A1B">
              <w:rPr>
                <w:sz w:val="22"/>
              </w:rPr>
              <w:t>8,531,300.21</w:t>
            </w:r>
          </w:p>
        </w:tc>
      </w:tr>
      <w:tr w:rsidR="00E27476" w:rsidRPr="00217496" w14:paraId="7D582FD0" w14:textId="77777777" w:rsidTr="004B0A1B">
        <w:trPr>
          <w:trHeight w:val="20"/>
        </w:trPr>
        <w:tc>
          <w:tcPr>
            <w:tcW w:w="5749" w:type="dxa"/>
            <w:vAlign w:val="bottom"/>
          </w:tcPr>
          <w:p w14:paraId="466A64F9" w14:textId="77777777" w:rsidR="00E27476" w:rsidRPr="004B0A1B" w:rsidRDefault="00E27476" w:rsidP="000C45E0">
            <w:pPr>
              <w:tabs>
                <w:tab w:val="center" w:pos="4321"/>
                <w:tab w:val="center" w:pos="7321"/>
              </w:tabs>
              <w:rPr>
                <w:sz w:val="22"/>
              </w:rPr>
            </w:pPr>
            <w:r w:rsidRPr="004B0A1B">
              <w:rPr>
                <w:rFonts w:hint="eastAsia"/>
                <w:sz w:val="22"/>
              </w:rPr>
              <w:t>所得税费用</w:t>
            </w:r>
          </w:p>
        </w:tc>
        <w:tc>
          <w:tcPr>
            <w:tcW w:w="1932" w:type="dxa"/>
            <w:vAlign w:val="bottom"/>
          </w:tcPr>
          <w:p w14:paraId="7AB0754D" w14:textId="07F80116" w:rsidR="00E27476" w:rsidRPr="004B0A1B" w:rsidRDefault="00CD177A" w:rsidP="000C45E0">
            <w:pPr>
              <w:tabs>
                <w:tab w:val="center" w:pos="4321"/>
                <w:tab w:val="center" w:pos="7321"/>
              </w:tabs>
              <w:jc w:val="right"/>
              <w:rPr>
                <w:sz w:val="22"/>
              </w:rPr>
            </w:pPr>
            <w:r w:rsidRPr="004B0A1B">
              <w:rPr>
                <w:sz w:val="22"/>
              </w:rPr>
              <w:t>-    </w:t>
            </w:r>
          </w:p>
        </w:tc>
        <w:tc>
          <w:tcPr>
            <w:tcW w:w="1870" w:type="dxa"/>
            <w:vAlign w:val="bottom"/>
          </w:tcPr>
          <w:p w14:paraId="5E910ACC" w14:textId="77777777" w:rsidR="00E27476" w:rsidRPr="004B0A1B" w:rsidRDefault="00E27476" w:rsidP="000C45E0">
            <w:pPr>
              <w:tabs>
                <w:tab w:val="center" w:pos="4321"/>
                <w:tab w:val="center" w:pos="7321"/>
              </w:tabs>
              <w:jc w:val="right"/>
              <w:rPr>
                <w:sz w:val="22"/>
              </w:rPr>
            </w:pPr>
            <w:r w:rsidRPr="004B0A1B">
              <w:rPr>
                <w:sz w:val="22"/>
              </w:rPr>
              <w:t>-    </w:t>
            </w:r>
          </w:p>
        </w:tc>
      </w:tr>
      <w:tr w:rsidR="00E27476" w:rsidRPr="00217496" w14:paraId="733D8DA6" w14:textId="77777777" w:rsidTr="004B0A1B">
        <w:trPr>
          <w:trHeight w:val="20"/>
        </w:trPr>
        <w:tc>
          <w:tcPr>
            <w:tcW w:w="5749" w:type="dxa"/>
            <w:vAlign w:val="bottom"/>
          </w:tcPr>
          <w:p w14:paraId="3B2F3A7F" w14:textId="77777777" w:rsidR="00E27476" w:rsidRPr="004B0A1B" w:rsidRDefault="00E27476" w:rsidP="000C45E0">
            <w:pPr>
              <w:tabs>
                <w:tab w:val="center" w:pos="4321"/>
                <w:tab w:val="center" w:pos="7321"/>
              </w:tabs>
              <w:rPr>
                <w:sz w:val="22"/>
              </w:rPr>
            </w:pPr>
            <w:r w:rsidRPr="004B0A1B">
              <w:rPr>
                <w:rFonts w:hint="eastAsia"/>
                <w:sz w:val="22"/>
              </w:rPr>
              <w:t>净利润</w:t>
            </w:r>
            <w:r w:rsidRPr="004B0A1B">
              <w:rPr>
                <w:sz w:val="22"/>
              </w:rPr>
              <w:t>(</w:t>
            </w:r>
            <w:r w:rsidRPr="004B0A1B">
              <w:rPr>
                <w:rFonts w:hint="eastAsia"/>
                <w:sz w:val="22"/>
              </w:rPr>
              <w:t>亏损</w:t>
            </w:r>
            <w:r w:rsidRPr="004B0A1B">
              <w:rPr>
                <w:sz w:val="22"/>
              </w:rPr>
              <w:t>)</w:t>
            </w:r>
            <w:r w:rsidRPr="004B0A1B">
              <w:rPr>
                <w:rFonts w:hint="eastAsia"/>
                <w:sz w:val="22"/>
              </w:rPr>
              <w:t>及综合收益</w:t>
            </w:r>
            <w:r w:rsidRPr="004B0A1B">
              <w:rPr>
                <w:sz w:val="22"/>
              </w:rPr>
              <w:t>(</w:t>
            </w:r>
            <w:r w:rsidRPr="004B0A1B">
              <w:rPr>
                <w:rFonts w:hint="eastAsia"/>
                <w:sz w:val="22"/>
              </w:rPr>
              <w:t>亏损</w:t>
            </w:r>
            <w:r w:rsidRPr="004B0A1B">
              <w:rPr>
                <w:sz w:val="22"/>
              </w:rPr>
              <w:t>)</w:t>
            </w:r>
            <w:r w:rsidRPr="004B0A1B">
              <w:rPr>
                <w:rFonts w:hint="eastAsia"/>
                <w:sz w:val="22"/>
              </w:rPr>
              <w:t>总额</w:t>
            </w:r>
          </w:p>
        </w:tc>
        <w:tc>
          <w:tcPr>
            <w:tcW w:w="1932" w:type="dxa"/>
            <w:vAlign w:val="bottom"/>
          </w:tcPr>
          <w:p w14:paraId="1DE3DE66" w14:textId="41D6777D" w:rsidR="00E27476" w:rsidRPr="004B0A1B" w:rsidRDefault="005662F9" w:rsidP="002056EE">
            <w:pPr>
              <w:pBdr>
                <w:bottom w:val="single" w:sz="4" w:space="1" w:color="auto"/>
              </w:pBdr>
              <w:tabs>
                <w:tab w:val="center" w:pos="4321"/>
                <w:tab w:val="center" w:pos="7321"/>
              </w:tabs>
              <w:jc w:val="right"/>
              <w:rPr>
                <w:sz w:val="22"/>
              </w:rPr>
            </w:pPr>
            <w:r w:rsidRPr="004B0A1B">
              <w:rPr>
                <w:sz w:val="22"/>
              </w:rPr>
              <w:t>(585,810.72)</w:t>
            </w:r>
          </w:p>
        </w:tc>
        <w:tc>
          <w:tcPr>
            <w:tcW w:w="1870" w:type="dxa"/>
            <w:vAlign w:val="bottom"/>
          </w:tcPr>
          <w:p w14:paraId="49D7B4BD" w14:textId="77777777" w:rsidR="00E27476" w:rsidRPr="004B0A1B" w:rsidRDefault="00E27476" w:rsidP="002056EE">
            <w:pPr>
              <w:pBdr>
                <w:bottom w:val="single" w:sz="4" w:space="1" w:color="auto"/>
              </w:pBdr>
              <w:tabs>
                <w:tab w:val="center" w:pos="4321"/>
                <w:tab w:val="center" w:pos="7321"/>
              </w:tabs>
              <w:jc w:val="right"/>
              <w:rPr>
                <w:sz w:val="22"/>
              </w:rPr>
            </w:pPr>
            <w:r w:rsidRPr="004B0A1B">
              <w:rPr>
                <w:sz w:val="22"/>
              </w:rPr>
              <w:t>301,780.54</w:t>
            </w:r>
          </w:p>
        </w:tc>
      </w:tr>
      <w:tr w:rsidR="00997C2A" w:rsidRPr="00217496" w14:paraId="27D3C868" w14:textId="77777777" w:rsidTr="004B0A1B">
        <w:trPr>
          <w:trHeight w:val="20"/>
        </w:trPr>
        <w:tc>
          <w:tcPr>
            <w:tcW w:w="5749" w:type="dxa"/>
            <w:vAlign w:val="bottom"/>
          </w:tcPr>
          <w:p w14:paraId="579114C2" w14:textId="0716E3F3" w:rsidR="00997C2A" w:rsidRPr="004B0A1B" w:rsidRDefault="00997C2A" w:rsidP="00997C2A">
            <w:pPr>
              <w:tabs>
                <w:tab w:val="center" w:pos="4321"/>
                <w:tab w:val="center" w:pos="7321"/>
              </w:tabs>
              <w:rPr>
                <w:sz w:val="22"/>
              </w:rPr>
            </w:pPr>
            <w:r>
              <w:rPr>
                <w:rFonts w:hint="eastAsia"/>
                <w:sz w:val="22"/>
              </w:rPr>
              <w:t>其他综合收益</w:t>
            </w:r>
          </w:p>
        </w:tc>
        <w:tc>
          <w:tcPr>
            <w:tcW w:w="1932" w:type="dxa"/>
            <w:vAlign w:val="bottom"/>
          </w:tcPr>
          <w:p w14:paraId="73D62A3E" w14:textId="4D389914" w:rsidR="00997C2A" w:rsidRPr="004B0A1B" w:rsidRDefault="00997C2A" w:rsidP="00997C2A">
            <w:pPr>
              <w:tabs>
                <w:tab w:val="center" w:pos="4321"/>
                <w:tab w:val="center" w:pos="7321"/>
              </w:tabs>
              <w:jc w:val="right"/>
              <w:rPr>
                <w:sz w:val="22"/>
              </w:rPr>
            </w:pPr>
            <w:r w:rsidRPr="004B0A1B">
              <w:rPr>
                <w:sz w:val="22"/>
              </w:rPr>
              <w:t>-    </w:t>
            </w:r>
          </w:p>
        </w:tc>
        <w:tc>
          <w:tcPr>
            <w:tcW w:w="1870" w:type="dxa"/>
            <w:vAlign w:val="bottom"/>
          </w:tcPr>
          <w:p w14:paraId="7A1F8F92" w14:textId="0F557F91" w:rsidR="00997C2A" w:rsidRPr="004B0A1B" w:rsidRDefault="00997C2A" w:rsidP="00997C2A">
            <w:pPr>
              <w:tabs>
                <w:tab w:val="center" w:pos="4321"/>
                <w:tab w:val="center" w:pos="7321"/>
              </w:tabs>
              <w:jc w:val="right"/>
              <w:rPr>
                <w:sz w:val="22"/>
              </w:rPr>
            </w:pPr>
            <w:r w:rsidRPr="004B0A1B">
              <w:rPr>
                <w:sz w:val="22"/>
              </w:rPr>
              <w:t>-    </w:t>
            </w:r>
          </w:p>
        </w:tc>
      </w:tr>
      <w:tr w:rsidR="00997C2A" w:rsidRPr="00217496" w14:paraId="4EDACF2D" w14:textId="77777777" w:rsidTr="004B0A1B">
        <w:trPr>
          <w:trHeight w:val="20"/>
        </w:trPr>
        <w:tc>
          <w:tcPr>
            <w:tcW w:w="5749" w:type="dxa"/>
            <w:vAlign w:val="bottom"/>
          </w:tcPr>
          <w:p w14:paraId="1B701517" w14:textId="2421B83B" w:rsidR="00997C2A" w:rsidRPr="004B0A1B" w:rsidRDefault="00997C2A" w:rsidP="00997C2A">
            <w:pPr>
              <w:tabs>
                <w:tab w:val="center" w:pos="4321"/>
                <w:tab w:val="center" w:pos="7321"/>
              </w:tabs>
              <w:rPr>
                <w:sz w:val="22"/>
              </w:rPr>
            </w:pPr>
            <w:r>
              <w:rPr>
                <w:rFonts w:hint="eastAsia"/>
                <w:sz w:val="22"/>
              </w:rPr>
              <w:t>综合收益总额</w:t>
            </w:r>
          </w:p>
        </w:tc>
        <w:tc>
          <w:tcPr>
            <w:tcW w:w="1932" w:type="dxa"/>
            <w:vAlign w:val="bottom"/>
          </w:tcPr>
          <w:p w14:paraId="35E5C988" w14:textId="3CA56801" w:rsidR="00997C2A" w:rsidRPr="004B0A1B" w:rsidRDefault="00997C2A" w:rsidP="00997C2A">
            <w:pPr>
              <w:pBdr>
                <w:bottom w:val="double" w:sz="4" w:space="1" w:color="auto"/>
              </w:pBdr>
              <w:tabs>
                <w:tab w:val="center" w:pos="4321"/>
                <w:tab w:val="center" w:pos="7321"/>
              </w:tabs>
              <w:jc w:val="right"/>
              <w:rPr>
                <w:sz w:val="22"/>
              </w:rPr>
            </w:pPr>
            <w:r w:rsidRPr="004B0A1B">
              <w:rPr>
                <w:sz w:val="22"/>
              </w:rPr>
              <w:t>(585,810.72)</w:t>
            </w:r>
          </w:p>
        </w:tc>
        <w:tc>
          <w:tcPr>
            <w:tcW w:w="1870" w:type="dxa"/>
            <w:vAlign w:val="bottom"/>
          </w:tcPr>
          <w:p w14:paraId="4B712665" w14:textId="3093CD86" w:rsidR="00997C2A" w:rsidRPr="004B0A1B" w:rsidRDefault="00997C2A" w:rsidP="00997C2A">
            <w:pPr>
              <w:pBdr>
                <w:bottom w:val="double" w:sz="4" w:space="1" w:color="auto"/>
              </w:pBdr>
              <w:tabs>
                <w:tab w:val="center" w:pos="4321"/>
                <w:tab w:val="center" w:pos="7321"/>
              </w:tabs>
              <w:jc w:val="right"/>
              <w:rPr>
                <w:sz w:val="22"/>
              </w:rPr>
            </w:pPr>
            <w:r w:rsidRPr="004B0A1B">
              <w:rPr>
                <w:sz w:val="22"/>
              </w:rPr>
              <w:t>301,780.54</w:t>
            </w:r>
          </w:p>
        </w:tc>
      </w:tr>
    </w:tbl>
    <w:p w14:paraId="662A7AFE" w14:textId="77777777" w:rsidR="009B2DBF" w:rsidRPr="009B21B9" w:rsidRDefault="009B2DBF" w:rsidP="009B2DBF">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06BD4F4C" w14:textId="77777777" w:rsidR="009B2DBF" w:rsidRDefault="009B2DBF" w:rsidP="009B2DBF"/>
    <w:p w14:paraId="2797D51A" w14:textId="77777777" w:rsidR="009B2DBF" w:rsidRDefault="009B2DBF" w:rsidP="009B2DBF">
      <w:pPr>
        <w:pStyle w:val="1"/>
        <w:tabs>
          <w:tab w:val="num" w:pos="720"/>
        </w:tabs>
        <w:snapToGrid w:val="0"/>
        <w:spacing w:line="235" w:lineRule="auto"/>
        <w:ind w:left="720" w:hanging="720"/>
      </w:pPr>
      <w:r>
        <w:rPr>
          <w:lang w:eastAsia="zh-CN"/>
        </w:rPr>
        <w:t>9</w:t>
      </w:r>
      <w:r w:rsidRPr="009B21B9">
        <w:rPr>
          <w:lang w:eastAsia="zh-CN"/>
        </w:rPr>
        <w:t>.</w:t>
      </w:r>
      <w:r w:rsidRPr="009B21B9">
        <w:rPr>
          <w:lang w:eastAsia="zh-CN"/>
        </w:rPr>
        <w:tab/>
      </w:r>
      <w:r w:rsidRPr="009B21B9">
        <w:rPr>
          <w:rFonts w:hint="eastAsia"/>
          <w:lang w:eastAsia="zh-CN"/>
        </w:rPr>
        <w:t>长期股权投资</w:t>
      </w:r>
      <w:r>
        <w:rPr>
          <w:rFonts w:hint="eastAsia"/>
          <w:lang w:eastAsia="zh-CN"/>
        </w:rPr>
        <w:t xml:space="preserve"> </w:t>
      </w:r>
      <w:r w:rsidRPr="009B21B9">
        <w:t xml:space="preserve">- </w:t>
      </w:r>
      <w:r w:rsidRPr="009B21B9">
        <w:rPr>
          <w:rFonts w:hint="eastAsia"/>
        </w:rPr>
        <w:t>续</w:t>
      </w:r>
    </w:p>
    <w:p w14:paraId="06D70CA8" w14:textId="77777777" w:rsidR="009B2DBF" w:rsidRDefault="009B2DBF" w:rsidP="009B2DBF">
      <w:pPr>
        <w:pStyle w:val="afc"/>
        <w:adjustRightInd w:val="0"/>
        <w:ind w:left="1080"/>
        <w:rPr>
          <w:sz w:val="22"/>
          <w:szCs w:val="22"/>
        </w:rPr>
      </w:pPr>
    </w:p>
    <w:p w14:paraId="030D4414" w14:textId="77777777" w:rsidR="009B2DBF" w:rsidRPr="009B21B9" w:rsidRDefault="009B2DBF" w:rsidP="009B2DBF">
      <w:pPr>
        <w:pStyle w:val="afc"/>
        <w:numPr>
          <w:ilvl w:val="0"/>
          <w:numId w:val="37"/>
        </w:numPr>
        <w:adjustRightInd w:val="0"/>
        <w:rPr>
          <w:sz w:val="22"/>
          <w:szCs w:val="22"/>
        </w:rPr>
      </w:pPr>
      <w:r w:rsidRPr="009B21B9">
        <w:rPr>
          <w:rFonts w:hint="eastAsia"/>
          <w:sz w:val="22"/>
          <w:szCs w:val="22"/>
        </w:rPr>
        <w:t>重要的合营企业清单及其主要财务信息</w:t>
      </w:r>
      <w:r>
        <w:rPr>
          <w:rFonts w:hint="eastAsia"/>
          <w:sz w:val="22"/>
          <w:szCs w:val="22"/>
        </w:rPr>
        <w:t xml:space="preserve"> </w:t>
      </w:r>
      <w:r w:rsidRPr="00E803DE">
        <w:rPr>
          <w:sz w:val="22"/>
          <w:szCs w:val="22"/>
        </w:rPr>
        <w:t xml:space="preserve">- </w:t>
      </w:r>
      <w:r w:rsidRPr="00E803DE">
        <w:rPr>
          <w:rFonts w:hint="eastAsia"/>
          <w:sz w:val="22"/>
          <w:szCs w:val="22"/>
        </w:rPr>
        <w:t>续</w:t>
      </w:r>
    </w:p>
    <w:p w14:paraId="66CB6223" w14:textId="77777777" w:rsidR="009B2DBF" w:rsidRPr="002056EE" w:rsidRDefault="009B2DBF" w:rsidP="00E73FC9"/>
    <w:tbl>
      <w:tblPr>
        <w:tblStyle w:val="aff0"/>
        <w:tblW w:w="9551"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9"/>
        <w:gridCol w:w="1519"/>
        <w:gridCol w:w="2693"/>
      </w:tblGrid>
      <w:tr w:rsidR="007543F8" w:rsidRPr="009B21B9" w14:paraId="2A222194" w14:textId="77777777" w:rsidTr="003F7BCA">
        <w:trPr>
          <w:trHeight w:val="20"/>
        </w:trPr>
        <w:tc>
          <w:tcPr>
            <w:tcW w:w="5339" w:type="dxa"/>
            <w:vAlign w:val="bottom"/>
          </w:tcPr>
          <w:p w14:paraId="285F971E" w14:textId="5D9B87E5" w:rsidR="007543F8" w:rsidRPr="009B21B9" w:rsidRDefault="007543F8" w:rsidP="007543F8">
            <w:pPr>
              <w:tabs>
                <w:tab w:val="center" w:pos="4321"/>
                <w:tab w:val="center" w:pos="7321"/>
              </w:tabs>
              <w:rPr>
                <w:sz w:val="22"/>
              </w:rPr>
            </w:pPr>
            <w:r>
              <w:rPr>
                <w:rFonts w:hint="eastAsia"/>
                <w:sz w:val="22"/>
              </w:rPr>
              <w:t>B</w:t>
            </w:r>
            <w:r>
              <w:rPr>
                <w:sz w:val="22"/>
              </w:rPr>
              <w:t>IOSZ</w:t>
            </w:r>
          </w:p>
        </w:tc>
        <w:tc>
          <w:tcPr>
            <w:tcW w:w="1519" w:type="dxa"/>
            <w:vAlign w:val="bottom"/>
          </w:tcPr>
          <w:p w14:paraId="76352F77" w14:textId="684EC4DE" w:rsidR="007543F8" w:rsidRPr="009B21B9" w:rsidRDefault="007543F8">
            <w:pPr>
              <w:tabs>
                <w:tab w:val="center" w:pos="4321"/>
                <w:tab w:val="center" w:pos="7321"/>
              </w:tabs>
              <w:jc w:val="center"/>
              <w:rPr>
                <w:sz w:val="22"/>
                <w:u w:val="single"/>
              </w:rPr>
            </w:pPr>
          </w:p>
        </w:tc>
        <w:tc>
          <w:tcPr>
            <w:tcW w:w="2693" w:type="dxa"/>
            <w:vAlign w:val="bottom"/>
          </w:tcPr>
          <w:p w14:paraId="0D3A8F6D" w14:textId="065FFAAF" w:rsidR="007543F8" w:rsidRPr="009B21B9" w:rsidRDefault="007543F8" w:rsidP="007543F8">
            <w:pPr>
              <w:tabs>
                <w:tab w:val="center" w:pos="4321"/>
                <w:tab w:val="center" w:pos="7321"/>
              </w:tabs>
              <w:jc w:val="center"/>
              <w:rPr>
                <w:sz w:val="22"/>
                <w:u w:val="single"/>
              </w:rPr>
            </w:pPr>
            <w:r w:rsidRPr="009B21B9">
              <w:rPr>
                <w:rFonts w:hint="eastAsia"/>
                <w:sz w:val="22"/>
                <w:u w:val="single"/>
              </w:rPr>
              <w:t>年末数</w:t>
            </w:r>
          </w:p>
        </w:tc>
      </w:tr>
      <w:tr w:rsidR="007543F8" w:rsidRPr="009B21B9" w14:paraId="108E0479" w14:textId="77777777" w:rsidTr="003F7BCA">
        <w:trPr>
          <w:trHeight w:val="20"/>
        </w:trPr>
        <w:tc>
          <w:tcPr>
            <w:tcW w:w="5339" w:type="dxa"/>
            <w:vAlign w:val="bottom"/>
          </w:tcPr>
          <w:p w14:paraId="7A6EEAAD" w14:textId="77777777" w:rsidR="007543F8" w:rsidRPr="009B21B9" w:rsidRDefault="007543F8" w:rsidP="007543F8">
            <w:pPr>
              <w:tabs>
                <w:tab w:val="center" w:pos="4321"/>
                <w:tab w:val="center" w:pos="7321"/>
              </w:tabs>
              <w:rPr>
                <w:sz w:val="22"/>
              </w:rPr>
            </w:pPr>
          </w:p>
        </w:tc>
        <w:tc>
          <w:tcPr>
            <w:tcW w:w="1519" w:type="dxa"/>
            <w:vAlign w:val="bottom"/>
          </w:tcPr>
          <w:p w14:paraId="0C2DECBB" w14:textId="30E36752" w:rsidR="007543F8" w:rsidRPr="009B21B9" w:rsidRDefault="007543F8">
            <w:pPr>
              <w:tabs>
                <w:tab w:val="center" w:pos="4321"/>
                <w:tab w:val="center" w:pos="7321"/>
              </w:tabs>
              <w:jc w:val="center"/>
              <w:rPr>
                <w:sz w:val="22"/>
              </w:rPr>
            </w:pPr>
          </w:p>
        </w:tc>
        <w:tc>
          <w:tcPr>
            <w:tcW w:w="2693" w:type="dxa"/>
            <w:vAlign w:val="bottom"/>
          </w:tcPr>
          <w:p w14:paraId="15849F4C" w14:textId="2B20C113" w:rsidR="007543F8" w:rsidRPr="009B21B9" w:rsidRDefault="007543F8" w:rsidP="007543F8">
            <w:pPr>
              <w:tabs>
                <w:tab w:val="center" w:pos="4321"/>
                <w:tab w:val="center" w:pos="7321"/>
              </w:tabs>
              <w:jc w:val="center"/>
              <w:rPr>
                <w:sz w:val="22"/>
              </w:rPr>
            </w:pPr>
            <w:r w:rsidRPr="009B21B9">
              <w:rPr>
                <w:rFonts w:hint="eastAsia"/>
                <w:sz w:val="22"/>
              </w:rPr>
              <w:t>人民币元</w:t>
            </w:r>
          </w:p>
        </w:tc>
      </w:tr>
      <w:tr w:rsidR="007543F8" w:rsidRPr="009B21B9" w14:paraId="54C7ABBA" w14:textId="77777777" w:rsidTr="003F7BCA">
        <w:trPr>
          <w:trHeight w:val="20"/>
        </w:trPr>
        <w:tc>
          <w:tcPr>
            <w:tcW w:w="5339" w:type="dxa"/>
            <w:vAlign w:val="bottom"/>
          </w:tcPr>
          <w:p w14:paraId="334E5892" w14:textId="77777777" w:rsidR="007543F8" w:rsidRPr="009B21B9" w:rsidRDefault="007543F8" w:rsidP="007543F8">
            <w:pPr>
              <w:tabs>
                <w:tab w:val="center" w:pos="4321"/>
                <w:tab w:val="center" w:pos="7321"/>
              </w:tabs>
              <w:rPr>
                <w:sz w:val="22"/>
              </w:rPr>
            </w:pPr>
          </w:p>
        </w:tc>
        <w:tc>
          <w:tcPr>
            <w:tcW w:w="1519" w:type="dxa"/>
            <w:vAlign w:val="bottom"/>
          </w:tcPr>
          <w:p w14:paraId="5FA89EDF" w14:textId="77777777" w:rsidR="007543F8" w:rsidRPr="009B21B9" w:rsidRDefault="007543F8">
            <w:pPr>
              <w:tabs>
                <w:tab w:val="center" w:pos="4321"/>
                <w:tab w:val="center" w:pos="7321"/>
              </w:tabs>
              <w:rPr>
                <w:sz w:val="22"/>
              </w:rPr>
            </w:pPr>
          </w:p>
        </w:tc>
        <w:tc>
          <w:tcPr>
            <w:tcW w:w="2693" w:type="dxa"/>
            <w:vAlign w:val="bottom"/>
          </w:tcPr>
          <w:p w14:paraId="797E6477" w14:textId="77777777" w:rsidR="007543F8" w:rsidRPr="009B21B9" w:rsidRDefault="007543F8" w:rsidP="007543F8">
            <w:pPr>
              <w:tabs>
                <w:tab w:val="center" w:pos="4321"/>
                <w:tab w:val="center" w:pos="7321"/>
              </w:tabs>
              <w:rPr>
                <w:sz w:val="22"/>
              </w:rPr>
            </w:pPr>
          </w:p>
        </w:tc>
      </w:tr>
      <w:tr w:rsidR="007543F8" w:rsidRPr="009B21B9" w14:paraId="70E3E6FA" w14:textId="77777777" w:rsidTr="003F7BCA">
        <w:trPr>
          <w:trHeight w:val="20"/>
        </w:trPr>
        <w:tc>
          <w:tcPr>
            <w:tcW w:w="5339" w:type="dxa"/>
            <w:vAlign w:val="bottom"/>
          </w:tcPr>
          <w:p w14:paraId="0B13DBDC" w14:textId="77777777" w:rsidR="007543F8" w:rsidRPr="002056EE" w:rsidRDefault="007543F8" w:rsidP="002056EE">
            <w:pPr>
              <w:tabs>
                <w:tab w:val="center" w:pos="4321"/>
                <w:tab w:val="center" w:pos="7321"/>
              </w:tabs>
              <w:rPr>
                <w:sz w:val="21"/>
              </w:rPr>
            </w:pPr>
            <w:r w:rsidRPr="002056EE">
              <w:rPr>
                <w:rFonts w:hint="eastAsia"/>
                <w:sz w:val="21"/>
              </w:rPr>
              <w:t>流动资产</w:t>
            </w:r>
          </w:p>
        </w:tc>
        <w:tc>
          <w:tcPr>
            <w:tcW w:w="1519" w:type="dxa"/>
            <w:vAlign w:val="bottom"/>
          </w:tcPr>
          <w:p w14:paraId="13E63FDF" w14:textId="4053D28D" w:rsidR="007543F8" w:rsidRPr="009B21B9" w:rsidRDefault="007543F8">
            <w:pPr>
              <w:tabs>
                <w:tab w:val="center" w:pos="4321"/>
                <w:tab w:val="center" w:pos="7321"/>
              </w:tabs>
              <w:jc w:val="right"/>
              <w:rPr>
                <w:sz w:val="22"/>
              </w:rPr>
            </w:pPr>
          </w:p>
        </w:tc>
        <w:tc>
          <w:tcPr>
            <w:tcW w:w="2693" w:type="dxa"/>
            <w:vAlign w:val="bottom"/>
          </w:tcPr>
          <w:p w14:paraId="59A051D4" w14:textId="5B89F191" w:rsidR="007543F8" w:rsidRPr="009B21B9" w:rsidRDefault="007543F8" w:rsidP="007C4A57">
            <w:pPr>
              <w:tabs>
                <w:tab w:val="center" w:pos="4321"/>
                <w:tab w:val="center" w:pos="7321"/>
              </w:tabs>
              <w:jc w:val="right"/>
              <w:rPr>
                <w:sz w:val="22"/>
              </w:rPr>
            </w:pPr>
            <w:r>
              <w:rPr>
                <w:rFonts w:hint="eastAsia"/>
                <w:sz w:val="22"/>
              </w:rPr>
              <w:t>4</w:t>
            </w:r>
            <w:r>
              <w:rPr>
                <w:sz w:val="22"/>
              </w:rPr>
              <w:t>09,050,424.56</w:t>
            </w:r>
          </w:p>
        </w:tc>
      </w:tr>
      <w:tr w:rsidR="007774F2" w:rsidRPr="009B21B9" w14:paraId="2B54B438" w14:textId="77777777" w:rsidTr="003F7BCA">
        <w:trPr>
          <w:trHeight w:val="20"/>
        </w:trPr>
        <w:tc>
          <w:tcPr>
            <w:tcW w:w="5339" w:type="dxa"/>
            <w:vAlign w:val="bottom"/>
          </w:tcPr>
          <w:p w14:paraId="24F32EC2" w14:textId="3360B52E" w:rsidR="007774F2" w:rsidRPr="002056EE" w:rsidRDefault="007774F2" w:rsidP="007774F2">
            <w:pPr>
              <w:tabs>
                <w:tab w:val="center" w:pos="4321"/>
                <w:tab w:val="center" w:pos="7321"/>
              </w:tabs>
              <w:rPr>
                <w:sz w:val="21"/>
              </w:rPr>
            </w:pPr>
            <w:r>
              <w:rPr>
                <w:sz w:val="21"/>
              </w:rPr>
              <w:t xml:space="preserve">    </w:t>
            </w:r>
            <w:r>
              <w:rPr>
                <w:rFonts w:hint="eastAsia"/>
                <w:sz w:val="21"/>
              </w:rPr>
              <w:t>其中：现金和现金等价物</w:t>
            </w:r>
          </w:p>
        </w:tc>
        <w:tc>
          <w:tcPr>
            <w:tcW w:w="1519" w:type="dxa"/>
            <w:vAlign w:val="bottom"/>
          </w:tcPr>
          <w:p w14:paraId="20559C53" w14:textId="77777777" w:rsidR="007774F2" w:rsidRPr="009B21B9" w:rsidRDefault="007774F2" w:rsidP="007774F2">
            <w:pPr>
              <w:tabs>
                <w:tab w:val="center" w:pos="4321"/>
                <w:tab w:val="center" w:pos="7321"/>
              </w:tabs>
              <w:jc w:val="right"/>
              <w:rPr>
                <w:sz w:val="22"/>
              </w:rPr>
            </w:pPr>
          </w:p>
        </w:tc>
        <w:tc>
          <w:tcPr>
            <w:tcW w:w="2693" w:type="dxa"/>
            <w:vAlign w:val="bottom"/>
          </w:tcPr>
          <w:p w14:paraId="0F5AD972" w14:textId="380EAD7B" w:rsidR="007774F2" w:rsidRDefault="00F65A23" w:rsidP="007C4A57">
            <w:pPr>
              <w:tabs>
                <w:tab w:val="center" w:pos="4321"/>
                <w:tab w:val="center" w:pos="7321"/>
              </w:tabs>
              <w:jc w:val="right"/>
              <w:rPr>
                <w:sz w:val="22"/>
              </w:rPr>
            </w:pPr>
            <w:r w:rsidRPr="00F65A23">
              <w:rPr>
                <w:sz w:val="22"/>
              </w:rPr>
              <w:t>16,633,692.12</w:t>
            </w:r>
          </w:p>
        </w:tc>
      </w:tr>
      <w:tr w:rsidR="007774F2" w:rsidRPr="009B21B9" w14:paraId="231E43DD" w14:textId="77777777" w:rsidTr="003F7BCA">
        <w:trPr>
          <w:trHeight w:val="20"/>
        </w:trPr>
        <w:tc>
          <w:tcPr>
            <w:tcW w:w="5339" w:type="dxa"/>
            <w:vAlign w:val="bottom"/>
          </w:tcPr>
          <w:p w14:paraId="7220EE65" w14:textId="77777777" w:rsidR="007774F2" w:rsidRPr="002056EE" w:rsidRDefault="007774F2" w:rsidP="002056EE">
            <w:pPr>
              <w:tabs>
                <w:tab w:val="center" w:pos="4321"/>
                <w:tab w:val="center" w:pos="7321"/>
              </w:tabs>
              <w:rPr>
                <w:sz w:val="21"/>
              </w:rPr>
            </w:pPr>
            <w:r w:rsidRPr="002056EE">
              <w:rPr>
                <w:rFonts w:hint="eastAsia"/>
                <w:sz w:val="21"/>
              </w:rPr>
              <w:t>非流动资产</w:t>
            </w:r>
          </w:p>
        </w:tc>
        <w:tc>
          <w:tcPr>
            <w:tcW w:w="1519" w:type="dxa"/>
            <w:vAlign w:val="bottom"/>
          </w:tcPr>
          <w:p w14:paraId="746686E8" w14:textId="10515C13" w:rsidR="007774F2" w:rsidRPr="009B21B9" w:rsidRDefault="007774F2" w:rsidP="007774F2">
            <w:pPr>
              <w:tabs>
                <w:tab w:val="center" w:pos="4321"/>
                <w:tab w:val="center" w:pos="7321"/>
              </w:tabs>
              <w:jc w:val="right"/>
              <w:rPr>
                <w:sz w:val="22"/>
              </w:rPr>
            </w:pPr>
          </w:p>
        </w:tc>
        <w:tc>
          <w:tcPr>
            <w:tcW w:w="2693" w:type="dxa"/>
            <w:vAlign w:val="bottom"/>
          </w:tcPr>
          <w:p w14:paraId="4466C37A" w14:textId="66FD4CB6" w:rsidR="007774F2" w:rsidRPr="009B21B9" w:rsidRDefault="005E65C4" w:rsidP="002056EE">
            <w:pPr>
              <w:tabs>
                <w:tab w:val="center" w:pos="4321"/>
                <w:tab w:val="center" w:pos="7321"/>
              </w:tabs>
              <w:jc w:val="right"/>
              <w:rPr>
                <w:sz w:val="22"/>
              </w:rPr>
            </w:pPr>
            <w:r>
              <w:rPr>
                <w:sz w:val="22"/>
              </w:rPr>
              <w:t>655,350,220.72</w:t>
            </w:r>
          </w:p>
        </w:tc>
      </w:tr>
      <w:tr w:rsidR="007774F2" w:rsidRPr="009B21B9" w14:paraId="3C9DFBD1" w14:textId="77777777" w:rsidTr="003F7BCA">
        <w:trPr>
          <w:trHeight w:val="20"/>
        </w:trPr>
        <w:tc>
          <w:tcPr>
            <w:tcW w:w="5339" w:type="dxa"/>
            <w:vAlign w:val="bottom"/>
          </w:tcPr>
          <w:p w14:paraId="5B1E392B" w14:textId="77777777" w:rsidR="007774F2" w:rsidRPr="002056EE" w:rsidRDefault="007774F2" w:rsidP="007774F2">
            <w:pPr>
              <w:tabs>
                <w:tab w:val="center" w:pos="4321"/>
                <w:tab w:val="center" w:pos="7321"/>
              </w:tabs>
              <w:rPr>
                <w:sz w:val="21"/>
              </w:rPr>
            </w:pPr>
            <w:r w:rsidRPr="002056EE">
              <w:rPr>
                <w:rFonts w:hint="eastAsia"/>
                <w:sz w:val="21"/>
              </w:rPr>
              <w:t>资产合计</w:t>
            </w:r>
          </w:p>
        </w:tc>
        <w:tc>
          <w:tcPr>
            <w:tcW w:w="1519" w:type="dxa"/>
            <w:vAlign w:val="bottom"/>
          </w:tcPr>
          <w:p w14:paraId="31841631" w14:textId="1C4611DB" w:rsidR="007774F2" w:rsidRPr="009B21B9" w:rsidRDefault="007774F2" w:rsidP="007774F2">
            <w:pPr>
              <w:tabs>
                <w:tab w:val="center" w:pos="4321"/>
                <w:tab w:val="center" w:pos="7321"/>
              </w:tabs>
              <w:jc w:val="right"/>
              <w:rPr>
                <w:sz w:val="22"/>
              </w:rPr>
            </w:pPr>
          </w:p>
        </w:tc>
        <w:tc>
          <w:tcPr>
            <w:tcW w:w="2693" w:type="dxa"/>
            <w:vAlign w:val="bottom"/>
          </w:tcPr>
          <w:p w14:paraId="25C957E9" w14:textId="1AFEC95A" w:rsidR="007774F2" w:rsidRPr="009B21B9" w:rsidRDefault="005E65C4" w:rsidP="007C4A57">
            <w:pPr>
              <w:tabs>
                <w:tab w:val="center" w:pos="4321"/>
                <w:tab w:val="center" w:pos="7321"/>
              </w:tabs>
              <w:jc w:val="right"/>
              <w:rPr>
                <w:sz w:val="22"/>
              </w:rPr>
            </w:pPr>
            <w:r>
              <w:rPr>
                <w:sz w:val="22"/>
              </w:rPr>
              <w:t>1,064,400,645.28</w:t>
            </w:r>
          </w:p>
        </w:tc>
      </w:tr>
      <w:tr w:rsidR="007774F2" w:rsidRPr="009B21B9" w14:paraId="511CA189" w14:textId="77777777" w:rsidTr="003F7BCA">
        <w:trPr>
          <w:trHeight w:val="20"/>
        </w:trPr>
        <w:tc>
          <w:tcPr>
            <w:tcW w:w="5339" w:type="dxa"/>
            <w:vAlign w:val="bottom"/>
          </w:tcPr>
          <w:p w14:paraId="648E10DE" w14:textId="692AC73F" w:rsidR="007774F2" w:rsidRPr="002056EE" w:rsidRDefault="007774F2" w:rsidP="007774F2">
            <w:pPr>
              <w:tabs>
                <w:tab w:val="center" w:pos="4321"/>
                <w:tab w:val="center" w:pos="7321"/>
              </w:tabs>
              <w:rPr>
                <w:sz w:val="21"/>
              </w:rPr>
            </w:pPr>
            <w:r>
              <w:rPr>
                <w:rFonts w:hint="eastAsia"/>
                <w:sz w:val="21"/>
              </w:rPr>
              <w:t>流动负债</w:t>
            </w:r>
          </w:p>
        </w:tc>
        <w:tc>
          <w:tcPr>
            <w:tcW w:w="1519" w:type="dxa"/>
            <w:vAlign w:val="bottom"/>
          </w:tcPr>
          <w:p w14:paraId="392A1274" w14:textId="77777777" w:rsidR="007774F2" w:rsidRPr="009B21B9" w:rsidRDefault="007774F2" w:rsidP="007774F2">
            <w:pPr>
              <w:tabs>
                <w:tab w:val="center" w:pos="4321"/>
                <w:tab w:val="center" w:pos="7321"/>
              </w:tabs>
              <w:jc w:val="right"/>
              <w:rPr>
                <w:sz w:val="22"/>
              </w:rPr>
            </w:pPr>
          </w:p>
        </w:tc>
        <w:tc>
          <w:tcPr>
            <w:tcW w:w="2693" w:type="dxa"/>
            <w:vAlign w:val="bottom"/>
          </w:tcPr>
          <w:p w14:paraId="1E12C502" w14:textId="1C8FB257" w:rsidR="007774F2" w:rsidRDefault="00F65A23" w:rsidP="002056EE">
            <w:pPr>
              <w:tabs>
                <w:tab w:val="center" w:pos="4321"/>
                <w:tab w:val="center" w:pos="7321"/>
              </w:tabs>
              <w:jc w:val="right"/>
              <w:rPr>
                <w:sz w:val="22"/>
              </w:rPr>
            </w:pPr>
            <w:r>
              <w:rPr>
                <w:sz w:val="22"/>
              </w:rPr>
              <w:t>599,251,912.56</w:t>
            </w:r>
          </w:p>
        </w:tc>
      </w:tr>
      <w:tr w:rsidR="007774F2" w:rsidRPr="009B21B9" w14:paraId="32A58B66" w14:textId="77777777" w:rsidTr="003F7BCA">
        <w:trPr>
          <w:trHeight w:val="20"/>
        </w:trPr>
        <w:tc>
          <w:tcPr>
            <w:tcW w:w="5339" w:type="dxa"/>
            <w:vAlign w:val="bottom"/>
          </w:tcPr>
          <w:p w14:paraId="0555A9BF" w14:textId="292ABB31" w:rsidR="007774F2" w:rsidRPr="002056EE" w:rsidRDefault="007774F2" w:rsidP="007774F2">
            <w:pPr>
              <w:tabs>
                <w:tab w:val="center" w:pos="4321"/>
                <w:tab w:val="center" w:pos="7321"/>
              </w:tabs>
              <w:rPr>
                <w:sz w:val="21"/>
              </w:rPr>
            </w:pPr>
            <w:r>
              <w:rPr>
                <w:rFonts w:hint="eastAsia"/>
                <w:sz w:val="21"/>
              </w:rPr>
              <w:t>非流动负债</w:t>
            </w:r>
          </w:p>
        </w:tc>
        <w:tc>
          <w:tcPr>
            <w:tcW w:w="1519" w:type="dxa"/>
            <w:vAlign w:val="bottom"/>
          </w:tcPr>
          <w:p w14:paraId="425DBCA8" w14:textId="77777777" w:rsidR="007774F2" w:rsidRPr="009B21B9" w:rsidRDefault="007774F2" w:rsidP="007774F2">
            <w:pPr>
              <w:tabs>
                <w:tab w:val="center" w:pos="4321"/>
                <w:tab w:val="center" w:pos="7321"/>
              </w:tabs>
              <w:jc w:val="right"/>
              <w:rPr>
                <w:sz w:val="22"/>
              </w:rPr>
            </w:pPr>
          </w:p>
        </w:tc>
        <w:tc>
          <w:tcPr>
            <w:tcW w:w="2693" w:type="dxa"/>
            <w:vAlign w:val="bottom"/>
          </w:tcPr>
          <w:p w14:paraId="211B62AF" w14:textId="1B625ABE" w:rsidR="007774F2" w:rsidRDefault="00F65A23" w:rsidP="002056EE">
            <w:pPr>
              <w:tabs>
                <w:tab w:val="center" w:pos="4321"/>
                <w:tab w:val="center" w:pos="7321"/>
              </w:tabs>
              <w:jc w:val="right"/>
              <w:rPr>
                <w:sz w:val="22"/>
              </w:rPr>
            </w:pPr>
            <w:r>
              <w:rPr>
                <w:rFonts w:hint="eastAsia"/>
                <w:sz w:val="22"/>
              </w:rPr>
              <w:t>2</w:t>
            </w:r>
            <w:r>
              <w:rPr>
                <w:sz w:val="22"/>
              </w:rPr>
              <w:t>3,404,094.58</w:t>
            </w:r>
          </w:p>
        </w:tc>
      </w:tr>
      <w:tr w:rsidR="007774F2" w:rsidRPr="009B21B9" w14:paraId="74E6A08F" w14:textId="77777777" w:rsidTr="003F7BCA">
        <w:trPr>
          <w:trHeight w:val="20"/>
        </w:trPr>
        <w:tc>
          <w:tcPr>
            <w:tcW w:w="5339" w:type="dxa"/>
            <w:vAlign w:val="bottom"/>
          </w:tcPr>
          <w:p w14:paraId="13D248B6" w14:textId="77777777" w:rsidR="007774F2" w:rsidRPr="002056EE" w:rsidRDefault="007774F2" w:rsidP="007774F2">
            <w:pPr>
              <w:tabs>
                <w:tab w:val="center" w:pos="4321"/>
                <w:tab w:val="center" w:pos="7321"/>
              </w:tabs>
              <w:rPr>
                <w:sz w:val="21"/>
              </w:rPr>
            </w:pPr>
            <w:r w:rsidRPr="002056EE">
              <w:rPr>
                <w:rFonts w:hint="eastAsia"/>
                <w:sz w:val="21"/>
              </w:rPr>
              <w:t>负债合计</w:t>
            </w:r>
          </w:p>
        </w:tc>
        <w:tc>
          <w:tcPr>
            <w:tcW w:w="1519" w:type="dxa"/>
            <w:vAlign w:val="bottom"/>
          </w:tcPr>
          <w:p w14:paraId="053C220C" w14:textId="27BC24FD" w:rsidR="007774F2" w:rsidRPr="009B21B9" w:rsidRDefault="007774F2" w:rsidP="007774F2">
            <w:pPr>
              <w:tabs>
                <w:tab w:val="center" w:pos="4321"/>
                <w:tab w:val="center" w:pos="7321"/>
              </w:tabs>
              <w:jc w:val="right"/>
              <w:rPr>
                <w:sz w:val="22"/>
              </w:rPr>
            </w:pPr>
          </w:p>
        </w:tc>
        <w:tc>
          <w:tcPr>
            <w:tcW w:w="2693" w:type="dxa"/>
            <w:vAlign w:val="bottom"/>
          </w:tcPr>
          <w:p w14:paraId="49EDC039" w14:textId="2F5471EF" w:rsidR="007774F2" w:rsidRPr="009B21B9" w:rsidRDefault="007774F2" w:rsidP="002056EE">
            <w:pPr>
              <w:tabs>
                <w:tab w:val="center" w:pos="4321"/>
                <w:tab w:val="center" w:pos="7321"/>
              </w:tabs>
              <w:jc w:val="right"/>
              <w:rPr>
                <w:sz w:val="22"/>
              </w:rPr>
            </w:pPr>
            <w:r>
              <w:rPr>
                <w:rFonts w:hint="eastAsia"/>
                <w:sz w:val="22"/>
              </w:rPr>
              <w:t>6</w:t>
            </w:r>
            <w:r>
              <w:rPr>
                <w:sz w:val="22"/>
              </w:rPr>
              <w:t>22,656,007.14</w:t>
            </w:r>
          </w:p>
        </w:tc>
      </w:tr>
      <w:tr w:rsidR="007774F2" w:rsidRPr="009B21B9" w14:paraId="72050B42" w14:textId="77777777" w:rsidTr="003F7BCA">
        <w:trPr>
          <w:trHeight w:val="20"/>
        </w:trPr>
        <w:tc>
          <w:tcPr>
            <w:tcW w:w="5339" w:type="dxa"/>
            <w:vAlign w:val="bottom"/>
          </w:tcPr>
          <w:p w14:paraId="4EAA84DC" w14:textId="77777777" w:rsidR="007774F2" w:rsidRPr="002056EE" w:rsidRDefault="007774F2" w:rsidP="007774F2">
            <w:pPr>
              <w:tabs>
                <w:tab w:val="center" w:pos="4321"/>
                <w:tab w:val="center" w:pos="7321"/>
              </w:tabs>
              <w:rPr>
                <w:sz w:val="21"/>
              </w:rPr>
            </w:pPr>
            <w:r w:rsidRPr="002056EE">
              <w:rPr>
                <w:rFonts w:hint="eastAsia"/>
                <w:sz w:val="21"/>
              </w:rPr>
              <w:t>净资产</w:t>
            </w:r>
          </w:p>
        </w:tc>
        <w:tc>
          <w:tcPr>
            <w:tcW w:w="1519" w:type="dxa"/>
            <w:vAlign w:val="bottom"/>
          </w:tcPr>
          <w:p w14:paraId="7EB7CFF3" w14:textId="77E3BAF9" w:rsidR="007774F2" w:rsidRPr="009B21B9" w:rsidRDefault="007774F2" w:rsidP="007774F2">
            <w:pPr>
              <w:tabs>
                <w:tab w:val="center" w:pos="4321"/>
                <w:tab w:val="center" w:pos="7321"/>
              </w:tabs>
              <w:jc w:val="right"/>
              <w:rPr>
                <w:sz w:val="22"/>
              </w:rPr>
            </w:pPr>
          </w:p>
        </w:tc>
        <w:tc>
          <w:tcPr>
            <w:tcW w:w="2693" w:type="dxa"/>
            <w:vAlign w:val="bottom"/>
          </w:tcPr>
          <w:p w14:paraId="6F5375BD" w14:textId="2AC88EB0" w:rsidR="007774F2" w:rsidRPr="009B21B9" w:rsidRDefault="005E65C4" w:rsidP="0019180B">
            <w:pPr>
              <w:pBdr>
                <w:bottom w:val="single" w:sz="4" w:space="1" w:color="auto"/>
              </w:pBdr>
              <w:tabs>
                <w:tab w:val="center" w:pos="4321"/>
                <w:tab w:val="center" w:pos="7321"/>
              </w:tabs>
              <w:jc w:val="right"/>
              <w:rPr>
                <w:sz w:val="22"/>
              </w:rPr>
            </w:pPr>
            <w:r>
              <w:rPr>
                <w:sz w:val="22"/>
              </w:rPr>
              <w:t>441,744,638.14</w:t>
            </w:r>
          </w:p>
        </w:tc>
      </w:tr>
      <w:tr w:rsidR="005E65C4" w:rsidRPr="009B21B9" w14:paraId="7FD3E712" w14:textId="77777777" w:rsidTr="003F7BCA">
        <w:trPr>
          <w:trHeight w:val="20"/>
        </w:trPr>
        <w:tc>
          <w:tcPr>
            <w:tcW w:w="5339" w:type="dxa"/>
            <w:vAlign w:val="bottom"/>
          </w:tcPr>
          <w:p w14:paraId="39AAC178" w14:textId="7AEC7348" w:rsidR="005E65C4" w:rsidRPr="002056EE" w:rsidRDefault="005E65C4" w:rsidP="007774F2">
            <w:pPr>
              <w:tabs>
                <w:tab w:val="center" w:pos="4321"/>
                <w:tab w:val="center" w:pos="7321"/>
              </w:tabs>
              <w:rPr>
                <w:sz w:val="21"/>
              </w:rPr>
            </w:pPr>
            <w:r w:rsidRPr="005E65C4">
              <w:rPr>
                <w:rFonts w:hint="eastAsia"/>
                <w:sz w:val="21"/>
              </w:rPr>
              <w:t>按持股比例计算的净资产份额</w:t>
            </w:r>
          </w:p>
        </w:tc>
        <w:tc>
          <w:tcPr>
            <w:tcW w:w="1519" w:type="dxa"/>
            <w:vAlign w:val="bottom"/>
          </w:tcPr>
          <w:p w14:paraId="66CCD85B" w14:textId="77777777" w:rsidR="005E65C4" w:rsidRPr="009B21B9" w:rsidRDefault="005E65C4" w:rsidP="007774F2">
            <w:pPr>
              <w:tabs>
                <w:tab w:val="center" w:pos="4321"/>
                <w:tab w:val="center" w:pos="7321"/>
              </w:tabs>
              <w:jc w:val="right"/>
              <w:rPr>
                <w:sz w:val="22"/>
              </w:rPr>
            </w:pPr>
          </w:p>
        </w:tc>
        <w:tc>
          <w:tcPr>
            <w:tcW w:w="2693" w:type="dxa"/>
            <w:vAlign w:val="bottom"/>
          </w:tcPr>
          <w:p w14:paraId="5B950B00" w14:textId="64BBE2F9" w:rsidR="005E65C4" w:rsidRPr="00541782" w:rsidRDefault="005E65C4" w:rsidP="0019180B">
            <w:pPr>
              <w:pBdr>
                <w:bottom w:val="single" w:sz="4" w:space="1" w:color="auto"/>
              </w:pBdr>
              <w:tabs>
                <w:tab w:val="center" w:pos="4321"/>
                <w:tab w:val="center" w:pos="7321"/>
              </w:tabs>
              <w:jc w:val="right"/>
              <w:rPr>
                <w:sz w:val="22"/>
              </w:rPr>
            </w:pPr>
            <w:r>
              <w:rPr>
                <w:sz w:val="22"/>
              </w:rPr>
              <w:t>141,004,888.49</w:t>
            </w:r>
          </w:p>
        </w:tc>
      </w:tr>
      <w:tr w:rsidR="005E65C4" w:rsidRPr="009B21B9" w14:paraId="38672377" w14:textId="77777777" w:rsidTr="003F7BCA">
        <w:trPr>
          <w:trHeight w:val="20"/>
        </w:trPr>
        <w:tc>
          <w:tcPr>
            <w:tcW w:w="5339" w:type="dxa"/>
            <w:vAlign w:val="bottom"/>
          </w:tcPr>
          <w:p w14:paraId="0BAA74F3" w14:textId="3873A9F5" w:rsidR="005E65C4" w:rsidRPr="005E65C4" w:rsidRDefault="005E65C4" w:rsidP="007774F2">
            <w:pPr>
              <w:tabs>
                <w:tab w:val="center" w:pos="4321"/>
                <w:tab w:val="center" w:pos="7321"/>
              </w:tabs>
              <w:rPr>
                <w:sz w:val="21"/>
              </w:rPr>
            </w:pPr>
            <w:r>
              <w:rPr>
                <w:rFonts w:hint="eastAsia"/>
                <w:sz w:val="21"/>
              </w:rPr>
              <w:t>调整事项</w:t>
            </w:r>
          </w:p>
        </w:tc>
        <w:tc>
          <w:tcPr>
            <w:tcW w:w="1519" w:type="dxa"/>
            <w:vAlign w:val="bottom"/>
          </w:tcPr>
          <w:p w14:paraId="25553611" w14:textId="77777777" w:rsidR="005E65C4" w:rsidRPr="009B21B9" w:rsidRDefault="005E65C4" w:rsidP="007774F2">
            <w:pPr>
              <w:tabs>
                <w:tab w:val="center" w:pos="4321"/>
                <w:tab w:val="center" w:pos="7321"/>
              </w:tabs>
              <w:jc w:val="right"/>
              <w:rPr>
                <w:sz w:val="22"/>
              </w:rPr>
            </w:pPr>
          </w:p>
        </w:tc>
        <w:tc>
          <w:tcPr>
            <w:tcW w:w="2693" w:type="dxa"/>
            <w:vAlign w:val="bottom"/>
          </w:tcPr>
          <w:p w14:paraId="5107EEF6" w14:textId="3C7DA2BC" w:rsidR="005E65C4" w:rsidRPr="00541782" w:rsidRDefault="005E65C4" w:rsidP="0019180B">
            <w:pPr>
              <w:pBdr>
                <w:bottom w:val="single" w:sz="4" w:space="1" w:color="auto"/>
              </w:pBdr>
              <w:tabs>
                <w:tab w:val="center" w:pos="4321"/>
                <w:tab w:val="center" w:pos="7321"/>
              </w:tabs>
              <w:jc w:val="right"/>
              <w:rPr>
                <w:sz w:val="22"/>
              </w:rPr>
            </w:pPr>
            <w:r w:rsidRPr="005E65C4">
              <w:rPr>
                <w:sz w:val="22"/>
              </w:rPr>
              <w:t>361</w:t>
            </w:r>
            <w:r>
              <w:rPr>
                <w:sz w:val="22"/>
              </w:rPr>
              <w:t>,</w:t>
            </w:r>
            <w:r w:rsidRPr="005E65C4">
              <w:rPr>
                <w:sz w:val="22"/>
              </w:rPr>
              <w:t>031</w:t>
            </w:r>
            <w:r>
              <w:rPr>
                <w:sz w:val="22"/>
              </w:rPr>
              <w:t>,</w:t>
            </w:r>
            <w:r w:rsidRPr="005E65C4">
              <w:rPr>
                <w:sz w:val="22"/>
              </w:rPr>
              <w:t>327.26</w:t>
            </w:r>
          </w:p>
        </w:tc>
      </w:tr>
      <w:tr w:rsidR="005E65C4" w:rsidRPr="009B21B9" w14:paraId="27B8DC9F" w14:textId="77777777" w:rsidTr="003F7BCA">
        <w:trPr>
          <w:trHeight w:val="20"/>
        </w:trPr>
        <w:tc>
          <w:tcPr>
            <w:tcW w:w="5339" w:type="dxa"/>
            <w:vAlign w:val="bottom"/>
          </w:tcPr>
          <w:p w14:paraId="7EAEE648" w14:textId="4412EB66" w:rsidR="005E65C4" w:rsidRPr="005E65C4" w:rsidRDefault="005E65C4" w:rsidP="007774F2">
            <w:pPr>
              <w:tabs>
                <w:tab w:val="center" w:pos="4321"/>
                <w:tab w:val="center" w:pos="7321"/>
              </w:tabs>
              <w:rPr>
                <w:sz w:val="21"/>
              </w:rPr>
            </w:pPr>
            <w:r w:rsidRPr="005E65C4">
              <w:rPr>
                <w:rFonts w:hint="eastAsia"/>
                <w:sz w:val="21"/>
              </w:rPr>
              <w:t>其中：商誉</w:t>
            </w:r>
          </w:p>
        </w:tc>
        <w:tc>
          <w:tcPr>
            <w:tcW w:w="1519" w:type="dxa"/>
            <w:vAlign w:val="bottom"/>
          </w:tcPr>
          <w:p w14:paraId="16C551D8" w14:textId="77777777" w:rsidR="005E65C4" w:rsidRPr="009B21B9" w:rsidRDefault="005E65C4" w:rsidP="007774F2">
            <w:pPr>
              <w:tabs>
                <w:tab w:val="center" w:pos="4321"/>
                <w:tab w:val="center" w:pos="7321"/>
              </w:tabs>
              <w:jc w:val="right"/>
              <w:rPr>
                <w:sz w:val="22"/>
              </w:rPr>
            </w:pPr>
          </w:p>
        </w:tc>
        <w:tc>
          <w:tcPr>
            <w:tcW w:w="2693" w:type="dxa"/>
            <w:vAlign w:val="bottom"/>
          </w:tcPr>
          <w:p w14:paraId="2AE17E59" w14:textId="298C0A59" w:rsidR="005E65C4" w:rsidRPr="00541782" w:rsidRDefault="005E65C4" w:rsidP="005E65C4">
            <w:pPr>
              <w:tabs>
                <w:tab w:val="center" w:pos="4321"/>
                <w:tab w:val="center" w:pos="7321"/>
              </w:tabs>
              <w:jc w:val="right"/>
              <w:rPr>
                <w:sz w:val="22"/>
              </w:rPr>
            </w:pPr>
            <w:r w:rsidRPr="005E65C4">
              <w:rPr>
                <w:sz w:val="22"/>
              </w:rPr>
              <w:t>361</w:t>
            </w:r>
            <w:r>
              <w:rPr>
                <w:sz w:val="22"/>
              </w:rPr>
              <w:t>,</w:t>
            </w:r>
            <w:r w:rsidRPr="005E65C4">
              <w:rPr>
                <w:sz w:val="22"/>
              </w:rPr>
              <w:t>031</w:t>
            </w:r>
            <w:r>
              <w:rPr>
                <w:sz w:val="22"/>
              </w:rPr>
              <w:t>,</w:t>
            </w:r>
            <w:r w:rsidRPr="005E65C4">
              <w:rPr>
                <w:sz w:val="22"/>
              </w:rPr>
              <w:t>327.26</w:t>
            </w:r>
          </w:p>
        </w:tc>
      </w:tr>
      <w:tr w:rsidR="007774F2" w:rsidRPr="00FB4904" w14:paraId="0EC01F3B" w14:textId="77777777" w:rsidTr="003F7BCA">
        <w:trPr>
          <w:trHeight w:val="20"/>
        </w:trPr>
        <w:tc>
          <w:tcPr>
            <w:tcW w:w="5339" w:type="dxa"/>
            <w:vAlign w:val="bottom"/>
          </w:tcPr>
          <w:p w14:paraId="63BB7087" w14:textId="0CFE7FF1" w:rsidR="007774F2" w:rsidRPr="002056EE" w:rsidRDefault="007774F2">
            <w:pPr>
              <w:tabs>
                <w:tab w:val="center" w:pos="4321"/>
                <w:tab w:val="center" w:pos="7321"/>
              </w:tabs>
              <w:rPr>
                <w:sz w:val="21"/>
              </w:rPr>
            </w:pPr>
            <w:r w:rsidRPr="00E803DE">
              <w:rPr>
                <w:sz w:val="21"/>
              </w:rPr>
              <w:t>按</w:t>
            </w:r>
            <w:r w:rsidR="00110462">
              <w:rPr>
                <w:rFonts w:hint="eastAsia"/>
                <w:sz w:val="21"/>
              </w:rPr>
              <w:t>实际</w:t>
            </w:r>
            <w:r w:rsidRPr="00E803DE">
              <w:rPr>
                <w:sz w:val="21"/>
              </w:rPr>
              <w:t>比例</w:t>
            </w:r>
            <w:r w:rsidR="00110462">
              <w:rPr>
                <w:rFonts w:hint="eastAsia"/>
                <w:sz w:val="21"/>
              </w:rPr>
              <w:t>享有</w:t>
            </w:r>
            <w:r w:rsidRPr="00E803DE">
              <w:rPr>
                <w:sz w:val="21"/>
              </w:rPr>
              <w:t>的净资产份额</w:t>
            </w:r>
            <w:r w:rsidR="008362D1">
              <w:rPr>
                <w:rFonts w:hint="eastAsia"/>
                <w:sz w:val="21"/>
              </w:rPr>
              <w:t>(</w:t>
            </w:r>
            <w:r w:rsidR="008362D1">
              <w:rPr>
                <w:rFonts w:hint="eastAsia"/>
                <w:sz w:val="21"/>
              </w:rPr>
              <w:t>注</w:t>
            </w:r>
            <w:r w:rsidR="008362D1">
              <w:rPr>
                <w:rFonts w:hint="eastAsia"/>
                <w:sz w:val="21"/>
              </w:rPr>
              <w:t>)</w:t>
            </w:r>
          </w:p>
        </w:tc>
        <w:tc>
          <w:tcPr>
            <w:tcW w:w="1519" w:type="dxa"/>
            <w:vAlign w:val="bottom"/>
          </w:tcPr>
          <w:p w14:paraId="28D8C5A2" w14:textId="77777777" w:rsidR="007774F2" w:rsidRPr="009B21B9" w:rsidRDefault="007774F2" w:rsidP="007774F2">
            <w:pPr>
              <w:tabs>
                <w:tab w:val="center" w:pos="4321"/>
                <w:tab w:val="center" w:pos="7321"/>
              </w:tabs>
              <w:jc w:val="right"/>
              <w:rPr>
                <w:sz w:val="22"/>
              </w:rPr>
            </w:pPr>
          </w:p>
        </w:tc>
        <w:tc>
          <w:tcPr>
            <w:tcW w:w="2693" w:type="dxa"/>
            <w:vAlign w:val="bottom"/>
          </w:tcPr>
          <w:p w14:paraId="1F22A27C" w14:textId="1A7F0304" w:rsidR="007774F2" w:rsidRPr="00541782" w:rsidRDefault="00110462">
            <w:pPr>
              <w:pBdr>
                <w:bottom w:val="single" w:sz="4" w:space="1" w:color="auto"/>
              </w:pBdr>
              <w:tabs>
                <w:tab w:val="center" w:pos="4321"/>
                <w:tab w:val="center" w:pos="7321"/>
              </w:tabs>
              <w:jc w:val="right"/>
              <w:rPr>
                <w:sz w:val="22"/>
              </w:rPr>
            </w:pPr>
            <w:r w:rsidRPr="00E803DE">
              <w:rPr>
                <w:sz w:val="22"/>
              </w:rPr>
              <w:t xml:space="preserve">  502,036,215.75</w:t>
            </w:r>
          </w:p>
        </w:tc>
      </w:tr>
      <w:tr w:rsidR="00997C2A" w:rsidRPr="009B21B9" w14:paraId="4FA0DB7F" w14:textId="77777777" w:rsidTr="003F7BCA">
        <w:trPr>
          <w:trHeight w:val="20"/>
        </w:trPr>
        <w:tc>
          <w:tcPr>
            <w:tcW w:w="5339" w:type="dxa"/>
            <w:vAlign w:val="bottom"/>
          </w:tcPr>
          <w:p w14:paraId="0E88FCEB" w14:textId="17BFA2A6" w:rsidR="00997C2A" w:rsidRPr="009B21B9" w:rsidRDefault="00997C2A" w:rsidP="007C4A57">
            <w:pPr>
              <w:tabs>
                <w:tab w:val="center" w:pos="4321"/>
                <w:tab w:val="center" w:pos="7321"/>
              </w:tabs>
              <w:rPr>
                <w:sz w:val="22"/>
              </w:rPr>
            </w:pPr>
            <w:r w:rsidRPr="00E803DE">
              <w:rPr>
                <w:sz w:val="21"/>
              </w:rPr>
              <w:t>对</w:t>
            </w:r>
            <w:r>
              <w:rPr>
                <w:sz w:val="21"/>
              </w:rPr>
              <w:t>BIOSZ</w:t>
            </w:r>
            <w:r w:rsidRPr="00E803DE">
              <w:rPr>
                <w:sz w:val="21"/>
              </w:rPr>
              <w:t>权益投资的账面价值</w:t>
            </w:r>
          </w:p>
        </w:tc>
        <w:tc>
          <w:tcPr>
            <w:tcW w:w="1519" w:type="dxa"/>
            <w:vAlign w:val="bottom"/>
          </w:tcPr>
          <w:p w14:paraId="385B8A8E" w14:textId="77777777" w:rsidR="00997C2A" w:rsidRPr="009B21B9" w:rsidRDefault="00997C2A" w:rsidP="00997C2A">
            <w:pPr>
              <w:tabs>
                <w:tab w:val="center" w:pos="4321"/>
                <w:tab w:val="center" w:pos="7321"/>
              </w:tabs>
              <w:jc w:val="right"/>
              <w:rPr>
                <w:sz w:val="22"/>
              </w:rPr>
            </w:pPr>
          </w:p>
        </w:tc>
        <w:tc>
          <w:tcPr>
            <w:tcW w:w="2693" w:type="dxa"/>
            <w:vAlign w:val="bottom"/>
          </w:tcPr>
          <w:p w14:paraId="2ADF327E" w14:textId="487F9D50" w:rsidR="00997C2A" w:rsidRPr="00541782" w:rsidRDefault="00997C2A" w:rsidP="002056EE">
            <w:pPr>
              <w:pBdr>
                <w:bottom w:val="single" w:sz="4" w:space="1" w:color="auto"/>
              </w:pBdr>
              <w:tabs>
                <w:tab w:val="center" w:pos="4321"/>
                <w:tab w:val="center" w:pos="7321"/>
              </w:tabs>
              <w:jc w:val="right"/>
              <w:rPr>
                <w:sz w:val="22"/>
              </w:rPr>
            </w:pPr>
            <w:r w:rsidRPr="00E803DE">
              <w:rPr>
                <w:sz w:val="22"/>
              </w:rPr>
              <w:t xml:space="preserve">  502,036,215.75</w:t>
            </w:r>
          </w:p>
        </w:tc>
      </w:tr>
    </w:tbl>
    <w:p w14:paraId="468DCBCD" w14:textId="77777777" w:rsidR="0087700B" w:rsidRDefault="0087700B" w:rsidP="0087700B">
      <w:pPr>
        <w:rPr>
          <w:lang w:val="x-none"/>
        </w:rPr>
      </w:pPr>
    </w:p>
    <w:tbl>
      <w:tblPr>
        <w:tblStyle w:val="aff0"/>
        <w:tblW w:w="9601"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3"/>
        <w:gridCol w:w="1725"/>
        <w:gridCol w:w="2293"/>
      </w:tblGrid>
      <w:tr w:rsidR="007543F8" w:rsidRPr="00217496" w14:paraId="0C981E68" w14:textId="77777777" w:rsidTr="004B0A1B">
        <w:trPr>
          <w:trHeight w:val="20"/>
        </w:trPr>
        <w:tc>
          <w:tcPr>
            <w:tcW w:w="5583" w:type="dxa"/>
            <w:vAlign w:val="bottom"/>
          </w:tcPr>
          <w:p w14:paraId="48D055CF" w14:textId="77777777" w:rsidR="007543F8" w:rsidRPr="004B0A1B" w:rsidRDefault="007543F8" w:rsidP="00230E5C">
            <w:pPr>
              <w:tabs>
                <w:tab w:val="center" w:pos="4321"/>
                <w:tab w:val="center" w:pos="7321"/>
              </w:tabs>
              <w:rPr>
                <w:sz w:val="22"/>
              </w:rPr>
            </w:pPr>
          </w:p>
        </w:tc>
        <w:tc>
          <w:tcPr>
            <w:tcW w:w="1725" w:type="dxa"/>
          </w:tcPr>
          <w:p w14:paraId="7B157200" w14:textId="77777777" w:rsidR="007543F8" w:rsidRPr="004B0A1B" w:rsidRDefault="007543F8" w:rsidP="00230E5C">
            <w:pPr>
              <w:tabs>
                <w:tab w:val="center" w:pos="4321"/>
                <w:tab w:val="center" w:pos="7321"/>
              </w:tabs>
              <w:jc w:val="center"/>
              <w:rPr>
                <w:sz w:val="22"/>
                <w:u w:val="single"/>
              </w:rPr>
            </w:pPr>
          </w:p>
        </w:tc>
        <w:tc>
          <w:tcPr>
            <w:tcW w:w="2293" w:type="dxa"/>
            <w:vAlign w:val="bottom"/>
          </w:tcPr>
          <w:p w14:paraId="7B78B3F9" w14:textId="044236B6" w:rsidR="007543F8" w:rsidRPr="004B0A1B" w:rsidRDefault="00396663" w:rsidP="00230E5C">
            <w:pPr>
              <w:tabs>
                <w:tab w:val="center" w:pos="4321"/>
                <w:tab w:val="center" w:pos="7321"/>
              </w:tabs>
              <w:jc w:val="center"/>
              <w:rPr>
                <w:sz w:val="22"/>
                <w:u w:val="single"/>
              </w:rPr>
            </w:pPr>
            <w:r>
              <w:rPr>
                <w:rFonts w:hint="eastAsia"/>
                <w:sz w:val="22"/>
                <w:u w:val="single"/>
              </w:rPr>
              <w:t>收购日</w:t>
            </w:r>
            <w:r w:rsidR="000C4B25">
              <w:rPr>
                <w:rFonts w:hint="eastAsia"/>
                <w:sz w:val="22"/>
                <w:u w:val="single"/>
              </w:rPr>
              <w:t>至</w:t>
            </w:r>
            <w:r w:rsidR="007543F8" w:rsidRPr="004B0A1B">
              <w:rPr>
                <w:rFonts w:hint="eastAsia"/>
                <w:sz w:val="22"/>
                <w:u w:val="single"/>
              </w:rPr>
              <w:t>年</w:t>
            </w:r>
            <w:r w:rsidR="000C4B25">
              <w:rPr>
                <w:rFonts w:hint="eastAsia"/>
                <w:sz w:val="22"/>
                <w:u w:val="single"/>
              </w:rPr>
              <w:t>末累计数</w:t>
            </w:r>
          </w:p>
        </w:tc>
      </w:tr>
      <w:tr w:rsidR="007543F8" w:rsidRPr="00217496" w14:paraId="326BE7BA" w14:textId="77777777" w:rsidTr="004B0A1B">
        <w:trPr>
          <w:trHeight w:val="20"/>
        </w:trPr>
        <w:tc>
          <w:tcPr>
            <w:tcW w:w="5583" w:type="dxa"/>
            <w:vAlign w:val="bottom"/>
          </w:tcPr>
          <w:p w14:paraId="42D33B05" w14:textId="77777777" w:rsidR="007543F8" w:rsidRPr="004B0A1B" w:rsidRDefault="007543F8" w:rsidP="00230E5C">
            <w:pPr>
              <w:tabs>
                <w:tab w:val="center" w:pos="4321"/>
                <w:tab w:val="center" w:pos="7321"/>
              </w:tabs>
              <w:rPr>
                <w:sz w:val="22"/>
              </w:rPr>
            </w:pPr>
          </w:p>
        </w:tc>
        <w:tc>
          <w:tcPr>
            <w:tcW w:w="1725" w:type="dxa"/>
          </w:tcPr>
          <w:p w14:paraId="60D460FB" w14:textId="77777777" w:rsidR="007543F8" w:rsidRPr="004B0A1B" w:rsidRDefault="007543F8" w:rsidP="00230E5C">
            <w:pPr>
              <w:tabs>
                <w:tab w:val="center" w:pos="4321"/>
                <w:tab w:val="center" w:pos="7321"/>
              </w:tabs>
              <w:jc w:val="center"/>
              <w:rPr>
                <w:sz w:val="22"/>
              </w:rPr>
            </w:pPr>
          </w:p>
        </w:tc>
        <w:tc>
          <w:tcPr>
            <w:tcW w:w="2293" w:type="dxa"/>
            <w:vAlign w:val="bottom"/>
          </w:tcPr>
          <w:p w14:paraId="3C8C1458" w14:textId="00C3565A" w:rsidR="007543F8" w:rsidRPr="004B0A1B" w:rsidRDefault="007543F8" w:rsidP="00230E5C">
            <w:pPr>
              <w:tabs>
                <w:tab w:val="center" w:pos="4321"/>
                <w:tab w:val="center" w:pos="7321"/>
              </w:tabs>
              <w:jc w:val="center"/>
              <w:rPr>
                <w:sz w:val="22"/>
              </w:rPr>
            </w:pPr>
            <w:r w:rsidRPr="004B0A1B">
              <w:rPr>
                <w:rFonts w:hint="eastAsia"/>
                <w:sz w:val="22"/>
              </w:rPr>
              <w:t>人民币元</w:t>
            </w:r>
          </w:p>
        </w:tc>
      </w:tr>
      <w:tr w:rsidR="007543F8" w:rsidRPr="00217496" w14:paraId="3C78589E" w14:textId="77777777" w:rsidTr="004B0A1B">
        <w:trPr>
          <w:trHeight w:val="20"/>
        </w:trPr>
        <w:tc>
          <w:tcPr>
            <w:tcW w:w="5583" w:type="dxa"/>
            <w:vAlign w:val="bottom"/>
          </w:tcPr>
          <w:p w14:paraId="70A58683" w14:textId="77777777" w:rsidR="007543F8" w:rsidRPr="004B0A1B" w:rsidRDefault="007543F8" w:rsidP="00230E5C">
            <w:pPr>
              <w:tabs>
                <w:tab w:val="center" w:pos="4321"/>
                <w:tab w:val="center" w:pos="7321"/>
              </w:tabs>
              <w:rPr>
                <w:sz w:val="22"/>
              </w:rPr>
            </w:pPr>
          </w:p>
        </w:tc>
        <w:tc>
          <w:tcPr>
            <w:tcW w:w="1725" w:type="dxa"/>
          </w:tcPr>
          <w:p w14:paraId="7060C820" w14:textId="77777777" w:rsidR="007543F8" w:rsidRPr="004B0A1B" w:rsidRDefault="007543F8">
            <w:pPr>
              <w:tabs>
                <w:tab w:val="center" w:pos="4321"/>
                <w:tab w:val="center" w:pos="7321"/>
              </w:tabs>
              <w:jc w:val="right"/>
              <w:rPr>
                <w:sz w:val="22"/>
              </w:rPr>
            </w:pPr>
          </w:p>
        </w:tc>
        <w:tc>
          <w:tcPr>
            <w:tcW w:w="2293" w:type="dxa"/>
            <w:vAlign w:val="bottom"/>
          </w:tcPr>
          <w:p w14:paraId="1926356C" w14:textId="4E99766B" w:rsidR="007543F8" w:rsidRPr="004B0A1B" w:rsidRDefault="007543F8" w:rsidP="00230E5C">
            <w:pPr>
              <w:tabs>
                <w:tab w:val="center" w:pos="4321"/>
                <w:tab w:val="center" w:pos="7321"/>
              </w:tabs>
              <w:jc w:val="right"/>
              <w:rPr>
                <w:sz w:val="22"/>
              </w:rPr>
            </w:pPr>
          </w:p>
        </w:tc>
      </w:tr>
      <w:tr w:rsidR="007543F8" w:rsidRPr="00217496" w14:paraId="05BACF9C" w14:textId="77777777" w:rsidTr="004B0A1B">
        <w:trPr>
          <w:trHeight w:val="20"/>
        </w:trPr>
        <w:tc>
          <w:tcPr>
            <w:tcW w:w="5583" w:type="dxa"/>
            <w:vAlign w:val="bottom"/>
          </w:tcPr>
          <w:p w14:paraId="6FEC8514" w14:textId="77777777" w:rsidR="007543F8" w:rsidRPr="004B0A1B" w:rsidRDefault="007543F8" w:rsidP="00230E5C">
            <w:pPr>
              <w:tabs>
                <w:tab w:val="center" w:pos="4321"/>
                <w:tab w:val="center" w:pos="7321"/>
              </w:tabs>
              <w:rPr>
                <w:sz w:val="22"/>
              </w:rPr>
            </w:pPr>
            <w:r w:rsidRPr="004B0A1B">
              <w:rPr>
                <w:rFonts w:hint="eastAsia"/>
                <w:sz w:val="22"/>
              </w:rPr>
              <w:t>营业收入</w:t>
            </w:r>
          </w:p>
        </w:tc>
        <w:tc>
          <w:tcPr>
            <w:tcW w:w="1725" w:type="dxa"/>
          </w:tcPr>
          <w:p w14:paraId="7B172D05" w14:textId="77777777" w:rsidR="007543F8" w:rsidRPr="004B0A1B" w:rsidRDefault="007543F8">
            <w:pPr>
              <w:tabs>
                <w:tab w:val="center" w:pos="4321"/>
                <w:tab w:val="center" w:pos="7321"/>
              </w:tabs>
              <w:jc w:val="right"/>
              <w:rPr>
                <w:sz w:val="22"/>
              </w:rPr>
            </w:pPr>
          </w:p>
        </w:tc>
        <w:tc>
          <w:tcPr>
            <w:tcW w:w="2293" w:type="dxa"/>
            <w:vAlign w:val="bottom"/>
          </w:tcPr>
          <w:p w14:paraId="5FBA4EBE" w14:textId="4BEA6AFC" w:rsidR="007543F8" w:rsidRPr="004B0A1B" w:rsidRDefault="007543F8" w:rsidP="007C4A57">
            <w:pPr>
              <w:tabs>
                <w:tab w:val="center" w:pos="4321"/>
                <w:tab w:val="center" w:pos="7321"/>
              </w:tabs>
              <w:jc w:val="right"/>
              <w:rPr>
                <w:sz w:val="22"/>
              </w:rPr>
            </w:pPr>
            <w:r w:rsidRPr="004B0A1B">
              <w:rPr>
                <w:sz w:val="22"/>
              </w:rPr>
              <w:t>132,855,967.13</w:t>
            </w:r>
          </w:p>
        </w:tc>
      </w:tr>
      <w:tr w:rsidR="007543F8" w:rsidRPr="00217496" w14:paraId="45E12069" w14:textId="77777777" w:rsidTr="004B0A1B">
        <w:trPr>
          <w:trHeight w:val="20"/>
        </w:trPr>
        <w:tc>
          <w:tcPr>
            <w:tcW w:w="5583" w:type="dxa"/>
            <w:vAlign w:val="bottom"/>
          </w:tcPr>
          <w:p w14:paraId="6ABB5947" w14:textId="77777777" w:rsidR="007543F8" w:rsidRPr="004B0A1B" w:rsidRDefault="007543F8" w:rsidP="00230E5C">
            <w:pPr>
              <w:tabs>
                <w:tab w:val="center" w:pos="4321"/>
                <w:tab w:val="center" w:pos="7321"/>
              </w:tabs>
              <w:rPr>
                <w:sz w:val="22"/>
              </w:rPr>
            </w:pPr>
            <w:r w:rsidRPr="004B0A1B">
              <w:rPr>
                <w:rFonts w:hint="eastAsia"/>
                <w:sz w:val="22"/>
              </w:rPr>
              <w:t>所得税费用</w:t>
            </w:r>
          </w:p>
        </w:tc>
        <w:tc>
          <w:tcPr>
            <w:tcW w:w="1725" w:type="dxa"/>
          </w:tcPr>
          <w:p w14:paraId="4D1490B4" w14:textId="77777777" w:rsidR="007543F8" w:rsidRPr="004B0A1B" w:rsidRDefault="007543F8">
            <w:pPr>
              <w:tabs>
                <w:tab w:val="center" w:pos="4321"/>
                <w:tab w:val="center" w:pos="7321"/>
              </w:tabs>
              <w:jc w:val="right"/>
              <w:rPr>
                <w:sz w:val="22"/>
              </w:rPr>
            </w:pPr>
          </w:p>
        </w:tc>
        <w:tc>
          <w:tcPr>
            <w:tcW w:w="2293" w:type="dxa"/>
            <w:vAlign w:val="bottom"/>
          </w:tcPr>
          <w:p w14:paraId="305CEF2E" w14:textId="43271319" w:rsidR="007543F8" w:rsidRPr="004B0A1B" w:rsidRDefault="007543F8" w:rsidP="007C4A57">
            <w:pPr>
              <w:tabs>
                <w:tab w:val="center" w:pos="4321"/>
                <w:tab w:val="center" w:pos="7321"/>
              </w:tabs>
              <w:jc w:val="right"/>
              <w:rPr>
                <w:sz w:val="22"/>
              </w:rPr>
            </w:pPr>
            <w:r w:rsidRPr="004B0A1B">
              <w:rPr>
                <w:sz w:val="22"/>
              </w:rPr>
              <w:t>-    </w:t>
            </w:r>
          </w:p>
        </w:tc>
      </w:tr>
      <w:tr w:rsidR="007543F8" w:rsidRPr="00217496" w14:paraId="0AABD553" w14:textId="77777777" w:rsidTr="004B0A1B">
        <w:trPr>
          <w:trHeight w:val="20"/>
        </w:trPr>
        <w:tc>
          <w:tcPr>
            <w:tcW w:w="5583" w:type="dxa"/>
            <w:vAlign w:val="bottom"/>
          </w:tcPr>
          <w:p w14:paraId="68A5462A" w14:textId="6B7A6491" w:rsidR="007543F8" w:rsidRPr="004B0A1B" w:rsidRDefault="00EA130F">
            <w:pPr>
              <w:tabs>
                <w:tab w:val="center" w:pos="4321"/>
                <w:tab w:val="center" w:pos="7321"/>
              </w:tabs>
              <w:rPr>
                <w:sz w:val="22"/>
              </w:rPr>
            </w:pPr>
            <w:r>
              <w:rPr>
                <w:rFonts w:hint="eastAsia"/>
                <w:sz w:val="22"/>
              </w:rPr>
              <w:t>净亏损</w:t>
            </w:r>
            <w:r w:rsidR="007543F8" w:rsidRPr="004B0A1B">
              <w:rPr>
                <w:rFonts w:hint="eastAsia"/>
                <w:sz w:val="22"/>
              </w:rPr>
              <w:t>及综合收益总额</w:t>
            </w:r>
          </w:p>
        </w:tc>
        <w:tc>
          <w:tcPr>
            <w:tcW w:w="1725" w:type="dxa"/>
          </w:tcPr>
          <w:p w14:paraId="080EE0AF" w14:textId="77777777" w:rsidR="007543F8" w:rsidRPr="004B0A1B" w:rsidRDefault="007543F8">
            <w:pPr>
              <w:tabs>
                <w:tab w:val="center" w:pos="4321"/>
                <w:tab w:val="center" w:pos="7321"/>
              </w:tabs>
              <w:jc w:val="right"/>
              <w:rPr>
                <w:sz w:val="22"/>
              </w:rPr>
            </w:pPr>
          </w:p>
        </w:tc>
        <w:tc>
          <w:tcPr>
            <w:tcW w:w="2293" w:type="dxa"/>
            <w:vAlign w:val="bottom"/>
          </w:tcPr>
          <w:p w14:paraId="2781BA49" w14:textId="4FA9CCDF" w:rsidR="007543F8" w:rsidRPr="004B0A1B" w:rsidRDefault="00EA130F" w:rsidP="002056EE">
            <w:pPr>
              <w:pBdr>
                <w:bottom w:val="single" w:sz="4" w:space="1" w:color="auto"/>
              </w:pBdr>
              <w:tabs>
                <w:tab w:val="center" w:pos="4321"/>
                <w:tab w:val="center" w:pos="7321"/>
              </w:tabs>
              <w:jc w:val="right"/>
              <w:rPr>
                <w:sz w:val="22"/>
              </w:rPr>
            </w:pPr>
            <w:r>
              <w:rPr>
                <w:rFonts w:hint="eastAsia"/>
                <w:sz w:val="22"/>
              </w:rPr>
              <w:t>(</w:t>
            </w:r>
            <w:r w:rsidR="007543F8" w:rsidRPr="004B0A1B">
              <w:rPr>
                <w:sz w:val="22"/>
              </w:rPr>
              <w:t>51,162,102.67</w:t>
            </w:r>
            <w:r>
              <w:rPr>
                <w:sz w:val="22"/>
              </w:rPr>
              <w:t>)</w:t>
            </w:r>
          </w:p>
        </w:tc>
      </w:tr>
      <w:tr w:rsidR="00997C2A" w:rsidRPr="00217496" w14:paraId="1A660636" w14:textId="77777777" w:rsidTr="004B0A1B">
        <w:trPr>
          <w:trHeight w:val="20"/>
        </w:trPr>
        <w:tc>
          <w:tcPr>
            <w:tcW w:w="5583" w:type="dxa"/>
            <w:vAlign w:val="bottom"/>
          </w:tcPr>
          <w:p w14:paraId="7D237D22" w14:textId="5170F28E" w:rsidR="00997C2A" w:rsidRPr="004B0A1B" w:rsidRDefault="00997C2A" w:rsidP="00997C2A">
            <w:pPr>
              <w:tabs>
                <w:tab w:val="center" w:pos="4321"/>
                <w:tab w:val="center" w:pos="7321"/>
              </w:tabs>
              <w:rPr>
                <w:sz w:val="22"/>
              </w:rPr>
            </w:pPr>
            <w:r>
              <w:rPr>
                <w:rFonts w:hint="eastAsia"/>
                <w:sz w:val="22"/>
              </w:rPr>
              <w:t>其他综合收益</w:t>
            </w:r>
          </w:p>
        </w:tc>
        <w:tc>
          <w:tcPr>
            <w:tcW w:w="1725" w:type="dxa"/>
          </w:tcPr>
          <w:p w14:paraId="2DC52507" w14:textId="77777777" w:rsidR="00997C2A" w:rsidRPr="004B0A1B" w:rsidRDefault="00997C2A" w:rsidP="00997C2A">
            <w:pPr>
              <w:tabs>
                <w:tab w:val="center" w:pos="4321"/>
                <w:tab w:val="center" w:pos="7321"/>
              </w:tabs>
              <w:jc w:val="right"/>
              <w:rPr>
                <w:sz w:val="22"/>
              </w:rPr>
            </w:pPr>
          </w:p>
        </w:tc>
        <w:tc>
          <w:tcPr>
            <w:tcW w:w="2293" w:type="dxa"/>
            <w:vAlign w:val="bottom"/>
          </w:tcPr>
          <w:p w14:paraId="55847317" w14:textId="7516105E" w:rsidR="00997C2A" w:rsidRPr="004B0A1B" w:rsidRDefault="00997C2A" w:rsidP="002056EE">
            <w:pPr>
              <w:tabs>
                <w:tab w:val="center" w:pos="4321"/>
                <w:tab w:val="center" w:pos="7321"/>
              </w:tabs>
              <w:jc w:val="right"/>
              <w:rPr>
                <w:sz w:val="22"/>
              </w:rPr>
            </w:pPr>
            <w:r w:rsidRPr="004B0A1B">
              <w:rPr>
                <w:sz w:val="22"/>
              </w:rPr>
              <w:t>-    </w:t>
            </w:r>
          </w:p>
        </w:tc>
      </w:tr>
      <w:tr w:rsidR="00997C2A" w:rsidRPr="00217496" w14:paraId="536DD44B" w14:textId="77777777" w:rsidTr="004B0A1B">
        <w:trPr>
          <w:trHeight w:val="20"/>
        </w:trPr>
        <w:tc>
          <w:tcPr>
            <w:tcW w:w="5583" w:type="dxa"/>
            <w:vAlign w:val="bottom"/>
          </w:tcPr>
          <w:p w14:paraId="1BB51A0E" w14:textId="18DDA4A0" w:rsidR="00997C2A" w:rsidRPr="004B0A1B" w:rsidRDefault="00997C2A" w:rsidP="00997C2A">
            <w:pPr>
              <w:tabs>
                <w:tab w:val="center" w:pos="4321"/>
                <w:tab w:val="center" w:pos="7321"/>
              </w:tabs>
              <w:rPr>
                <w:sz w:val="22"/>
              </w:rPr>
            </w:pPr>
            <w:r>
              <w:rPr>
                <w:rFonts w:hint="eastAsia"/>
                <w:sz w:val="22"/>
              </w:rPr>
              <w:t>综合收益总额</w:t>
            </w:r>
          </w:p>
        </w:tc>
        <w:tc>
          <w:tcPr>
            <w:tcW w:w="1725" w:type="dxa"/>
          </w:tcPr>
          <w:p w14:paraId="0DB556FE" w14:textId="77777777" w:rsidR="00997C2A" w:rsidRPr="004B0A1B" w:rsidRDefault="00997C2A" w:rsidP="00997C2A">
            <w:pPr>
              <w:tabs>
                <w:tab w:val="center" w:pos="4321"/>
                <w:tab w:val="center" w:pos="7321"/>
              </w:tabs>
              <w:jc w:val="right"/>
              <w:rPr>
                <w:sz w:val="22"/>
              </w:rPr>
            </w:pPr>
          </w:p>
        </w:tc>
        <w:tc>
          <w:tcPr>
            <w:tcW w:w="2293" w:type="dxa"/>
            <w:vAlign w:val="bottom"/>
          </w:tcPr>
          <w:p w14:paraId="00D701D4" w14:textId="4D47EAB5" w:rsidR="00997C2A" w:rsidRPr="004B0A1B" w:rsidRDefault="00997C2A">
            <w:pPr>
              <w:pBdr>
                <w:bottom w:val="double" w:sz="4" w:space="1" w:color="auto"/>
              </w:pBdr>
              <w:tabs>
                <w:tab w:val="center" w:pos="4321"/>
                <w:tab w:val="center" w:pos="7321"/>
              </w:tabs>
              <w:jc w:val="right"/>
              <w:rPr>
                <w:sz w:val="22"/>
              </w:rPr>
            </w:pPr>
            <w:r>
              <w:rPr>
                <w:rFonts w:hint="eastAsia"/>
                <w:sz w:val="22"/>
              </w:rPr>
              <w:t>(</w:t>
            </w:r>
            <w:r w:rsidRPr="004B0A1B">
              <w:rPr>
                <w:sz w:val="22"/>
              </w:rPr>
              <w:t>51,162,102.67</w:t>
            </w:r>
            <w:r>
              <w:rPr>
                <w:sz w:val="22"/>
              </w:rPr>
              <w:t>)</w:t>
            </w:r>
          </w:p>
        </w:tc>
      </w:tr>
    </w:tbl>
    <w:p w14:paraId="3E8DB263" w14:textId="5292341B" w:rsidR="00F25904" w:rsidRDefault="00F25904" w:rsidP="004375B9">
      <w:pPr>
        <w:spacing w:line="228" w:lineRule="auto"/>
        <w:ind w:left="720" w:hanging="720"/>
        <w:rPr>
          <w:lang w:val="x-none"/>
        </w:rPr>
      </w:pPr>
    </w:p>
    <w:p w14:paraId="4DE5CE4B" w14:textId="6591BEFB" w:rsidR="008362D1" w:rsidRDefault="008362D1" w:rsidP="002056EE">
      <w:pPr>
        <w:spacing w:line="228" w:lineRule="auto"/>
        <w:ind w:left="720"/>
        <w:rPr>
          <w:lang w:val="x-none"/>
        </w:rPr>
      </w:pPr>
      <w:r>
        <w:rPr>
          <w:rFonts w:hint="eastAsia"/>
          <w:lang w:val="x-none"/>
        </w:rPr>
        <w:t>注：</w:t>
      </w:r>
      <w:r w:rsidR="00564AF8">
        <w:rPr>
          <w:rFonts w:hint="eastAsia"/>
          <w:lang w:val="x-none"/>
        </w:rPr>
        <w:t>根据该合营企业公司章程，</w:t>
      </w:r>
      <w:r w:rsidR="00110462">
        <w:rPr>
          <w:rFonts w:hint="eastAsia"/>
          <w:lang w:val="x-none"/>
        </w:rPr>
        <w:t>合营企业的利润或亏损按合营各方在注册资本中的出资比例分配或承担</w:t>
      </w:r>
      <w:r w:rsidR="001F0695">
        <w:rPr>
          <w:rFonts w:hint="eastAsia"/>
          <w:lang w:val="x-none"/>
        </w:rPr>
        <w:t>，本公司按实际比例计算享有的净资产份额</w:t>
      </w:r>
      <w:r w:rsidR="00564AF8">
        <w:rPr>
          <w:rFonts w:hint="eastAsia"/>
          <w:lang w:val="x-none"/>
        </w:rPr>
        <w:t>。</w:t>
      </w:r>
    </w:p>
    <w:p w14:paraId="6A33C663" w14:textId="77777777" w:rsidR="008362D1" w:rsidRDefault="008362D1" w:rsidP="004375B9">
      <w:pPr>
        <w:spacing w:line="228" w:lineRule="auto"/>
        <w:ind w:left="720" w:hanging="720"/>
        <w:rPr>
          <w:lang w:val="x-none"/>
        </w:rPr>
      </w:pPr>
    </w:p>
    <w:p w14:paraId="3C2A2B2A" w14:textId="77777777" w:rsidR="000C043F" w:rsidRPr="009B21B9" w:rsidRDefault="0050488E" w:rsidP="004B0A1B">
      <w:pPr>
        <w:pStyle w:val="1"/>
        <w:tabs>
          <w:tab w:val="num" w:pos="720"/>
        </w:tabs>
        <w:snapToGrid w:val="0"/>
        <w:spacing w:line="235" w:lineRule="auto"/>
      </w:pPr>
      <w:r>
        <w:rPr>
          <w:lang w:eastAsia="zh-CN"/>
        </w:rPr>
        <w:t>10</w:t>
      </w:r>
      <w:r w:rsidR="000C043F" w:rsidRPr="009B21B9">
        <w:t>.</w:t>
      </w:r>
      <w:r w:rsidR="000C043F" w:rsidRPr="009B21B9">
        <w:tab/>
      </w:r>
      <w:r w:rsidR="000C043F" w:rsidRPr="009B21B9">
        <w:rPr>
          <w:rFonts w:hint="eastAsia"/>
          <w:lang w:eastAsia="zh-CN"/>
        </w:rPr>
        <w:t>其他非流动金融资产</w:t>
      </w:r>
    </w:p>
    <w:p w14:paraId="38C6C9F1" w14:textId="77777777" w:rsidR="000C043F" w:rsidRPr="009B21B9" w:rsidRDefault="000C043F" w:rsidP="000C043F">
      <w:pPr>
        <w:tabs>
          <w:tab w:val="left" w:pos="6379"/>
          <w:tab w:val="center" w:pos="8222"/>
          <w:tab w:val="right" w:pos="10065"/>
        </w:tabs>
        <w:ind w:left="720" w:firstLine="2"/>
      </w:pPr>
    </w:p>
    <w:tbl>
      <w:tblPr>
        <w:tblW w:w="4658" w:type="pct"/>
        <w:tblInd w:w="709" w:type="dxa"/>
        <w:tblLayout w:type="fixed"/>
        <w:tblLook w:val="04A0" w:firstRow="1" w:lastRow="0" w:firstColumn="1" w:lastColumn="0" w:noHBand="0" w:noVBand="1"/>
      </w:tblPr>
      <w:tblGrid>
        <w:gridCol w:w="5591"/>
        <w:gridCol w:w="1946"/>
        <w:gridCol w:w="1948"/>
      </w:tblGrid>
      <w:tr w:rsidR="00652641" w:rsidRPr="009B21B9" w14:paraId="602214E3" w14:textId="77777777" w:rsidTr="009809A9">
        <w:trPr>
          <w:trHeight w:val="20"/>
        </w:trPr>
        <w:tc>
          <w:tcPr>
            <w:tcW w:w="2947" w:type="pct"/>
            <w:tcBorders>
              <w:top w:val="nil"/>
              <w:left w:val="nil"/>
              <w:bottom w:val="nil"/>
              <w:right w:val="nil"/>
            </w:tcBorders>
            <w:shd w:val="clear" w:color="auto" w:fill="auto"/>
            <w:noWrap/>
            <w:vAlign w:val="bottom"/>
            <w:hideMark/>
          </w:tcPr>
          <w:p w14:paraId="3D3DFAAB" w14:textId="77777777" w:rsidR="00652641" w:rsidRPr="009B21B9" w:rsidRDefault="00652641" w:rsidP="000438B1">
            <w:pPr>
              <w:jc w:val="center"/>
            </w:pPr>
          </w:p>
        </w:tc>
        <w:tc>
          <w:tcPr>
            <w:tcW w:w="1026" w:type="pct"/>
            <w:tcBorders>
              <w:top w:val="nil"/>
              <w:left w:val="nil"/>
              <w:bottom w:val="nil"/>
              <w:right w:val="nil"/>
            </w:tcBorders>
            <w:shd w:val="clear" w:color="auto" w:fill="auto"/>
            <w:noWrap/>
            <w:vAlign w:val="bottom"/>
            <w:hideMark/>
          </w:tcPr>
          <w:p w14:paraId="0DC63CFA" w14:textId="77777777" w:rsidR="00652641" w:rsidRPr="009B21B9" w:rsidRDefault="00652641" w:rsidP="000438B1">
            <w:pPr>
              <w:jc w:val="center"/>
              <w:rPr>
                <w:u w:val="single"/>
              </w:rPr>
            </w:pPr>
            <w:r w:rsidRPr="009B21B9">
              <w:rPr>
                <w:rFonts w:hint="eastAsia"/>
                <w:u w:val="single"/>
              </w:rPr>
              <w:t>年末数</w:t>
            </w:r>
          </w:p>
        </w:tc>
        <w:tc>
          <w:tcPr>
            <w:tcW w:w="1027" w:type="pct"/>
            <w:tcBorders>
              <w:top w:val="nil"/>
              <w:left w:val="nil"/>
              <w:bottom w:val="nil"/>
              <w:right w:val="nil"/>
            </w:tcBorders>
            <w:shd w:val="clear" w:color="auto" w:fill="auto"/>
            <w:noWrap/>
            <w:vAlign w:val="bottom"/>
            <w:hideMark/>
          </w:tcPr>
          <w:p w14:paraId="091E07E8" w14:textId="77777777" w:rsidR="00652641" w:rsidRPr="009B21B9" w:rsidRDefault="00652641" w:rsidP="000438B1">
            <w:pPr>
              <w:jc w:val="center"/>
              <w:rPr>
                <w:u w:val="single"/>
              </w:rPr>
            </w:pPr>
            <w:r w:rsidRPr="009B21B9">
              <w:rPr>
                <w:rFonts w:hint="eastAsia"/>
                <w:u w:val="single"/>
              </w:rPr>
              <w:t>年初数</w:t>
            </w:r>
          </w:p>
        </w:tc>
      </w:tr>
      <w:tr w:rsidR="00652641" w:rsidRPr="009B21B9" w14:paraId="78803460" w14:textId="77777777" w:rsidTr="009809A9">
        <w:trPr>
          <w:trHeight w:val="20"/>
        </w:trPr>
        <w:tc>
          <w:tcPr>
            <w:tcW w:w="2947" w:type="pct"/>
            <w:tcBorders>
              <w:top w:val="nil"/>
              <w:left w:val="nil"/>
              <w:bottom w:val="nil"/>
              <w:right w:val="nil"/>
            </w:tcBorders>
            <w:shd w:val="clear" w:color="auto" w:fill="auto"/>
            <w:noWrap/>
            <w:vAlign w:val="bottom"/>
            <w:hideMark/>
          </w:tcPr>
          <w:p w14:paraId="16883EDB" w14:textId="77777777" w:rsidR="00652641" w:rsidRPr="009B21B9" w:rsidRDefault="00652641" w:rsidP="000438B1">
            <w:pPr>
              <w:jc w:val="center"/>
              <w:rPr>
                <w:u w:val="single"/>
              </w:rPr>
            </w:pPr>
          </w:p>
        </w:tc>
        <w:tc>
          <w:tcPr>
            <w:tcW w:w="1026" w:type="pct"/>
            <w:tcBorders>
              <w:top w:val="nil"/>
              <w:left w:val="nil"/>
              <w:bottom w:val="nil"/>
              <w:right w:val="nil"/>
            </w:tcBorders>
            <w:shd w:val="clear" w:color="auto" w:fill="auto"/>
            <w:noWrap/>
            <w:vAlign w:val="bottom"/>
            <w:hideMark/>
          </w:tcPr>
          <w:p w14:paraId="03E00ABD" w14:textId="77777777" w:rsidR="00652641" w:rsidRPr="009B21B9" w:rsidRDefault="00652641" w:rsidP="000438B1">
            <w:pPr>
              <w:jc w:val="center"/>
            </w:pPr>
            <w:r w:rsidRPr="009B21B9">
              <w:rPr>
                <w:rFonts w:hint="eastAsia"/>
              </w:rPr>
              <w:t>人民币元</w:t>
            </w:r>
          </w:p>
        </w:tc>
        <w:tc>
          <w:tcPr>
            <w:tcW w:w="1027" w:type="pct"/>
            <w:tcBorders>
              <w:top w:val="nil"/>
              <w:left w:val="nil"/>
              <w:bottom w:val="nil"/>
              <w:right w:val="nil"/>
            </w:tcBorders>
            <w:shd w:val="clear" w:color="auto" w:fill="auto"/>
            <w:noWrap/>
            <w:vAlign w:val="bottom"/>
            <w:hideMark/>
          </w:tcPr>
          <w:p w14:paraId="4508AA75" w14:textId="77777777" w:rsidR="00652641" w:rsidRPr="009B21B9" w:rsidRDefault="00652641" w:rsidP="000438B1">
            <w:pPr>
              <w:jc w:val="center"/>
            </w:pPr>
            <w:r w:rsidRPr="009B21B9">
              <w:rPr>
                <w:rFonts w:hint="eastAsia"/>
              </w:rPr>
              <w:t>人民币元</w:t>
            </w:r>
          </w:p>
        </w:tc>
      </w:tr>
      <w:tr w:rsidR="00652641" w:rsidRPr="009B21B9" w14:paraId="11056B83" w14:textId="77777777" w:rsidTr="009809A9">
        <w:trPr>
          <w:trHeight w:val="20"/>
        </w:trPr>
        <w:tc>
          <w:tcPr>
            <w:tcW w:w="2947" w:type="pct"/>
            <w:tcBorders>
              <w:top w:val="nil"/>
              <w:left w:val="nil"/>
              <w:bottom w:val="nil"/>
              <w:right w:val="nil"/>
            </w:tcBorders>
            <w:shd w:val="clear" w:color="auto" w:fill="auto"/>
            <w:noWrap/>
            <w:vAlign w:val="bottom"/>
          </w:tcPr>
          <w:p w14:paraId="696639F6" w14:textId="77777777" w:rsidR="00652641" w:rsidRPr="009B21B9" w:rsidRDefault="00652641" w:rsidP="000438B1">
            <w:pPr>
              <w:jc w:val="center"/>
              <w:rPr>
                <w:u w:val="single"/>
              </w:rPr>
            </w:pPr>
          </w:p>
        </w:tc>
        <w:tc>
          <w:tcPr>
            <w:tcW w:w="1026" w:type="pct"/>
            <w:tcBorders>
              <w:top w:val="nil"/>
              <w:left w:val="nil"/>
              <w:bottom w:val="nil"/>
              <w:right w:val="nil"/>
            </w:tcBorders>
            <w:shd w:val="clear" w:color="auto" w:fill="auto"/>
            <w:noWrap/>
            <w:vAlign w:val="bottom"/>
          </w:tcPr>
          <w:p w14:paraId="11CA9293" w14:textId="77777777" w:rsidR="00652641" w:rsidRPr="009B21B9" w:rsidRDefault="00652641" w:rsidP="000438B1">
            <w:pPr>
              <w:jc w:val="center"/>
            </w:pPr>
          </w:p>
        </w:tc>
        <w:tc>
          <w:tcPr>
            <w:tcW w:w="1027" w:type="pct"/>
            <w:tcBorders>
              <w:top w:val="nil"/>
              <w:left w:val="nil"/>
              <w:bottom w:val="nil"/>
              <w:right w:val="nil"/>
            </w:tcBorders>
            <w:shd w:val="clear" w:color="auto" w:fill="auto"/>
            <w:noWrap/>
            <w:vAlign w:val="bottom"/>
          </w:tcPr>
          <w:p w14:paraId="2365BCB7" w14:textId="77777777" w:rsidR="00652641" w:rsidRPr="009B21B9" w:rsidRDefault="00652641" w:rsidP="000438B1">
            <w:pPr>
              <w:jc w:val="center"/>
            </w:pPr>
          </w:p>
        </w:tc>
      </w:tr>
      <w:tr w:rsidR="003A64B3" w:rsidRPr="009B21B9" w14:paraId="7DCF011F" w14:textId="77777777" w:rsidTr="009809A9">
        <w:trPr>
          <w:trHeight w:val="20"/>
        </w:trPr>
        <w:tc>
          <w:tcPr>
            <w:tcW w:w="2947" w:type="pct"/>
            <w:tcBorders>
              <w:top w:val="nil"/>
              <w:left w:val="nil"/>
              <w:bottom w:val="nil"/>
              <w:right w:val="nil"/>
            </w:tcBorders>
            <w:shd w:val="clear" w:color="auto" w:fill="auto"/>
            <w:noWrap/>
            <w:vAlign w:val="bottom"/>
          </w:tcPr>
          <w:p w14:paraId="17FA2874" w14:textId="77777777" w:rsidR="003A64B3" w:rsidRPr="009B21B9" w:rsidRDefault="003A64B3" w:rsidP="003A64B3">
            <w:pPr>
              <w:ind w:hanging="108"/>
            </w:pPr>
            <w:r w:rsidRPr="009B21B9">
              <w:rPr>
                <w:rFonts w:hint="eastAsia"/>
              </w:rPr>
              <w:t>分类为以公允价值计量且其变动</w:t>
            </w:r>
          </w:p>
          <w:p w14:paraId="72EEB5E4" w14:textId="77777777" w:rsidR="003A64B3" w:rsidRPr="009B21B9" w:rsidRDefault="003A64B3" w:rsidP="003A64B3">
            <w:pPr>
              <w:ind w:hanging="108"/>
            </w:pPr>
            <w:r w:rsidRPr="009B21B9">
              <w:t xml:space="preserve">    </w:t>
            </w:r>
            <w:r w:rsidRPr="009B21B9">
              <w:rPr>
                <w:rFonts w:hint="eastAsia"/>
              </w:rPr>
              <w:t>计入当期损益的金融资产：</w:t>
            </w:r>
          </w:p>
        </w:tc>
        <w:tc>
          <w:tcPr>
            <w:tcW w:w="1026" w:type="pct"/>
            <w:tcBorders>
              <w:top w:val="nil"/>
              <w:left w:val="nil"/>
              <w:bottom w:val="nil"/>
              <w:right w:val="nil"/>
            </w:tcBorders>
            <w:shd w:val="clear" w:color="auto" w:fill="auto"/>
            <w:noWrap/>
            <w:vAlign w:val="bottom"/>
          </w:tcPr>
          <w:p w14:paraId="4AC4DE2B" w14:textId="77777777" w:rsidR="003A64B3" w:rsidRPr="009B21B9" w:rsidRDefault="003A64B3" w:rsidP="003A64B3">
            <w:pPr>
              <w:jc w:val="right"/>
            </w:pPr>
          </w:p>
        </w:tc>
        <w:tc>
          <w:tcPr>
            <w:tcW w:w="1027" w:type="pct"/>
            <w:tcBorders>
              <w:top w:val="nil"/>
              <w:left w:val="nil"/>
              <w:bottom w:val="nil"/>
              <w:right w:val="nil"/>
            </w:tcBorders>
            <w:shd w:val="clear" w:color="auto" w:fill="auto"/>
            <w:noWrap/>
            <w:vAlign w:val="bottom"/>
          </w:tcPr>
          <w:p w14:paraId="7D8BF8A6" w14:textId="77777777" w:rsidR="003A64B3" w:rsidRPr="009B21B9" w:rsidRDefault="003A64B3" w:rsidP="003A64B3">
            <w:pPr>
              <w:jc w:val="right"/>
            </w:pPr>
          </w:p>
        </w:tc>
      </w:tr>
      <w:tr w:rsidR="003A64B3" w:rsidRPr="009B21B9" w14:paraId="0CA94891" w14:textId="77777777" w:rsidTr="009809A9">
        <w:trPr>
          <w:trHeight w:val="20"/>
        </w:trPr>
        <w:tc>
          <w:tcPr>
            <w:tcW w:w="2947" w:type="pct"/>
            <w:tcBorders>
              <w:top w:val="nil"/>
              <w:left w:val="nil"/>
              <w:bottom w:val="nil"/>
              <w:right w:val="nil"/>
            </w:tcBorders>
            <w:shd w:val="clear" w:color="auto" w:fill="auto"/>
            <w:noWrap/>
            <w:vAlign w:val="bottom"/>
            <w:hideMark/>
          </w:tcPr>
          <w:p w14:paraId="096AF62E" w14:textId="77777777" w:rsidR="003A64B3" w:rsidRPr="009809A9" w:rsidRDefault="003A64B3" w:rsidP="003A64B3">
            <w:pPr>
              <w:ind w:hanging="108"/>
            </w:pPr>
            <w:r w:rsidRPr="009B21B9">
              <w:t xml:space="preserve">    </w:t>
            </w:r>
            <w:r w:rsidRPr="009B21B9">
              <w:rPr>
                <w:rFonts w:hint="eastAsia"/>
              </w:rPr>
              <w:t>权益工具投资</w:t>
            </w:r>
          </w:p>
        </w:tc>
        <w:tc>
          <w:tcPr>
            <w:tcW w:w="1026" w:type="pct"/>
            <w:tcBorders>
              <w:top w:val="nil"/>
              <w:left w:val="nil"/>
              <w:bottom w:val="nil"/>
              <w:right w:val="nil"/>
            </w:tcBorders>
            <w:shd w:val="clear" w:color="auto" w:fill="auto"/>
            <w:noWrap/>
            <w:vAlign w:val="bottom"/>
          </w:tcPr>
          <w:p w14:paraId="6772F62F" w14:textId="77777777" w:rsidR="003A64B3" w:rsidRPr="009B21B9" w:rsidRDefault="001C6AB0" w:rsidP="003A64B3">
            <w:pPr>
              <w:pBdr>
                <w:bottom w:val="double" w:sz="4" w:space="1" w:color="auto"/>
              </w:pBdr>
              <w:jc w:val="right"/>
            </w:pPr>
            <w:r w:rsidRPr="00096F4F">
              <w:rPr>
                <w:color w:val="000000"/>
              </w:rPr>
              <w:t>1,575,724.50</w:t>
            </w:r>
          </w:p>
        </w:tc>
        <w:tc>
          <w:tcPr>
            <w:tcW w:w="1027" w:type="pct"/>
            <w:tcBorders>
              <w:top w:val="nil"/>
              <w:left w:val="nil"/>
              <w:bottom w:val="nil"/>
              <w:right w:val="nil"/>
            </w:tcBorders>
            <w:shd w:val="clear" w:color="auto" w:fill="auto"/>
            <w:noWrap/>
            <w:vAlign w:val="bottom"/>
          </w:tcPr>
          <w:p w14:paraId="405B611C" w14:textId="77777777" w:rsidR="003A64B3" w:rsidRPr="009B21B9" w:rsidRDefault="003A64B3" w:rsidP="003A64B3">
            <w:pPr>
              <w:pBdr>
                <w:bottom w:val="double" w:sz="4" w:space="1" w:color="auto"/>
              </w:pBdr>
              <w:jc w:val="right"/>
            </w:pPr>
            <w:r w:rsidRPr="009B21B9">
              <w:t>14,838,846.00</w:t>
            </w:r>
          </w:p>
        </w:tc>
      </w:tr>
    </w:tbl>
    <w:p w14:paraId="5A39DF27" w14:textId="3DBBC404" w:rsidR="00004652" w:rsidRDefault="00004652" w:rsidP="00E73FC9"/>
    <w:p w14:paraId="675BB05B" w14:textId="5AB40555" w:rsidR="00D92F3D" w:rsidRDefault="00D92F3D" w:rsidP="00E73FC9"/>
    <w:p w14:paraId="473D6F83" w14:textId="48841405" w:rsidR="00D92F3D" w:rsidRDefault="00D92F3D" w:rsidP="00E73FC9"/>
    <w:p w14:paraId="0E00DDE2" w14:textId="6232F4B5" w:rsidR="00D92F3D" w:rsidRDefault="00D92F3D" w:rsidP="00E73FC9"/>
    <w:p w14:paraId="3308BC2C" w14:textId="1A984BDA" w:rsidR="00D92F3D" w:rsidRDefault="00D92F3D" w:rsidP="00E73FC9">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4E8CA976" w14:textId="77777777" w:rsidR="00D92F3D" w:rsidRPr="00004652" w:rsidRDefault="00D92F3D" w:rsidP="00E73FC9"/>
    <w:p w14:paraId="343C9BE3" w14:textId="77777777" w:rsidR="000310D5" w:rsidRPr="009B21B9" w:rsidRDefault="00844D44" w:rsidP="00945069">
      <w:pPr>
        <w:pStyle w:val="1"/>
        <w:tabs>
          <w:tab w:val="num" w:pos="720"/>
        </w:tabs>
        <w:snapToGrid w:val="0"/>
        <w:ind w:left="720" w:hanging="720"/>
        <w:rPr>
          <w:lang w:eastAsia="zh-CN"/>
        </w:rPr>
      </w:pPr>
      <w:r w:rsidRPr="009B21B9">
        <w:rPr>
          <w:lang w:eastAsia="zh-CN"/>
        </w:rPr>
        <w:t>1</w:t>
      </w:r>
      <w:r w:rsidR="0050488E">
        <w:rPr>
          <w:lang w:eastAsia="zh-CN"/>
        </w:rPr>
        <w:t>1</w:t>
      </w:r>
      <w:r w:rsidR="000310D5" w:rsidRPr="009B21B9">
        <w:t>.</w:t>
      </w:r>
      <w:r w:rsidR="000310D5" w:rsidRPr="009B21B9">
        <w:tab/>
      </w:r>
      <w:proofErr w:type="spellStart"/>
      <w:r w:rsidR="000310D5" w:rsidRPr="009B21B9">
        <w:rPr>
          <w:rFonts w:hint="eastAsia"/>
        </w:rPr>
        <w:t>固定资产</w:t>
      </w:r>
      <w:proofErr w:type="spellEnd"/>
    </w:p>
    <w:bookmarkEnd w:id="12"/>
    <w:p w14:paraId="14351F72" w14:textId="77777777" w:rsidR="00652641" w:rsidRPr="009B21B9" w:rsidRDefault="00652641" w:rsidP="00652641">
      <w:pPr>
        <w:ind w:left="720"/>
      </w:pPr>
    </w:p>
    <w:tbl>
      <w:tblPr>
        <w:tblW w:w="9571" w:type="dxa"/>
        <w:tblInd w:w="630" w:type="dxa"/>
        <w:tblLayout w:type="fixed"/>
        <w:tblLook w:val="04A0" w:firstRow="1" w:lastRow="0" w:firstColumn="1" w:lastColumn="0" w:noHBand="0" w:noVBand="1"/>
      </w:tblPr>
      <w:tblGrid>
        <w:gridCol w:w="1922"/>
        <w:gridCol w:w="1276"/>
        <w:gridCol w:w="1322"/>
        <w:gridCol w:w="1262"/>
        <w:gridCol w:w="1101"/>
        <w:gridCol w:w="1276"/>
        <w:gridCol w:w="1412"/>
      </w:tblGrid>
      <w:tr w:rsidR="00EC16FC" w:rsidRPr="00336724" w14:paraId="18B201E2" w14:textId="77777777" w:rsidTr="002056EE">
        <w:trPr>
          <w:trHeight w:val="259"/>
        </w:trPr>
        <w:tc>
          <w:tcPr>
            <w:tcW w:w="1922" w:type="dxa"/>
            <w:shd w:val="clear" w:color="auto" w:fill="auto"/>
            <w:noWrap/>
            <w:vAlign w:val="center"/>
            <w:hideMark/>
          </w:tcPr>
          <w:p w14:paraId="550412EF" w14:textId="77777777" w:rsidR="00EC16FC" w:rsidRPr="00336724" w:rsidRDefault="00EC16FC" w:rsidP="00EC16FC">
            <w:pPr>
              <w:rPr>
                <w:color w:val="000000"/>
                <w:sz w:val="15"/>
                <w:szCs w:val="16"/>
              </w:rPr>
            </w:pPr>
          </w:p>
        </w:tc>
        <w:tc>
          <w:tcPr>
            <w:tcW w:w="1276" w:type="dxa"/>
            <w:shd w:val="clear" w:color="auto" w:fill="auto"/>
            <w:noWrap/>
            <w:vAlign w:val="center"/>
            <w:hideMark/>
          </w:tcPr>
          <w:p w14:paraId="18572F59" w14:textId="77777777" w:rsidR="00EC16FC" w:rsidRPr="00336724" w:rsidRDefault="00EC16FC" w:rsidP="00EC16FC">
            <w:pPr>
              <w:jc w:val="center"/>
              <w:rPr>
                <w:color w:val="000000"/>
                <w:sz w:val="15"/>
                <w:szCs w:val="16"/>
                <w:u w:val="single"/>
              </w:rPr>
            </w:pPr>
            <w:r w:rsidRPr="00336724">
              <w:rPr>
                <w:rFonts w:hint="eastAsia"/>
                <w:color w:val="000000"/>
                <w:sz w:val="15"/>
                <w:szCs w:val="16"/>
                <w:u w:val="single"/>
              </w:rPr>
              <w:t>电子设备及其他</w:t>
            </w:r>
          </w:p>
        </w:tc>
        <w:tc>
          <w:tcPr>
            <w:tcW w:w="1322" w:type="dxa"/>
            <w:shd w:val="clear" w:color="auto" w:fill="auto"/>
            <w:noWrap/>
            <w:vAlign w:val="center"/>
            <w:hideMark/>
          </w:tcPr>
          <w:p w14:paraId="63C0189C" w14:textId="77777777" w:rsidR="00EC16FC" w:rsidRPr="00336724" w:rsidRDefault="00EC16FC" w:rsidP="00EC16FC">
            <w:pPr>
              <w:jc w:val="center"/>
              <w:rPr>
                <w:color w:val="000000"/>
                <w:sz w:val="15"/>
                <w:szCs w:val="16"/>
                <w:u w:val="single"/>
              </w:rPr>
            </w:pPr>
            <w:r w:rsidRPr="00336724">
              <w:rPr>
                <w:rFonts w:hint="eastAsia"/>
                <w:color w:val="000000"/>
                <w:sz w:val="15"/>
                <w:szCs w:val="16"/>
                <w:u w:val="single"/>
              </w:rPr>
              <w:t>机器设备</w:t>
            </w:r>
          </w:p>
        </w:tc>
        <w:tc>
          <w:tcPr>
            <w:tcW w:w="1262" w:type="dxa"/>
            <w:shd w:val="clear" w:color="auto" w:fill="auto"/>
            <w:noWrap/>
            <w:vAlign w:val="center"/>
            <w:hideMark/>
          </w:tcPr>
          <w:p w14:paraId="5B7D0A1D" w14:textId="77777777" w:rsidR="00EC16FC" w:rsidRPr="00336724" w:rsidRDefault="00EC16FC" w:rsidP="00EC16FC">
            <w:pPr>
              <w:jc w:val="center"/>
              <w:rPr>
                <w:color w:val="000000"/>
                <w:sz w:val="15"/>
                <w:szCs w:val="16"/>
                <w:u w:val="single"/>
              </w:rPr>
            </w:pPr>
            <w:r w:rsidRPr="00336724">
              <w:rPr>
                <w:rFonts w:hint="eastAsia"/>
                <w:color w:val="000000"/>
                <w:sz w:val="15"/>
                <w:szCs w:val="16"/>
                <w:u w:val="single"/>
              </w:rPr>
              <w:t>仪器设备</w:t>
            </w:r>
          </w:p>
        </w:tc>
        <w:tc>
          <w:tcPr>
            <w:tcW w:w="1101" w:type="dxa"/>
            <w:shd w:val="clear" w:color="auto" w:fill="auto"/>
            <w:noWrap/>
            <w:vAlign w:val="center"/>
            <w:hideMark/>
          </w:tcPr>
          <w:p w14:paraId="66F9D486" w14:textId="77777777" w:rsidR="00EC16FC" w:rsidRPr="00336724" w:rsidRDefault="00EC16FC" w:rsidP="00EC16FC">
            <w:pPr>
              <w:jc w:val="center"/>
              <w:rPr>
                <w:color w:val="000000"/>
                <w:sz w:val="15"/>
                <w:szCs w:val="16"/>
                <w:u w:val="single"/>
              </w:rPr>
            </w:pPr>
            <w:r w:rsidRPr="00336724">
              <w:rPr>
                <w:rFonts w:hint="eastAsia"/>
                <w:color w:val="000000"/>
                <w:sz w:val="15"/>
                <w:szCs w:val="16"/>
                <w:u w:val="single"/>
              </w:rPr>
              <w:t>办公家具</w:t>
            </w:r>
          </w:p>
        </w:tc>
        <w:tc>
          <w:tcPr>
            <w:tcW w:w="1276" w:type="dxa"/>
            <w:vAlign w:val="center"/>
          </w:tcPr>
          <w:p w14:paraId="195AF84A" w14:textId="62F69BC2" w:rsidR="00EC16FC" w:rsidRPr="00336724" w:rsidRDefault="00AF4380" w:rsidP="00EC16FC">
            <w:pPr>
              <w:jc w:val="center"/>
              <w:rPr>
                <w:color w:val="000000"/>
                <w:sz w:val="15"/>
                <w:szCs w:val="16"/>
                <w:u w:val="single"/>
              </w:rPr>
            </w:pPr>
            <w:r>
              <w:rPr>
                <w:rFonts w:hint="eastAsia"/>
                <w:color w:val="000000"/>
                <w:sz w:val="15"/>
                <w:szCs w:val="16"/>
                <w:u w:val="single"/>
              </w:rPr>
              <w:t>房屋建筑物</w:t>
            </w:r>
          </w:p>
        </w:tc>
        <w:tc>
          <w:tcPr>
            <w:tcW w:w="1412" w:type="dxa"/>
            <w:shd w:val="clear" w:color="auto" w:fill="auto"/>
            <w:noWrap/>
            <w:vAlign w:val="center"/>
            <w:hideMark/>
          </w:tcPr>
          <w:p w14:paraId="51F40008" w14:textId="77777777" w:rsidR="00EC16FC" w:rsidRPr="00336724" w:rsidRDefault="00EC16FC" w:rsidP="00EC16FC">
            <w:pPr>
              <w:jc w:val="center"/>
              <w:rPr>
                <w:color w:val="000000"/>
                <w:sz w:val="15"/>
                <w:szCs w:val="16"/>
                <w:u w:val="single"/>
              </w:rPr>
            </w:pPr>
            <w:r w:rsidRPr="00336724">
              <w:rPr>
                <w:rFonts w:hint="eastAsia"/>
                <w:color w:val="000000"/>
                <w:sz w:val="15"/>
                <w:szCs w:val="16"/>
                <w:u w:val="single"/>
              </w:rPr>
              <w:t>合计</w:t>
            </w:r>
          </w:p>
        </w:tc>
      </w:tr>
      <w:tr w:rsidR="00EC16FC" w:rsidRPr="00336724" w14:paraId="2AD82A60" w14:textId="77777777" w:rsidTr="002056EE">
        <w:trPr>
          <w:trHeight w:val="286"/>
        </w:trPr>
        <w:tc>
          <w:tcPr>
            <w:tcW w:w="1922" w:type="dxa"/>
            <w:shd w:val="clear" w:color="auto" w:fill="auto"/>
            <w:noWrap/>
            <w:vAlign w:val="center"/>
            <w:hideMark/>
          </w:tcPr>
          <w:p w14:paraId="7FFEFFCF" w14:textId="77777777" w:rsidR="00EC16FC" w:rsidRPr="00336724" w:rsidRDefault="00EC16FC" w:rsidP="00EC16FC">
            <w:pPr>
              <w:rPr>
                <w:color w:val="000000"/>
                <w:sz w:val="15"/>
                <w:szCs w:val="16"/>
                <w:u w:val="single"/>
              </w:rPr>
            </w:pPr>
          </w:p>
        </w:tc>
        <w:tc>
          <w:tcPr>
            <w:tcW w:w="1276" w:type="dxa"/>
            <w:shd w:val="clear" w:color="auto" w:fill="auto"/>
            <w:noWrap/>
            <w:vAlign w:val="center"/>
            <w:hideMark/>
          </w:tcPr>
          <w:p w14:paraId="74A897B1" w14:textId="77777777" w:rsidR="00EC16FC" w:rsidRPr="00336724" w:rsidRDefault="00EC16FC" w:rsidP="00EC16FC">
            <w:pPr>
              <w:jc w:val="center"/>
              <w:rPr>
                <w:color w:val="000000"/>
                <w:sz w:val="15"/>
                <w:szCs w:val="16"/>
              </w:rPr>
            </w:pPr>
            <w:r w:rsidRPr="00336724">
              <w:rPr>
                <w:rFonts w:hint="eastAsia"/>
                <w:color w:val="000000"/>
                <w:sz w:val="15"/>
                <w:szCs w:val="16"/>
              </w:rPr>
              <w:t>人民币元</w:t>
            </w:r>
          </w:p>
        </w:tc>
        <w:tc>
          <w:tcPr>
            <w:tcW w:w="1322" w:type="dxa"/>
            <w:shd w:val="clear" w:color="auto" w:fill="auto"/>
            <w:noWrap/>
            <w:vAlign w:val="center"/>
            <w:hideMark/>
          </w:tcPr>
          <w:p w14:paraId="02D045EF" w14:textId="77777777" w:rsidR="00EC16FC" w:rsidRPr="00336724" w:rsidRDefault="00EC16FC" w:rsidP="00EC16FC">
            <w:pPr>
              <w:jc w:val="center"/>
              <w:rPr>
                <w:color w:val="000000"/>
                <w:sz w:val="15"/>
                <w:szCs w:val="16"/>
              </w:rPr>
            </w:pPr>
            <w:r w:rsidRPr="00336724">
              <w:rPr>
                <w:rFonts w:hint="eastAsia"/>
                <w:color w:val="000000"/>
                <w:sz w:val="15"/>
                <w:szCs w:val="16"/>
              </w:rPr>
              <w:t>人民币元</w:t>
            </w:r>
          </w:p>
        </w:tc>
        <w:tc>
          <w:tcPr>
            <w:tcW w:w="1262" w:type="dxa"/>
            <w:shd w:val="clear" w:color="auto" w:fill="auto"/>
            <w:noWrap/>
            <w:vAlign w:val="center"/>
            <w:hideMark/>
          </w:tcPr>
          <w:p w14:paraId="0B179335" w14:textId="77777777" w:rsidR="00EC16FC" w:rsidRPr="00336724" w:rsidRDefault="00EC16FC" w:rsidP="00EC16FC">
            <w:pPr>
              <w:jc w:val="center"/>
              <w:rPr>
                <w:color w:val="000000"/>
                <w:sz w:val="15"/>
                <w:szCs w:val="16"/>
              </w:rPr>
            </w:pPr>
            <w:r w:rsidRPr="00336724">
              <w:rPr>
                <w:rFonts w:hint="eastAsia"/>
                <w:color w:val="000000"/>
                <w:sz w:val="15"/>
                <w:szCs w:val="16"/>
              </w:rPr>
              <w:t>人民币元</w:t>
            </w:r>
          </w:p>
        </w:tc>
        <w:tc>
          <w:tcPr>
            <w:tcW w:w="1101" w:type="dxa"/>
            <w:shd w:val="clear" w:color="auto" w:fill="auto"/>
            <w:noWrap/>
            <w:vAlign w:val="center"/>
            <w:hideMark/>
          </w:tcPr>
          <w:p w14:paraId="22770045" w14:textId="77777777" w:rsidR="00EC16FC" w:rsidRPr="00336724" w:rsidRDefault="00EC16FC" w:rsidP="00EC16FC">
            <w:pPr>
              <w:jc w:val="center"/>
              <w:rPr>
                <w:color w:val="000000"/>
                <w:sz w:val="15"/>
                <w:szCs w:val="16"/>
              </w:rPr>
            </w:pPr>
            <w:r w:rsidRPr="00336724">
              <w:rPr>
                <w:rFonts w:hint="eastAsia"/>
                <w:color w:val="000000"/>
                <w:sz w:val="15"/>
                <w:szCs w:val="16"/>
              </w:rPr>
              <w:t>人民币元</w:t>
            </w:r>
          </w:p>
        </w:tc>
        <w:tc>
          <w:tcPr>
            <w:tcW w:w="1276" w:type="dxa"/>
            <w:vAlign w:val="center"/>
          </w:tcPr>
          <w:p w14:paraId="4A522163" w14:textId="77777777" w:rsidR="00EC16FC" w:rsidRPr="00336724" w:rsidRDefault="00EC16FC" w:rsidP="00EC16FC">
            <w:pPr>
              <w:jc w:val="center"/>
              <w:rPr>
                <w:color w:val="000000"/>
                <w:sz w:val="15"/>
                <w:szCs w:val="16"/>
              </w:rPr>
            </w:pPr>
            <w:r w:rsidRPr="00336724">
              <w:rPr>
                <w:rFonts w:hint="eastAsia"/>
                <w:color w:val="000000"/>
                <w:sz w:val="15"/>
                <w:szCs w:val="16"/>
              </w:rPr>
              <w:t>人民币元</w:t>
            </w:r>
          </w:p>
        </w:tc>
        <w:tc>
          <w:tcPr>
            <w:tcW w:w="1412" w:type="dxa"/>
            <w:shd w:val="clear" w:color="auto" w:fill="auto"/>
            <w:noWrap/>
            <w:vAlign w:val="center"/>
            <w:hideMark/>
          </w:tcPr>
          <w:p w14:paraId="4BD7A4C0" w14:textId="77777777" w:rsidR="00EC16FC" w:rsidRPr="00336724" w:rsidRDefault="00EC16FC" w:rsidP="00EC16FC">
            <w:pPr>
              <w:jc w:val="center"/>
              <w:rPr>
                <w:color w:val="000000"/>
                <w:sz w:val="15"/>
                <w:szCs w:val="16"/>
              </w:rPr>
            </w:pPr>
            <w:r w:rsidRPr="00336724">
              <w:rPr>
                <w:rFonts w:hint="eastAsia"/>
                <w:color w:val="000000"/>
                <w:sz w:val="15"/>
                <w:szCs w:val="16"/>
              </w:rPr>
              <w:t>人民币元</w:t>
            </w:r>
          </w:p>
        </w:tc>
      </w:tr>
      <w:tr w:rsidR="00EC16FC" w:rsidRPr="00336724" w14:paraId="4F6CF500" w14:textId="77777777" w:rsidTr="002056EE">
        <w:trPr>
          <w:trHeight w:val="259"/>
        </w:trPr>
        <w:tc>
          <w:tcPr>
            <w:tcW w:w="1922" w:type="dxa"/>
            <w:shd w:val="clear" w:color="auto" w:fill="auto"/>
            <w:noWrap/>
            <w:vAlign w:val="center"/>
            <w:hideMark/>
          </w:tcPr>
          <w:p w14:paraId="41DE696F" w14:textId="77777777" w:rsidR="00EC16FC" w:rsidRPr="00336724" w:rsidRDefault="00EC16FC" w:rsidP="00EC16FC">
            <w:pPr>
              <w:rPr>
                <w:color w:val="000000"/>
                <w:sz w:val="15"/>
                <w:szCs w:val="16"/>
                <w:u w:val="single"/>
              </w:rPr>
            </w:pPr>
            <w:r w:rsidRPr="00336724">
              <w:rPr>
                <w:rFonts w:hint="eastAsia"/>
                <w:color w:val="000000"/>
                <w:sz w:val="15"/>
                <w:szCs w:val="16"/>
                <w:u w:val="single"/>
              </w:rPr>
              <w:t>原值</w:t>
            </w:r>
          </w:p>
        </w:tc>
        <w:tc>
          <w:tcPr>
            <w:tcW w:w="1276" w:type="dxa"/>
            <w:shd w:val="clear" w:color="auto" w:fill="auto"/>
            <w:noWrap/>
            <w:vAlign w:val="center"/>
            <w:hideMark/>
          </w:tcPr>
          <w:p w14:paraId="0C7FA8E2" w14:textId="77777777" w:rsidR="00EC16FC" w:rsidRPr="00336724" w:rsidRDefault="00EC16FC" w:rsidP="00EC16FC">
            <w:pPr>
              <w:rPr>
                <w:color w:val="000000"/>
                <w:sz w:val="15"/>
                <w:szCs w:val="16"/>
              </w:rPr>
            </w:pPr>
          </w:p>
        </w:tc>
        <w:tc>
          <w:tcPr>
            <w:tcW w:w="1322" w:type="dxa"/>
            <w:shd w:val="clear" w:color="auto" w:fill="auto"/>
            <w:noWrap/>
            <w:vAlign w:val="center"/>
            <w:hideMark/>
          </w:tcPr>
          <w:p w14:paraId="187EAC9D" w14:textId="77777777" w:rsidR="00EC16FC" w:rsidRPr="00336724" w:rsidRDefault="00EC16FC" w:rsidP="00EC16FC">
            <w:pPr>
              <w:rPr>
                <w:sz w:val="15"/>
                <w:szCs w:val="16"/>
              </w:rPr>
            </w:pPr>
          </w:p>
        </w:tc>
        <w:tc>
          <w:tcPr>
            <w:tcW w:w="1262" w:type="dxa"/>
            <w:shd w:val="clear" w:color="auto" w:fill="auto"/>
            <w:noWrap/>
            <w:vAlign w:val="center"/>
            <w:hideMark/>
          </w:tcPr>
          <w:p w14:paraId="4EB0B397" w14:textId="77777777" w:rsidR="00EC16FC" w:rsidRPr="00336724" w:rsidRDefault="00EC16FC" w:rsidP="00EC16FC">
            <w:pPr>
              <w:rPr>
                <w:sz w:val="15"/>
                <w:szCs w:val="16"/>
              </w:rPr>
            </w:pPr>
          </w:p>
        </w:tc>
        <w:tc>
          <w:tcPr>
            <w:tcW w:w="1101" w:type="dxa"/>
            <w:shd w:val="clear" w:color="auto" w:fill="auto"/>
            <w:noWrap/>
            <w:vAlign w:val="center"/>
            <w:hideMark/>
          </w:tcPr>
          <w:p w14:paraId="6BE6764E" w14:textId="77777777" w:rsidR="00EC16FC" w:rsidRPr="00336724" w:rsidRDefault="00EC16FC" w:rsidP="00EC16FC">
            <w:pPr>
              <w:rPr>
                <w:sz w:val="15"/>
                <w:szCs w:val="16"/>
              </w:rPr>
            </w:pPr>
          </w:p>
        </w:tc>
        <w:tc>
          <w:tcPr>
            <w:tcW w:w="1276" w:type="dxa"/>
            <w:vAlign w:val="center"/>
          </w:tcPr>
          <w:p w14:paraId="03556EFF" w14:textId="77777777" w:rsidR="00EC16FC" w:rsidRPr="00336724" w:rsidRDefault="00EC16FC" w:rsidP="00EC16FC">
            <w:pPr>
              <w:rPr>
                <w:sz w:val="15"/>
                <w:szCs w:val="16"/>
              </w:rPr>
            </w:pPr>
          </w:p>
        </w:tc>
        <w:tc>
          <w:tcPr>
            <w:tcW w:w="1412" w:type="dxa"/>
            <w:shd w:val="clear" w:color="auto" w:fill="auto"/>
            <w:noWrap/>
            <w:vAlign w:val="center"/>
            <w:hideMark/>
          </w:tcPr>
          <w:p w14:paraId="7F8FEC66" w14:textId="77777777" w:rsidR="00EC16FC" w:rsidRPr="00336724" w:rsidRDefault="00EC16FC" w:rsidP="00EC16FC">
            <w:pPr>
              <w:rPr>
                <w:sz w:val="15"/>
                <w:szCs w:val="16"/>
              </w:rPr>
            </w:pPr>
          </w:p>
        </w:tc>
      </w:tr>
      <w:tr w:rsidR="00933387" w:rsidRPr="00336724" w14:paraId="5EBADC7D" w14:textId="77777777" w:rsidTr="002056EE">
        <w:trPr>
          <w:trHeight w:val="286"/>
        </w:trPr>
        <w:tc>
          <w:tcPr>
            <w:tcW w:w="1922" w:type="dxa"/>
            <w:shd w:val="clear" w:color="auto" w:fill="auto"/>
            <w:noWrap/>
            <w:vAlign w:val="center"/>
            <w:hideMark/>
          </w:tcPr>
          <w:p w14:paraId="21FFD9CB" w14:textId="77777777" w:rsidR="00933387" w:rsidRPr="00336724" w:rsidRDefault="00933387" w:rsidP="00933387">
            <w:pPr>
              <w:rPr>
                <w:color w:val="000000"/>
                <w:sz w:val="15"/>
                <w:szCs w:val="16"/>
              </w:rPr>
            </w:pPr>
            <w:r w:rsidRPr="00336724">
              <w:rPr>
                <w:rFonts w:hint="eastAsia"/>
                <w:color w:val="000000"/>
                <w:sz w:val="15"/>
                <w:szCs w:val="16"/>
              </w:rPr>
              <w:t>年初数</w:t>
            </w:r>
          </w:p>
        </w:tc>
        <w:tc>
          <w:tcPr>
            <w:tcW w:w="1276" w:type="dxa"/>
            <w:shd w:val="clear" w:color="auto" w:fill="auto"/>
            <w:noWrap/>
            <w:vAlign w:val="center"/>
          </w:tcPr>
          <w:p w14:paraId="6F52FD96" w14:textId="3FC8B0EA" w:rsidR="00933387" w:rsidRPr="00336724" w:rsidRDefault="00933387" w:rsidP="00933387">
            <w:pPr>
              <w:jc w:val="right"/>
              <w:rPr>
                <w:color w:val="000000"/>
                <w:sz w:val="15"/>
                <w:szCs w:val="16"/>
              </w:rPr>
            </w:pPr>
            <w:r w:rsidRPr="00D4275A">
              <w:rPr>
                <w:color w:val="000000"/>
                <w:sz w:val="15"/>
                <w:szCs w:val="16"/>
              </w:rPr>
              <w:t xml:space="preserve"> 78,571,315.86 </w:t>
            </w:r>
          </w:p>
        </w:tc>
        <w:tc>
          <w:tcPr>
            <w:tcW w:w="1322" w:type="dxa"/>
            <w:shd w:val="clear" w:color="auto" w:fill="auto"/>
            <w:noWrap/>
            <w:vAlign w:val="center"/>
          </w:tcPr>
          <w:p w14:paraId="5DD75036" w14:textId="252CFB84" w:rsidR="00933387" w:rsidRPr="00336724" w:rsidRDefault="00933387" w:rsidP="00933387">
            <w:pPr>
              <w:jc w:val="right"/>
              <w:rPr>
                <w:color w:val="000000"/>
                <w:sz w:val="15"/>
                <w:szCs w:val="16"/>
              </w:rPr>
            </w:pPr>
            <w:r w:rsidRPr="00D4275A">
              <w:rPr>
                <w:color w:val="000000"/>
                <w:sz w:val="15"/>
                <w:szCs w:val="16"/>
              </w:rPr>
              <w:t xml:space="preserve"> 961,825,016.25 </w:t>
            </w:r>
          </w:p>
        </w:tc>
        <w:tc>
          <w:tcPr>
            <w:tcW w:w="1262" w:type="dxa"/>
            <w:shd w:val="clear" w:color="auto" w:fill="auto"/>
            <w:noWrap/>
            <w:vAlign w:val="center"/>
          </w:tcPr>
          <w:p w14:paraId="282D170A" w14:textId="7746FC07" w:rsidR="00933387" w:rsidRPr="00336724" w:rsidRDefault="00933387" w:rsidP="00933387">
            <w:pPr>
              <w:jc w:val="right"/>
              <w:rPr>
                <w:color w:val="000000"/>
                <w:sz w:val="15"/>
                <w:szCs w:val="16"/>
              </w:rPr>
            </w:pPr>
            <w:r w:rsidRPr="00D4275A">
              <w:rPr>
                <w:color w:val="000000"/>
                <w:sz w:val="15"/>
                <w:szCs w:val="16"/>
              </w:rPr>
              <w:t xml:space="preserve"> 201,435,952.45 </w:t>
            </w:r>
          </w:p>
        </w:tc>
        <w:tc>
          <w:tcPr>
            <w:tcW w:w="1101" w:type="dxa"/>
            <w:shd w:val="clear" w:color="auto" w:fill="auto"/>
            <w:noWrap/>
            <w:vAlign w:val="center"/>
          </w:tcPr>
          <w:p w14:paraId="64D991EE" w14:textId="188E80A8" w:rsidR="00933387" w:rsidRPr="00336724" w:rsidRDefault="00933387" w:rsidP="00933387">
            <w:pPr>
              <w:jc w:val="right"/>
              <w:rPr>
                <w:color w:val="000000"/>
                <w:sz w:val="15"/>
                <w:szCs w:val="16"/>
              </w:rPr>
            </w:pPr>
            <w:r w:rsidRPr="00D4275A">
              <w:rPr>
                <w:color w:val="000000"/>
                <w:sz w:val="15"/>
                <w:szCs w:val="16"/>
              </w:rPr>
              <w:t xml:space="preserve"> 959,476.51 </w:t>
            </w:r>
          </w:p>
        </w:tc>
        <w:tc>
          <w:tcPr>
            <w:tcW w:w="1276" w:type="dxa"/>
            <w:vAlign w:val="center"/>
          </w:tcPr>
          <w:p w14:paraId="09C03340" w14:textId="64A927FC" w:rsidR="00933387" w:rsidRPr="00336724" w:rsidRDefault="00933387" w:rsidP="00933387">
            <w:pPr>
              <w:jc w:val="right"/>
              <w:rPr>
                <w:color w:val="000000"/>
                <w:sz w:val="15"/>
                <w:szCs w:val="16"/>
              </w:rPr>
            </w:pPr>
            <w:r w:rsidRPr="00933387">
              <w:rPr>
                <w:color w:val="000000"/>
                <w:sz w:val="15"/>
                <w:szCs w:val="16"/>
              </w:rPr>
              <w:t>-   </w:t>
            </w:r>
          </w:p>
        </w:tc>
        <w:tc>
          <w:tcPr>
            <w:tcW w:w="1412" w:type="dxa"/>
            <w:shd w:val="clear" w:color="auto" w:fill="auto"/>
            <w:noWrap/>
            <w:vAlign w:val="center"/>
          </w:tcPr>
          <w:p w14:paraId="2D7AE549" w14:textId="077DEEF4" w:rsidR="00933387" w:rsidRPr="00336724" w:rsidRDefault="00933387" w:rsidP="00933387">
            <w:pPr>
              <w:jc w:val="right"/>
              <w:rPr>
                <w:color w:val="000000"/>
                <w:sz w:val="15"/>
                <w:szCs w:val="16"/>
              </w:rPr>
            </w:pPr>
            <w:r w:rsidRPr="00D4275A">
              <w:rPr>
                <w:color w:val="000000"/>
                <w:sz w:val="15"/>
                <w:szCs w:val="16"/>
              </w:rPr>
              <w:t xml:space="preserve"> 1,242,791,761.07 </w:t>
            </w:r>
          </w:p>
        </w:tc>
      </w:tr>
      <w:tr w:rsidR="00933387" w:rsidRPr="00336724" w14:paraId="1A7EF4C9" w14:textId="77777777" w:rsidTr="002056EE">
        <w:trPr>
          <w:trHeight w:val="259"/>
        </w:trPr>
        <w:tc>
          <w:tcPr>
            <w:tcW w:w="1922" w:type="dxa"/>
            <w:shd w:val="clear" w:color="auto" w:fill="auto"/>
            <w:noWrap/>
            <w:vAlign w:val="center"/>
            <w:hideMark/>
          </w:tcPr>
          <w:p w14:paraId="41A97F60" w14:textId="29C25218" w:rsidR="00933387" w:rsidRPr="00336724" w:rsidRDefault="00933387" w:rsidP="00933387">
            <w:pPr>
              <w:rPr>
                <w:color w:val="000000"/>
                <w:sz w:val="15"/>
                <w:szCs w:val="16"/>
              </w:rPr>
            </w:pPr>
            <w:r w:rsidRPr="00336724">
              <w:rPr>
                <w:rFonts w:hint="eastAsia"/>
                <w:color w:val="000000"/>
                <w:sz w:val="15"/>
                <w:szCs w:val="16"/>
              </w:rPr>
              <w:t>本年</w:t>
            </w:r>
            <w:r>
              <w:rPr>
                <w:rFonts w:hint="eastAsia"/>
                <w:color w:val="000000"/>
                <w:sz w:val="15"/>
                <w:szCs w:val="16"/>
              </w:rPr>
              <w:t>购置</w:t>
            </w:r>
          </w:p>
        </w:tc>
        <w:tc>
          <w:tcPr>
            <w:tcW w:w="1276" w:type="dxa"/>
            <w:shd w:val="clear" w:color="auto" w:fill="auto"/>
            <w:noWrap/>
            <w:vAlign w:val="center"/>
          </w:tcPr>
          <w:p w14:paraId="1E886928" w14:textId="486FDABE" w:rsidR="00933387" w:rsidRPr="00336724" w:rsidRDefault="00933387" w:rsidP="00933387">
            <w:pPr>
              <w:jc w:val="right"/>
              <w:rPr>
                <w:color w:val="000000"/>
                <w:sz w:val="15"/>
                <w:szCs w:val="16"/>
              </w:rPr>
            </w:pPr>
            <w:r w:rsidRPr="00D4275A">
              <w:rPr>
                <w:color w:val="000000"/>
                <w:sz w:val="15"/>
                <w:szCs w:val="16"/>
              </w:rPr>
              <w:t xml:space="preserve"> 133,176.82 </w:t>
            </w:r>
          </w:p>
        </w:tc>
        <w:tc>
          <w:tcPr>
            <w:tcW w:w="1322" w:type="dxa"/>
            <w:shd w:val="clear" w:color="auto" w:fill="auto"/>
            <w:noWrap/>
            <w:vAlign w:val="center"/>
          </w:tcPr>
          <w:p w14:paraId="7236F0DB" w14:textId="06278FF5" w:rsidR="00933387" w:rsidRPr="00336724" w:rsidRDefault="00933387" w:rsidP="00933387">
            <w:pPr>
              <w:jc w:val="right"/>
              <w:rPr>
                <w:color w:val="000000"/>
                <w:sz w:val="15"/>
                <w:szCs w:val="16"/>
              </w:rPr>
            </w:pPr>
            <w:r w:rsidRPr="00D4275A">
              <w:rPr>
                <w:color w:val="000000"/>
                <w:sz w:val="15"/>
                <w:szCs w:val="16"/>
              </w:rPr>
              <w:t xml:space="preserve"> 14,747,767.52 </w:t>
            </w:r>
          </w:p>
        </w:tc>
        <w:tc>
          <w:tcPr>
            <w:tcW w:w="1262" w:type="dxa"/>
            <w:shd w:val="clear" w:color="auto" w:fill="auto"/>
            <w:noWrap/>
            <w:vAlign w:val="center"/>
          </w:tcPr>
          <w:p w14:paraId="40C2ECC8" w14:textId="36CA50D1" w:rsidR="00933387" w:rsidRPr="00336724" w:rsidRDefault="00933387" w:rsidP="00933387">
            <w:pPr>
              <w:jc w:val="right"/>
              <w:rPr>
                <w:color w:val="000000"/>
                <w:sz w:val="15"/>
                <w:szCs w:val="16"/>
              </w:rPr>
            </w:pPr>
            <w:r w:rsidRPr="00D4275A">
              <w:rPr>
                <w:color w:val="000000"/>
                <w:sz w:val="15"/>
                <w:szCs w:val="16"/>
              </w:rPr>
              <w:t xml:space="preserve"> 2,078,405.17 </w:t>
            </w:r>
          </w:p>
        </w:tc>
        <w:tc>
          <w:tcPr>
            <w:tcW w:w="1101" w:type="dxa"/>
            <w:shd w:val="clear" w:color="auto" w:fill="auto"/>
            <w:noWrap/>
            <w:vAlign w:val="center"/>
          </w:tcPr>
          <w:p w14:paraId="11028BCD" w14:textId="0A8B3F37" w:rsidR="00933387" w:rsidRPr="00336724" w:rsidRDefault="00933387" w:rsidP="00933387">
            <w:pPr>
              <w:jc w:val="right"/>
              <w:rPr>
                <w:color w:val="000000"/>
                <w:sz w:val="15"/>
                <w:szCs w:val="16"/>
              </w:rPr>
            </w:pPr>
            <w:r w:rsidRPr="00933387">
              <w:rPr>
                <w:color w:val="000000"/>
                <w:sz w:val="15"/>
                <w:szCs w:val="16"/>
              </w:rPr>
              <w:t>-   </w:t>
            </w:r>
          </w:p>
        </w:tc>
        <w:tc>
          <w:tcPr>
            <w:tcW w:w="1276" w:type="dxa"/>
            <w:vAlign w:val="center"/>
          </w:tcPr>
          <w:p w14:paraId="29B9F477" w14:textId="1B04D9EE" w:rsidR="00933387" w:rsidRPr="00336724" w:rsidRDefault="00933387" w:rsidP="00933387">
            <w:pPr>
              <w:jc w:val="right"/>
              <w:rPr>
                <w:color w:val="000000"/>
                <w:sz w:val="15"/>
                <w:szCs w:val="16"/>
              </w:rPr>
            </w:pPr>
            <w:r w:rsidRPr="00933387">
              <w:rPr>
                <w:color w:val="000000"/>
                <w:sz w:val="15"/>
                <w:szCs w:val="16"/>
              </w:rPr>
              <w:t>-   </w:t>
            </w:r>
          </w:p>
        </w:tc>
        <w:tc>
          <w:tcPr>
            <w:tcW w:w="1412" w:type="dxa"/>
            <w:shd w:val="clear" w:color="auto" w:fill="auto"/>
            <w:noWrap/>
            <w:vAlign w:val="center"/>
          </w:tcPr>
          <w:p w14:paraId="5DE44D86" w14:textId="242934BD" w:rsidR="00933387" w:rsidRPr="00336724" w:rsidRDefault="00933387" w:rsidP="00933387">
            <w:pPr>
              <w:jc w:val="right"/>
              <w:rPr>
                <w:color w:val="000000"/>
                <w:sz w:val="15"/>
                <w:szCs w:val="16"/>
              </w:rPr>
            </w:pPr>
            <w:r w:rsidRPr="00D4275A">
              <w:rPr>
                <w:color w:val="000000"/>
                <w:sz w:val="15"/>
                <w:szCs w:val="16"/>
              </w:rPr>
              <w:t xml:space="preserve"> 16,959,349.51 </w:t>
            </w:r>
          </w:p>
        </w:tc>
      </w:tr>
      <w:tr w:rsidR="00D4275A" w:rsidRPr="00336724" w14:paraId="1BAA7949" w14:textId="77777777" w:rsidTr="002056EE">
        <w:trPr>
          <w:trHeight w:val="259"/>
        </w:trPr>
        <w:tc>
          <w:tcPr>
            <w:tcW w:w="1922" w:type="dxa"/>
            <w:shd w:val="clear" w:color="auto" w:fill="auto"/>
            <w:noWrap/>
            <w:vAlign w:val="center"/>
            <w:hideMark/>
          </w:tcPr>
          <w:p w14:paraId="1381741A" w14:textId="77777777" w:rsidR="00D4275A" w:rsidRPr="00336724" w:rsidRDefault="00D4275A" w:rsidP="00D4275A">
            <w:pPr>
              <w:rPr>
                <w:color w:val="000000"/>
                <w:sz w:val="15"/>
                <w:szCs w:val="16"/>
              </w:rPr>
            </w:pPr>
            <w:r w:rsidRPr="00336724">
              <w:rPr>
                <w:rFonts w:hint="eastAsia"/>
                <w:color w:val="000000"/>
                <w:sz w:val="15"/>
                <w:szCs w:val="16"/>
              </w:rPr>
              <w:t>本年在建工程转入</w:t>
            </w:r>
          </w:p>
        </w:tc>
        <w:tc>
          <w:tcPr>
            <w:tcW w:w="1276" w:type="dxa"/>
            <w:shd w:val="clear" w:color="auto" w:fill="auto"/>
            <w:noWrap/>
            <w:vAlign w:val="center"/>
          </w:tcPr>
          <w:p w14:paraId="684FBBF2" w14:textId="50A70533" w:rsidR="00D4275A" w:rsidRPr="00336724" w:rsidRDefault="00D4275A" w:rsidP="00D4275A">
            <w:pPr>
              <w:jc w:val="right"/>
              <w:rPr>
                <w:color w:val="000000"/>
                <w:sz w:val="15"/>
                <w:szCs w:val="16"/>
              </w:rPr>
            </w:pPr>
            <w:r w:rsidRPr="00D4275A">
              <w:rPr>
                <w:color w:val="000000"/>
                <w:sz w:val="15"/>
                <w:szCs w:val="16"/>
              </w:rPr>
              <w:t xml:space="preserve"> 24,713,364.43 </w:t>
            </w:r>
          </w:p>
        </w:tc>
        <w:tc>
          <w:tcPr>
            <w:tcW w:w="1322" w:type="dxa"/>
            <w:shd w:val="clear" w:color="auto" w:fill="auto"/>
            <w:noWrap/>
            <w:vAlign w:val="center"/>
          </w:tcPr>
          <w:p w14:paraId="55EA1D16" w14:textId="5BD8EFC1" w:rsidR="00D4275A" w:rsidRPr="00336724" w:rsidRDefault="00D4275A" w:rsidP="00D4275A">
            <w:pPr>
              <w:jc w:val="right"/>
              <w:rPr>
                <w:color w:val="000000"/>
                <w:sz w:val="15"/>
                <w:szCs w:val="16"/>
              </w:rPr>
            </w:pPr>
            <w:r w:rsidRPr="00D4275A">
              <w:rPr>
                <w:color w:val="000000"/>
                <w:sz w:val="15"/>
                <w:szCs w:val="16"/>
              </w:rPr>
              <w:t xml:space="preserve"> 965,544,490.37 </w:t>
            </w:r>
          </w:p>
        </w:tc>
        <w:tc>
          <w:tcPr>
            <w:tcW w:w="1262" w:type="dxa"/>
            <w:shd w:val="clear" w:color="auto" w:fill="auto"/>
            <w:noWrap/>
            <w:vAlign w:val="center"/>
          </w:tcPr>
          <w:p w14:paraId="116ABD98" w14:textId="2C72A8B0" w:rsidR="00D4275A" w:rsidRPr="00336724" w:rsidRDefault="00D4275A" w:rsidP="00D4275A">
            <w:pPr>
              <w:jc w:val="right"/>
              <w:rPr>
                <w:color w:val="000000"/>
                <w:sz w:val="15"/>
                <w:szCs w:val="16"/>
              </w:rPr>
            </w:pPr>
            <w:r w:rsidRPr="00D4275A">
              <w:rPr>
                <w:color w:val="000000"/>
                <w:sz w:val="15"/>
                <w:szCs w:val="16"/>
              </w:rPr>
              <w:t xml:space="preserve"> 92,401,704.35 </w:t>
            </w:r>
          </w:p>
        </w:tc>
        <w:tc>
          <w:tcPr>
            <w:tcW w:w="1101" w:type="dxa"/>
            <w:shd w:val="clear" w:color="auto" w:fill="auto"/>
            <w:noWrap/>
            <w:vAlign w:val="center"/>
          </w:tcPr>
          <w:p w14:paraId="46F83993" w14:textId="0BA221DF" w:rsidR="00D4275A" w:rsidRPr="00336724" w:rsidRDefault="00D4275A" w:rsidP="00D4275A">
            <w:pPr>
              <w:jc w:val="right"/>
              <w:rPr>
                <w:color w:val="000000"/>
                <w:sz w:val="15"/>
                <w:szCs w:val="16"/>
              </w:rPr>
            </w:pPr>
            <w:r w:rsidRPr="00D4275A">
              <w:rPr>
                <w:color w:val="000000"/>
                <w:sz w:val="15"/>
                <w:szCs w:val="16"/>
              </w:rPr>
              <w:t xml:space="preserve"> 15,691.76 </w:t>
            </w:r>
          </w:p>
        </w:tc>
        <w:tc>
          <w:tcPr>
            <w:tcW w:w="1276" w:type="dxa"/>
            <w:vAlign w:val="center"/>
          </w:tcPr>
          <w:p w14:paraId="3BC58F93" w14:textId="464E03F9" w:rsidR="00D4275A" w:rsidRPr="00336724" w:rsidRDefault="00D4275A" w:rsidP="00D4275A">
            <w:pPr>
              <w:jc w:val="right"/>
              <w:rPr>
                <w:color w:val="000000"/>
                <w:sz w:val="15"/>
                <w:szCs w:val="16"/>
              </w:rPr>
            </w:pPr>
            <w:r w:rsidRPr="00D4275A">
              <w:rPr>
                <w:color w:val="000000"/>
                <w:sz w:val="15"/>
                <w:szCs w:val="16"/>
              </w:rPr>
              <w:t xml:space="preserve"> 831,039,577.50 </w:t>
            </w:r>
          </w:p>
        </w:tc>
        <w:tc>
          <w:tcPr>
            <w:tcW w:w="1412" w:type="dxa"/>
            <w:shd w:val="clear" w:color="auto" w:fill="auto"/>
            <w:noWrap/>
            <w:vAlign w:val="center"/>
          </w:tcPr>
          <w:p w14:paraId="2521C5B5" w14:textId="45BE3F27" w:rsidR="00D4275A" w:rsidRPr="00336724" w:rsidRDefault="00D4275A" w:rsidP="00D4275A">
            <w:pPr>
              <w:jc w:val="right"/>
              <w:rPr>
                <w:color w:val="000000"/>
                <w:sz w:val="15"/>
                <w:szCs w:val="16"/>
              </w:rPr>
            </w:pPr>
            <w:r w:rsidRPr="00D4275A">
              <w:rPr>
                <w:color w:val="000000"/>
                <w:sz w:val="15"/>
                <w:szCs w:val="16"/>
              </w:rPr>
              <w:t xml:space="preserve"> 1,913,714,828.41 </w:t>
            </w:r>
          </w:p>
        </w:tc>
      </w:tr>
      <w:tr w:rsidR="00933387" w:rsidRPr="00336724" w14:paraId="6BA5F8F0" w14:textId="77777777" w:rsidTr="002056EE">
        <w:trPr>
          <w:trHeight w:val="286"/>
        </w:trPr>
        <w:tc>
          <w:tcPr>
            <w:tcW w:w="1922" w:type="dxa"/>
            <w:shd w:val="clear" w:color="auto" w:fill="auto"/>
            <w:noWrap/>
            <w:vAlign w:val="center"/>
            <w:hideMark/>
          </w:tcPr>
          <w:p w14:paraId="75FBB8C3" w14:textId="77777777" w:rsidR="00933387" w:rsidRPr="00336724" w:rsidRDefault="00933387" w:rsidP="00933387">
            <w:pPr>
              <w:rPr>
                <w:color w:val="000000"/>
                <w:sz w:val="15"/>
                <w:szCs w:val="16"/>
              </w:rPr>
            </w:pPr>
            <w:r w:rsidRPr="00336724">
              <w:rPr>
                <w:rFonts w:hint="eastAsia"/>
                <w:color w:val="000000"/>
                <w:sz w:val="15"/>
                <w:szCs w:val="16"/>
              </w:rPr>
              <w:t>本年减少额</w:t>
            </w:r>
          </w:p>
        </w:tc>
        <w:tc>
          <w:tcPr>
            <w:tcW w:w="1276" w:type="dxa"/>
            <w:shd w:val="clear" w:color="auto" w:fill="auto"/>
            <w:noWrap/>
            <w:vAlign w:val="center"/>
          </w:tcPr>
          <w:p w14:paraId="54EC0979" w14:textId="1DAF4296" w:rsidR="00933387" w:rsidRPr="00336724" w:rsidRDefault="00933387" w:rsidP="00933387">
            <w:pPr>
              <w:pBdr>
                <w:bottom w:val="single" w:sz="4" w:space="1" w:color="auto"/>
              </w:pBdr>
              <w:jc w:val="right"/>
              <w:rPr>
                <w:color w:val="000000"/>
                <w:sz w:val="15"/>
                <w:szCs w:val="16"/>
              </w:rPr>
            </w:pPr>
            <w:r w:rsidRPr="00D4275A">
              <w:rPr>
                <w:color w:val="000000"/>
                <w:sz w:val="15"/>
                <w:szCs w:val="16"/>
              </w:rPr>
              <w:t xml:space="preserve"> (1,597,962.89)</w:t>
            </w:r>
          </w:p>
        </w:tc>
        <w:tc>
          <w:tcPr>
            <w:tcW w:w="1322" w:type="dxa"/>
            <w:shd w:val="clear" w:color="auto" w:fill="auto"/>
            <w:noWrap/>
            <w:vAlign w:val="center"/>
          </w:tcPr>
          <w:p w14:paraId="7E3451E0" w14:textId="2340A122" w:rsidR="00933387" w:rsidRPr="00336724" w:rsidRDefault="00933387" w:rsidP="00933387">
            <w:pPr>
              <w:pBdr>
                <w:bottom w:val="single" w:sz="4" w:space="1" w:color="auto"/>
              </w:pBdr>
              <w:jc w:val="right"/>
              <w:rPr>
                <w:color w:val="000000"/>
                <w:sz w:val="15"/>
                <w:szCs w:val="16"/>
              </w:rPr>
            </w:pPr>
            <w:r w:rsidRPr="00D4275A">
              <w:rPr>
                <w:color w:val="000000"/>
                <w:sz w:val="15"/>
                <w:szCs w:val="16"/>
              </w:rPr>
              <w:t xml:space="preserve"> (5,915,467.60)</w:t>
            </w:r>
          </w:p>
        </w:tc>
        <w:tc>
          <w:tcPr>
            <w:tcW w:w="1262" w:type="dxa"/>
            <w:shd w:val="clear" w:color="auto" w:fill="auto"/>
            <w:noWrap/>
            <w:vAlign w:val="center"/>
          </w:tcPr>
          <w:p w14:paraId="3836064C" w14:textId="1C90EE74" w:rsidR="00933387" w:rsidRPr="00336724" w:rsidRDefault="00933387" w:rsidP="00933387">
            <w:pPr>
              <w:pBdr>
                <w:bottom w:val="single" w:sz="4" w:space="1" w:color="auto"/>
              </w:pBdr>
              <w:jc w:val="right"/>
              <w:rPr>
                <w:color w:val="000000"/>
                <w:sz w:val="15"/>
                <w:szCs w:val="16"/>
              </w:rPr>
            </w:pPr>
            <w:r w:rsidRPr="00D4275A">
              <w:rPr>
                <w:color w:val="000000"/>
                <w:sz w:val="15"/>
                <w:szCs w:val="16"/>
              </w:rPr>
              <w:t xml:space="preserve"> (3,736,915.60)</w:t>
            </w:r>
          </w:p>
        </w:tc>
        <w:tc>
          <w:tcPr>
            <w:tcW w:w="1101" w:type="dxa"/>
            <w:shd w:val="clear" w:color="auto" w:fill="auto"/>
            <w:noWrap/>
            <w:vAlign w:val="center"/>
          </w:tcPr>
          <w:p w14:paraId="0B9C5845" w14:textId="2E89A57E" w:rsidR="00933387" w:rsidRPr="00336724" w:rsidRDefault="00933387" w:rsidP="00933387">
            <w:pPr>
              <w:pBdr>
                <w:bottom w:val="single" w:sz="4" w:space="1" w:color="auto"/>
              </w:pBdr>
              <w:jc w:val="right"/>
              <w:rPr>
                <w:color w:val="000000"/>
                <w:sz w:val="15"/>
                <w:szCs w:val="16"/>
              </w:rPr>
            </w:pPr>
            <w:r w:rsidRPr="00933387">
              <w:rPr>
                <w:color w:val="000000"/>
                <w:sz w:val="15"/>
                <w:szCs w:val="16"/>
              </w:rPr>
              <w:t>-   </w:t>
            </w:r>
          </w:p>
        </w:tc>
        <w:tc>
          <w:tcPr>
            <w:tcW w:w="1276" w:type="dxa"/>
            <w:vAlign w:val="center"/>
          </w:tcPr>
          <w:p w14:paraId="07F30D8F" w14:textId="719EA2F2" w:rsidR="00933387" w:rsidRPr="00336724" w:rsidRDefault="00933387" w:rsidP="00933387">
            <w:pPr>
              <w:pBdr>
                <w:bottom w:val="single" w:sz="4" w:space="1" w:color="auto"/>
              </w:pBdr>
              <w:jc w:val="right"/>
              <w:rPr>
                <w:color w:val="000000"/>
                <w:sz w:val="15"/>
                <w:szCs w:val="16"/>
              </w:rPr>
            </w:pPr>
            <w:r w:rsidRPr="00933387">
              <w:rPr>
                <w:color w:val="000000"/>
                <w:sz w:val="15"/>
                <w:szCs w:val="16"/>
              </w:rPr>
              <w:t>-   </w:t>
            </w:r>
          </w:p>
        </w:tc>
        <w:tc>
          <w:tcPr>
            <w:tcW w:w="1412" w:type="dxa"/>
            <w:shd w:val="clear" w:color="auto" w:fill="auto"/>
            <w:noWrap/>
            <w:vAlign w:val="center"/>
          </w:tcPr>
          <w:p w14:paraId="125BED29" w14:textId="254A8C74" w:rsidR="00933387" w:rsidRPr="00336724" w:rsidRDefault="00933387" w:rsidP="00933387">
            <w:pPr>
              <w:pBdr>
                <w:bottom w:val="single" w:sz="4" w:space="1" w:color="auto"/>
              </w:pBdr>
              <w:jc w:val="right"/>
              <w:rPr>
                <w:color w:val="000000"/>
                <w:sz w:val="15"/>
                <w:szCs w:val="16"/>
              </w:rPr>
            </w:pPr>
            <w:r w:rsidRPr="00D4275A">
              <w:rPr>
                <w:color w:val="000000"/>
                <w:sz w:val="15"/>
                <w:szCs w:val="16"/>
              </w:rPr>
              <w:t xml:space="preserve"> (11,250,346.09)</w:t>
            </w:r>
          </w:p>
        </w:tc>
      </w:tr>
      <w:tr w:rsidR="00D4275A" w:rsidRPr="00336724" w14:paraId="27D222E8" w14:textId="77777777" w:rsidTr="002056EE">
        <w:trPr>
          <w:trHeight w:val="312"/>
        </w:trPr>
        <w:tc>
          <w:tcPr>
            <w:tcW w:w="1922" w:type="dxa"/>
            <w:shd w:val="clear" w:color="auto" w:fill="auto"/>
            <w:noWrap/>
            <w:vAlign w:val="center"/>
            <w:hideMark/>
          </w:tcPr>
          <w:p w14:paraId="594BEE1F" w14:textId="77777777" w:rsidR="00D4275A" w:rsidRPr="00336724" w:rsidRDefault="00D4275A" w:rsidP="00D4275A">
            <w:pPr>
              <w:rPr>
                <w:color w:val="000000"/>
                <w:sz w:val="15"/>
                <w:szCs w:val="16"/>
              </w:rPr>
            </w:pPr>
            <w:r w:rsidRPr="00336724">
              <w:rPr>
                <w:rFonts w:hint="eastAsia"/>
                <w:color w:val="000000"/>
                <w:sz w:val="15"/>
                <w:szCs w:val="16"/>
              </w:rPr>
              <w:t>年末数</w:t>
            </w:r>
          </w:p>
        </w:tc>
        <w:tc>
          <w:tcPr>
            <w:tcW w:w="1276" w:type="dxa"/>
            <w:shd w:val="clear" w:color="auto" w:fill="auto"/>
            <w:noWrap/>
            <w:vAlign w:val="center"/>
          </w:tcPr>
          <w:p w14:paraId="50FAFA7F" w14:textId="6DDE0563"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101,819,894.22 </w:t>
            </w:r>
          </w:p>
        </w:tc>
        <w:tc>
          <w:tcPr>
            <w:tcW w:w="1322" w:type="dxa"/>
            <w:shd w:val="clear" w:color="auto" w:fill="auto"/>
            <w:noWrap/>
            <w:vAlign w:val="center"/>
          </w:tcPr>
          <w:p w14:paraId="4768AECE" w14:textId="7981A152"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1,936,201,806.54 </w:t>
            </w:r>
          </w:p>
        </w:tc>
        <w:tc>
          <w:tcPr>
            <w:tcW w:w="1262" w:type="dxa"/>
            <w:shd w:val="clear" w:color="auto" w:fill="auto"/>
            <w:noWrap/>
            <w:vAlign w:val="center"/>
          </w:tcPr>
          <w:p w14:paraId="1606F86B" w14:textId="7D16B874"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292,179,146.37 </w:t>
            </w:r>
          </w:p>
        </w:tc>
        <w:tc>
          <w:tcPr>
            <w:tcW w:w="1101" w:type="dxa"/>
            <w:shd w:val="clear" w:color="auto" w:fill="auto"/>
            <w:noWrap/>
            <w:vAlign w:val="center"/>
          </w:tcPr>
          <w:p w14:paraId="2474E3B6" w14:textId="1F73E824"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975,168.27 </w:t>
            </w:r>
          </w:p>
        </w:tc>
        <w:tc>
          <w:tcPr>
            <w:tcW w:w="1276" w:type="dxa"/>
            <w:vAlign w:val="center"/>
          </w:tcPr>
          <w:p w14:paraId="3350717E" w14:textId="7D9F0CF8"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831,039,577.50 </w:t>
            </w:r>
          </w:p>
        </w:tc>
        <w:tc>
          <w:tcPr>
            <w:tcW w:w="1412" w:type="dxa"/>
            <w:shd w:val="clear" w:color="auto" w:fill="auto"/>
            <w:noWrap/>
            <w:vAlign w:val="center"/>
          </w:tcPr>
          <w:p w14:paraId="301EC757" w14:textId="6BAF291B"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3,162,215,592.90 </w:t>
            </w:r>
          </w:p>
        </w:tc>
      </w:tr>
      <w:tr w:rsidR="00804475" w:rsidRPr="00336724" w14:paraId="0DBCA75A" w14:textId="77777777" w:rsidTr="002056EE">
        <w:trPr>
          <w:trHeight w:val="234"/>
        </w:trPr>
        <w:tc>
          <w:tcPr>
            <w:tcW w:w="1922" w:type="dxa"/>
            <w:shd w:val="clear" w:color="auto" w:fill="auto"/>
            <w:noWrap/>
            <w:vAlign w:val="center"/>
            <w:hideMark/>
          </w:tcPr>
          <w:p w14:paraId="4391F101" w14:textId="77777777" w:rsidR="00804475" w:rsidRPr="00336724" w:rsidRDefault="00804475" w:rsidP="00804475">
            <w:pPr>
              <w:rPr>
                <w:color w:val="000000"/>
                <w:sz w:val="15"/>
                <w:szCs w:val="16"/>
              </w:rPr>
            </w:pPr>
          </w:p>
        </w:tc>
        <w:tc>
          <w:tcPr>
            <w:tcW w:w="1276" w:type="dxa"/>
            <w:shd w:val="clear" w:color="auto" w:fill="auto"/>
            <w:noWrap/>
            <w:vAlign w:val="center"/>
            <w:hideMark/>
          </w:tcPr>
          <w:p w14:paraId="50D77B38" w14:textId="77777777" w:rsidR="00804475" w:rsidRPr="00336724" w:rsidRDefault="00804475" w:rsidP="00804475">
            <w:pPr>
              <w:jc w:val="right"/>
              <w:rPr>
                <w:color w:val="000000"/>
                <w:sz w:val="15"/>
                <w:szCs w:val="16"/>
              </w:rPr>
            </w:pPr>
          </w:p>
        </w:tc>
        <w:tc>
          <w:tcPr>
            <w:tcW w:w="1322" w:type="dxa"/>
            <w:shd w:val="clear" w:color="auto" w:fill="auto"/>
            <w:noWrap/>
            <w:vAlign w:val="center"/>
            <w:hideMark/>
          </w:tcPr>
          <w:p w14:paraId="759EF499" w14:textId="77777777" w:rsidR="00804475" w:rsidRPr="00336724" w:rsidRDefault="00804475" w:rsidP="00804475">
            <w:pPr>
              <w:jc w:val="right"/>
              <w:rPr>
                <w:color w:val="000000"/>
                <w:sz w:val="15"/>
                <w:szCs w:val="16"/>
              </w:rPr>
            </w:pPr>
            <w:r w:rsidRPr="00336724">
              <w:rPr>
                <w:color w:val="000000"/>
                <w:sz w:val="15"/>
                <w:szCs w:val="16"/>
              </w:rPr>
              <w:t xml:space="preserve">   </w:t>
            </w:r>
          </w:p>
        </w:tc>
        <w:tc>
          <w:tcPr>
            <w:tcW w:w="1262" w:type="dxa"/>
            <w:shd w:val="clear" w:color="auto" w:fill="auto"/>
            <w:noWrap/>
            <w:vAlign w:val="center"/>
            <w:hideMark/>
          </w:tcPr>
          <w:p w14:paraId="6E1A88F1" w14:textId="77777777" w:rsidR="00804475" w:rsidRPr="00336724" w:rsidRDefault="00804475" w:rsidP="00804475">
            <w:pPr>
              <w:jc w:val="right"/>
              <w:rPr>
                <w:color w:val="000000"/>
                <w:sz w:val="15"/>
                <w:szCs w:val="16"/>
              </w:rPr>
            </w:pPr>
          </w:p>
        </w:tc>
        <w:tc>
          <w:tcPr>
            <w:tcW w:w="1101" w:type="dxa"/>
            <w:shd w:val="clear" w:color="auto" w:fill="auto"/>
            <w:noWrap/>
            <w:vAlign w:val="center"/>
            <w:hideMark/>
          </w:tcPr>
          <w:p w14:paraId="0B046D08" w14:textId="77777777" w:rsidR="00804475" w:rsidRPr="00336724" w:rsidRDefault="00804475" w:rsidP="00804475">
            <w:pPr>
              <w:jc w:val="right"/>
              <w:rPr>
                <w:color w:val="000000"/>
                <w:sz w:val="15"/>
                <w:szCs w:val="16"/>
              </w:rPr>
            </w:pPr>
          </w:p>
        </w:tc>
        <w:tc>
          <w:tcPr>
            <w:tcW w:w="1276" w:type="dxa"/>
            <w:vAlign w:val="center"/>
          </w:tcPr>
          <w:p w14:paraId="43D7798A" w14:textId="77777777" w:rsidR="00804475" w:rsidRPr="00336724" w:rsidRDefault="00804475" w:rsidP="00804475">
            <w:pPr>
              <w:jc w:val="right"/>
              <w:rPr>
                <w:color w:val="000000"/>
                <w:sz w:val="15"/>
                <w:szCs w:val="16"/>
              </w:rPr>
            </w:pPr>
          </w:p>
        </w:tc>
        <w:tc>
          <w:tcPr>
            <w:tcW w:w="1412" w:type="dxa"/>
            <w:shd w:val="clear" w:color="auto" w:fill="auto"/>
            <w:noWrap/>
            <w:vAlign w:val="center"/>
            <w:hideMark/>
          </w:tcPr>
          <w:p w14:paraId="3C5E6E5D" w14:textId="77777777" w:rsidR="00804475" w:rsidRPr="00336724" w:rsidRDefault="00804475" w:rsidP="00804475">
            <w:pPr>
              <w:jc w:val="right"/>
              <w:rPr>
                <w:color w:val="000000"/>
                <w:sz w:val="15"/>
                <w:szCs w:val="16"/>
              </w:rPr>
            </w:pPr>
          </w:p>
        </w:tc>
      </w:tr>
      <w:tr w:rsidR="00804475" w:rsidRPr="00336724" w14:paraId="7C7E516C" w14:textId="77777777" w:rsidTr="002056EE">
        <w:trPr>
          <w:trHeight w:val="259"/>
        </w:trPr>
        <w:tc>
          <w:tcPr>
            <w:tcW w:w="1922" w:type="dxa"/>
            <w:shd w:val="clear" w:color="auto" w:fill="auto"/>
            <w:noWrap/>
            <w:vAlign w:val="center"/>
            <w:hideMark/>
          </w:tcPr>
          <w:p w14:paraId="196CD8B3" w14:textId="77777777" w:rsidR="00804475" w:rsidRPr="00336724" w:rsidRDefault="00804475" w:rsidP="00804475">
            <w:pPr>
              <w:rPr>
                <w:color w:val="000000"/>
                <w:sz w:val="15"/>
                <w:szCs w:val="16"/>
                <w:u w:val="single"/>
              </w:rPr>
            </w:pPr>
            <w:r w:rsidRPr="00336724">
              <w:rPr>
                <w:rFonts w:hint="eastAsia"/>
                <w:color w:val="000000"/>
                <w:sz w:val="15"/>
                <w:szCs w:val="16"/>
                <w:u w:val="single"/>
              </w:rPr>
              <w:t>累计折旧</w:t>
            </w:r>
          </w:p>
        </w:tc>
        <w:tc>
          <w:tcPr>
            <w:tcW w:w="1276" w:type="dxa"/>
            <w:shd w:val="clear" w:color="auto" w:fill="auto"/>
            <w:noWrap/>
            <w:vAlign w:val="center"/>
            <w:hideMark/>
          </w:tcPr>
          <w:p w14:paraId="7FC21CEC" w14:textId="77777777" w:rsidR="00804475" w:rsidRPr="00336724" w:rsidRDefault="00804475" w:rsidP="00804475">
            <w:pPr>
              <w:jc w:val="right"/>
              <w:rPr>
                <w:color w:val="000000"/>
                <w:sz w:val="15"/>
                <w:szCs w:val="16"/>
              </w:rPr>
            </w:pPr>
            <w:r w:rsidRPr="00336724">
              <w:rPr>
                <w:color w:val="000000"/>
                <w:sz w:val="15"/>
                <w:szCs w:val="16"/>
              </w:rPr>
              <w:t xml:space="preserve">   </w:t>
            </w:r>
          </w:p>
        </w:tc>
        <w:tc>
          <w:tcPr>
            <w:tcW w:w="1322" w:type="dxa"/>
            <w:shd w:val="clear" w:color="auto" w:fill="auto"/>
            <w:noWrap/>
            <w:vAlign w:val="center"/>
            <w:hideMark/>
          </w:tcPr>
          <w:p w14:paraId="54DC7807" w14:textId="77777777" w:rsidR="00804475" w:rsidRPr="00336724" w:rsidRDefault="00804475" w:rsidP="00804475">
            <w:pPr>
              <w:jc w:val="right"/>
              <w:rPr>
                <w:color w:val="000000"/>
                <w:sz w:val="15"/>
                <w:szCs w:val="16"/>
              </w:rPr>
            </w:pPr>
          </w:p>
        </w:tc>
        <w:tc>
          <w:tcPr>
            <w:tcW w:w="1262" w:type="dxa"/>
            <w:shd w:val="clear" w:color="auto" w:fill="auto"/>
            <w:noWrap/>
            <w:vAlign w:val="center"/>
          </w:tcPr>
          <w:p w14:paraId="28F58CC5" w14:textId="77777777" w:rsidR="00804475" w:rsidRPr="00336724" w:rsidRDefault="00804475" w:rsidP="00804475">
            <w:pPr>
              <w:jc w:val="right"/>
              <w:rPr>
                <w:color w:val="000000"/>
                <w:sz w:val="15"/>
                <w:szCs w:val="16"/>
              </w:rPr>
            </w:pPr>
          </w:p>
        </w:tc>
        <w:tc>
          <w:tcPr>
            <w:tcW w:w="1101" w:type="dxa"/>
            <w:shd w:val="clear" w:color="auto" w:fill="auto"/>
            <w:noWrap/>
            <w:vAlign w:val="center"/>
            <w:hideMark/>
          </w:tcPr>
          <w:p w14:paraId="6F262E71" w14:textId="77777777" w:rsidR="00804475" w:rsidRPr="00336724" w:rsidRDefault="00804475" w:rsidP="00804475">
            <w:pPr>
              <w:jc w:val="right"/>
              <w:rPr>
                <w:color w:val="000000"/>
                <w:sz w:val="15"/>
                <w:szCs w:val="16"/>
              </w:rPr>
            </w:pPr>
          </w:p>
        </w:tc>
        <w:tc>
          <w:tcPr>
            <w:tcW w:w="1276" w:type="dxa"/>
            <w:vAlign w:val="center"/>
          </w:tcPr>
          <w:p w14:paraId="26D08CD4" w14:textId="77777777" w:rsidR="00804475" w:rsidRPr="00336724" w:rsidRDefault="00804475" w:rsidP="00804475">
            <w:pPr>
              <w:jc w:val="right"/>
              <w:rPr>
                <w:color w:val="000000"/>
                <w:sz w:val="15"/>
                <w:szCs w:val="16"/>
              </w:rPr>
            </w:pPr>
          </w:p>
        </w:tc>
        <w:tc>
          <w:tcPr>
            <w:tcW w:w="1412" w:type="dxa"/>
            <w:shd w:val="clear" w:color="auto" w:fill="auto"/>
            <w:noWrap/>
            <w:vAlign w:val="center"/>
            <w:hideMark/>
          </w:tcPr>
          <w:p w14:paraId="29B76A86" w14:textId="77777777" w:rsidR="00804475" w:rsidRPr="00336724" w:rsidRDefault="00804475" w:rsidP="00804475">
            <w:pPr>
              <w:jc w:val="right"/>
              <w:rPr>
                <w:color w:val="000000"/>
                <w:sz w:val="15"/>
                <w:szCs w:val="16"/>
              </w:rPr>
            </w:pPr>
          </w:p>
        </w:tc>
      </w:tr>
      <w:tr w:rsidR="00933387" w:rsidRPr="00336724" w14:paraId="1E38FA21" w14:textId="77777777" w:rsidTr="002056EE">
        <w:trPr>
          <w:trHeight w:val="286"/>
        </w:trPr>
        <w:tc>
          <w:tcPr>
            <w:tcW w:w="1922" w:type="dxa"/>
            <w:shd w:val="clear" w:color="auto" w:fill="auto"/>
            <w:noWrap/>
            <w:vAlign w:val="center"/>
            <w:hideMark/>
          </w:tcPr>
          <w:p w14:paraId="150685A9" w14:textId="77777777" w:rsidR="00933387" w:rsidRPr="00336724" w:rsidRDefault="00933387" w:rsidP="00933387">
            <w:pPr>
              <w:rPr>
                <w:color w:val="000000"/>
                <w:sz w:val="15"/>
                <w:szCs w:val="16"/>
              </w:rPr>
            </w:pPr>
            <w:r w:rsidRPr="00336724">
              <w:rPr>
                <w:rFonts w:hint="eastAsia"/>
                <w:color w:val="000000"/>
                <w:sz w:val="15"/>
                <w:szCs w:val="16"/>
              </w:rPr>
              <w:t>年初数</w:t>
            </w:r>
          </w:p>
        </w:tc>
        <w:tc>
          <w:tcPr>
            <w:tcW w:w="1276" w:type="dxa"/>
            <w:shd w:val="clear" w:color="auto" w:fill="auto"/>
            <w:noWrap/>
            <w:vAlign w:val="center"/>
          </w:tcPr>
          <w:p w14:paraId="36426DC0" w14:textId="4A26AEA6" w:rsidR="00933387" w:rsidRPr="00336724" w:rsidRDefault="00933387" w:rsidP="00933387">
            <w:pPr>
              <w:jc w:val="right"/>
              <w:rPr>
                <w:color w:val="000000"/>
                <w:sz w:val="15"/>
                <w:szCs w:val="16"/>
              </w:rPr>
            </w:pPr>
            <w:r w:rsidRPr="00D4275A">
              <w:rPr>
                <w:color w:val="000000"/>
                <w:sz w:val="15"/>
                <w:szCs w:val="16"/>
              </w:rPr>
              <w:t xml:space="preserve"> 26,539,717.98 </w:t>
            </w:r>
          </w:p>
        </w:tc>
        <w:tc>
          <w:tcPr>
            <w:tcW w:w="1322" w:type="dxa"/>
            <w:shd w:val="clear" w:color="auto" w:fill="auto"/>
            <w:noWrap/>
            <w:vAlign w:val="center"/>
          </w:tcPr>
          <w:p w14:paraId="2D7931EC" w14:textId="2943381C" w:rsidR="00933387" w:rsidRPr="00336724" w:rsidRDefault="00933387" w:rsidP="00933387">
            <w:pPr>
              <w:jc w:val="right"/>
              <w:rPr>
                <w:color w:val="000000"/>
                <w:sz w:val="15"/>
                <w:szCs w:val="16"/>
              </w:rPr>
            </w:pPr>
            <w:r w:rsidRPr="00D4275A">
              <w:rPr>
                <w:color w:val="000000"/>
                <w:sz w:val="15"/>
                <w:szCs w:val="16"/>
              </w:rPr>
              <w:t xml:space="preserve"> 269,524,520.89 </w:t>
            </w:r>
          </w:p>
        </w:tc>
        <w:tc>
          <w:tcPr>
            <w:tcW w:w="1262" w:type="dxa"/>
            <w:shd w:val="clear" w:color="auto" w:fill="auto"/>
            <w:noWrap/>
            <w:vAlign w:val="center"/>
          </w:tcPr>
          <w:p w14:paraId="1D7CF60A" w14:textId="41153317" w:rsidR="00933387" w:rsidRPr="00336724" w:rsidRDefault="00933387" w:rsidP="00933387">
            <w:pPr>
              <w:jc w:val="right"/>
              <w:rPr>
                <w:color w:val="000000"/>
                <w:sz w:val="15"/>
                <w:szCs w:val="16"/>
              </w:rPr>
            </w:pPr>
            <w:r w:rsidRPr="00D4275A">
              <w:rPr>
                <w:color w:val="000000"/>
                <w:sz w:val="15"/>
                <w:szCs w:val="16"/>
              </w:rPr>
              <w:t xml:space="preserve"> 104,324,723.27 </w:t>
            </w:r>
          </w:p>
        </w:tc>
        <w:tc>
          <w:tcPr>
            <w:tcW w:w="1101" w:type="dxa"/>
            <w:shd w:val="clear" w:color="auto" w:fill="auto"/>
            <w:noWrap/>
            <w:vAlign w:val="center"/>
          </w:tcPr>
          <w:p w14:paraId="5DF7A629" w14:textId="25553C37" w:rsidR="00933387" w:rsidRPr="00336724" w:rsidRDefault="00933387" w:rsidP="00933387">
            <w:pPr>
              <w:jc w:val="right"/>
              <w:rPr>
                <w:color w:val="000000"/>
                <w:sz w:val="15"/>
                <w:szCs w:val="16"/>
              </w:rPr>
            </w:pPr>
            <w:r w:rsidRPr="00D4275A">
              <w:rPr>
                <w:color w:val="000000"/>
                <w:sz w:val="15"/>
                <w:szCs w:val="16"/>
              </w:rPr>
              <w:t xml:space="preserve"> 601,853.12 </w:t>
            </w:r>
          </w:p>
        </w:tc>
        <w:tc>
          <w:tcPr>
            <w:tcW w:w="1276" w:type="dxa"/>
            <w:vAlign w:val="center"/>
          </w:tcPr>
          <w:p w14:paraId="00AE6C82" w14:textId="39C8F176" w:rsidR="00933387" w:rsidRPr="00336724" w:rsidRDefault="00933387" w:rsidP="00933387">
            <w:pPr>
              <w:jc w:val="right"/>
              <w:rPr>
                <w:color w:val="000000"/>
                <w:sz w:val="15"/>
                <w:szCs w:val="16"/>
              </w:rPr>
            </w:pPr>
            <w:r w:rsidRPr="00933387">
              <w:rPr>
                <w:color w:val="000000"/>
                <w:sz w:val="15"/>
                <w:szCs w:val="16"/>
              </w:rPr>
              <w:t>-   </w:t>
            </w:r>
          </w:p>
        </w:tc>
        <w:tc>
          <w:tcPr>
            <w:tcW w:w="1412" w:type="dxa"/>
            <w:shd w:val="clear" w:color="auto" w:fill="auto"/>
            <w:noWrap/>
            <w:vAlign w:val="center"/>
          </w:tcPr>
          <w:p w14:paraId="3E856323" w14:textId="3773AA55" w:rsidR="00933387" w:rsidRPr="00336724" w:rsidRDefault="00933387" w:rsidP="00933387">
            <w:pPr>
              <w:jc w:val="right"/>
              <w:rPr>
                <w:color w:val="000000"/>
                <w:sz w:val="15"/>
                <w:szCs w:val="16"/>
              </w:rPr>
            </w:pPr>
            <w:r w:rsidRPr="00D4275A">
              <w:rPr>
                <w:color w:val="000000"/>
                <w:sz w:val="15"/>
                <w:szCs w:val="16"/>
              </w:rPr>
              <w:t xml:space="preserve"> 400,990,815.26 </w:t>
            </w:r>
          </w:p>
        </w:tc>
      </w:tr>
      <w:tr w:rsidR="00D4275A" w:rsidRPr="00336724" w14:paraId="5400FBDC" w14:textId="77777777" w:rsidTr="002056EE">
        <w:trPr>
          <w:trHeight w:val="259"/>
        </w:trPr>
        <w:tc>
          <w:tcPr>
            <w:tcW w:w="1922" w:type="dxa"/>
            <w:shd w:val="clear" w:color="auto" w:fill="auto"/>
            <w:noWrap/>
            <w:vAlign w:val="center"/>
            <w:hideMark/>
          </w:tcPr>
          <w:p w14:paraId="0AE07CB6" w14:textId="77777777" w:rsidR="00D4275A" w:rsidRPr="00336724" w:rsidRDefault="00D4275A" w:rsidP="00D4275A">
            <w:pPr>
              <w:rPr>
                <w:color w:val="000000"/>
                <w:sz w:val="15"/>
                <w:szCs w:val="16"/>
              </w:rPr>
            </w:pPr>
            <w:r w:rsidRPr="00336724">
              <w:rPr>
                <w:rFonts w:hint="eastAsia"/>
                <w:color w:val="000000"/>
                <w:sz w:val="15"/>
                <w:szCs w:val="16"/>
              </w:rPr>
              <w:t>本年计提额</w:t>
            </w:r>
          </w:p>
        </w:tc>
        <w:tc>
          <w:tcPr>
            <w:tcW w:w="1276" w:type="dxa"/>
            <w:shd w:val="clear" w:color="auto" w:fill="auto"/>
            <w:noWrap/>
            <w:vAlign w:val="center"/>
          </w:tcPr>
          <w:p w14:paraId="611D18D9" w14:textId="0474B7BC" w:rsidR="00D4275A" w:rsidRPr="00336724" w:rsidRDefault="00D4275A" w:rsidP="00D4275A">
            <w:pPr>
              <w:jc w:val="right"/>
              <w:rPr>
                <w:color w:val="000000"/>
                <w:sz w:val="15"/>
                <w:szCs w:val="16"/>
              </w:rPr>
            </w:pPr>
            <w:r w:rsidRPr="00D4275A">
              <w:rPr>
                <w:color w:val="000000"/>
                <w:sz w:val="15"/>
                <w:szCs w:val="16"/>
              </w:rPr>
              <w:t xml:space="preserve"> 12,210,330.85 </w:t>
            </w:r>
          </w:p>
        </w:tc>
        <w:tc>
          <w:tcPr>
            <w:tcW w:w="1322" w:type="dxa"/>
            <w:shd w:val="clear" w:color="auto" w:fill="auto"/>
            <w:noWrap/>
            <w:vAlign w:val="center"/>
          </w:tcPr>
          <w:p w14:paraId="344F28A8" w14:textId="3DF32E91" w:rsidR="00D4275A" w:rsidRPr="00336724" w:rsidRDefault="00D4275A" w:rsidP="00D4275A">
            <w:pPr>
              <w:jc w:val="right"/>
              <w:rPr>
                <w:color w:val="000000"/>
                <w:sz w:val="15"/>
                <w:szCs w:val="16"/>
              </w:rPr>
            </w:pPr>
            <w:r w:rsidRPr="00D4275A">
              <w:rPr>
                <w:color w:val="000000"/>
                <w:sz w:val="15"/>
                <w:szCs w:val="16"/>
              </w:rPr>
              <w:t xml:space="preserve"> 140,901,961.45 </w:t>
            </w:r>
          </w:p>
        </w:tc>
        <w:tc>
          <w:tcPr>
            <w:tcW w:w="1262" w:type="dxa"/>
            <w:shd w:val="clear" w:color="auto" w:fill="auto"/>
            <w:noWrap/>
            <w:vAlign w:val="center"/>
          </w:tcPr>
          <w:p w14:paraId="5BD7771E" w14:textId="6CE4110F" w:rsidR="00D4275A" w:rsidRPr="00336724" w:rsidRDefault="00D4275A" w:rsidP="00D4275A">
            <w:pPr>
              <w:jc w:val="right"/>
              <w:rPr>
                <w:color w:val="000000"/>
                <w:sz w:val="15"/>
                <w:szCs w:val="16"/>
              </w:rPr>
            </w:pPr>
            <w:r w:rsidRPr="00D4275A">
              <w:rPr>
                <w:color w:val="000000"/>
                <w:sz w:val="15"/>
                <w:szCs w:val="16"/>
              </w:rPr>
              <w:t xml:space="preserve"> 37,297,345.36 </w:t>
            </w:r>
          </w:p>
        </w:tc>
        <w:tc>
          <w:tcPr>
            <w:tcW w:w="1101" w:type="dxa"/>
            <w:shd w:val="clear" w:color="auto" w:fill="auto"/>
            <w:noWrap/>
            <w:vAlign w:val="center"/>
          </w:tcPr>
          <w:p w14:paraId="74019BAD" w14:textId="7F647D8F" w:rsidR="00D4275A" w:rsidRPr="00336724" w:rsidRDefault="00D4275A" w:rsidP="00D4275A">
            <w:pPr>
              <w:jc w:val="right"/>
              <w:rPr>
                <w:color w:val="000000"/>
                <w:sz w:val="15"/>
                <w:szCs w:val="16"/>
              </w:rPr>
            </w:pPr>
            <w:r w:rsidRPr="00D4275A">
              <w:rPr>
                <w:color w:val="000000"/>
                <w:sz w:val="15"/>
                <w:szCs w:val="16"/>
              </w:rPr>
              <w:t xml:space="preserve"> 159,691.11 </w:t>
            </w:r>
          </w:p>
        </w:tc>
        <w:tc>
          <w:tcPr>
            <w:tcW w:w="1276" w:type="dxa"/>
            <w:vAlign w:val="center"/>
          </w:tcPr>
          <w:p w14:paraId="7CBE3D9F" w14:textId="09A5211D" w:rsidR="00D4275A" w:rsidRPr="00336724" w:rsidRDefault="00D4275A" w:rsidP="00D4275A">
            <w:pPr>
              <w:jc w:val="right"/>
              <w:rPr>
                <w:color w:val="000000"/>
                <w:sz w:val="15"/>
                <w:szCs w:val="16"/>
              </w:rPr>
            </w:pPr>
            <w:r w:rsidRPr="00D4275A">
              <w:rPr>
                <w:color w:val="000000"/>
                <w:sz w:val="15"/>
                <w:szCs w:val="16"/>
              </w:rPr>
              <w:t xml:space="preserve"> 12,367,375.50 </w:t>
            </w:r>
          </w:p>
        </w:tc>
        <w:tc>
          <w:tcPr>
            <w:tcW w:w="1412" w:type="dxa"/>
            <w:shd w:val="clear" w:color="auto" w:fill="auto"/>
            <w:noWrap/>
            <w:vAlign w:val="center"/>
          </w:tcPr>
          <w:p w14:paraId="294EEDAE" w14:textId="046F5A73" w:rsidR="00D4275A" w:rsidRPr="00336724" w:rsidRDefault="00D4275A" w:rsidP="00D4275A">
            <w:pPr>
              <w:jc w:val="right"/>
              <w:rPr>
                <w:color w:val="000000"/>
                <w:sz w:val="15"/>
                <w:szCs w:val="16"/>
              </w:rPr>
            </w:pPr>
            <w:r w:rsidRPr="00D4275A">
              <w:rPr>
                <w:color w:val="000000"/>
                <w:sz w:val="15"/>
                <w:szCs w:val="16"/>
              </w:rPr>
              <w:t xml:space="preserve"> 202,936,704.27 </w:t>
            </w:r>
          </w:p>
        </w:tc>
      </w:tr>
      <w:tr w:rsidR="00933387" w:rsidRPr="00336724" w14:paraId="5BF57618" w14:textId="77777777" w:rsidTr="002056EE">
        <w:trPr>
          <w:trHeight w:val="286"/>
        </w:trPr>
        <w:tc>
          <w:tcPr>
            <w:tcW w:w="1922" w:type="dxa"/>
            <w:shd w:val="clear" w:color="auto" w:fill="auto"/>
            <w:noWrap/>
            <w:vAlign w:val="center"/>
            <w:hideMark/>
          </w:tcPr>
          <w:p w14:paraId="44CB03FC" w14:textId="77777777" w:rsidR="00933387" w:rsidRPr="00336724" w:rsidRDefault="00933387" w:rsidP="00933387">
            <w:pPr>
              <w:rPr>
                <w:color w:val="000000"/>
                <w:sz w:val="15"/>
                <w:szCs w:val="16"/>
              </w:rPr>
            </w:pPr>
            <w:r w:rsidRPr="00336724">
              <w:rPr>
                <w:rFonts w:hint="eastAsia"/>
                <w:color w:val="000000"/>
                <w:sz w:val="15"/>
                <w:szCs w:val="16"/>
              </w:rPr>
              <w:t>本年减少额</w:t>
            </w:r>
          </w:p>
        </w:tc>
        <w:tc>
          <w:tcPr>
            <w:tcW w:w="1276" w:type="dxa"/>
            <w:shd w:val="clear" w:color="auto" w:fill="auto"/>
            <w:noWrap/>
            <w:vAlign w:val="center"/>
          </w:tcPr>
          <w:p w14:paraId="3B64A4F4" w14:textId="718EA5DF" w:rsidR="00933387" w:rsidRPr="00336724" w:rsidRDefault="00933387" w:rsidP="00933387">
            <w:pPr>
              <w:pBdr>
                <w:bottom w:val="single" w:sz="4" w:space="1" w:color="auto"/>
              </w:pBdr>
              <w:jc w:val="right"/>
              <w:rPr>
                <w:color w:val="000000"/>
                <w:sz w:val="15"/>
                <w:szCs w:val="16"/>
              </w:rPr>
            </w:pPr>
            <w:r w:rsidRPr="00D4275A">
              <w:rPr>
                <w:color w:val="000000"/>
                <w:sz w:val="15"/>
                <w:szCs w:val="16"/>
              </w:rPr>
              <w:t xml:space="preserve"> (672,184.54)</w:t>
            </w:r>
          </w:p>
        </w:tc>
        <w:tc>
          <w:tcPr>
            <w:tcW w:w="1322" w:type="dxa"/>
            <w:shd w:val="clear" w:color="auto" w:fill="auto"/>
            <w:noWrap/>
            <w:vAlign w:val="center"/>
          </w:tcPr>
          <w:p w14:paraId="1F18E648" w14:textId="72A75B85" w:rsidR="00933387" w:rsidRPr="00336724" w:rsidRDefault="00933387" w:rsidP="00933387">
            <w:pPr>
              <w:pBdr>
                <w:bottom w:val="single" w:sz="4" w:space="1" w:color="auto"/>
              </w:pBdr>
              <w:jc w:val="right"/>
              <w:rPr>
                <w:color w:val="000000"/>
                <w:sz w:val="15"/>
                <w:szCs w:val="16"/>
              </w:rPr>
            </w:pPr>
            <w:r w:rsidRPr="00D4275A">
              <w:rPr>
                <w:color w:val="000000"/>
                <w:sz w:val="15"/>
                <w:szCs w:val="16"/>
              </w:rPr>
              <w:t xml:space="preserve"> (1,995,549.28)</w:t>
            </w:r>
          </w:p>
        </w:tc>
        <w:tc>
          <w:tcPr>
            <w:tcW w:w="1262" w:type="dxa"/>
            <w:shd w:val="clear" w:color="auto" w:fill="auto"/>
            <w:noWrap/>
            <w:vAlign w:val="center"/>
          </w:tcPr>
          <w:p w14:paraId="19471021" w14:textId="51515107" w:rsidR="00933387" w:rsidRPr="00336724" w:rsidRDefault="00933387" w:rsidP="00933387">
            <w:pPr>
              <w:pBdr>
                <w:bottom w:val="single" w:sz="4" w:space="1" w:color="auto"/>
              </w:pBdr>
              <w:jc w:val="right"/>
              <w:rPr>
                <w:color w:val="000000"/>
                <w:sz w:val="15"/>
                <w:szCs w:val="16"/>
              </w:rPr>
            </w:pPr>
            <w:r w:rsidRPr="00D4275A">
              <w:rPr>
                <w:color w:val="000000"/>
                <w:sz w:val="15"/>
                <w:szCs w:val="16"/>
              </w:rPr>
              <w:t xml:space="preserve"> (2,124,272.97)</w:t>
            </w:r>
          </w:p>
        </w:tc>
        <w:tc>
          <w:tcPr>
            <w:tcW w:w="1101" w:type="dxa"/>
            <w:shd w:val="clear" w:color="auto" w:fill="auto"/>
            <w:noWrap/>
            <w:vAlign w:val="center"/>
          </w:tcPr>
          <w:p w14:paraId="56428FC3" w14:textId="3EED93C4" w:rsidR="00933387" w:rsidRPr="00336724" w:rsidRDefault="00933387" w:rsidP="00933387">
            <w:pPr>
              <w:pBdr>
                <w:bottom w:val="single" w:sz="4" w:space="1" w:color="auto"/>
              </w:pBdr>
              <w:jc w:val="right"/>
              <w:rPr>
                <w:color w:val="000000"/>
                <w:sz w:val="15"/>
                <w:szCs w:val="16"/>
              </w:rPr>
            </w:pPr>
            <w:r w:rsidRPr="00933387">
              <w:rPr>
                <w:color w:val="000000"/>
                <w:sz w:val="15"/>
                <w:szCs w:val="16"/>
              </w:rPr>
              <w:t>-   </w:t>
            </w:r>
          </w:p>
        </w:tc>
        <w:tc>
          <w:tcPr>
            <w:tcW w:w="1276" w:type="dxa"/>
            <w:vAlign w:val="center"/>
          </w:tcPr>
          <w:p w14:paraId="52921A82" w14:textId="3B4AA390" w:rsidR="00933387" w:rsidRPr="00336724" w:rsidRDefault="00933387" w:rsidP="00933387">
            <w:pPr>
              <w:pBdr>
                <w:bottom w:val="single" w:sz="4" w:space="1" w:color="auto"/>
              </w:pBdr>
              <w:jc w:val="right"/>
              <w:rPr>
                <w:color w:val="000000"/>
                <w:sz w:val="15"/>
                <w:szCs w:val="16"/>
              </w:rPr>
            </w:pPr>
            <w:r w:rsidRPr="00933387">
              <w:rPr>
                <w:color w:val="000000"/>
                <w:sz w:val="15"/>
                <w:szCs w:val="16"/>
              </w:rPr>
              <w:t>-   </w:t>
            </w:r>
          </w:p>
        </w:tc>
        <w:tc>
          <w:tcPr>
            <w:tcW w:w="1412" w:type="dxa"/>
            <w:shd w:val="clear" w:color="auto" w:fill="auto"/>
            <w:noWrap/>
            <w:vAlign w:val="center"/>
          </w:tcPr>
          <w:p w14:paraId="4A0FD1EE" w14:textId="53345051" w:rsidR="00933387" w:rsidRPr="00336724" w:rsidRDefault="00933387" w:rsidP="00933387">
            <w:pPr>
              <w:pBdr>
                <w:bottom w:val="single" w:sz="4" w:space="1" w:color="auto"/>
              </w:pBdr>
              <w:jc w:val="right"/>
              <w:rPr>
                <w:color w:val="000000"/>
                <w:sz w:val="15"/>
                <w:szCs w:val="16"/>
              </w:rPr>
            </w:pPr>
            <w:r w:rsidRPr="00D4275A">
              <w:rPr>
                <w:color w:val="000000"/>
                <w:sz w:val="15"/>
                <w:szCs w:val="16"/>
              </w:rPr>
              <w:t xml:space="preserve"> (4,792,006.79)</w:t>
            </w:r>
          </w:p>
        </w:tc>
      </w:tr>
      <w:tr w:rsidR="00D4275A" w:rsidRPr="00336724" w14:paraId="7164B3D1" w14:textId="77777777" w:rsidTr="002056EE">
        <w:trPr>
          <w:trHeight w:val="286"/>
        </w:trPr>
        <w:tc>
          <w:tcPr>
            <w:tcW w:w="1922" w:type="dxa"/>
            <w:shd w:val="clear" w:color="auto" w:fill="auto"/>
            <w:noWrap/>
            <w:vAlign w:val="center"/>
            <w:hideMark/>
          </w:tcPr>
          <w:p w14:paraId="72C0605D" w14:textId="77777777" w:rsidR="00D4275A" w:rsidRPr="00336724" w:rsidRDefault="00D4275A" w:rsidP="00D4275A">
            <w:pPr>
              <w:rPr>
                <w:color w:val="000000"/>
                <w:sz w:val="15"/>
                <w:szCs w:val="16"/>
              </w:rPr>
            </w:pPr>
            <w:r w:rsidRPr="00336724">
              <w:rPr>
                <w:rFonts w:hint="eastAsia"/>
                <w:color w:val="000000"/>
                <w:sz w:val="15"/>
                <w:szCs w:val="16"/>
              </w:rPr>
              <w:t>年末数</w:t>
            </w:r>
          </w:p>
        </w:tc>
        <w:tc>
          <w:tcPr>
            <w:tcW w:w="1276" w:type="dxa"/>
            <w:shd w:val="clear" w:color="auto" w:fill="auto"/>
            <w:noWrap/>
            <w:vAlign w:val="center"/>
          </w:tcPr>
          <w:p w14:paraId="593DD455" w14:textId="4AA82936"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38,077,864.29 </w:t>
            </w:r>
          </w:p>
        </w:tc>
        <w:tc>
          <w:tcPr>
            <w:tcW w:w="1322" w:type="dxa"/>
            <w:shd w:val="clear" w:color="auto" w:fill="auto"/>
            <w:noWrap/>
            <w:vAlign w:val="center"/>
          </w:tcPr>
          <w:p w14:paraId="3407A728" w14:textId="6B93183B"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408,430,933.06 </w:t>
            </w:r>
          </w:p>
        </w:tc>
        <w:tc>
          <w:tcPr>
            <w:tcW w:w="1262" w:type="dxa"/>
            <w:shd w:val="clear" w:color="auto" w:fill="auto"/>
            <w:noWrap/>
            <w:vAlign w:val="center"/>
          </w:tcPr>
          <w:p w14:paraId="24A4810D" w14:textId="3971B197"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139,497,795.66 </w:t>
            </w:r>
          </w:p>
        </w:tc>
        <w:tc>
          <w:tcPr>
            <w:tcW w:w="1101" w:type="dxa"/>
            <w:shd w:val="clear" w:color="auto" w:fill="auto"/>
            <w:noWrap/>
            <w:vAlign w:val="center"/>
          </w:tcPr>
          <w:p w14:paraId="55F78931" w14:textId="36FDF936"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761,544.23 </w:t>
            </w:r>
          </w:p>
        </w:tc>
        <w:tc>
          <w:tcPr>
            <w:tcW w:w="1276" w:type="dxa"/>
            <w:vAlign w:val="center"/>
          </w:tcPr>
          <w:p w14:paraId="145702DB" w14:textId="0424B804"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12,367,375.50 </w:t>
            </w:r>
          </w:p>
        </w:tc>
        <w:tc>
          <w:tcPr>
            <w:tcW w:w="1412" w:type="dxa"/>
            <w:shd w:val="clear" w:color="auto" w:fill="auto"/>
            <w:noWrap/>
            <w:vAlign w:val="center"/>
          </w:tcPr>
          <w:p w14:paraId="69154E2B" w14:textId="59B6C55F" w:rsidR="00D4275A" w:rsidRPr="00336724" w:rsidRDefault="00D4275A" w:rsidP="00D4275A">
            <w:pPr>
              <w:pBdr>
                <w:bottom w:val="single" w:sz="4" w:space="1" w:color="auto"/>
              </w:pBdr>
              <w:jc w:val="right"/>
              <w:rPr>
                <w:color w:val="000000"/>
                <w:sz w:val="15"/>
                <w:szCs w:val="16"/>
              </w:rPr>
            </w:pPr>
            <w:r w:rsidRPr="00D4275A">
              <w:rPr>
                <w:color w:val="000000"/>
                <w:sz w:val="15"/>
                <w:szCs w:val="16"/>
              </w:rPr>
              <w:t xml:space="preserve"> 599,135,512.74 </w:t>
            </w:r>
          </w:p>
        </w:tc>
      </w:tr>
      <w:tr w:rsidR="00D61093" w:rsidRPr="00336724" w14:paraId="5D66F516" w14:textId="77777777" w:rsidTr="002056EE">
        <w:trPr>
          <w:trHeight w:val="250"/>
        </w:trPr>
        <w:tc>
          <w:tcPr>
            <w:tcW w:w="1922" w:type="dxa"/>
            <w:shd w:val="clear" w:color="auto" w:fill="auto"/>
            <w:noWrap/>
            <w:vAlign w:val="center"/>
            <w:hideMark/>
          </w:tcPr>
          <w:p w14:paraId="3F533DDB" w14:textId="77777777" w:rsidR="00D61093" w:rsidRPr="00336724" w:rsidRDefault="00D61093" w:rsidP="00D61093">
            <w:pPr>
              <w:rPr>
                <w:color w:val="000000"/>
                <w:sz w:val="15"/>
                <w:szCs w:val="16"/>
              </w:rPr>
            </w:pPr>
          </w:p>
        </w:tc>
        <w:tc>
          <w:tcPr>
            <w:tcW w:w="1276" w:type="dxa"/>
            <w:shd w:val="clear" w:color="auto" w:fill="auto"/>
            <w:noWrap/>
            <w:vAlign w:val="center"/>
            <w:hideMark/>
          </w:tcPr>
          <w:p w14:paraId="7778C7CE" w14:textId="77777777" w:rsidR="00D61093" w:rsidRPr="00336724" w:rsidRDefault="00D61093" w:rsidP="00D61093">
            <w:pPr>
              <w:jc w:val="right"/>
              <w:rPr>
                <w:color w:val="000000"/>
                <w:sz w:val="15"/>
                <w:szCs w:val="16"/>
              </w:rPr>
            </w:pPr>
          </w:p>
        </w:tc>
        <w:tc>
          <w:tcPr>
            <w:tcW w:w="1322" w:type="dxa"/>
            <w:shd w:val="clear" w:color="auto" w:fill="auto"/>
            <w:noWrap/>
            <w:vAlign w:val="center"/>
            <w:hideMark/>
          </w:tcPr>
          <w:p w14:paraId="6F963473" w14:textId="77777777" w:rsidR="00D61093" w:rsidRPr="00336724" w:rsidRDefault="00D61093" w:rsidP="00D61093">
            <w:pPr>
              <w:jc w:val="right"/>
              <w:rPr>
                <w:color w:val="000000"/>
                <w:sz w:val="15"/>
                <w:szCs w:val="16"/>
              </w:rPr>
            </w:pPr>
          </w:p>
        </w:tc>
        <w:tc>
          <w:tcPr>
            <w:tcW w:w="1262" w:type="dxa"/>
            <w:shd w:val="clear" w:color="auto" w:fill="auto"/>
            <w:noWrap/>
            <w:vAlign w:val="center"/>
            <w:hideMark/>
          </w:tcPr>
          <w:p w14:paraId="7067217A" w14:textId="77777777" w:rsidR="00D61093" w:rsidRPr="00336724" w:rsidRDefault="00D61093" w:rsidP="00D61093">
            <w:pPr>
              <w:jc w:val="right"/>
              <w:rPr>
                <w:color w:val="000000"/>
                <w:sz w:val="15"/>
                <w:szCs w:val="16"/>
              </w:rPr>
            </w:pPr>
          </w:p>
        </w:tc>
        <w:tc>
          <w:tcPr>
            <w:tcW w:w="1101" w:type="dxa"/>
            <w:shd w:val="clear" w:color="auto" w:fill="auto"/>
            <w:noWrap/>
            <w:vAlign w:val="center"/>
            <w:hideMark/>
          </w:tcPr>
          <w:p w14:paraId="3F7C2F58" w14:textId="77777777" w:rsidR="00D61093" w:rsidRPr="00336724" w:rsidRDefault="00D61093" w:rsidP="00D61093">
            <w:pPr>
              <w:jc w:val="right"/>
              <w:rPr>
                <w:color w:val="000000"/>
                <w:sz w:val="15"/>
                <w:szCs w:val="16"/>
              </w:rPr>
            </w:pPr>
          </w:p>
        </w:tc>
        <w:tc>
          <w:tcPr>
            <w:tcW w:w="1276" w:type="dxa"/>
            <w:vAlign w:val="center"/>
          </w:tcPr>
          <w:p w14:paraId="1A311DB6" w14:textId="77777777" w:rsidR="00D61093" w:rsidRPr="00336724" w:rsidRDefault="00D61093" w:rsidP="00D61093">
            <w:pPr>
              <w:jc w:val="right"/>
              <w:rPr>
                <w:color w:val="000000"/>
                <w:sz w:val="15"/>
                <w:szCs w:val="16"/>
              </w:rPr>
            </w:pPr>
          </w:p>
        </w:tc>
        <w:tc>
          <w:tcPr>
            <w:tcW w:w="1412" w:type="dxa"/>
            <w:shd w:val="clear" w:color="auto" w:fill="auto"/>
            <w:noWrap/>
            <w:vAlign w:val="center"/>
            <w:hideMark/>
          </w:tcPr>
          <w:p w14:paraId="694D8151" w14:textId="77777777" w:rsidR="00D61093" w:rsidRPr="00336724" w:rsidRDefault="00D61093" w:rsidP="00D61093">
            <w:pPr>
              <w:jc w:val="right"/>
              <w:rPr>
                <w:color w:val="000000"/>
                <w:sz w:val="15"/>
                <w:szCs w:val="16"/>
              </w:rPr>
            </w:pPr>
          </w:p>
        </w:tc>
      </w:tr>
      <w:tr w:rsidR="00D61093" w:rsidRPr="00336724" w14:paraId="30B2738D" w14:textId="77777777" w:rsidTr="002056EE">
        <w:trPr>
          <w:trHeight w:val="286"/>
        </w:trPr>
        <w:tc>
          <w:tcPr>
            <w:tcW w:w="1922" w:type="dxa"/>
            <w:shd w:val="clear" w:color="auto" w:fill="auto"/>
            <w:noWrap/>
            <w:vAlign w:val="center"/>
            <w:hideMark/>
          </w:tcPr>
          <w:p w14:paraId="51D54613" w14:textId="77777777" w:rsidR="00D61093" w:rsidRPr="00336724" w:rsidRDefault="00D61093" w:rsidP="00D61093">
            <w:pPr>
              <w:rPr>
                <w:color w:val="000000"/>
                <w:sz w:val="15"/>
                <w:szCs w:val="16"/>
                <w:u w:val="single"/>
              </w:rPr>
            </w:pPr>
            <w:r w:rsidRPr="00336724">
              <w:rPr>
                <w:rFonts w:hint="eastAsia"/>
                <w:color w:val="000000"/>
                <w:sz w:val="15"/>
                <w:szCs w:val="16"/>
                <w:u w:val="single"/>
              </w:rPr>
              <w:t>净额</w:t>
            </w:r>
          </w:p>
        </w:tc>
        <w:tc>
          <w:tcPr>
            <w:tcW w:w="1276" w:type="dxa"/>
            <w:shd w:val="clear" w:color="auto" w:fill="auto"/>
            <w:noWrap/>
            <w:vAlign w:val="center"/>
          </w:tcPr>
          <w:p w14:paraId="7DEE351E" w14:textId="77777777" w:rsidR="00D61093" w:rsidRPr="00336724" w:rsidRDefault="00D61093" w:rsidP="00D61093">
            <w:pPr>
              <w:jc w:val="right"/>
              <w:rPr>
                <w:color w:val="000000"/>
                <w:sz w:val="15"/>
                <w:szCs w:val="16"/>
              </w:rPr>
            </w:pPr>
          </w:p>
        </w:tc>
        <w:tc>
          <w:tcPr>
            <w:tcW w:w="1322" w:type="dxa"/>
            <w:shd w:val="clear" w:color="auto" w:fill="auto"/>
            <w:noWrap/>
            <w:vAlign w:val="center"/>
          </w:tcPr>
          <w:p w14:paraId="3678C785" w14:textId="77777777" w:rsidR="00D61093" w:rsidRPr="00336724" w:rsidRDefault="00D61093" w:rsidP="00D61093">
            <w:pPr>
              <w:jc w:val="right"/>
              <w:rPr>
                <w:color w:val="000000"/>
                <w:sz w:val="15"/>
                <w:szCs w:val="16"/>
              </w:rPr>
            </w:pPr>
          </w:p>
        </w:tc>
        <w:tc>
          <w:tcPr>
            <w:tcW w:w="1262" w:type="dxa"/>
            <w:shd w:val="clear" w:color="auto" w:fill="auto"/>
            <w:noWrap/>
            <w:vAlign w:val="center"/>
          </w:tcPr>
          <w:p w14:paraId="528B0A77" w14:textId="77777777" w:rsidR="00D61093" w:rsidRPr="00336724" w:rsidRDefault="00D61093" w:rsidP="00D61093">
            <w:pPr>
              <w:jc w:val="right"/>
              <w:rPr>
                <w:color w:val="000000"/>
                <w:sz w:val="15"/>
                <w:szCs w:val="16"/>
              </w:rPr>
            </w:pPr>
          </w:p>
        </w:tc>
        <w:tc>
          <w:tcPr>
            <w:tcW w:w="1101" w:type="dxa"/>
            <w:shd w:val="clear" w:color="auto" w:fill="auto"/>
            <w:noWrap/>
            <w:vAlign w:val="center"/>
          </w:tcPr>
          <w:p w14:paraId="3B1D4635" w14:textId="77777777" w:rsidR="00D61093" w:rsidRPr="00336724" w:rsidRDefault="00D61093" w:rsidP="00D61093">
            <w:pPr>
              <w:jc w:val="right"/>
              <w:rPr>
                <w:color w:val="000000"/>
                <w:sz w:val="15"/>
                <w:szCs w:val="16"/>
              </w:rPr>
            </w:pPr>
          </w:p>
        </w:tc>
        <w:tc>
          <w:tcPr>
            <w:tcW w:w="1276" w:type="dxa"/>
            <w:vAlign w:val="center"/>
          </w:tcPr>
          <w:p w14:paraId="6D1B23F6" w14:textId="77777777" w:rsidR="00D61093" w:rsidRPr="00336724" w:rsidRDefault="00D61093" w:rsidP="00D61093">
            <w:pPr>
              <w:jc w:val="right"/>
              <w:rPr>
                <w:color w:val="000000"/>
                <w:sz w:val="15"/>
                <w:szCs w:val="16"/>
              </w:rPr>
            </w:pPr>
          </w:p>
        </w:tc>
        <w:tc>
          <w:tcPr>
            <w:tcW w:w="1412" w:type="dxa"/>
            <w:shd w:val="clear" w:color="auto" w:fill="auto"/>
            <w:noWrap/>
            <w:vAlign w:val="center"/>
          </w:tcPr>
          <w:p w14:paraId="453F83DC" w14:textId="77777777" w:rsidR="00D61093" w:rsidRPr="00336724" w:rsidRDefault="00D61093" w:rsidP="00D61093">
            <w:pPr>
              <w:jc w:val="right"/>
              <w:rPr>
                <w:color w:val="000000"/>
                <w:sz w:val="15"/>
                <w:szCs w:val="16"/>
              </w:rPr>
            </w:pPr>
          </w:p>
        </w:tc>
      </w:tr>
      <w:tr w:rsidR="00933387" w:rsidRPr="00336724" w14:paraId="12206E76" w14:textId="77777777" w:rsidTr="002056EE">
        <w:trPr>
          <w:trHeight w:val="312"/>
        </w:trPr>
        <w:tc>
          <w:tcPr>
            <w:tcW w:w="1922" w:type="dxa"/>
            <w:shd w:val="clear" w:color="auto" w:fill="auto"/>
            <w:noWrap/>
            <w:vAlign w:val="center"/>
            <w:hideMark/>
          </w:tcPr>
          <w:p w14:paraId="4907BFE3" w14:textId="77777777" w:rsidR="00933387" w:rsidRPr="00336724" w:rsidRDefault="00933387" w:rsidP="00933387">
            <w:pPr>
              <w:rPr>
                <w:color w:val="000000"/>
                <w:sz w:val="15"/>
                <w:szCs w:val="16"/>
              </w:rPr>
            </w:pPr>
            <w:r w:rsidRPr="00336724">
              <w:rPr>
                <w:rFonts w:hint="eastAsia"/>
                <w:color w:val="000000"/>
                <w:sz w:val="15"/>
                <w:szCs w:val="16"/>
              </w:rPr>
              <w:t>年初数</w:t>
            </w:r>
          </w:p>
        </w:tc>
        <w:tc>
          <w:tcPr>
            <w:tcW w:w="1276" w:type="dxa"/>
            <w:shd w:val="clear" w:color="auto" w:fill="auto"/>
            <w:noWrap/>
            <w:vAlign w:val="center"/>
          </w:tcPr>
          <w:p w14:paraId="4959553C" w14:textId="69330715" w:rsidR="00933387" w:rsidRPr="00336724" w:rsidRDefault="00933387" w:rsidP="00933387">
            <w:pPr>
              <w:pBdr>
                <w:bottom w:val="double" w:sz="4" w:space="1" w:color="auto"/>
              </w:pBdr>
              <w:jc w:val="right"/>
              <w:rPr>
                <w:color w:val="000000"/>
                <w:sz w:val="15"/>
                <w:szCs w:val="16"/>
              </w:rPr>
            </w:pPr>
            <w:r w:rsidRPr="00D4275A">
              <w:rPr>
                <w:color w:val="000000"/>
                <w:sz w:val="15"/>
                <w:szCs w:val="16"/>
              </w:rPr>
              <w:t xml:space="preserve"> 52,031,597.88 </w:t>
            </w:r>
          </w:p>
        </w:tc>
        <w:tc>
          <w:tcPr>
            <w:tcW w:w="1322" w:type="dxa"/>
            <w:shd w:val="clear" w:color="auto" w:fill="auto"/>
            <w:noWrap/>
            <w:vAlign w:val="center"/>
          </w:tcPr>
          <w:p w14:paraId="0327BC9C" w14:textId="536D70EE" w:rsidR="00933387" w:rsidRPr="00336724" w:rsidRDefault="00933387" w:rsidP="00933387">
            <w:pPr>
              <w:pBdr>
                <w:bottom w:val="double" w:sz="4" w:space="1" w:color="auto"/>
              </w:pBdr>
              <w:jc w:val="right"/>
              <w:rPr>
                <w:color w:val="000000"/>
                <w:sz w:val="15"/>
                <w:szCs w:val="16"/>
              </w:rPr>
            </w:pPr>
            <w:r w:rsidRPr="00D4275A">
              <w:rPr>
                <w:color w:val="000000"/>
                <w:sz w:val="15"/>
                <w:szCs w:val="16"/>
              </w:rPr>
              <w:t xml:space="preserve"> 692,300,495.36 </w:t>
            </w:r>
          </w:p>
        </w:tc>
        <w:tc>
          <w:tcPr>
            <w:tcW w:w="1262" w:type="dxa"/>
            <w:shd w:val="clear" w:color="auto" w:fill="auto"/>
            <w:noWrap/>
            <w:vAlign w:val="center"/>
          </w:tcPr>
          <w:p w14:paraId="267B7009" w14:textId="0D23B1AE" w:rsidR="00933387" w:rsidRPr="00336724" w:rsidRDefault="00933387" w:rsidP="00933387">
            <w:pPr>
              <w:pBdr>
                <w:bottom w:val="double" w:sz="4" w:space="1" w:color="auto"/>
              </w:pBdr>
              <w:jc w:val="right"/>
              <w:rPr>
                <w:color w:val="000000"/>
                <w:sz w:val="15"/>
                <w:szCs w:val="16"/>
              </w:rPr>
            </w:pPr>
            <w:r w:rsidRPr="00D4275A">
              <w:rPr>
                <w:color w:val="000000"/>
                <w:sz w:val="15"/>
                <w:szCs w:val="16"/>
              </w:rPr>
              <w:t xml:space="preserve"> 97,111,229.18 </w:t>
            </w:r>
          </w:p>
        </w:tc>
        <w:tc>
          <w:tcPr>
            <w:tcW w:w="1101" w:type="dxa"/>
            <w:shd w:val="clear" w:color="auto" w:fill="auto"/>
            <w:noWrap/>
            <w:vAlign w:val="center"/>
          </w:tcPr>
          <w:p w14:paraId="6885C80F" w14:textId="758D3F00" w:rsidR="00933387" w:rsidRPr="00336724" w:rsidRDefault="00933387" w:rsidP="00933387">
            <w:pPr>
              <w:pBdr>
                <w:bottom w:val="double" w:sz="4" w:space="1" w:color="auto"/>
              </w:pBdr>
              <w:jc w:val="right"/>
              <w:rPr>
                <w:color w:val="000000"/>
                <w:sz w:val="15"/>
                <w:szCs w:val="16"/>
              </w:rPr>
            </w:pPr>
            <w:r w:rsidRPr="00D4275A">
              <w:rPr>
                <w:color w:val="000000"/>
                <w:sz w:val="15"/>
                <w:szCs w:val="16"/>
              </w:rPr>
              <w:t xml:space="preserve"> 357,623.39 </w:t>
            </w:r>
          </w:p>
        </w:tc>
        <w:tc>
          <w:tcPr>
            <w:tcW w:w="1276" w:type="dxa"/>
            <w:vAlign w:val="center"/>
          </w:tcPr>
          <w:p w14:paraId="6F58E088" w14:textId="53BEAD58" w:rsidR="00933387" w:rsidRPr="00336724" w:rsidRDefault="00933387" w:rsidP="00933387">
            <w:pPr>
              <w:pBdr>
                <w:bottom w:val="double" w:sz="4" w:space="1" w:color="auto"/>
              </w:pBdr>
              <w:jc w:val="right"/>
              <w:rPr>
                <w:color w:val="000000"/>
                <w:sz w:val="15"/>
                <w:szCs w:val="16"/>
              </w:rPr>
            </w:pPr>
            <w:r w:rsidRPr="00933387">
              <w:rPr>
                <w:color w:val="000000"/>
                <w:sz w:val="15"/>
                <w:szCs w:val="16"/>
              </w:rPr>
              <w:t>-   </w:t>
            </w:r>
          </w:p>
        </w:tc>
        <w:tc>
          <w:tcPr>
            <w:tcW w:w="1412" w:type="dxa"/>
            <w:shd w:val="clear" w:color="auto" w:fill="auto"/>
            <w:noWrap/>
            <w:vAlign w:val="center"/>
          </w:tcPr>
          <w:p w14:paraId="3FAAAFA0" w14:textId="60759875" w:rsidR="00933387" w:rsidRPr="00336724" w:rsidRDefault="00933387" w:rsidP="00933387">
            <w:pPr>
              <w:pBdr>
                <w:bottom w:val="double" w:sz="4" w:space="1" w:color="auto"/>
              </w:pBdr>
              <w:jc w:val="right"/>
              <w:rPr>
                <w:color w:val="000000"/>
                <w:sz w:val="15"/>
                <w:szCs w:val="16"/>
              </w:rPr>
            </w:pPr>
            <w:r w:rsidRPr="00D4275A">
              <w:rPr>
                <w:color w:val="000000"/>
                <w:sz w:val="15"/>
                <w:szCs w:val="16"/>
              </w:rPr>
              <w:t xml:space="preserve"> 841,800,945.81 </w:t>
            </w:r>
          </w:p>
        </w:tc>
      </w:tr>
      <w:tr w:rsidR="00D4275A" w:rsidRPr="00336724" w14:paraId="5A9B28BE" w14:textId="77777777" w:rsidTr="002056EE">
        <w:trPr>
          <w:trHeight w:val="339"/>
        </w:trPr>
        <w:tc>
          <w:tcPr>
            <w:tcW w:w="1922" w:type="dxa"/>
            <w:shd w:val="clear" w:color="auto" w:fill="auto"/>
            <w:noWrap/>
            <w:vAlign w:val="center"/>
            <w:hideMark/>
          </w:tcPr>
          <w:p w14:paraId="013A5679" w14:textId="77777777" w:rsidR="00D4275A" w:rsidRPr="00336724" w:rsidRDefault="00D4275A" w:rsidP="00D4275A">
            <w:pPr>
              <w:rPr>
                <w:color w:val="000000"/>
                <w:sz w:val="15"/>
                <w:szCs w:val="16"/>
              </w:rPr>
            </w:pPr>
            <w:r w:rsidRPr="00336724">
              <w:rPr>
                <w:rFonts w:hint="eastAsia"/>
                <w:color w:val="000000"/>
                <w:sz w:val="15"/>
                <w:szCs w:val="16"/>
              </w:rPr>
              <w:t>年末数</w:t>
            </w:r>
          </w:p>
        </w:tc>
        <w:tc>
          <w:tcPr>
            <w:tcW w:w="1276" w:type="dxa"/>
            <w:shd w:val="clear" w:color="auto" w:fill="auto"/>
            <w:noWrap/>
            <w:vAlign w:val="center"/>
          </w:tcPr>
          <w:p w14:paraId="36141CE0" w14:textId="550CEF05" w:rsidR="00D4275A" w:rsidRPr="00336724" w:rsidRDefault="00D4275A" w:rsidP="00D4275A">
            <w:pPr>
              <w:pBdr>
                <w:bottom w:val="double" w:sz="4" w:space="1" w:color="auto"/>
              </w:pBdr>
              <w:jc w:val="right"/>
              <w:rPr>
                <w:color w:val="000000"/>
                <w:sz w:val="15"/>
                <w:szCs w:val="16"/>
              </w:rPr>
            </w:pPr>
            <w:r w:rsidRPr="00D4275A">
              <w:rPr>
                <w:color w:val="000000"/>
                <w:sz w:val="15"/>
                <w:szCs w:val="16"/>
              </w:rPr>
              <w:t xml:space="preserve"> 63,742,029.93 </w:t>
            </w:r>
          </w:p>
        </w:tc>
        <w:tc>
          <w:tcPr>
            <w:tcW w:w="1322" w:type="dxa"/>
            <w:shd w:val="clear" w:color="auto" w:fill="auto"/>
            <w:noWrap/>
            <w:vAlign w:val="center"/>
          </w:tcPr>
          <w:p w14:paraId="3CA48AB4" w14:textId="6C3A7BCA" w:rsidR="00D4275A" w:rsidRPr="00336724" w:rsidRDefault="00D4275A" w:rsidP="00D4275A">
            <w:pPr>
              <w:pBdr>
                <w:bottom w:val="double" w:sz="4" w:space="1" w:color="auto"/>
              </w:pBdr>
              <w:jc w:val="right"/>
              <w:rPr>
                <w:color w:val="000000"/>
                <w:sz w:val="15"/>
                <w:szCs w:val="16"/>
              </w:rPr>
            </w:pPr>
            <w:r w:rsidRPr="00D4275A">
              <w:rPr>
                <w:color w:val="000000"/>
                <w:sz w:val="15"/>
                <w:szCs w:val="16"/>
              </w:rPr>
              <w:t xml:space="preserve"> 1,527,770,873.48 </w:t>
            </w:r>
          </w:p>
        </w:tc>
        <w:tc>
          <w:tcPr>
            <w:tcW w:w="1262" w:type="dxa"/>
            <w:shd w:val="clear" w:color="auto" w:fill="auto"/>
            <w:noWrap/>
            <w:vAlign w:val="center"/>
          </w:tcPr>
          <w:p w14:paraId="0F69EBB8" w14:textId="6D7186B6" w:rsidR="00D4275A" w:rsidRPr="00336724" w:rsidRDefault="00D4275A" w:rsidP="00D4275A">
            <w:pPr>
              <w:pBdr>
                <w:bottom w:val="double" w:sz="4" w:space="1" w:color="auto"/>
              </w:pBdr>
              <w:jc w:val="right"/>
              <w:rPr>
                <w:color w:val="000000"/>
                <w:sz w:val="15"/>
                <w:szCs w:val="16"/>
              </w:rPr>
            </w:pPr>
            <w:r w:rsidRPr="00D4275A">
              <w:rPr>
                <w:color w:val="000000"/>
                <w:sz w:val="15"/>
                <w:szCs w:val="16"/>
              </w:rPr>
              <w:t xml:space="preserve"> 152,681,350.71 </w:t>
            </w:r>
          </w:p>
        </w:tc>
        <w:tc>
          <w:tcPr>
            <w:tcW w:w="1101" w:type="dxa"/>
            <w:shd w:val="clear" w:color="auto" w:fill="auto"/>
            <w:noWrap/>
            <w:vAlign w:val="center"/>
          </w:tcPr>
          <w:p w14:paraId="6D849A87" w14:textId="2A06ACC8" w:rsidR="00D4275A" w:rsidRPr="00336724" w:rsidRDefault="00D4275A" w:rsidP="00D4275A">
            <w:pPr>
              <w:pBdr>
                <w:bottom w:val="double" w:sz="4" w:space="1" w:color="auto"/>
              </w:pBdr>
              <w:jc w:val="right"/>
              <w:rPr>
                <w:color w:val="000000"/>
                <w:sz w:val="15"/>
                <w:szCs w:val="16"/>
              </w:rPr>
            </w:pPr>
            <w:r w:rsidRPr="00D4275A">
              <w:rPr>
                <w:color w:val="000000"/>
                <w:sz w:val="15"/>
                <w:szCs w:val="16"/>
              </w:rPr>
              <w:t xml:space="preserve"> 213,624.04 </w:t>
            </w:r>
          </w:p>
        </w:tc>
        <w:tc>
          <w:tcPr>
            <w:tcW w:w="1276" w:type="dxa"/>
            <w:vAlign w:val="center"/>
          </w:tcPr>
          <w:p w14:paraId="13291F16" w14:textId="1560CC52" w:rsidR="00D4275A" w:rsidRPr="00336724" w:rsidRDefault="00D4275A" w:rsidP="00D4275A">
            <w:pPr>
              <w:pBdr>
                <w:bottom w:val="double" w:sz="4" w:space="1" w:color="auto"/>
              </w:pBdr>
              <w:jc w:val="right"/>
              <w:rPr>
                <w:color w:val="000000"/>
                <w:sz w:val="15"/>
                <w:szCs w:val="16"/>
              </w:rPr>
            </w:pPr>
            <w:r w:rsidRPr="00D4275A">
              <w:rPr>
                <w:color w:val="000000"/>
                <w:sz w:val="15"/>
                <w:szCs w:val="16"/>
              </w:rPr>
              <w:t xml:space="preserve"> 818,672,202.00 </w:t>
            </w:r>
          </w:p>
        </w:tc>
        <w:tc>
          <w:tcPr>
            <w:tcW w:w="1412" w:type="dxa"/>
            <w:shd w:val="clear" w:color="auto" w:fill="auto"/>
            <w:noWrap/>
            <w:vAlign w:val="center"/>
          </w:tcPr>
          <w:p w14:paraId="2B9A5427" w14:textId="1CD6718F" w:rsidR="00D4275A" w:rsidRPr="00336724" w:rsidRDefault="00D4275A" w:rsidP="00D4275A">
            <w:pPr>
              <w:pBdr>
                <w:bottom w:val="double" w:sz="4" w:space="1" w:color="auto"/>
              </w:pBdr>
              <w:jc w:val="right"/>
              <w:rPr>
                <w:color w:val="000000"/>
                <w:sz w:val="15"/>
                <w:szCs w:val="16"/>
              </w:rPr>
            </w:pPr>
            <w:r w:rsidRPr="00D4275A">
              <w:rPr>
                <w:color w:val="000000"/>
                <w:sz w:val="15"/>
                <w:szCs w:val="16"/>
              </w:rPr>
              <w:t xml:space="preserve"> 2,563,080,080.16 </w:t>
            </w:r>
          </w:p>
        </w:tc>
      </w:tr>
    </w:tbl>
    <w:p w14:paraId="0D76F34B" w14:textId="77777777" w:rsidR="00652641" w:rsidRPr="009B21B9" w:rsidRDefault="00652641"/>
    <w:p w14:paraId="276037CC" w14:textId="77777777" w:rsidR="00652641" w:rsidRPr="009B21B9" w:rsidRDefault="00652641" w:rsidP="00652641">
      <w:pPr>
        <w:ind w:left="720"/>
      </w:pPr>
      <w:r w:rsidRPr="00336724">
        <w:rPr>
          <w:rFonts w:hint="eastAsia"/>
        </w:rPr>
        <w:t>于</w:t>
      </w:r>
      <w:r w:rsidR="00336724">
        <w:t>2021</w:t>
      </w:r>
      <w:r w:rsidRPr="00336724">
        <w:rPr>
          <w:rFonts w:hint="eastAsia"/>
        </w:rPr>
        <w:t>年</w:t>
      </w:r>
      <w:r w:rsidRPr="00336724">
        <w:t>12</w:t>
      </w:r>
      <w:r w:rsidRPr="00336724">
        <w:rPr>
          <w:rFonts w:hint="eastAsia"/>
        </w:rPr>
        <w:t>月</w:t>
      </w:r>
      <w:r w:rsidRPr="00336724">
        <w:t>31</w:t>
      </w:r>
      <w:r w:rsidRPr="00336724">
        <w:rPr>
          <w:rFonts w:hint="eastAsia"/>
        </w:rPr>
        <w:t>日，本公司管理层认为固定资产无需计提减值准备。</w:t>
      </w:r>
    </w:p>
    <w:p w14:paraId="314965C0" w14:textId="77777777" w:rsidR="007E27AB" w:rsidRPr="009B21B9" w:rsidRDefault="007E27AB">
      <w:r w:rsidRPr="009B21B9">
        <w:br w:type="page"/>
      </w:r>
    </w:p>
    <w:p w14:paraId="67D14C04" w14:textId="77777777" w:rsidR="00667909" w:rsidRPr="009B21B9" w:rsidRDefault="00667909" w:rsidP="00667909">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635E2A6A" w14:textId="77777777" w:rsidR="004F34DA" w:rsidRPr="009B21B9" w:rsidRDefault="004F34DA" w:rsidP="004C77D8"/>
    <w:p w14:paraId="2E8E131A" w14:textId="77777777" w:rsidR="00E32C32" w:rsidRPr="009B21B9" w:rsidRDefault="00884787" w:rsidP="00B56F29">
      <w:pPr>
        <w:pStyle w:val="1"/>
        <w:tabs>
          <w:tab w:val="num" w:pos="720"/>
        </w:tabs>
        <w:snapToGrid w:val="0"/>
        <w:spacing w:line="228" w:lineRule="auto"/>
        <w:ind w:left="720" w:hanging="720"/>
      </w:pPr>
      <w:r w:rsidRPr="009B21B9">
        <w:rPr>
          <w:lang w:eastAsia="zh-CN"/>
        </w:rPr>
        <w:t>1</w:t>
      </w:r>
      <w:r w:rsidR="0050488E">
        <w:rPr>
          <w:lang w:eastAsia="zh-CN"/>
        </w:rPr>
        <w:t>2</w:t>
      </w:r>
      <w:r w:rsidR="00E32C32" w:rsidRPr="009B21B9">
        <w:t>.</w:t>
      </w:r>
      <w:r w:rsidR="00E32C32" w:rsidRPr="009B21B9">
        <w:tab/>
      </w:r>
      <w:proofErr w:type="spellStart"/>
      <w:r w:rsidR="00E32C32" w:rsidRPr="009B21B9">
        <w:rPr>
          <w:rFonts w:hint="eastAsia"/>
        </w:rPr>
        <w:t>在建工程</w:t>
      </w:r>
      <w:proofErr w:type="spellEnd"/>
    </w:p>
    <w:p w14:paraId="1B7FAA2F" w14:textId="77777777" w:rsidR="0083051A" w:rsidRPr="009B21B9" w:rsidRDefault="0083051A" w:rsidP="00010893">
      <w:pPr>
        <w:spacing w:line="228" w:lineRule="auto"/>
        <w:rPr>
          <w:lang w:val="x-none" w:eastAsia="x-none"/>
        </w:rPr>
      </w:pPr>
    </w:p>
    <w:tbl>
      <w:tblPr>
        <w:tblW w:w="4739" w:type="pct"/>
        <w:tblInd w:w="630" w:type="dxa"/>
        <w:tblLayout w:type="fixed"/>
        <w:tblLook w:val="04A0" w:firstRow="1" w:lastRow="0" w:firstColumn="1" w:lastColumn="0" w:noHBand="0" w:noVBand="1"/>
      </w:tblPr>
      <w:tblGrid>
        <w:gridCol w:w="1010"/>
        <w:gridCol w:w="1195"/>
        <w:gridCol w:w="1243"/>
        <w:gridCol w:w="1422"/>
        <w:gridCol w:w="1195"/>
        <w:gridCol w:w="1195"/>
        <w:gridCol w:w="1197"/>
        <w:gridCol w:w="1193"/>
      </w:tblGrid>
      <w:tr w:rsidR="00E65AB3" w:rsidRPr="000F3A3B" w14:paraId="06DF9DD3" w14:textId="77777777" w:rsidTr="002056EE">
        <w:trPr>
          <w:trHeight w:val="50"/>
        </w:trPr>
        <w:tc>
          <w:tcPr>
            <w:tcW w:w="523" w:type="pct"/>
            <w:tcBorders>
              <w:top w:val="nil"/>
              <w:left w:val="nil"/>
              <w:bottom w:val="nil"/>
              <w:right w:val="nil"/>
            </w:tcBorders>
            <w:shd w:val="clear" w:color="auto" w:fill="auto"/>
            <w:noWrap/>
            <w:vAlign w:val="bottom"/>
            <w:hideMark/>
          </w:tcPr>
          <w:p w14:paraId="0BB08978" w14:textId="77777777" w:rsidR="00E65AB3" w:rsidRPr="000F3A3B" w:rsidRDefault="00E65AB3" w:rsidP="00E65AB3">
            <w:pPr>
              <w:rPr>
                <w:sz w:val="13"/>
                <w:szCs w:val="16"/>
              </w:rPr>
            </w:pPr>
          </w:p>
        </w:tc>
        <w:tc>
          <w:tcPr>
            <w:tcW w:w="619" w:type="pct"/>
            <w:tcBorders>
              <w:left w:val="nil"/>
              <w:bottom w:val="nil"/>
              <w:right w:val="nil"/>
            </w:tcBorders>
            <w:shd w:val="clear" w:color="auto" w:fill="auto"/>
            <w:noWrap/>
            <w:vAlign w:val="bottom"/>
            <w:hideMark/>
          </w:tcPr>
          <w:p w14:paraId="0E968382" w14:textId="77777777" w:rsidR="00E65AB3" w:rsidRPr="000F3A3B" w:rsidRDefault="00E65AB3" w:rsidP="00E65AB3">
            <w:pPr>
              <w:spacing w:line="228" w:lineRule="auto"/>
              <w:jc w:val="center"/>
              <w:rPr>
                <w:sz w:val="13"/>
                <w:szCs w:val="16"/>
              </w:rPr>
            </w:pPr>
          </w:p>
        </w:tc>
        <w:tc>
          <w:tcPr>
            <w:tcW w:w="644" w:type="pct"/>
            <w:tcBorders>
              <w:left w:val="nil"/>
              <w:bottom w:val="nil"/>
              <w:right w:val="nil"/>
            </w:tcBorders>
            <w:shd w:val="clear" w:color="auto" w:fill="auto"/>
            <w:noWrap/>
            <w:vAlign w:val="bottom"/>
            <w:hideMark/>
          </w:tcPr>
          <w:p w14:paraId="3F3FCD92" w14:textId="77777777" w:rsidR="00E65AB3" w:rsidRPr="000F3A3B" w:rsidRDefault="00E65AB3" w:rsidP="00E65AB3">
            <w:pPr>
              <w:spacing w:line="228" w:lineRule="auto"/>
              <w:jc w:val="center"/>
              <w:rPr>
                <w:sz w:val="13"/>
                <w:szCs w:val="16"/>
              </w:rPr>
            </w:pPr>
          </w:p>
        </w:tc>
        <w:tc>
          <w:tcPr>
            <w:tcW w:w="737" w:type="pct"/>
            <w:tcBorders>
              <w:left w:val="nil"/>
              <w:bottom w:val="nil"/>
              <w:right w:val="nil"/>
            </w:tcBorders>
            <w:shd w:val="clear" w:color="auto" w:fill="auto"/>
            <w:noWrap/>
            <w:vAlign w:val="bottom"/>
            <w:hideMark/>
          </w:tcPr>
          <w:p w14:paraId="0DBE2E7D" w14:textId="77777777" w:rsidR="00E65AB3" w:rsidRPr="000F3A3B" w:rsidRDefault="00E65AB3" w:rsidP="00E65AB3">
            <w:pPr>
              <w:spacing w:line="228" w:lineRule="auto"/>
              <w:jc w:val="center"/>
              <w:rPr>
                <w:sz w:val="13"/>
                <w:szCs w:val="16"/>
              </w:rPr>
            </w:pPr>
            <w:r w:rsidRPr="000F3A3B">
              <w:rPr>
                <w:rFonts w:hint="eastAsia"/>
                <w:sz w:val="13"/>
                <w:szCs w:val="16"/>
              </w:rPr>
              <w:t>本年完工转入</w:t>
            </w:r>
          </w:p>
        </w:tc>
        <w:tc>
          <w:tcPr>
            <w:tcW w:w="619" w:type="pct"/>
            <w:tcBorders>
              <w:left w:val="nil"/>
              <w:bottom w:val="nil"/>
              <w:right w:val="nil"/>
            </w:tcBorders>
            <w:vAlign w:val="bottom"/>
          </w:tcPr>
          <w:p w14:paraId="6A07D659" w14:textId="7B524ED7" w:rsidR="00E65AB3" w:rsidRPr="000F3A3B" w:rsidRDefault="00E65AB3" w:rsidP="00E65AB3">
            <w:pPr>
              <w:spacing w:line="228" w:lineRule="auto"/>
              <w:jc w:val="center"/>
              <w:rPr>
                <w:color w:val="000000"/>
                <w:sz w:val="13"/>
                <w:szCs w:val="16"/>
              </w:rPr>
            </w:pPr>
            <w:r w:rsidRPr="000F3A3B">
              <w:rPr>
                <w:rFonts w:hint="eastAsia"/>
                <w:color w:val="000000"/>
                <w:sz w:val="13"/>
                <w:szCs w:val="16"/>
              </w:rPr>
              <w:t>本年完工转入</w:t>
            </w:r>
          </w:p>
        </w:tc>
        <w:tc>
          <w:tcPr>
            <w:tcW w:w="619" w:type="pct"/>
            <w:tcBorders>
              <w:left w:val="nil"/>
              <w:bottom w:val="nil"/>
              <w:right w:val="nil"/>
            </w:tcBorders>
            <w:vAlign w:val="bottom"/>
          </w:tcPr>
          <w:p w14:paraId="540A19B8" w14:textId="240FEBA3" w:rsidR="00E65AB3" w:rsidRPr="000F3A3B" w:rsidRDefault="00E65AB3" w:rsidP="00E65AB3">
            <w:pPr>
              <w:spacing w:line="228" w:lineRule="auto"/>
              <w:jc w:val="center"/>
              <w:rPr>
                <w:sz w:val="13"/>
                <w:szCs w:val="16"/>
              </w:rPr>
            </w:pPr>
            <w:r w:rsidRPr="000F3A3B">
              <w:rPr>
                <w:rFonts w:hint="eastAsia"/>
                <w:color w:val="000000"/>
                <w:sz w:val="13"/>
                <w:szCs w:val="16"/>
              </w:rPr>
              <w:t>本年完工转入</w:t>
            </w:r>
          </w:p>
        </w:tc>
        <w:tc>
          <w:tcPr>
            <w:tcW w:w="620" w:type="pct"/>
            <w:tcBorders>
              <w:left w:val="nil"/>
              <w:bottom w:val="nil"/>
              <w:right w:val="nil"/>
            </w:tcBorders>
          </w:tcPr>
          <w:p w14:paraId="22899D69" w14:textId="77777777" w:rsidR="00E65AB3" w:rsidRPr="000F3A3B" w:rsidRDefault="00E65AB3" w:rsidP="00E65AB3">
            <w:pPr>
              <w:rPr>
                <w:sz w:val="13"/>
              </w:rPr>
            </w:pPr>
          </w:p>
        </w:tc>
        <w:tc>
          <w:tcPr>
            <w:tcW w:w="618" w:type="pct"/>
            <w:tcBorders>
              <w:left w:val="nil"/>
              <w:bottom w:val="nil"/>
              <w:right w:val="nil"/>
            </w:tcBorders>
            <w:shd w:val="clear" w:color="auto" w:fill="auto"/>
            <w:noWrap/>
            <w:vAlign w:val="bottom"/>
            <w:hideMark/>
          </w:tcPr>
          <w:p w14:paraId="14687866" w14:textId="77777777" w:rsidR="00E65AB3" w:rsidRPr="000F3A3B" w:rsidRDefault="00E65AB3" w:rsidP="00E65AB3">
            <w:pPr>
              <w:spacing w:line="228" w:lineRule="auto"/>
              <w:jc w:val="center"/>
              <w:rPr>
                <w:sz w:val="13"/>
                <w:szCs w:val="16"/>
              </w:rPr>
            </w:pPr>
          </w:p>
        </w:tc>
      </w:tr>
      <w:tr w:rsidR="00E65AB3" w:rsidRPr="000F3A3B" w14:paraId="2AD0F08A" w14:textId="77777777" w:rsidTr="002056EE">
        <w:trPr>
          <w:trHeight w:val="50"/>
        </w:trPr>
        <w:tc>
          <w:tcPr>
            <w:tcW w:w="523" w:type="pct"/>
            <w:tcBorders>
              <w:top w:val="nil"/>
              <w:left w:val="nil"/>
              <w:bottom w:val="nil"/>
              <w:right w:val="nil"/>
            </w:tcBorders>
            <w:shd w:val="clear" w:color="auto" w:fill="auto"/>
            <w:noWrap/>
            <w:vAlign w:val="bottom"/>
            <w:hideMark/>
          </w:tcPr>
          <w:p w14:paraId="4BB6670B" w14:textId="77777777" w:rsidR="00E65AB3" w:rsidRPr="000F3A3B" w:rsidRDefault="00E65AB3" w:rsidP="00E65AB3">
            <w:pPr>
              <w:spacing w:line="228" w:lineRule="auto"/>
              <w:rPr>
                <w:sz w:val="13"/>
                <w:szCs w:val="16"/>
              </w:rPr>
            </w:pPr>
            <w:r w:rsidRPr="000F3A3B">
              <w:rPr>
                <w:rFonts w:hint="eastAsia"/>
                <w:sz w:val="13"/>
                <w:szCs w:val="16"/>
              </w:rPr>
              <w:t>项目</w:t>
            </w:r>
          </w:p>
        </w:tc>
        <w:tc>
          <w:tcPr>
            <w:tcW w:w="619" w:type="pct"/>
            <w:tcBorders>
              <w:top w:val="nil"/>
              <w:left w:val="nil"/>
              <w:bottom w:val="nil"/>
              <w:right w:val="nil"/>
            </w:tcBorders>
            <w:shd w:val="clear" w:color="auto" w:fill="auto"/>
            <w:noWrap/>
            <w:vAlign w:val="bottom"/>
            <w:hideMark/>
          </w:tcPr>
          <w:p w14:paraId="2F9BDE19" w14:textId="77777777" w:rsidR="00E65AB3" w:rsidRPr="000F3A3B" w:rsidRDefault="00E65AB3" w:rsidP="00E65AB3">
            <w:pPr>
              <w:spacing w:line="228" w:lineRule="auto"/>
              <w:jc w:val="center"/>
              <w:rPr>
                <w:sz w:val="13"/>
                <w:szCs w:val="16"/>
              </w:rPr>
            </w:pPr>
            <w:r w:rsidRPr="000F3A3B">
              <w:rPr>
                <w:rFonts w:hint="eastAsia"/>
                <w:color w:val="000000"/>
                <w:sz w:val="13"/>
                <w:szCs w:val="16"/>
                <w:u w:val="single"/>
              </w:rPr>
              <w:t>年初数</w:t>
            </w:r>
          </w:p>
        </w:tc>
        <w:tc>
          <w:tcPr>
            <w:tcW w:w="644" w:type="pct"/>
            <w:tcBorders>
              <w:top w:val="nil"/>
              <w:left w:val="nil"/>
              <w:bottom w:val="nil"/>
              <w:right w:val="nil"/>
            </w:tcBorders>
            <w:shd w:val="clear" w:color="auto" w:fill="auto"/>
            <w:noWrap/>
            <w:vAlign w:val="bottom"/>
            <w:hideMark/>
          </w:tcPr>
          <w:p w14:paraId="09A43B67" w14:textId="77777777" w:rsidR="00E65AB3" w:rsidRPr="000F3A3B" w:rsidRDefault="00E65AB3" w:rsidP="00E65AB3">
            <w:pPr>
              <w:spacing w:line="228" w:lineRule="auto"/>
              <w:jc w:val="center"/>
              <w:rPr>
                <w:sz w:val="13"/>
                <w:szCs w:val="16"/>
              </w:rPr>
            </w:pPr>
            <w:r w:rsidRPr="000F3A3B">
              <w:rPr>
                <w:rFonts w:hint="eastAsia"/>
                <w:color w:val="000000"/>
                <w:sz w:val="13"/>
                <w:szCs w:val="16"/>
                <w:u w:val="single"/>
              </w:rPr>
              <w:t>本年增加额</w:t>
            </w:r>
          </w:p>
        </w:tc>
        <w:tc>
          <w:tcPr>
            <w:tcW w:w="737" w:type="pct"/>
            <w:tcBorders>
              <w:top w:val="nil"/>
              <w:left w:val="nil"/>
              <w:bottom w:val="nil"/>
              <w:right w:val="nil"/>
            </w:tcBorders>
            <w:shd w:val="clear" w:color="auto" w:fill="auto"/>
            <w:noWrap/>
            <w:vAlign w:val="bottom"/>
            <w:hideMark/>
          </w:tcPr>
          <w:p w14:paraId="7C879B7B" w14:textId="77777777" w:rsidR="00E65AB3" w:rsidRPr="000F3A3B" w:rsidRDefault="00E65AB3" w:rsidP="00E65AB3">
            <w:pPr>
              <w:spacing w:line="228" w:lineRule="auto"/>
              <w:jc w:val="center"/>
              <w:rPr>
                <w:sz w:val="13"/>
                <w:szCs w:val="16"/>
              </w:rPr>
            </w:pPr>
            <w:r w:rsidRPr="000F3A3B">
              <w:rPr>
                <w:rFonts w:hint="eastAsia"/>
                <w:color w:val="000000"/>
                <w:sz w:val="13"/>
                <w:szCs w:val="16"/>
                <w:u w:val="single"/>
              </w:rPr>
              <w:t>固定资产</w:t>
            </w:r>
          </w:p>
        </w:tc>
        <w:tc>
          <w:tcPr>
            <w:tcW w:w="619" w:type="pct"/>
            <w:tcBorders>
              <w:top w:val="nil"/>
              <w:left w:val="nil"/>
              <w:bottom w:val="nil"/>
              <w:right w:val="nil"/>
            </w:tcBorders>
            <w:vAlign w:val="bottom"/>
          </w:tcPr>
          <w:p w14:paraId="0B1AF14E" w14:textId="5CD518D5" w:rsidR="00E65AB3" w:rsidRPr="000F3A3B" w:rsidRDefault="00E65AB3" w:rsidP="00E65AB3">
            <w:pPr>
              <w:spacing w:line="228" w:lineRule="auto"/>
              <w:jc w:val="center"/>
              <w:rPr>
                <w:color w:val="000000"/>
                <w:sz w:val="13"/>
                <w:szCs w:val="16"/>
                <w:u w:val="single"/>
              </w:rPr>
            </w:pPr>
            <w:r w:rsidRPr="000F3A3B">
              <w:rPr>
                <w:rFonts w:hint="eastAsia"/>
                <w:color w:val="000000"/>
                <w:sz w:val="13"/>
                <w:szCs w:val="16"/>
                <w:u w:val="single"/>
              </w:rPr>
              <w:t>无形资产</w:t>
            </w:r>
          </w:p>
        </w:tc>
        <w:tc>
          <w:tcPr>
            <w:tcW w:w="619" w:type="pct"/>
            <w:tcBorders>
              <w:top w:val="nil"/>
              <w:left w:val="nil"/>
              <w:bottom w:val="nil"/>
              <w:right w:val="nil"/>
            </w:tcBorders>
            <w:vAlign w:val="bottom"/>
          </w:tcPr>
          <w:p w14:paraId="7964BF4E" w14:textId="6170AED0" w:rsidR="00E65AB3" w:rsidRPr="000F3A3B" w:rsidRDefault="00E65AB3" w:rsidP="00E65AB3">
            <w:pPr>
              <w:spacing w:line="228" w:lineRule="auto"/>
              <w:jc w:val="center"/>
              <w:rPr>
                <w:color w:val="000000"/>
                <w:sz w:val="13"/>
                <w:szCs w:val="16"/>
                <w:u w:val="single"/>
              </w:rPr>
            </w:pPr>
            <w:r w:rsidRPr="000F3A3B">
              <w:rPr>
                <w:rFonts w:hint="eastAsia"/>
                <w:color w:val="000000"/>
                <w:sz w:val="13"/>
                <w:szCs w:val="16"/>
                <w:u w:val="single"/>
              </w:rPr>
              <w:t>长期待摊费用</w:t>
            </w:r>
          </w:p>
        </w:tc>
        <w:tc>
          <w:tcPr>
            <w:tcW w:w="620" w:type="pct"/>
            <w:tcBorders>
              <w:top w:val="nil"/>
              <w:left w:val="nil"/>
              <w:bottom w:val="nil"/>
              <w:right w:val="nil"/>
            </w:tcBorders>
          </w:tcPr>
          <w:p w14:paraId="290C1CD5" w14:textId="77777777" w:rsidR="00E65AB3" w:rsidRPr="000F3A3B" w:rsidRDefault="00E65AB3" w:rsidP="004B0A1B">
            <w:pPr>
              <w:jc w:val="center"/>
              <w:rPr>
                <w:sz w:val="13"/>
              </w:rPr>
            </w:pPr>
            <w:r w:rsidRPr="000F3A3B">
              <w:rPr>
                <w:rFonts w:hint="eastAsia"/>
                <w:color w:val="000000"/>
                <w:sz w:val="13"/>
                <w:szCs w:val="16"/>
                <w:u w:val="single"/>
              </w:rPr>
              <w:t>本年减少额</w:t>
            </w:r>
          </w:p>
        </w:tc>
        <w:tc>
          <w:tcPr>
            <w:tcW w:w="618" w:type="pct"/>
            <w:tcBorders>
              <w:top w:val="nil"/>
              <w:left w:val="nil"/>
              <w:bottom w:val="nil"/>
              <w:right w:val="nil"/>
            </w:tcBorders>
            <w:shd w:val="clear" w:color="auto" w:fill="auto"/>
            <w:noWrap/>
            <w:vAlign w:val="bottom"/>
            <w:hideMark/>
          </w:tcPr>
          <w:p w14:paraId="50BAD6D8" w14:textId="77777777" w:rsidR="00E65AB3" w:rsidRPr="000F3A3B" w:rsidRDefault="00E65AB3" w:rsidP="00E65AB3">
            <w:pPr>
              <w:spacing w:line="228" w:lineRule="auto"/>
              <w:jc w:val="center"/>
              <w:rPr>
                <w:sz w:val="13"/>
                <w:szCs w:val="16"/>
              </w:rPr>
            </w:pPr>
            <w:r w:rsidRPr="000F3A3B">
              <w:rPr>
                <w:rFonts w:hint="eastAsia"/>
                <w:color w:val="000000"/>
                <w:sz w:val="13"/>
                <w:szCs w:val="16"/>
                <w:u w:val="single"/>
              </w:rPr>
              <w:t>年末数</w:t>
            </w:r>
          </w:p>
        </w:tc>
      </w:tr>
      <w:tr w:rsidR="00E65AB3" w:rsidRPr="000F3A3B" w14:paraId="0D40ADFA" w14:textId="77777777" w:rsidTr="002056EE">
        <w:trPr>
          <w:trHeight w:val="50"/>
        </w:trPr>
        <w:tc>
          <w:tcPr>
            <w:tcW w:w="523" w:type="pct"/>
            <w:tcBorders>
              <w:top w:val="nil"/>
              <w:left w:val="nil"/>
              <w:bottom w:val="nil"/>
              <w:right w:val="nil"/>
            </w:tcBorders>
            <w:shd w:val="clear" w:color="auto" w:fill="auto"/>
            <w:noWrap/>
            <w:vAlign w:val="bottom"/>
            <w:hideMark/>
          </w:tcPr>
          <w:p w14:paraId="2CA8B055" w14:textId="77777777" w:rsidR="00E65AB3" w:rsidRPr="000F3A3B" w:rsidRDefault="00E65AB3" w:rsidP="00E65AB3">
            <w:pPr>
              <w:spacing w:line="228" w:lineRule="auto"/>
              <w:rPr>
                <w:sz w:val="13"/>
                <w:szCs w:val="16"/>
              </w:rPr>
            </w:pPr>
          </w:p>
        </w:tc>
        <w:tc>
          <w:tcPr>
            <w:tcW w:w="619" w:type="pct"/>
            <w:tcBorders>
              <w:top w:val="nil"/>
              <w:left w:val="nil"/>
              <w:bottom w:val="nil"/>
              <w:right w:val="nil"/>
            </w:tcBorders>
            <w:shd w:val="clear" w:color="auto" w:fill="auto"/>
            <w:noWrap/>
            <w:vAlign w:val="bottom"/>
            <w:hideMark/>
          </w:tcPr>
          <w:p w14:paraId="5E816A52" w14:textId="77777777" w:rsidR="00E65AB3" w:rsidRPr="000F3A3B" w:rsidRDefault="00E65AB3" w:rsidP="00E65AB3">
            <w:pPr>
              <w:spacing w:line="228" w:lineRule="auto"/>
              <w:jc w:val="center"/>
              <w:rPr>
                <w:sz w:val="13"/>
                <w:szCs w:val="16"/>
              </w:rPr>
            </w:pPr>
            <w:r w:rsidRPr="000F3A3B">
              <w:rPr>
                <w:rFonts w:hint="eastAsia"/>
                <w:sz w:val="13"/>
                <w:szCs w:val="16"/>
              </w:rPr>
              <w:t>人民币元</w:t>
            </w:r>
          </w:p>
        </w:tc>
        <w:tc>
          <w:tcPr>
            <w:tcW w:w="644" w:type="pct"/>
            <w:tcBorders>
              <w:top w:val="nil"/>
              <w:left w:val="nil"/>
              <w:bottom w:val="nil"/>
              <w:right w:val="nil"/>
            </w:tcBorders>
            <w:shd w:val="clear" w:color="auto" w:fill="auto"/>
            <w:noWrap/>
            <w:vAlign w:val="bottom"/>
            <w:hideMark/>
          </w:tcPr>
          <w:p w14:paraId="25D8A388" w14:textId="77777777" w:rsidR="00E65AB3" w:rsidRPr="000F3A3B" w:rsidRDefault="00E65AB3" w:rsidP="00E65AB3">
            <w:pPr>
              <w:spacing w:line="228" w:lineRule="auto"/>
              <w:jc w:val="center"/>
              <w:rPr>
                <w:sz w:val="13"/>
                <w:szCs w:val="16"/>
              </w:rPr>
            </w:pPr>
            <w:r w:rsidRPr="000F3A3B">
              <w:rPr>
                <w:rFonts w:hint="eastAsia"/>
                <w:sz w:val="13"/>
                <w:szCs w:val="16"/>
              </w:rPr>
              <w:t>人民币元</w:t>
            </w:r>
          </w:p>
        </w:tc>
        <w:tc>
          <w:tcPr>
            <w:tcW w:w="737" w:type="pct"/>
            <w:tcBorders>
              <w:top w:val="nil"/>
              <w:left w:val="nil"/>
              <w:bottom w:val="nil"/>
              <w:right w:val="nil"/>
            </w:tcBorders>
            <w:shd w:val="clear" w:color="auto" w:fill="auto"/>
            <w:noWrap/>
            <w:vAlign w:val="bottom"/>
            <w:hideMark/>
          </w:tcPr>
          <w:p w14:paraId="030666C9" w14:textId="77777777" w:rsidR="00E65AB3" w:rsidRPr="000F3A3B" w:rsidRDefault="00E65AB3" w:rsidP="00E65AB3">
            <w:pPr>
              <w:spacing w:line="228" w:lineRule="auto"/>
              <w:jc w:val="center"/>
              <w:rPr>
                <w:sz w:val="13"/>
                <w:szCs w:val="16"/>
              </w:rPr>
            </w:pPr>
            <w:r w:rsidRPr="000F3A3B">
              <w:rPr>
                <w:rFonts w:hint="eastAsia"/>
                <w:sz w:val="13"/>
                <w:szCs w:val="16"/>
              </w:rPr>
              <w:t>人民币元</w:t>
            </w:r>
          </w:p>
        </w:tc>
        <w:tc>
          <w:tcPr>
            <w:tcW w:w="619" w:type="pct"/>
            <w:tcBorders>
              <w:top w:val="nil"/>
              <w:left w:val="nil"/>
              <w:bottom w:val="nil"/>
              <w:right w:val="nil"/>
            </w:tcBorders>
            <w:vAlign w:val="bottom"/>
          </w:tcPr>
          <w:p w14:paraId="7D2D08F7" w14:textId="284D4896" w:rsidR="00E65AB3" w:rsidRPr="000F3A3B" w:rsidRDefault="00E65AB3" w:rsidP="00E65AB3">
            <w:pPr>
              <w:spacing w:line="228" w:lineRule="auto"/>
              <w:jc w:val="center"/>
              <w:rPr>
                <w:sz w:val="13"/>
                <w:szCs w:val="16"/>
              </w:rPr>
            </w:pPr>
            <w:r w:rsidRPr="000F3A3B">
              <w:rPr>
                <w:rFonts w:hint="eastAsia"/>
                <w:sz w:val="13"/>
                <w:szCs w:val="16"/>
              </w:rPr>
              <w:t>人民币元</w:t>
            </w:r>
          </w:p>
        </w:tc>
        <w:tc>
          <w:tcPr>
            <w:tcW w:w="619" w:type="pct"/>
            <w:tcBorders>
              <w:top w:val="nil"/>
              <w:left w:val="nil"/>
              <w:bottom w:val="nil"/>
              <w:right w:val="nil"/>
            </w:tcBorders>
            <w:vAlign w:val="bottom"/>
          </w:tcPr>
          <w:p w14:paraId="27A1E059" w14:textId="0BE5751F" w:rsidR="00E65AB3" w:rsidRPr="000F3A3B" w:rsidRDefault="00E65AB3" w:rsidP="00E65AB3">
            <w:pPr>
              <w:spacing w:line="228" w:lineRule="auto"/>
              <w:jc w:val="center"/>
              <w:rPr>
                <w:sz w:val="13"/>
                <w:szCs w:val="16"/>
              </w:rPr>
            </w:pPr>
            <w:r w:rsidRPr="000F3A3B">
              <w:rPr>
                <w:rFonts w:hint="eastAsia"/>
                <w:sz w:val="13"/>
                <w:szCs w:val="16"/>
              </w:rPr>
              <w:t>人民币元</w:t>
            </w:r>
          </w:p>
        </w:tc>
        <w:tc>
          <w:tcPr>
            <w:tcW w:w="620" w:type="pct"/>
            <w:tcBorders>
              <w:top w:val="nil"/>
              <w:left w:val="nil"/>
              <w:bottom w:val="nil"/>
              <w:right w:val="nil"/>
            </w:tcBorders>
            <w:vAlign w:val="bottom"/>
          </w:tcPr>
          <w:p w14:paraId="08287A13" w14:textId="5573D251" w:rsidR="00E65AB3" w:rsidRPr="000F3A3B" w:rsidRDefault="00E65AB3" w:rsidP="004B0A1B">
            <w:pPr>
              <w:spacing w:line="228" w:lineRule="auto"/>
              <w:jc w:val="center"/>
              <w:rPr>
                <w:sz w:val="13"/>
                <w:szCs w:val="16"/>
              </w:rPr>
            </w:pPr>
            <w:r w:rsidRPr="000F3A3B">
              <w:rPr>
                <w:rFonts w:hint="eastAsia"/>
                <w:sz w:val="13"/>
                <w:szCs w:val="16"/>
              </w:rPr>
              <w:t>人民币元</w:t>
            </w:r>
          </w:p>
        </w:tc>
        <w:tc>
          <w:tcPr>
            <w:tcW w:w="618" w:type="pct"/>
            <w:tcBorders>
              <w:top w:val="nil"/>
              <w:left w:val="nil"/>
              <w:bottom w:val="nil"/>
              <w:right w:val="nil"/>
            </w:tcBorders>
            <w:shd w:val="clear" w:color="auto" w:fill="auto"/>
            <w:noWrap/>
            <w:vAlign w:val="bottom"/>
            <w:hideMark/>
          </w:tcPr>
          <w:p w14:paraId="13DFD6D0" w14:textId="77777777" w:rsidR="00E65AB3" w:rsidRPr="000F3A3B" w:rsidRDefault="00E65AB3" w:rsidP="00E65AB3">
            <w:pPr>
              <w:spacing w:line="228" w:lineRule="auto"/>
              <w:jc w:val="center"/>
              <w:rPr>
                <w:sz w:val="13"/>
                <w:szCs w:val="16"/>
              </w:rPr>
            </w:pPr>
            <w:r w:rsidRPr="000F3A3B">
              <w:rPr>
                <w:rFonts w:hint="eastAsia"/>
                <w:sz w:val="13"/>
                <w:szCs w:val="16"/>
              </w:rPr>
              <w:t>人民币元</w:t>
            </w:r>
          </w:p>
        </w:tc>
      </w:tr>
      <w:tr w:rsidR="00E65AB3" w:rsidRPr="000F3A3B" w14:paraId="18AAD606" w14:textId="77777777" w:rsidTr="002056EE">
        <w:trPr>
          <w:trHeight w:val="50"/>
        </w:trPr>
        <w:tc>
          <w:tcPr>
            <w:tcW w:w="523" w:type="pct"/>
            <w:tcBorders>
              <w:top w:val="nil"/>
              <w:left w:val="nil"/>
              <w:bottom w:val="nil"/>
              <w:right w:val="nil"/>
            </w:tcBorders>
            <w:shd w:val="clear" w:color="auto" w:fill="auto"/>
            <w:noWrap/>
            <w:vAlign w:val="bottom"/>
            <w:hideMark/>
          </w:tcPr>
          <w:p w14:paraId="055EFD15" w14:textId="77777777" w:rsidR="00E65AB3" w:rsidRPr="000F3A3B" w:rsidRDefault="00E65AB3" w:rsidP="00E65AB3">
            <w:pPr>
              <w:spacing w:line="228" w:lineRule="auto"/>
              <w:rPr>
                <w:sz w:val="13"/>
                <w:szCs w:val="16"/>
              </w:rPr>
            </w:pPr>
          </w:p>
        </w:tc>
        <w:tc>
          <w:tcPr>
            <w:tcW w:w="619" w:type="pct"/>
            <w:tcBorders>
              <w:top w:val="nil"/>
              <w:left w:val="nil"/>
              <w:bottom w:val="nil"/>
              <w:right w:val="nil"/>
            </w:tcBorders>
            <w:shd w:val="clear" w:color="auto" w:fill="auto"/>
            <w:noWrap/>
            <w:vAlign w:val="bottom"/>
            <w:hideMark/>
          </w:tcPr>
          <w:p w14:paraId="281FB704" w14:textId="77777777" w:rsidR="00E65AB3" w:rsidRPr="000F3A3B" w:rsidRDefault="00E65AB3" w:rsidP="00E65AB3">
            <w:pPr>
              <w:spacing w:line="228" w:lineRule="auto"/>
              <w:rPr>
                <w:sz w:val="13"/>
                <w:szCs w:val="16"/>
              </w:rPr>
            </w:pPr>
          </w:p>
        </w:tc>
        <w:tc>
          <w:tcPr>
            <w:tcW w:w="644" w:type="pct"/>
            <w:tcBorders>
              <w:top w:val="nil"/>
              <w:left w:val="nil"/>
              <w:bottom w:val="nil"/>
              <w:right w:val="nil"/>
            </w:tcBorders>
            <w:shd w:val="clear" w:color="auto" w:fill="auto"/>
            <w:noWrap/>
            <w:vAlign w:val="bottom"/>
          </w:tcPr>
          <w:p w14:paraId="63BCEA9E" w14:textId="77777777" w:rsidR="00E65AB3" w:rsidRPr="000F3A3B" w:rsidRDefault="00E65AB3" w:rsidP="00E65AB3">
            <w:pPr>
              <w:spacing w:line="228" w:lineRule="auto"/>
              <w:rPr>
                <w:sz w:val="13"/>
                <w:szCs w:val="16"/>
              </w:rPr>
            </w:pPr>
          </w:p>
        </w:tc>
        <w:tc>
          <w:tcPr>
            <w:tcW w:w="737" w:type="pct"/>
            <w:tcBorders>
              <w:top w:val="nil"/>
              <w:left w:val="nil"/>
              <w:bottom w:val="nil"/>
              <w:right w:val="nil"/>
            </w:tcBorders>
            <w:shd w:val="clear" w:color="auto" w:fill="auto"/>
            <w:noWrap/>
            <w:vAlign w:val="bottom"/>
          </w:tcPr>
          <w:p w14:paraId="6181AB41" w14:textId="77777777" w:rsidR="00E65AB3" w:rsidRPr="000F3A3B" w:rsidRDefault="00E65AB3" w:rsidP="00E65AB3">
            <w:pPr>
              <w:spacing w:line="228" w:lineRule="auto"/>
              <w:rPr>
                <w:sz w:val="13"/>
                <w:szCs w:val="16"/>
              </w:rPr>
            </w:pPr>
          </w:p>
        </w:tc>
        <w:tc>
          <w:tcPr>
            <w:tcW w:w="619" w:type="pct"/>
            <w:tcBorders>
              <w:top w:val="nil"/>
              <w:left w:val="nil"/>
              <w:bottom w:val="nil"/>
              <w:right w:val="nil"/>
            </w:tcBorders>
            <w:vAlign w:val="bottom"/>
          </w:tcPr>
          <w:p w14:paraId="64DDC680" w14:textId="77777777" w:rsidR="00E65AB3" w:rsidRPr="000F3A3B" w:rsidRDefault="00E65AB3" w:rsidP="00E65AB3">
            <w:pPr>
              <w:spacing w:line="228" w:lineRule="auto"/>
              <w:jc w:val="right"/>
              <w:rPr>
                <w:sz w:val="13"/>
                <w:szCs w:val="16"/>
              </w:rPr>
            </w:pPr>
          </w:p>
        </w:tc>
        <w:tc>
          <w:tcPr>
            <w:tcW w:w="619" w:type="pct"/>
            <w:tcBorders>
              <w:top w:val="nil"/>
              <w:left w:val="nil"/>
              <w:bottom w:val="nil"/>
              <w:right w:val="nil"/>
            </w:tcBorders>
            <w:vAlign w:val="bottom"/>
          </w:tcPr>
          <w:p w14:paraId="4693C01E" w14:textId="0D15B914" w:rsidR="00E65AB3" w:rsidRPr="000F3A3B" w:rsidRDefault="00E65AB3" w:rsidP="00E65AB3">
            <w:pPr>
              <w:spacing w:line="228" w:lineRule="auto"/>
              <w:jc w:val="right"/>
              <w:rPr>
                <w:sz w:val="13"/>
                <w:szCs w:val="16"/>
              </w:rPr>
            </w:pPr>
          </w:p>
        </w:tc>
        <w:tc>
          <w:tcPr>
            <w:tcW w:w="620" w:type="pct"/>
            <w:tcBorders>
              <w:top w:val="nil"/>
              <w:left w:val="nil"/>
              <w:bottom w:val="nil"/>
              <w:right w:val="nil"/>
            </w:tcBorders>
            <w:vAlign w:val="bottom"/>
          </w:tcPr>
          <w:p w14:paraId="2D3E2122" w14:textId="77777777" w:rsidR="00E65AB3" w:rsidRPr="000F3A3B" w:rsidRDefault="00E65AB3" w:rsidP="00E65AB3">
            <w:pPr>
              <w:spacing w:line="228" w:lineRule="auto"/>
              <w:jc w:val="right"/>
              <w:rPr>
                <w:sz w:val="13"/>
                <w:szCs w:val="16"/>
              </w:rPr>
            </w:pPr>
          </w:p>
        </w:tc>
        <w:tc>
          <w:tcPr>
            <w:tcW w:w="618" w:type="pct"/>
            <w:tcBorders>
              <w:top w:val="nil"/>
              <w:left w:val="nil"/>
              <w:bottom w:val="nil"/>
              <w:right w:val="nil"/>
            </w:tcBorders>
            <w:shd w:val="clear" w:color="auto" w:fill="auto"/>
            <w:noWrap/>
            <w:vAlign w:val="bottom"/>
          </w:tcPr>
          <w:p w14:paraId="4389CDD9" w14:textId="77777777" w:rsidR="00E65AB3" w:rsidRPr="000F3A3B" w:rsidRDefault="00E65AB3" w:rsidP="00E65AB3">
            <w:pPr>
              <w:spacing w:line="228" w:lineRule="auto"/>
              <w:rPr>
                <w:sz w:val="13"/>
                <w:szCs w:val="16"/>
              </w:rPr>
            </w:pPr>
          </w:p>
        </w:tc>
      </w:tr>
      <w:tr w:rsidR="000F3A3B" w:rsidRPr="000F3A3B" w14:paraId="16AC0B07" w14:textId="77777777" w:rsidTr="002056EE">
        <w:trPr>
          <w:trHeight w:val="50"/>
        </w:trPr>
        <w:tc>
          <w:tcPr>
            <w:tcW w:w="523" w:type="pct"/>
            <w:tcBorders>
              <w:top w:val="nil"/>
              <w:left w:val="nil"/>
              <w:bottom w:val="nil"/>
              <w:right w:val="nil"/>
            </w:tcBorders>
            <w:shd w:val="clear" w:color="auto" w:fill="auto"/>
            <w:noWrap/>
            <w:vAlign w:val="bottom"/>
            <w:hideMark/>
          </w:tcPr>
          <w:p w14:paraId="6CE17600" w14:textId="77777777" w:rsidR="000F3A3B" w:rsidRPr="000F3A3B" w:rsidRDefault="000F3A3B" w:rsidP="000F3A3B">
            <w:pPr>
              <w:spacing w:line="228" w:lineRule="auto"/>
              <w:rPr>
                <w:sz w:val="13"/>
                <w:szCs w:val="16"/>
              </w:rPr>
            </w:pPr>
            <w:r w:rsidRPr="000F3A3B">
              <w:rPr>
                <w:rFonts w:hint="eastAsia"/>
                <w:sz w:val="13"/>
                <w:szCs w:val="16"/>
              </w:rPr>
              <w:t>设备及其他</w:t>
            </w:r>
          </w:p>
        </w:tc>
        <w:tc>
          <w:tcPr>
            <w:tcW w:w="619" w:type="pct"/>
            <w:tcBorders>
              <w:top w:val="nil"/>
              <w:left w:val="nil"/>
              <w:bottom w:val="nil"/>
              <w:right w:val="nil"/>
            </w:tcBorders>
            <w:shd w:val="clear" w:color="auto" w:fill="auto"/>
            <w:noWrap/>
          </w:tcPr>
          <w:p w14:paraId="2078C554" w14:textId="245E1425" w:rsidR="000F3A3B" w:rsidRPr="002056EE" w:rsidRDefault="000F3A3B" w:rsidP="002056EE">
            <w:pPr>
              <w:jc w:val="right"/>
              <w:rPr>
                <w:color w:val="000000"/>
                <w:sz w:val="13"/>
              </w:rPr>
            </w:pPr>
            <w:r w:rsidRPr="000F3A3B">
              <w:rPr>
                <w:sz w:val="13"/>
              </w:rPr>
              <w:t xml:space="preserve"> 844,990,844.36 </w:t>
            </w:r>
          </w:p>
        </w:tc>
        <w:tc>
          <w:tcPr>
            <w:tcW w:w="644" w:type="pct"/>
            <w:tcBorders>
              <w:top w:val="nil"/>
              <w:left w:val="nil"/>
              <w:bottom w:val="nil"/>
              <w:right w:val="nil"/>
            </w:tcBorders>
            <w:shd w:val="clear" w:color="auto" w:fill="auto"/>
            <w:noWrap/>
          </w:tcPr>
          <w:p w14:paraId="5436ED93" w14:textId="1AABE095" w:rsidR="000F3A3B" w:rsidRPr="002056EE" w:rsidRDefault="000F3A3B" w:rsidP="000F3A3B">
            <w:pPr>
              <w:spacing w:line="228" w:lineRule="auto"/>
              <w:jc w:val="right"/>
              <w:rPr>
                <w:color w:val="000000"/>
                <w:sz w:val="13"/>
              </w:rPr>
            </w:pPr>
            <w:r w:rsidRPr="000F3A3B">
              <w:rPr>
                <w:sz w:val="13"/>
              </w:rPr>
              <w:t xml:space="preserve"> 482,949,683.98 </w:t>
            </w:r>
          </w:p>
        </w:tc>
        <w:tc>
          <w:tcPr>
            <w:tcW w:w="737" w:type="pct"/>
            <w:tcBorders>
              <w:top w:val="nil"/>
              <w:left w:val="nil"/>
              <w:bottom w:val="nil"/>
              <w:right w:val="nil"/>
            </w:tcBorders>
            <w:shd w:val="clear" w:color="auto" w:fill="auto"/>
            <w:noWrap/>
          </w:tcPr>
          <w:p w14:paraId="5A44F3DF" w14:textId="4ED372B2" w:rsidR="000F3A3B" w:rsidRPr="002056EE" w:rsidRDefault="000F3A3B" w:rsidP="000F3A3B">
            <w:pPr>
              <w:spacing w:line="228" w:lineRule="auto"/>
              <w:jc w:val="right"/>
              <w:rPr>
                <w:color w:val="000000"/>
                <w:sz w:val="13"/>
              </w:rPr>
            </w:pPr>
            <w:r w:rsidRPr="000F3A3B">
              <w:rPr>
                <w:sz w:val="13"/>
              </w:rPr>
              <w:t xml:space="preserve"> (1,082,675,250.91)</w:t>
            </w:r>
          </w:p>
        </w:tc>
        <w:tc>
          <w:tcPr>
            <w:tcW w:w="619" w:type="pct"/>
            <w:tcBorders>
              <w:top w:val="nil"/>
              <w:left w:val="nil"/>
              <w:bottom w:val="nil"/>
              <w:right w:val="nil"/>
            </w:tcBorders>
          </w:tcPr>
          <w:p w14:paraId="63CA1942" w14:textId="2CAAB316" w:rsidR="000F3A3B" w:rsidRPr="002056EE" w:rsidRDefault="000F3A3B" w:rsidP="000F3A3B">
            <w:pPr>
              <w:spacing w:line="228" w:lineRule="auto"/>
              <w:jc w:val="right"/>
              <w:rPr>
                <w:color w:val="000000"/>
                <w:sz w:val="13"/>
              </w:rPr>
            </w:pPr>
            <w:r w:rsidRPr="000F3A3B">
              <w:rPr>
                <w:sz w:val="13"/>
              </w:rPr>
              <w:t xml:space="preserve"> (37,288,557.72)</w:t>
            </w:r>
          </w:p>
        </w:tc>
        <w:tc>
          <w:tcPr>
            <w:tcW w:w="619" w:type="pct"/>
            <w:tcBorders>
              <w:top w:val="nil"/>
              <w:left w:val="nil"/>
              <w:bottom w:val="nil"/>
              <w:right w:val="nil"/>
            </w:tcBorders>
          </w:tcPr>
          <w:p w14:paraId="224C9931" w14:textId="20E3E3D8" w:rsidR="000F3A3B" w:rsidRPr="002056EE" w:rsidRDefault="000F3A3B" w:rsidP="000F3A3B">
            <w:pPr>
              <w:spacing w:line="228" w:lineRule="auto"/>
              <w:jc w:val="right"/>
              <w:rPr>
                <w:color w:val="000000"/>
                <w:sz w:val="13"/>
              </w:rPr>
            </w:pPr>
            <w:r w:rsidRPr="000F3A3B">
              <w:rPr>
                <w:sz w:val="13"/>
              </w:rPr>
              <w:t xml:space="preserve"> -   </w:t>
            </w:r>
          </w:p>
        </w:tc>
        <w:tc>
          <w:tcPr>
            <w:tcW w:w="620" w:type="pct"/>
            <w:tcBorders>
              <w:top w:val="nil"/>
              <w:left w:val="nil"/>
              <w:bottom w:val="nil"/>
              <w:right w:val="nil"/>
            </w:tcBorders>
          </w:tcPr>
          <w:p w14:paraId="6F9DA4D8" w14:textId="61A88C64" w:rsidR="000F3A3B" w:rsidRPr="002056EE" w:rsidRDefault="000F3A3B" w:rsidP="000F3A3B">
            <w:pPr>
              <w:spacing w:line="228" w:lineRule="auto"/>
              <w:jc w:val="right"/>
              <w:rPr>
                <w:color w:val="000000"/>
                <w:sz w:val="13"/>
              </w:rPr>
            </w:pPr>
            <w:r w:rsidRPr="000F3A3B">
              <w:rPr>
                <w:sz w:val="13"/>
              </w:rPr>
              <w:t xml:space="preserve"> (12,562,458.84)</w:t>
            </w:r>
          </w:p>
        </w:tc>
        <w:tc>
          <w:tcPr>
            <w:tcW w:w="618" w:type="pct"/>
            <w:tcBorders>
              <w:top w:val="nil"/>
              <w:left w:val="nil"/>
              <w:bottom w:val="nil"/>
              <w:right w:val="nil"/>
            </w:tcBorders>
            <w:shd w:val="clear" w:color="auto" w:fill="auto"/>
            <w:noWrap/>
          </w:tcPr>
          <w:p w14:paraId="0DC9ED94" w14:textId="2777C3DB" w:rsidR="000F3A3B" w:rsidRPr="002056EE" w:rsidRDefault="000F3A3B" w:rsidP="000F3A3B">
            <w:pPr>
              <w:spacing w:line="228" w:lineRule="auto"/>
              <w:jc w:val="right"/>
              <w:rPr>
                <w:color w:val="000000"/>
                <w:sz w:val="13"/>
              </w:rPr>
            </w:pPr>
            <w:r w:rsidRPr="000F3A3B">
              <w:rPr>
                <w:sz w:val="13"/>
              </w:rPr>
              <w:t xml:space="preserve"> 195,414,260.87 </w:t>
            </w:r>
          </w:p>
        </w:tc>
      </w:tr>
      <w:tr w:rsidR="000F3A3B" w:rsidRPr="000F3A3B" w14:paraId="12B2B662" w14:textId="77777777" w:rsidTr="002056EE">
        <w:trPr>
          <w:trHeight w:val="50"/>
        </w:trPr>
        <w:tc>
          <w:tcPr>
            <w:tcW w:w="523" w:type="pct"/>
            <w:tcBorders>
              <w:top w:val="nil"/>
              <w:left w:val="nil"/>
              <w:bottom w:val="nil"/>
              <w:right w:val="nil"/>
            </w:tcBorders>
            <w:shd w:val="clear" w:color="auto" w:fill="auto"/>
            <w:noWrap/>
            <w:vAlign w:val="bottom"/>
            <w:hideMark/>
          </w:tcPr>
          <w:p w14:paraId="612FD139" w14:textId="77777777" w:rsidR="000F3A3B" w:rsidRPr="000F3A3B" w:rsidRDefault="000F3A3B" w:rsidP="000F3A3B">
            <w:pPr>
              <w:spacing w:line="228" w:lineRule="auto"/>
              <w:rPr>
                <w:sz w:val="13"/>
                <w:szCs w:val="16"/>
              </w:rPr>
            </w:pPr>
            <w:r w:rsidRPr="000F3A3B">
              <w:rPr>
                <w:rFonts w:hint="eastAsia"/>
                <w:sz w:val="13"/>
                <w:szCs w:val="16"/>
              </w:rPr>
              <w:t>工程类</w:t>
            </w:r>
          </w:p>
        </w:tc>
        <w:tc>
          <w:tcPr>
            <w:tcW w:w="619" w:type="pct"/>
            <w:tcBorders>
              <w:top w:val="nil"/>
              <w:left w:val="nil"/>
              <w:bottom w:val="nil"/>
              <w:right w:val="nil"/>
            </w:tcBorders>
            <w:shd w:val="clear" w:color="auto" w:fill="auto"/>
            <w:noWrap/>
          </w:tcPr>
          <w:p w14:paraId="027A7511" w14:textId="4723F18A" w:rsidR="000F3A3B" w:rsidRPr="002056EE" w:rsidRDefault="000F3A3B" w:rsidP="000F3A3B">
            <w:pPr>
              <w:pBdr>
                <w:bottom w:val="single" w:sz="4" w:space="1" w:color="auto"/>
              </w:pBdr>
              <w:spacing w:line="228" w:lineRule="auto"/>
              <w:jc w:val="right"/>
              <w:rPr>
                <w:color w:val="000000"/>
                <w:sz w:val="13"/>
              </w:rPr>
            </w:pPr>
            <w:r w:rsidRPr="000F3A3B">
              <w:rPr>
                <w:sz w:val="13"/>
              </w:rPr>
              <w:t xml:space="preserve"> 893,547,935.28 </w:t>
            </w:r>
          </w:p>
        </w:tc>
        <w:tc>
          <w:tcPr>
            <w:tcW w:w="644" w:type="pct"/>
            <w:tcBorders>
              <w:top w:val="nil"/>
              <w:left w:val="nil"/>
              <w:bottom w:val="nil"/>
              <w:right w:val="nil"/>
            </w:tcBorders>
            <w:shd w:val="clear" w:color="auto" w:fill="auto"/>
            <w:noWrap/>
          </w:tcPr>
          <w:p w14:paraId="2EE9BC3B" w14:textId="38A161A8" w:rsidR="000F3A3B" w:rsidRPr="002056EE" w:rsidRDefault="000F3A3B" w:rsidP="000F3A3B">
            <w:pPr>
              <w:pBdr>
                <w:bottom w:val="single" w:sz="4" w:space="1" w:color="auto"/>
              </w:pBdr>
              <w:spacing w:line="228" w:lineRule="auto"/>
              <w:jc w:val="right"/>
              <w:rPr>
                <w:color w:val="000000"/>
                <w:sz w:val="13"/>
              </w:rPr>
            </w:pPr>
            <w:r w:rsidRPr="000F3A3B">
              <w:rPr>
                <w:sz w:val="13"/>
              </w:rPr>
              <w:t xml:space="preserve"> 112,136,746.59 </w:t>
            </w:r>
          </w:p>
        </w:tc>
        <w:tc>
          <w:tcPr>
            <w:tcW w:w="737" w:type="pct"/>
            <w:tcBorders>
              <w:top w:val="nil"/>
              <w:left w:val="nil"/>
              <w:bottom w:val="nil"/>
              <w:right w:val="nil"/>
            </w:tcBorders>
            <w:shd w:val="clear" w:color="auto" w:fill="auto"/>
            <w:noWrap/>
          </w:tcPr>
          <w:p w14:paraId="57E6FFF9" w14:textId="55922A0C" w:rsidR="000F3A3B" w:rsidRPr="002056EE" w:rsidRDefault="000F3A3B" w:rsidP="000F3A3B">
            <w:pPr>
              <w:pBdr>
                <w:bottom w:val="single" w:sz="4" w:space="1" w:color="auto"/>
              </w:pBdr>
              <w:spacing w:line="228" w:lineRule="auto"/>
              <w:jc w:val="right"/>
              <w:rPr>
                <w:color w:val="000000"/>
                <w:sz w:val="13"/>
              </w:rPr>
            </w:pPr>
            <w:r w:rsidRPr="000F3A3B">
              <w:rPr>
                <w:sz w:val="13"/>
              </w:rPr>
              <w:t xml:space="preserve"> </w:t>
            </w:r>
            <w:r w:rsidRPr="002056EE">
              <w:rPr>
                <w:sz w:val="13"/>
              </w:rPr>
              <w:t>(831,039,577.50)</w:t>
            </w:r>
          </w:p>
        </w:tc>
        <w:tc>
          <w:tcPr>
            <w:tcW w:w="619" w:type="pct"/>
            <w:tcBorders>
              <w:top w:val="nil"/>
              <w:left w:val="nil"/>
              <w:bottom w:val="nil"/>
              <w:right w:val="nil"/>
            </w:tcBorders>
          </w:tcPr>
          <w:p w14:paraId="0C4E17AC" w14:textId="222C2D3E" w:rsidR="000F3A3B" w:rsidRPr="002056EE" w:rsidRDefault="000F3A3B" w:rsidP="000F3A3B">
            <w:pPr>
              <w:pBdr>
                <w:bottom w:val="single" w:sz="4" w:space="1" w:color="auto"/>
              </w:pBdr>
              <w:spacing w:line="228" w:lineRule="auto"/>
              <w:jc w:val="right"/>
              <w:rPr>
                <w:color w:val="000000"/>
                <w:sz w:val="13"/>
              </w:rPr>
            </w:pPr>
            <w:r w:rsidRPr="000F3A3B">
              <w:rPr>
                <w:sz w:val="13"/>
              </w:rPr>
              <w:t xml:space="preserve"> -   </w:t>
            </w:r>
          </w:p>
        </w:tc>
        <w:tc>
          <w:tcPr>
            <w:tcW w:w="619" w:type="pct"/>
            <w:tcBorders>
              <w:top w:val="nil"/>
              <w:left w:val="nil"/>
              <w:bottom w:val="nil"/>
              <w:right w:val="nil"/>
            </w:tcBorders>
          </w:tcPr>
          <w:p w14:paraId="53F6CA73" w14:textId="4932FEAE" w:rsidR="000F3A3B" w:rsidRPr="002056EE" w:rsidRDefault="000F3A3B" w:rsidP="000F3A3B">
            <w:pPr>
              <w:pBdr>
                <w:bottom w:val="single" w:sz="4" w:space="1" w:color="auto"/>
              </w:pBdr>
              <w:spacing w:line="228" w:lineRule="auto"/>
              <w:jc w:val="right"/>
              <w:rPr>
                <w:color w:val="000000"/>
                <w:sz w:val="13"/>
              </w:rPr>
            </w:pPr>
            <w:r w:rsidRPr="000F3A3B">
              <w:rPr>
                <w:sz w:val="13"/>
              </w:rPr>
              <w:t xml:space="preserve"> (142,694,644.36)</w:t>
            </w:r>
          </w:p>
        </w:tc>
        <w:tc>
          <w:tcPr>
            <w:tcW w:w="620" w:type="pct"/>
            <w:tcBorders>
              <w:top w:val="nil"/>
              <w:left w:val="nil"/>
              <w:bottom w:val="nil"/>
              <w:right w:val="nil"/>
            </w:tcBorders>
          </w:tcPr>
          <w:p w14:paraId="3DC17332" w14:textId="13D07ABE" w:rsidR="000F3A3B" w:rsidRPr="002056EE" w:rsidRDefault="000F3A3B" w:rsidP="000F3A3B">
            <w:pPr>
              <w:pBdr>
                <w:bottom w:val="single" w:sz="4" w:space="1" w:color="auto"/>
              </w:pBdr>
              <w:spacing w:line="228" w:lineRule="auto"/>
              <w:jc w:val="right"/>
              <w:rPr>
                <w:color w:val="000000"/>
                <w:sz w:val="13"/>
              </w:rPr>
            </w:pPr>
            <w:r w:rsidRPr="000F3A3B">
              <w:rPr>
                <w:sz w:val="13"/>
              </w:rPr>
              <w:t xml:space="preserve"> -</w:t>
            </w:r>
            <w:r w:rsidRPr="002056EE">
              <w:rPr>
                <w:sz w:val="13"/>
              </w:rPr>
              <w:t xml:space="preserve">   </w:t>
            </w:r>
          </w:p>
        </w:tc>
        <w:tc>
          <w:tcPr>
            <w:tcW w:w="618" w:type="pct"/>
            <w:tcBorders>
              <w:top w:val="nil"/>
              <w:left w:val="nil"/>
              <w:bottom w:val="nil"/>
              <w:right w:val="nil"/>
            </w:tcBorders>
            <w:shd w:val="clear" w:color="auto" w:fill="auto"/>
            <w:noWrap/>
          </w:tcPr>
          <w:p w14:paraId="416D21B3" w14:textId="40018EFC" w:rsidR="000F3A3B" w:rsidRPr="002056EE" w:rsidRDefault="000F3A3B" w:rsidP="000F3A3B">
            <w:pPr>
              <w:pBdr>
                <w:bottom w:val="single" w:sz="4" w:space="1" w:color="auto"/>
              </w:pBdr>
              <w:spacing w:line="228" w:lineRule="auto"/>
              <w:jc w:val="right"/>
              <w:rPr>
                <w:color w:val="000000"/>
                <w:sz w:val="13"/>
              </w:rPr>
            </w:pPr>
            <w:r w:rsidRPr="000F3A3B">
              <w:rPr>
                <w:sz w:val="13"/>
              </w:rPr>
              <w:t xml:space="preserve"> 31,950,460.01 </w:t>
            </w:r>
          </w:p>
        </w:tc>
      </w:tr>
      <w:tr w:rsidR="000F3A3B" w:rsidRPr="000F3A3B" w14:paraId="4B268885" w14:textId="77777777" w:rsidTr="002056EE">
        <w:trPr>
          <w:trHeight w:val="50"/>
        </w:trPr>
        <w:tc>
          <w:tcPr>
            <w:tcW w:w="523" w:type="pct"/>
            <w:tcBorders>
              <w:top w:val="nil"/>
              <w:left w:val="nil"/>
              <w:bottom w:val="nil"/>
              <w:right w:val="nil"/>
            </w:tcBorders>
            <w:shd w:val="clear" w:color="auto" w:fill="auto"/>
            <w:noWrap/>
            <w:vAlign w:val="bottom"/>
            <w:hideMark/>
          </w:tcPr>
          <w:p w14:paraId="6D0B85B8" w14:textId="77777777" w:rsidR="000F3A3B" w:rsidRPr="000F3A3B" w:rsidRDefault="000F3A3B" w:rsidP="000F3A3B">
            <w:pPr>
              <w:spacing w:line="228" w:lineRule="auto"/>
              <w:rPr>
                <w:sz w:val="13"/>
                <w:szCs w:val="16"/>
              </w:rPr>
            </w:pPr>
            <w:r w:rsidRPr="000F3A3B">
              <w:rPr>
                <w:rFonts w:hint="eastAsia"/>
                <w:sz w:val="13"/>
                <w:szCs w:val="16"/>
              </w:rPr>
              <w:t>合计</w:t>
            </w:r>
          </w:p>
        </w:tc>
        <w:tc>
          <w:tcPr>
            <w:tcW w:w="619" w:type="pct"/>
            <w:tcBorders>
              <w:top w:val="nil"/>
              <w:left w:val="nil"/>
              <w:bottom w:val="nil"/>
              <w:right w:val="nil"/>
            </w:tcBorders>
            <w:shd w:val="clear" w:color="auto" w:fill="auto"/>
            <w:noWrap/>
          </w:tcPr>
          <w:p w14:paraId="6E15E5EB" w14:textId="1C484702" w:rsidR="000F3A3B" w:rsidRPr="002056EE" w:rsidRDefault="000F3A3B" w:rsidP="000F3A3B">
            <w:pPr>
              <w:pBdr>
                <w:bottom w:val="double" w:sz="4" w:space="1" w:color="auto"/>
              </w:pBdr>
              <w:spacing w:line="228" w:lineRule="auto"/>
              <w:jc w:val="right"/>
              <w:rPr>
                <w:color w:val="000000"/>
                <w:sz w:val="13"/>
              </w:rPr>
            </w:pPr>
            <w:r w:rsidRPr="000F3A3B">
              <w:rPr>
                <w:sz w:val="13"/>
              </w:rPr>
              <w:t xml:space="preserve"> 1,738,538,779.64 </w:t>
            </w:r>
          </w:p>
        </w:tc>
        <w:tc>
          <w:tcPr>
            <w:tcW w:w="644" w:type="pct"/>
            <w:tcBorders>
              <w:top w:val="nil"/>
              <w:left w:val="nil"/>
              <w:bottom w:val="nil"/>
              <w:right w:val="nil"/>
            </w:tcBorders>
            <w:shd w:val="clear" w:color="auto" w:fill="auto"/>
            <w:noWrap/>
          </w:tcPr>
          <w:p w14:paraId="59224ECC" w14:textId="16D729B9" w:rsidR="000F3A3B" w:rsidRPr="002056EE" w:rsidRDefault="000F3A3B" w:rsidP="000F3A3B">
            <w:pPr>
              <w:pBdr>
                <w:bottom w:val="double" w:sz="4" w:space="1" w:color="auto"/>
              </w:pBdr>
              <w:spacing w:line="228" w:lineRule="auto"/>
              <w:jc w:val="right"/>
              <w:rPr>
                <w:color w:val="000000"/>
                <w:sz w:val="13"/>
              </w:rPr>
            </w:pPr>
            <w:r w:rsidRPr="000F3A3B">
              <w:rPr>
                <w:sz w:val="13"/>
              </w:rPr>
              <w:t xml:space="preserve"> 595,086,430.57 </w:t>
            </w:r>
          </w:p>
        </w:tc>
        <w:tc>
          <w:tcPr>
            <w:tcW w:w="737" w:type="pct"/>
            <w:tcBorders>
              <w:top w:val="nil"/>
              <w:left w:val="nil"/>
              <w:bottom w:val="nil"/>
              <w:right w:val="nil"/>
            </w:tcBorders>
            <w:shd w:val="clear" w:color="auto" w:fill="auto"/>
            <w:noWrap/>
          </w:tcPr>
          <w:p w14:paraId="1435CDA4" w14:textId="57685F52" w:rsidR="000F3A3B" w:rsidRPr="002056EE" w:rsidRDefault="000F3A3B" w:rsidP="000F3A3B">
            <w:pPr>
              <w:pBdr>
                <w:bottom w:val="double" w:sz="4" w:space="1" w:color="auto"/>
              </w:pBdr>
              <w:spacing w:line="228" w:lineRule="auto"/>
              <w:jc w:val="right"/>
              <w:rPr>
                <w:color w:val="000000"/>
                <w:sz w:val="13"/>
              </w:rPr>
            </w:pPr>
            <w:r w:rsidRPr="000F3A3B">
              <w:rPr>
                <w:sz w:val="13"/>
              </w:rPr>
              <w:t xml:space="preserve"> (1,913,714,828.41)</w:t>
            </w:r>
          </w:p>
        </w:tc>
        <w:tc>
          <w:tcPr>
            <w:tcW w:w="619" w:type="pct"/>
            <w:tcBorders>
              <w:top w:val="nil"/>
              <w:left w:val="nil"/>
              <w:bottom w:val="nil"/>
              <w:right w:val="nil"/>
            </w:tcBorders>
          </w:tcPr>
          <w:p w14:paraId="2889463D" w14:textId="13FD6F92" w:rsidR="000F3A3B" w:rsidRPr="002056EE" w:rsidRDefault="000F3A3B" w:rsidP="000F3A3B">
            <w:pPr>
              <w:pBdr>
                <w:bottom w:val="double" w:sz="4" w:space="1" w:color="auto"/>
              </w:pBdr>
              <w:spacing w:line="228" w:lineRule="auto"/>
              <w:jc w:val="right"/>
              <w:rPr>
                <w:color w:val="000000"/>
                <w:sz w:val="13"/>
              </w:rPr>
            </w:pPr>
            <w:r w:rsidRPr="000F3A3B">
              <w:rPr>
                <w:sz w:val="13"/>
              </w:rPr>
              <w:t xml:space="preserve"> (37,288,557.72)</w:t>
            </w:r>
          </w:p>
        </w:tc>
        <w:tc>
          <w:tcPr>
            <w:tcW w:w="619" w:type="pct"/>
            <w:tcBorders>
              <w:top w:val="nil"/>
              <w:left w:val="nil"/>
              <w:bottom w:val="nil"/>
              <w:right w:val="nil"/>
            </w:tcBorders>
          </w:tcPr>
          <w:p w14:paraId="6F1EC4C6" w14:textId="37639B72" w:rsidR="000F3A3B" w:rsidRPr="002056EE" w:rsidRDefault="000F3A3B" w:rsidP="000F3A3B">
            <w:pPr>
              <w:pBdr>
                <w:bottom w:val="double" w:sz="4" w:space="1" w:color="auto"/>
              </w:pBdr>
              <w:spacing w:line="228" w:lineRule="auto"/>
              <w:jc w:val="right"/>
              <w:rPr>
                <w:color w:val="000000"/>
                <w:sz w:val="13"/>
              </w:rPr>
            </w:pPr>
            <w:r w:rsidRPr="000F3A3B">
              <w:rPr>
                <w:sz w:val="13"/>
              </w:rPr>
              <w:t xml:space="preserve"> (142,694,644.36)</w:t>
            </w:r>
          </w:p>
        </w:tc>
        <w:tc>
          <w:tcPr>
            <w:tcW w:w="620" w:type="pct"/>
            <w:tcBorders>
              <w:top w:val="nil"/>
              <w:left w:val="nil"/>
              <w:bottom w:val="nil"/>
              <w:right w:val="nil"/>
            </w:tcBorders>
          </w:tcPr>
          <w:p w14:paraId="0A6FC29D" w14:textId="0E6AFF73" w:rsidR="000F3A3B" w:rsidRPr="002056EE" w:rsidRDefault="000F3A3B" w:rsidP="000F3A3B">
            <w:pPr>
              <w:pBdr>
                <w:bottom w:val="double" w:sz="4" w:space="1" w:color="auto"/>
              </w:pBdr>
              <w:spacing w:line="228" w:lineRule="auto"/>
              <w:jc w:val="right"/>
              <w:rPr>
                <w:color w:val="000000"/>
                <w:sz w:val="13"/>
              </w:rPr>
            </w:pPr>
            <w:r w:rsidRPr="000F3A3B">
              <w:rPr>
                <w:sz w:val="13"/>
              </w:rPr>
              <w:t xml:space="preserve"> (12,562,458.84)</w:t>
            </w:r>
          </w:p>
        </w:tc>
        <w:tc>
          <w:tcPr>
            <w:tcW w:w="618" w:type="pct"/>
            <w:tcBorders>
              <w:top w:val="nil"/>
              <w:left w:val="nil"/>
              <w:bottom w:val="nil"/>
              <w:right w:val="nil"/>
            </w:tcBorders>
            <w:shd w:val="clear" w:color="auto" w:fill="auto"/>
            <w:noWrap/>
          </w:tcPr>
          <w:p w14:paraId="7C89BD0D" w14:textId="77C12FC5" w:rsidR="000F3A3B" w:rsidRPr="002056EE" w:rsidRDefault="000F3A3B" w:rsidP="000F3A3B">
            <w:pPr>
              <w:pBdr>
                <w:bottom w:val="double" w:sz="4" w:space="1" w:color="auto"/>
              </w:pBdr>
              <w:spacing w:line="228" w:lineRule="auto"/>
              <w:jc w:val="right"/>
              <w:rPr>
                <w:color w:val="000000"/>
                <w:sz w:val="13"/>
              </w:rPr>
            </w:pPr>
            <w:r w:rsidRPr="000F3A3B">
              <w:rPr>
                <w:sz w:val="13"/>
              </w:rPr>
              <w:t xml:space="preserve"> 227,364,720.88 </w:t>
            </w:r>
          </w:p>
        </w:tc>
      </w:tr>
    </w:tbl>
    <w:p w14:paraId="20502644" w14:textId="77777777" w:rsidR="007E27AB" w:rsidRPr="009B21B9" w:rsidRDefault="007E27AB" w:rsidP="00010893">
      <w:pPr>
        <w:tabs>
          <w:tab w:val="left" w:pos="432"/>
          <w:tab w:val="left" w:pos="2977"/>
          <w:tab w:val="center" w:pos="6946"/>
          <w:tab w:val="right" w:pos="10206"/>
        </w:tabs>
        <w:spacing w:line="228" w:lineRule="auto"/>
        <w:ind w:right="-16"/>
      </w:pPr>
    </w:p>
    <w:p w14:paraId="3DD8D146" w14:textId="77777777" w:rsidR="00652641" w:rsidRPr="009B21B9" w:rsidRDefault="00652641" w:rsidP="00B56F29">
      <w:pPr>
        <w:pStyle w:val="1"/>
        <w:tabs>
          <w:tab w:val="num" w:pos="720"/>
        </w:tabs>
        <w:adjustRightInd w:val="0"/>
        <w:spacing w:line="216" w:lineRule="auto"/>
        <w:ind w:left="720" w:hanging="720"/>
        <w:rPr>
          <w:lang w:eastAsia="zh-CN"/>
        </w:rPr>
      </w:pPr>
      <w:r w:rsidRPr="009B21B9">
        <w:t>1</w:t>
      </w:r>
      <w:r w:rsidR="0050488E">
        <w:t>3</w:t>
      </w:r>
      <w:r w:rsidRPr="009B21B9">
        <w:t>.   </w:t>
      </w:r>
      <w:r w:rsidRPr="009B21B9">
        <w:tab/>
      </w:r>
      <w:r w:rsidRPr="009B21B9">
        <w:rPr>
          <w:rFonts w:hint="eastAsia"/>
          <w:lang w:eastAsia="zh-CN"/>
        </w:rPr>
        <w:t>使用权资产</w:t>
      </w:r>
    </w:p>
    <w:p w14:paraId="41E14AB6" w14:textId="77777777" w:rsidR="00652641" w:rsidRPr="009B21B9" w:rsidRDefault="00652641" w:rsidP="00652641">
      <w:pPr>
        <w:spacing w:line="216" w:lineRule="auto"/>
      </w:pPr>
    </w:p>
    <w:tbl>
      <w:tblPr>
        <w:tblW w:w="9594" w:type="dxa"/>
        <w:tblCellSpacing w:w="0" w:type="dxa"/>
        <w:tblInd w:w="630" w:type="dxa"/>
        <w:tblLayout w:type="fixed"/>
        <w:tblCellMar>
          <w:left w:w="0" w:type="dxa"/>
        </w:tblCellMar>
        <w:tblLook w:val="04A0" w:firstRow="1" w:lastRow="0" w:firstColumn="1" w:lastColumn="0" w:noHBand="0" w:noVBand="1"/>
      </w:tblPr>
      <w:tblGrid>
        <w:gridCol w:w="4360"/>
        <w:gridCol w:w="1744"/>
        <w:gridCol w:w="1745"/>
        <w:gridCol w:w="1745"/>
      </w:tblGrid>
      <w:tr w:rsidR="00A2454F" w:rsidRPr="009B21B9" w14:paraId="7591B8BA" w14:textId="77777777" w:rsidTr="00A2454F">
        <w:trPr>
          <w:trHeight w:val="20"/>
          <w:tblCellSpacing w:w="0" w:type="dxa"/>
        </w:trPr>
        <w:tc>
          <w:tcPr>
            <w:tcW w:w="4360" w:type="dxa"/>
            <w:tcMar>
              <w:top w:w="0" w:type="dxa"/>
              <w:left w:w="108" w:type="dxa"/>
              <w:bottom w:w="0" w:type="dxa"/>
              <w:right w:w="108" w:type="dxa"/>
            </w:tcMar>
          </w:tcPr>
          <w:p w14:paraId="7AFC119D" w14:textId="77777777" w:rsidR="00A2454F" w:rsidRPr="009B21B9" w:rsidRDefault="00A2454F" w:rsidP="00A2454F">
            <w:pPr>
              <w:adjustRightInd w:val="0"/>
              <w:spacing w:line="228" w:lineRule="auto"/>
              <w:jc w:val="right"/>
            </w:pPr>
            <w:r w:rsidRPr="009B21B9">
              <w:t> </w:t>
            </w:r>
          </w:p>
        </w:tc>
        <w:tc>
          <w:tcPr>
            <w:tcW w:w="1744" w:type="dxa"/>
          </w:tcPr>
          <w:p w14:paraId="333CAAA6" w14:textId="77777777" w:rsidR="00A2454F" w:rsidRPr="00A2454F" w:rsidRDefault="00A2454F" w:rsidP="00A2454F">
            <w:pPr>
              <w:adjustRightInd w:val="0"/>
              <w:spacing w:line="228" w:lineRule="auto"/>
              <w:jc w:val="center"/>
              <w:rPr>
                <w:u w:val="single"/>
              </w:rPr>
            </w:pPr>
            <w:r w:rsidRPr="00A2454F">
              <w:rPr>
                <w:rFonts w:hint="eastAsia"/>
                <w:u w:val="single"/>
              </w:rPr>
              <w:t>厂房及建筑物</w:t>
            </w:r>
          </w:p>
        </w:tc>
        <w:tc>
          <w:tcPr>
            <w:tcW w:w="1745" w:type="dxa"/>
          </w:tcPr>
          <w:p w14:paraId="396B6A76" w14:textId="3A1985AF" w:rsidR="00A2454F" w:rsidRPr="00A2454F" w:rsidRDefault="00A2454F" w:rsidP="00A2454F">
            <w:pPr>
              <w:adjustRightInd w:val="0"/>
              <w:spacing w:line="228" w:lineRule="auto"/>
              <w:jc w:val="center"/>
              <w:rPr>
                <w:u w:val="single"/>
              </w:rPr>
            </w:pPr>
            <w:r w:rsidRPr="00A2454F">
              <w:rPr>
                <w:rFonts w:hint="eastAsia"/>
                <w:u w:val="single"/>
              </w:rPr>
              <w:t>机器设备</w:t>
            </w:r>
          </w:p>
        </w:tc>
        <w:tc>
          <w:tcPr>
            <w:tcW w:w="1745" w:type="dxa"/>
          </w:tcPr>
          <w:p w14:paraId="68E007A2" w14:textId="77777777" w:rsidR="00A2454F" w:rsidRPr="009B21B9" w:rsidRDefault="00A2454F" w:rsidP="00A2454F">
            <w:pPr>
              <w:adjustRightInd w:val="0"/>
              <w:spacing w:line="228" w:lineRule="auto"/>
              <w:jc w:val="center"/>
              <w:rPr>
                <w:u w:val="single"/>
              </w:rPr>
            </w:pPr>
            <w:r>
              <w:rPr>
                <w:rFonts w:hint="eastAsia"/>
                <w:u w:val="single"/>
              </w:rPr>
              <w:t>合计</w:t>
            </w:r>
          </w:p>
        </w:tc>
      </w:tr>
      <w:tr w:rsidR="00A2454F" w:rsidRPr="009B21B9" w14:paraId="7663C7A0" w14:textId="77777777" w:rsidTr="00A2454F">
        <w:trPr>
          <w:trHeight w:val="20"/>
          <w:tblCellSpacing w:w="0" w:type="dxa"/>
        </w:trPr>
        <w:tc>
          <w:tcPr>
            <w:tcW w:w="4360" w:type="dxa"/>
            <w:tcMar>
              <w:top w:w="0" w:type="dxa"/>
              <w:left w:w="108" w:type="dxa"/>
              <w:bottom w:w="0" w:type="dxa"/>
              <w:right w:w="108" w:type="dxa"/>
            </w:tcMar>
            <w:hideMark/>
          </w:tcPr>
          <w:p w14:paraId="7268A078" w14:textId="77777777" w:rsidR="00A2454F" w:rsidRPr="009B21B9" w:rsidRDefault="00A2454F" w:rsidP="00A2454F">
            <w:pPr>
              <w:adjustRightInd w:val="0"/>
              <w:spacing w:line="228" w:lineRule="auto"/>
              <w:jc w:val="right"/>
            </w:pPr>
            <w:r w:rsidRPr="009B21B9">
              <w:t> </w:t>
            </w:r>
          </w:p>
        </w:tc>
        <w:tc>
          <w:tcPr>
            <w:tcW w:w="1744" w:type="dxa"/>
          </w:tcPr>
          <w:p w14:paraId="32E100D3" w14:textId="77777777" w:rsidR="00A2454F" w:rsidRPr="009B21B9" w:rsidRDefault="00A2454F" w:rsidP="00A2454F">
            <w:pPr>
              <w:adjustRightInd w:val="0"/>
              <w:spacing w:line="228" w:lineRule="auto"/>
              <w:jc w:val="center"/>
            </w:pPr>
            <w:r w:rsidRPr="00B542F0">
              <w:rPr>
                <w:rFonts w:hint="eastAsia"/>
              </w:rPr>
              <w:t>人民币元</w:t>
            </w:r>
          </w:p>
        </w:tc>
        <w:tc>
          <w:tcPr>
            <w:tcW w:w="1745" w:type="dxa"/>
          </w:tcPr>
          <w:p w14:paraId="7CE96169" w14:textId="77777777" w:rsidR="00A2454F" w:rsidRPr="009B21B9" w:rsidRDefault="00A2454F" w:rsidP="00A2454F">
            <w:pPr>
              <w:adjustRightInd w:val="0"/>
              <w:spacing w:line="228" w:lineRule="auto"/>
              <w:jc w:val="center"/>
            </w:pPr>
            <w:r w:rsidRPr="00B542F0">
              <w:rPr>
                <w:rFonts w:hint="eastAsia"/>
              </w:rPr>
              <w:t>人民币元</w:t>
            </w:r>
          </w:p>
        </w:tc>
        <w:tc>
          <w:tcPr>
            <w:tcW w:w="1745" w:type="dxa"/>
          </w:tcPr>
          <w:p w14:paraId="204AF348" w14:textId="77777777" w:rsidR="00A2454F" w:rsidRPr="009B21B9" w:rsidRDefault="00A2454F" w:rsidP="00A2454F">
            <w:pPr>
              <w:adjustRightInd w:val="0"/>
              <w:spacing w:line="228" w:lineRule="auto"/>
              <w:jc w:val="center"/>
            </w:pPr>
            <w:r w:rsidRPr="009B21B9">
              <w:rPr>
                <w:rFonts w:hint="eastAsia"/>
              </w:rPr>
              <w:t>人民币元</w:t>
            </w:r>
          </w:p>
        </w:tc>
      </w:tr>
      <w:tr w:rsidR="00A2454F" w:rsidRPr="009B21B9" w14:paraId="49157589" w14:textId="77777777" w:rsidTr="00A2454F">
        <w:trPr>
          <w:trHeight w:val="20"/>
          <w:tblCellSpacing w:w="0" w:type="dxa"/>
        </w:trPr>
        <w:tc>
          <w:tcPr>
            <w:tcW w:w="4360" w:type="dxa"/>
            <w:tcMar>
              <w:top w:w="0" w:type="dxa"/>
              <w:left w:w="108" w:type="dxa"/>
              <w:bottom w:w="0" w:type="dxa"/>
              <w:right w:w="108" w:type="dxa"/>
            </w:tcMar>
            <w:hideMark/>
          </w:tcPr>
          <w:p w14:paraId="6CEE4759" w14:textId="77777777" w:rsidR="00A2454F" w:rsidRPr="009B21B9" w:rsidRDefault="00A2454F" w:rsidP="00A2454F">
            <w:pPr>
              <w:adjustRightInd w:val="0"/>
              <w:spacing w:line="228" w:lineRule="auto"/>
              <w:jc w:val="right"/>
            </w:pPr>
            <w:r w:rsidRPr="009B21B9">
              <w:t> </w:t>
            </w:r>
          </w:p>
        </w:tc>
        <w:tc>
          <w:tcPr>
            <w:tcW w:w="1744" w:type="dxa"/>
          </w:tcPr>
          <w:p w14:paraId="0C3415D9" w14:textId="77777777" w:rsidR="00A2454F" w:rsidRPr="009B21B9" w:rsidRDefault="00A2454F" w:rsidP="00A2454F">
            <w:pPr>
              <w:adjustRightInd w:val="0"/>
              <w:spacing w:line="228" w:lineRule="auto"/>
              <w:jc w:val="right"/>
            </w:pPr>
          </w:p>
        </w:tc>
        <w:tc>
          <w:tcPr>
            <w:tcW w:w="1745" w:type="dxa"/>
          </w:tcPr>
          <w:p w14:paraId="4536EAB1" w14:textId="77777777" w:rsidR="00A2454F" w:rsidRPr="009B21B9" w:rsidRDefault="00A2454F" w:rsidP="00A2454F">
            <w:pPr>
              <w:adjustRightInd w:val="0"/>
              <w:spacing w:line="228" w:lineRule="auto"/>
              <w:jc w:val="right"/>
            </w:pPr>
          </w:p>
        </w:tc>
        <w:tc>
          <w:tcPr>
            <w:tcW w:w="1745" w:type="dxa"/>
          </w:tcPr>
          <w:p w14:paraId="66D65F5E" w14:textId="77777777" w:rsidR="00A2454F" w:rsidRPr="009B21B9" w:rsidRDefault="00A2454F" w:rsidP="00A2454F">
            <w:pPr>
              <w:adjustRightInd w:val="0"/>
              <w:spacing w:line="228" w:lineRule="auto"/>
              <w:jc w:val="right"/>
            </w:pPr>
          </w:p>
        </w:tc>
      </w:tr>
      <w:tr w:rsidR="00A2454F" w:rsidRPr="009B21B9" w14:paraId="4939D7CA" w14:textId="77777777" w:rsidTr="00A2454F">
        <w:trPr>
          <w:trHeight w:val="20"/>
          <w:tblCellSpacing w:w="0" w:type="dxa"/>
        </w:trPr>
        <w:tc>
          <w:tcPr>
            <w:tcW w:w="4360" w:type="dxa"/>
            <w:tcMar>
              <w:top w:w="0" w:type="dxa"/>
              <w:left w:w="108" w:type="dxa"/>
              <w:bottom w:w="0" w:type="dxa"/>
              <w:right w:w="108" w:type="dxa"/>
            </w:tcMar>
            <w:hideMark/>
          </w:tcPr>
          <w:p w14:paraId="574AE12F" w14:textId="77777777" w:rsidR="00A2454F" w:rsidRPr="009B21B9" w:rsidRDefault="00A2454F" w:rsidP="00A2454F">
            <w:pPr>
              <w:adjustRightInd w:val="0"/>
              <w:spacing w:line="228" w:lineRule="auto"/>
              <w:jc w:val="both"/>
              <w:rPr>
                <w:u w:val="single"/>
              </w:rPr>
            </w:pPr>
            <w:r w:rsidRPr="009B21B9">
              <w:rPr>
                <w:rFonts w:hint="eastAsia"/>
                <w:u w:val="single"/>
              </w:rPr>
              <w:t>账面原值</w:t>
            </w:r>
          </w:p>
        </w:tc>
        <w:tc>
          <w:tcPr>
            <w:tcW w:w="1744" w:type="dxa"/>
          </w:tcPr>
          <w:p w14:paraId="6EADAECC" w14:textId="77777777" w:rsidR="00A2454F" w:rsidRPr="009B21B9" w:rsidRDefault="00A2454F" w:rsidP="00A2454F">
            <w:pPr>
              <w:adjustRightInd w:val="0"/>
              <w:spacing w:line="228" w:lineRule="auto"/>
              <w:jc w:val="right"/>
            </w:pPr>
          </w:p>
        </w:tc>
        <w:tc>
          <w:tcPr>
            <w:tcW w:w="1745" w:type="dxa"/>
          </w:tcPr>
          <w:p w14:paraId="1817C970" w14:textId="77777777" w:rsidR="00A2454F" w:rsidRPr="009B21B9" w:rsidRDefault="00A2454F" w:rsidP="00A2454F">
            <w:pPr>
              <w:adjustRightInd w:val="0"/>
              <w:spacing w:line="228" w:lineRule="auto"/>
              <w:jc w:val="right"/>
            </w:pPr>
          </w:p>
        </w:tc>
        <w:tc>
          <w:tcPr>
            <w:tcW w:w="1745" w:type="dxa"/>
          </w:tcPr>
          <w:p w14:paraId="639794F1" w14:textId="77777777" w:rsidR="00A2454F" w:rsidRPr="009B21B9" w:rsidRDefault="00A2454F" w:rsidP="00A2454F">
            <w:pPr>
              <w:adjustRightInd w:val="0"/>
              <w:spacing w:line="228" w:lineRule="auto"/>
              <w:jc w:val="right"/>
            </w:pPr>
          </w:p>
        </w:tc>
      </w:tr>
      <w:tr w:rsidR="00D61093" w:rsidRPr="009B21B9" w14:paraId="7ECBCDFE" w14:textId="77777777" w:rsidTr="00A2454F">
        <w:trPr>
          <w:trHeight w:val="20"/>
          <w:tblCellSpacing w:w="0" w:type="dxa"/>
        </w:trPr>
        <w:tc>
          <w:tcPr>
            <w:tcW w:w="4360" w:type="dxa"/>
            <w:tcMar>
              <w:top w:w="0" w:type="dxa"/>
              <w:left w:w="108" w:type="dxa"/>
              <w:bottom w:w="0" w:type="dxa"/>
              <w:right w:w="108" w:type="dxa"/>
            </w:tcMar>
          </w:tcPr>
          <w:p w14:paraId="4B182BFC" w14:textId="77777777" w:rsidR="00D61093" w:rsidRPr="009B21B9" w:rsidRDefault="00D61093" w:rsidP="00D61093">
            <w:pPr>
              <w:adjustRightInd w:val="0"/>
              <w:spacing w:line="228" w:lineRule="auto"/>
              <w:jc w:val="both"/>
            </w:pPr>
            <w:r w:rsidRPr="009B21B9">
              <w:rPr>
                <w:rFonts w:hint="eastAsia"/>
              </w:rPr>
              <w:t>年初数</w:t>
            </w:r>
          </w:p>
        </w:tc>
        <w:tc>
          <w:tcPr>
            <w:tcW w:w="1744" w:type="dxa"/>
          </w:tcPr>
          <w:p w14:paraId="795C46F3" w14:textId="77777777" w:rsidR="00D61093" w:rsidRPr="009B21B9" w:rsidRDefault="00D61093" w:rsidP="00D61093">
            <w:pPr>
              <w:adjustRightInd w:val="0"/>
              <w:spacing w:line="228" w:lineRule="auto"/>
              <w:jc w:val="right"/>
            </w:pPr>
            <w:r w:rsidRPr="00B542F0">
              <w:t>96,081,381.40</w:t>
            </w:r>
          </w:p>
        </w:tc>
        <w:tc>
          <w:tcPr>
            <w:tcW w:w="1745" w:type="dxa"/>
          </w:tcPr>
          <w:p w14:paraId="641AC166" w14:textId="65A51034" w:rsidR="00D61093" w:rsidRPr="009B21B9" w:rsidRDefault="00D61093" w:rsidP="00D61093">
            <w:pPr>
              <w:adjustRightInd w:val="0"/>
              <w:spacing w:line="228" w:lineRule="auto"/>
              <w:jc w:val="right"/>
            </w:pPr>
            <w:r w:rsidRPr="00D61093">
              <w:t xml:space="preserve">-        </w:t>
            </w:r>
          </w:p>
        </w:tc>
        <w:tc>
          <w:tcPr>
            <w:tcW w:w="1745" w:type="dxa"/>
            <w:vAlign w:val="bottom"/>
          </w:tcPr>
          <w:p w14:paraId="717A6043" w14:textId="77777777" w:rsidR="00D61093" w:rsidRPr="009B21B9" w:rsidRDefault="00D61093" w:rsidP="00D61093">
            <w:pPr>
              <w:adjustRightInd w:val="0"/>
              <w:spacing w:line="228" w:lineRule="auto"/>
              <w:jc w:val="right"/>
            </w:pPr>
            <w:r w:rsidRPr="009B21B9">
              <w:t>96,081,381.40</w:t>
            </w:r>
          </w:p>
        </w:tc>
      </w:tr>
      <w:tr w:rsidR="00D61093" w:rsidRPr="009B21B9" w14:paraId="747F012A" w14:textId="77777777" w:rsidTr="00A2454F">
        <w:trPr>
          <w:trHeight w:val="20"/>
          <w:tblCellSpacing w:w="0" w:type="dxa"/>
        </w:trPr>
        <w:tc>
          <w:tcPr>
            <w:tcW w:w="4360" w:type="dxa"/>
            <w:tcMar>
              <w:top w:w="0" w:type="dxa"/>
              <w:left w:w="108" w:type="dxa"/>
              <w:bottom w:w="0" w:type="dxa"/>
              <w:right w:w="108" w:type="dxa"/>
            </w:tcMar>
          </w:tcPr>
          <w:p w14:paraId="6BAA7997" w14:textId="77777777" w:rsidR="00D61093" w:rsidRPr="009B21B9" w:rsidRDefault="00D61093" w:rsidP="00D61093">
            <w:pPr>
              <w:adjustRightInd w:val="0"/>
              <w:spacing w:line="228" w:lineRule="auto"/>
              <w:jc w:val="both"/>
            </w:pPr>
            <w:r w:rsidRPr="009B21B9">
              <w:rPr>
                <w:rFonts w:hint="eastAsia"/>
              </w:rPr>
              <w:t>本年增加</w:t>
            </w:r>
          </w:p>
        </w:tc>
        <w:tc>
          <w:tcPr>
            <w:tcW w:w="1744" w:type="dxa"/>
          </w:tcPr>
          <w:p w14:paraId="06077A7D" w14:textId="5250B24C" w:rsidR="00D61093" w:rsidRPr="009B21B9" w:rsidRDefault="00D61093" w:rsidP="00D61093">
            <w:pPr>
              <w:adjustRightInd w:val="0"/>
              <w:spacing w:line="228" w:lineRule="auto"/>
              <w:jc w:val="right"/>
            </w:pPr>
            <w:r w:rsidRPr="00D61093">
              <w:t xml:space="preserve">-        </w:t>
            </w:r>
          </w:p>
        </w:tc>
        <w:tc>
          <w:tcPr>
            <w:tcW w:w="1745" w:type="dxa"/>
          </w:tcPr>
          <w:p w14:paraId="67F2BEC9" w14:textId="77777777" w:rsidR="00D61093" w:rsidRPr="008A59F6" w:rsidRDefault="00D61093" w:rsidP="00D61093">
            <w:pPr>
              <w:adjustRightInd w:val="0"/>
              <w:spacing w:line="228" w:lineRule="auto"/>
              <w:jc w:val="right"/>
            </w:pPr>
            <w:r>
              <w:t>796,460.18</w:t>
            </w:r>
          </w:p>
        </w:tc>
        <w:tc>
          <w:tcPr>
            <w:tcW w:w="1745" w:type="dxa"/>
          </w:tcPr>
          <w:p w14:paraId="668E19C1" w14:textId="77777777" w:rsidR="00D61093" w:rsidRPr="009B21B9" w:rsidRDefault="00D61093" w:rsidP="00D61093">
            <w:pPr>
              <w:adjustRightInd w:val="0"/>
              <w:spacing w:line="228" w:lineRule="auto"/>
              <w:jc w:val="right"/>
            </w:pPr>
            <w:r w:rsidRPr="008A59F6">
              <w:t xml:space="preserve"> 796,460.18 </w:t>
            </w:r>
          </w:p>
        </w:tc>
      </w:tr>
      <w:tr w:rsidR="00D61093" w:rsidRPr="009B21B9" w14:paraId="6129232E" w14:textId="77777777" w:rsidTr="00A2454F">
        <w:trPr>
          <w:trHeight w:val="20"/>
          <w:tblCellSpacing w:w="0" w:type="dxa"/>
        </w:trPr>
        <w:tc>
          <w:tcPr>
            <w:tcW w:w="4360" w:type="dxa"/>
            <w:tcMar>
              <w:top w:w="0" w:type="dxa"/>
              <w:left w:w="108" w:type="dxa"/>
              <w:bottom w:w="0" w:type="dxa"/>
              <w:right w:w="108" w:type="dxa"/>
            </w:tcMar>
          </w:tcPr>
          <w:p w14:paraId="475C925B" w14:textId="77777777" w:rsidR="00D61093" w:rsidRPr="009B21B9" w:rsidRDefault="00D61093" w:rsidP="00D61093">
            <w:pPr>
              <w:adjustRightInd w:val="0"/>
              <w:spacing w:line="228" w:lineRule="auto"/>
              <w:jc w:val="both"/>
            </w:pPr>
            <w:r w:rsidRPr="009B21B9">
              <w:rPr>
                <w:rFonts w:hint="eastAsia"/>
              </w:rPr>
              <w:t>年末数</w:t>
            </w:r>
          </w:p>
        </w:tc>
        <w:tc>
          <w:tcPr>
            <w:tcW w:w="1744" w:type="dxa"/>
          </w:tcPr>
          <w:p w14:paraId="45678EB1" w14:textId="77777777" w:rsidR="00D61093" w:rsidRPr="009B21B9" w:rsidRDefault="00D61093" w:rsidP="00D61093">
            <w:pPr>
              <w:pBdr>
                <w:top w:val="single" w:sz="4" w:space="1" w:color="auto"/>
                <w:bottom w:val="single" w:sz="4" w:space="1" w:color="auto"/>
              </w:pBdr>
              <w:adjustRightInd w:val="0"/>
              <w:spacing w:line="228" w:lineRule="auto"/>
              <w:jc w:val="right"/>
            </w:pPr>
            <w:r w:rsidRPr="00B542F0">
              <w:t xml:space="preserve"> 96,081,381.40 </w:t>
            </w:r>
          </w:p>
        </w:tc>
        <w:tc>
          <w:tcPr>
            <w:tcW w:w="1745" w:type="dxa"/>
          </w:tcPr>
          <w:p w14:paraId="30D9E9C7" w14:textId="77777777" w:rsidR="00D61093" w:rsidRPr="008A59F6" w:rsidRDefault="00D61093" w:rsidP="00D61093">
            <w:pPr>
              <w:pBdr>
                <w:top w:val="single" w:sz="4" w:space="1" w:color="auto"/>
                <w:bottom w:val="single" w:sz="4" w:space="1" w:color="auto"/>
              </w:pBdr>
              <w:adjustRightInd w:val="0"/>
              <w:spacing w:line="228" w:lineRule="auto"/>
              <w:jc w:val="right"/>
            </w:pPr>
            <w:r>
              <w:t>796,460.18</w:t>
            </w:r>
          </w:p>
        </w:tc>
        <w:tc>
          <w:tcPr>
            <w:tcW w:w="1745" w:type="dxa"/>
          </w:tcPr>
          <w:p w14:paraId="32EA4A17" w14:textId="77777777" w:rsidR="00D61093" w:rsidRPr="009B21B9" w:rsidRDefault="00D61093" w:rsidP="00D61093">
            <w:pPr>
              <w:pBdr>
                <w:top w:val="single" w:sz="4" w:space="1" w:color="auto"/>
                <w:bottom w:val="single" w:sz="4" w:space="1" w:color="auto"/>
              </w:pBdr>
              <w:adjustRightInd w:val="0"/>
              <w:spacing w:line="228" w:lineRule="auto"/>
              <w:jc w:val="right"/>
            </w:pPr>
            <w:r w:rsidRPr="008A59F6">
              <w:t xml:space="preserve">  96,877,841.58 </w:t>
            </w:r>
          </w:p>
        </w:tc>
      </w:tr>
      <w:tr w:rsidR="00D61093" w:rsidRPr="009B21B9" w14:paraId="171E7E6C" w14:textId="77777777" w:rsidTr="00A2454F">
        <w:trPr>
          <w:trHeight w:val="20"/>
          <w:tblCellSpacing w:w="0" w:type="dxa"/>
        </w:trPr>
        <w:tc>
          <w:tcPr>
            <w:tcW w:w="4360" w:type="dxa"/>
            <w:tcMar>
              <w:top w:w="0" w:type="dxa"/>
              <w:left w:w="108" w:type="dxa"/>
              <w:bottom w:w="0" w:type="dxa"/>
              <w:right w:w="108" w:type="dxa"/>
            </w:tcMar>
            <w:hideMark/>
          </w:tcPr>
          <w:p w14:paraId="023778DA" w14:textId="77777777" w:rsidR="00D61093" w:rsidRPr="009B21B9" w:rsidRDefault="00D61093" w:rsidP="00D61093">
            <w:pPr>
              <w:adjustRightInd w:val="0"/>
              <w:spacing w:line="228" w:lineRule="auto"/>
              <w:jc w:val="both"/>
            </w:pPr>
            <w:r w:rsidRPr="009B21B9">
              <w:t> </w:t>
            </w:r>
          </w:p>
        </w:tc>
        <w:tc>
          <w:tcPr>
            <w:tcW w:w="1744" w:type="dxa"/>
          </w:tcPr>
          <w:p w14:paraId="2523EE35" w14:textId="77777777" w:rsidR="00D61093" w:rsidRPr="009B21B9" w:rsidRDefault="00D61093" w:rsidP="00D61093">
            <w:pPr>
              <w:adjustRightInd w:val="0"/>
              <w:spacing w:line="228" w:lineRule="auto"/>
              <w:jc w:val="right"/>
            </w:pPr>
          </w:p>
        </w:tc>
        <w:tc>
          <w:tcPr>
            <w:tcW w:w="1745" w:type="dxa"/>
          </w:tcPr>
          <w:p w14:paraId="6E7624C5" w14:textId="77777777" w:rsidR="00D61093" w:rsidRPr="009B21B9" w:rsidRDefault="00D61093" w:rsidP="00D61093">
            <w:pPr>
              <w:adjustRightInd w:val="0"/>
              <w:spacing w:line="228" w:lineRule="auto"/>
              <w:jc w:val="right"/>
            </w:pPr>
          </w:p>
        </w:tc>
        <w:tc>
          <w:tcPr>
            <w:tcW w:w="1745" w:type="dxa"/>
            <w:vAlign w:val="bottom"/>
          </w:tcPr>
          <w:p w14:paraId="456D8F47" w14:textId="77777777" w:rsidR="00D61093" w:rsidRPr="009B21B9" w:rsidRDefault="00D61093" w:rsidP="00D61093">
            <w:pPr>
              <w:adjustRightInd w:val="0"/>
              <w:spacing w:line="228" w:lineRule="auto"/>
              <w:jc w:val="right"/>
            </w:pPr>
          </w:p>
        </w:tc>
      </w:tr>
      <w:tr w:rsidR="00D61093" w:rsidRPr="009B21B9" w14:paraId="58DD49C4" w14:textId="77777777" w:rsidTr="00A2454F">
        <w:trPr>
          <w:trHeight w:val="20"/>
          <w:tblCellSpacing w:w="0" w:type="dxa"/>
        </w:trPr>
        <w:tc>
          <w:tcPr>
            <w:tcW w:w="4360" w:type="dxa"/>
            <w:tcMar>
              <w:top w:w="0" w:type="dxa"/>
              <w:left w:w="108" w:type="dxa"/>
              <w:bottom w:w="0" w:type="dxa"/>
              <w:right w:w="108" w:type="dxa"/>
            </w:tcMar>
            <w:hideMark/>
          </w:tcPr>
          <w:p w14:paraId="07E4B0BB" w14:textId="77777777" w:rsidR="00D61093" w:rsidRPr="009B21B9" w:rsidRDefault="00D61093" w:rsidP="00D61093">
            <w:pPr>
              <w:adjustRightInd w:val="0"/>
              <w:spacing w:line="228" w:lineRule="auto"/>
              <w:jc w:val="both"/>
              <w:rPr>
                <w:u w:val="single"/>
              </w:rPr>
            </w:pPr>
            <w:r w:rsidRPr="009B21B9">
              <w:rPr>
                <w:rFonts w:hint="eastAsia"/>
                <w:u w:val="single"/>
              </w:rPr>
              <w:t>累计折旧</w:t>
            </w:r>
          </w:p>
        </w:tc>
        <w:tc>
          <w:tcPr>
            <w:tcW w:w="1744" w:type="dxa"/>
          </w:tcPr>
          <w:p w14:paraId="6B5CB1F3" w14:textId="77777777" w:rsidR="00D61093" w:rsidRPr="009B21B9" w:rsidRDefault="00D61093" w:rsidP="00D61093">
            <w:pPr>
              <w:adjustRightInd w:val="0"/>
              <w:spacing w:line="228" w:lineRule="auto"/>
              <w:jc w:val="right"/>
            </w:pPr>
          </w:p>
        </w:tc>
        <w:tc>
          <w:tcPr>
            <w:tcW w:w="1745" w:type="dxa"/>
          </w:tcPr>
          <w:p w14:paraId="5E23A412" w14:textId="77777777" w:rsidR="00D61093" w:rsidRPr="009B21B9" w:rsidRDefault="00D61093" w:rsidP="00D61093">
            <w:pPr>
              <w:adjustRightInd w:val="0"/>
              <w:spacing w:line="228" w:lineRule="auto"/>
              <w:jc w:val="right"/>
            </w:pPr>
          </w:p>
        </w:tc>
        <w:tc>
          <w:tcPr>
            <w:tcW w:w="1745" w:type="dxa"/>
            <w:vAlign w:val="bottom"/>
          </w:tcPr>
          <w:p w14:paraId="185A3CDB" w14:textId="77777777" w:rsidR="00D61093" w:rsidRPr="009B21B9" w:rsidRDefault="00D61093" w:rsidP="00D61093">
            <w:pPr>
              <w:adjustRightInd w:val="0"/>
              <w:spacing w:line="228" w:lineRule="auto"/>
              <w:jc w:val="right"/>
            </w:pPr>
          </w:p>
        </w:tc>
      </w:tr>
      <w:tr w:rsidR="00D61093" w:rsidRPr="009B21B9" w14:paraId="18213C91" w14:textId="77777777" w:rsidTr="00A2454F">
        <w:trPr>
          <w:trHeight w:val="126"/>
          <w:tblCellSpacing w:w="0" w:type="dxa"/>
        </w:trPr>
        <w:tc>
          <w:tcPr>
            <w:tcW w:w="4360" w:type="dxa"/>
            <w:tcMar>
              <w:top w:w="0" w:type="dxa"/>
              <w:left w:w="108" w:type="dxa"/>
              <w:bottom w:w="0" w:type="dxa"/>
              <w:right w:w="108" w:type="dxa"/>
            </w:tcMar>
          </w:tcPr>
          <w:p w14:paraId="3C63C47D" w14:textId="77777777" w:rsidR="00D61093" w:rsidRPr="009B21B9" w:rsidRDefault="00D61093" w:rsidP="00D61093">
            <w:pPr>
              <w:adjustRightInd w:val="0"/>
              <w:spacing w:line="228" w:lineRule="auto"/>
              <w:jc w:val="both"/>
            </w:pPr>
            <w:r w:rsidRPr="009B21B9">
              <w:rPr>
                <w:rFonts w:hint="eastAsia"/>
              </w:rPr>
              <w:t>年初数</w:t>
            </w:r>
          </w:p>
        </w:tc>
        <w:tc>
          <w:tcPr>
            <w:tcW w:w="1744" w:type="dxa"/>
          </w:tcPr>
          <w:p w14:paraId="5A75B28B" w14:textId="77777777" w:rsidR="00D61093" w:rsidRPr="009B21B9" w:rsidRDefault="00D61093" w:rsidP="00D61093">
            <w:pPr>
              <w:adjustRightInd w:val="0"/>
              <w:spacing w:line="228" w:lineRule="auto"/>
              <w:jc w:val="right"/>
            </w:pPr>
            <w:r w:rsidRPr="00B542F0">
              <w:t xml:space="preserve"> 28,567,782.31 </w:t>
            </w:r>
          </w:p>
        </w:tc>
        <w:tc>
          <w:tcPr>
            <w:tcW w:w="1745" w:type="dxa"/>
          </w:tcPr>
          <w:p w14:paraId="704F751B" w14:textId="1D0533B9" w:rsidR="00D61093" w:rsidRPr="00185DBC" w:rsidRDefault="00D61093" w:rsidP="00D61093">
            <w:pPr>
              <w:adjustRightInd w:val="0"/>
              <w:spacing w:line="228" w:lineRule="auto"/>
              <w:jc w:val="right"/>
            </w:pPr>
            <w:r w:rsidRPr="00D61093">
              <w:t xml:space="preserve">-        </w:t>
            </w:r>
          </w:p>
        </w:tc>
        <w:tc>
          <w:tcPr>
            <w:tcW w:w="1745" w:type="dxa"/>
          </w:tcPr>
          <w:p w14:paraId="334C7B41" w14:textId="77777777" w:rsidR="00D61093" w:rsidRPr="009B21B9" w:rsidRDefault="00D61093" w:rsidP="00D61093">
            <w:pPr>
              <w:adjustRightInd w:val="0"/>
              <w:spacing w:line="228" w:lineRule="auto"/>
              <w:jc w:val="right"/>
            </w:pPr>
            <w:r w:rsidRPr="00185DBC">
              <w:t xml:space="preserve"> 28,567,782.31 </w:t>
            </w:r>
          </w:p>
        </w:tc>
      </w:tr>
      <w:tr w:rsidR="005F1E2A" w:rsidRPr="009B21B9" w14:paraId="2604DEBF" w14:textId="77777777" w:rsidTr="00A2454F">
        <w:trPr>
          <w:trHeight w:val="20"/>
          <w:tblCellSpacing w:w="0" w:type="dxa"/>
        </w:trPr>
        <w:tc>
          <w:tcPr>
            <w:tcW w:w="4360" w:type="dxa"/>
            <w:tcMar>
              <w:top w:w="0" w:type="dxa"/>
              <w:left w:w="108" w:type="dxa"/>
              <w:bottom w:w="0" w:type="dxa"/>
              <w:right w:w="108" w:type="dxa"/>
            </w:tcMar>
          </w:tcPr>
          <w:p w14:paraId="4E1D32E2" w14:textId="77777777" w:rsidR="005F1E2A" w:rsidRPr="009B21B9" w:rsidRDefault="005F1E2A" w:rsidP="005F1E2A">
            <w:pPr>
              <w:adjustRightInd w:val="0"/>
              <w:spacing w:line="228" w:lineRule="auto"/>
              <w:jc w:val="both"/>
            </w:pPr>
            <w:r w:rsidRPr="009B21B9">
              <w:rPr>
                <w:rFonts w:hint="eastAsia"/>
              </w:rPr>
              <w:t>本年计提额</w:t>
            </w:r>
          </w:p>
        </w:tc>
        <w:tc>
          <w:tcPr>
            <w:tcW w:w="1744" w:type="dxa"/>
          </w:tcPr>
          <w:p w14:paraId="5135E862" w14:textId="192EB15A" w:rsidR="005F1E2A" w:rsidRPr="009B21B9" w:rsidRDefault="005F1E2A" w:rsidP="005F1E2A">
            <w:pPr>
              <w:adjustRightInd w:val="0"/>
              <w:spacing w:line="228" w:lineRule="auto"/>
              <w:ind w:right="11"/>
              <w:jc w:val="right"/>
            </w:pPr>
            <w:r w:rsidRPr="00A26DB2">
              <w:t xml:space="preserve"> 9,186,197.75 </w:t>
            </w:r>
          </w:p>
        </w:tc>
        <w:tc>
          <w:tcPr>
            <w:tcW w:w="1745" w:type="dxa"/>
          </w:tcPr>
          <w:p w14:paraId="1C20E11A" w14:textId="4517B8E4" w:rsidR="005F1E2A" w:rsidRPr="00185DBC" w:rsidRDefault="005F1E2A" w:rsidP="005F1E2A">
            <w:pPr>
              <w:adjustRightInd w:val="0"/>
              <w:spacing w:line="228" w:lineRule="auto"/>
              <w:ind w:right="11"/>
              <w:jc w:val="right"/>
            </w:pPr>
            <w:r w:rsidRPr="00B44A4F">
              <w:t>1</w:t>
            </w:r>
            <w:r>
              <w:t>44,542</w:t>
            </w:r>
            <w:r w:rsidRPr="00B44A4F">
              <w:t>.</w:t>
            </w:r>
            <w:r>
              <w:t>77</w:t>
            </w:r>
          </w:p>
        </w:tc>
        <w:tc>
          <w:tcPr>
            <w:tcW w:w="1745" w:type="dxa"/>
          </w:tcPr>
          <w:p w14:paraId="346872B2" w14:textId="77777777" w:rsidR="005F1E2A" w:rsidRPr="009B21B9" w:rsidRDefault="005F1E2A" w:rsidP="005F1E2A">
            <w:pPr>
              <w:adjustRightInd w:val="0"/>
              <w:spacing w:line="228" w:lineRule="auto"/>
              <w:ind w:right="11"/>
              <w:jc w:val="right"/>
            </w:pPr>
            <w:r w:rsidRPr="00185DBC">
              <w:t xml:space="preserve"> 9,330,740.52 </w:t>
            </w:r>
          </w:p>
        </w:tc>
      </w:tr>
      <w:tr w:rsidR="005F1E2A" w:rsidRPr="009B21B9" w14:paraId="628F679A" w14:textId="77777777" w:rsidTr="00A2454F">
        <w:trPr>
          <w:trHeight w:val="20"/>
          <w:tblCellSpacing w:w="0" w:type="dxa"/>
        </w:trPr>
        <w:tc>
          <w:tcPr>
            <w:tcW w:w="4360" w:type="dxa"/>
            <w:tcMar>
              <w:top w:w="0" w:type="dxa"/>
              <w:left w:w="108" w:type="dxa"/>
              <w:bottom w:w="0" w:type="dxa"/>
              <w:right w:w="108" w:type="dxa"/>
            </w:tcMar>
          </w:tcPr>
          <w:p w14:paraId="23E21530" w14:textId="77777777" w:rsidR="005F1E2A" w:rsidRPr="009B21B9" w:rsidRDefault="005F1E2A" w:rsidP="005F1E2A">
            <w:pPr>
              <w:adjustRightInd w:val="0"/>
              <w:spacing w:line="228" w:lineRule="auto"/>
              <w:jc w:val="both"/>
            </w:pPr>
            <w:r w:rsidRPr="009B21B9">
              <w:rPr>
                <w:rFonts w:hint="eastAsia"/>
              </w:rPr>
              <w:t>年末数</w:t>
            </w:r>
          </w:p>
        </w:tc>
        <w:tc>
          <w:tcPr>
            <w:tcW w:w="1744" w:type="dxa"/>
          </w:tcPr>
          <w:p w14:paraId="33539713" w14:textId="2F569826" w:rsidR="005F1E2A" w:rsidRPr="009B21B9" w:rsidRDefault="005F1E2A" w:rsidP="005F1E2A">
            <w:pPr>
              <w:pBdr>
                <w:top w:val="single" w:sz="4" w:space="1" w:color="auto"/>
                <w:bottom w:val="single" w:sz="4" w:space="1" w:color="auto"/>
              </w:pBdr>
              <w:adjustRightInd w:val="0"/>
              <w:spacing w:line="228" w:lineRule="auto"/>
              <w:jc w:val="right"/>
            </w:pPr>
            <w:r w:rsidRPr="00A26DB2">
              <w:t xml:space="preserve"> 37,753,980.06 </w:t>
            </w:r>
          </w:p>
        </w:tc>
        <w:tc>
          <w:tcPr>
            <w:tcW w:w="1745" w:type="dxa"/>
          </w:tcPr>
          <w:p w14:paraId="28D77611" w14:textId="0B853378" w:rsidR="005F1E2A" w:rsidRPr="00185DBC" w:rsidRDefault="005F1E2A" w:rsidP="005F1E2A">
            <w:pPr>
              <w:pBdr>
                <w:top w:val="single" w:sz="4" w:space="1" w:color="auto"/>
                <w:bottom w:val="single" w:sz="4" w:space="1" w:color="auto"/>
              </w:pBdr>
              <w:adjustRightInd w:val="0"/>
              <w:spacing w:line="228" w:lineRule="auto"/>
              <w:jc w:val="right"/>
            </w:pPr>
            <w:r w:rsidRPr="00B44A4F">
              <w:t>1</w:t>
            </w:r>
            <w:r>
              <w:t>44,542</w:t>
            </w:r>
            <w:r w:rsidRPr="00B44A4F">
              <w:t>.</w:t>
            </w:r>
            <w:r>
              <w:t>77</w:t>
            </w:r>
          </w:p>
        </w:tc>
        <w:tc>
          <w:tcPr>
            <w:tcW w:w="1745" w:type="dxa"/>
          </w:tcPr>
          <w:p w14:paraId="6CD92C8F" w14:textId="77777777" w:rsidR="005F1E2A" w:rsidRPr="009B21B9" w:rsidRDefault="005F1E2A" w:rsidP="005F1E2A">
            <w:pPr>
              <w:pBdr>
                <w:top w:val="single" w:sz="4" w:space="1" w:color="auto"/>
                <w:bottom w:val="single" w:sz="4" w:space="1" w:color="auto"/>
              </w:pBdr>
              <w:adjustRightInd w:val="0"/>
              <w:spacing w:line="228" w:lineRule="auto"/>
              <w:jc w:val="right"/>
            </w:pPr>
            <w:r w:rsidRPr="00185DBC">
              <w:t xml:space="preserve">37,898,522.83 </w:t>
            </w:r>
          </w:p>
        </w:tc>
      </w:tr>
      <w:tr w:rsidR="00D61093" w:rsidRPr="009B21B9" w14:paraId="64A3D3A9" w14:textId="77777777" w:rsidTr="00A2454F">
        <w:trPr>
          <w:trHeight w:val="20"/>
          <w:tblCellSpacing w:w="0" w:type="dxa"/>
        </w:trPr>
        <w:tc>
          <w:tcPr>
            <w:tcW w:w="4360" w:type="dxa"/>
            <w:tcMar>
              <w:top w:w="0" w:type="dxa"/>
              <w:left w:w="108" w:type="dxa"/>
              <w:bottom w:w="0" w:type="dxa"/>
              <w:right w:w="108" w:type="dxa"/>
            </w:tcMar>
            <w:hideMark/>
          </w:tcPr>
          <w:p w14:paraId="32867050" w14:textId="77777777" w:rsidR="00D61093" w:rsidRPr="009B21B9" w:rsidRDefault="00D61093" w:rsidP="00D61093">
            <w:pPr>
              <w:adjustRightInd w:val="0"/>
              <w:spacing w:line="228" w:lineRule="auto"/>
              <w:jc w:val="both"/>
            </w:pPr>
            <w:r w:rsidRPr="009B21B9">
              <w:t> </w:t>
            </w:r>
          </w:p>
        </w:tc>
        <w:tc>
          <w:tcPr>
            <w:tcW w:w="1744" w:type="dxa"/>
          </w:tcPr>
          <w:p w14:paraId="6A8F8015" w14:textId="77777777" w:rsidR="00D61093" w:rsidRPr="009B21B9" w:rsidRDefault="00D61093" w:rsidP="00D61093">
            <w:pPr>
              <w:adjustRightInd w:val="0"/>
              <w:spacing w:line="228" w:lineRule="auto"/>
              <w:jc w:val="right"/>
            </w:pPr>
          </w:p>
        </w:tc>
        <w:tc>
          <w:tcPr>
            <w:tcW w:w="1745" w:type="dxa"/>
          </w:tcPr>
          <w:p w14:paraId="1E31895C" w14:textId="77777777" w:rsidR="00D61093" w:rsidRPr="009B21B9" w:rsidRDefault="00D61093" w:rsidP="00D61093">
            <w:pPr>
              <w:adjustRightInd w:val="0"/>
              <w:spacing w:line="228" w:lineRule="auto"/>
              <w:jc w:val="right"/>
            </w:pPr>
          </w:p>
        </w:tc>
        <w:tc>
          <w:tcPr>
            <w:tcW w:w="1745" w:type="dxa"/>
            <w:vAlign w:val="bottom"/>
          </w:tcPr>
          <w:p w14:paraId="6D6F5F31" w14:textId="77777777" w:rsidR="00D61093" w:rsidRPr="009B21B9" w:rsidRDefault="00D61093" w:rsidP="00D61093">
            <w:pPr>
              <w:adjustRightInd w:val="0"/>
              <w:spacing w:line="228" w:lineRule="auto"/>
              <w:jc w:val="right"/>
            </w:pPr>
          </w:p>
        </w:tc>
      </w:tr>
      <w:tr w:rsidR="00D61093" w:rsidRPr="009B21B9" w14:paraId="490BAB78" w14:textId="77777777" w:rsidTr="00A2454F">
        <w:trPr>
          <w:trHeight w:val="20"/>
          <w:tblCellSpacing w:w="0" w:type="dxa"/>
        </w:trPr>
        <w:tc>
          <w:tcPr>
            <w:tcW w:w="4360" w:type="dxa"/>
            <w:tcMar>
              <w:top w:w="0" w:type="dxa"/>
              <w:left w:w="108" w:type="dxa"/>
              <w:bottom w:w="0" w:type="dxa"/>
              <w:right w:w="108" w:type="dxa"/>
            </w:tcMar>
          </w:tcPr>
          <w:p w14:paraId="7BFBD3C8" w14:textId="77777777" w:rsidR="00D61093" w:rsidRPr="009B21B9" w:rsidRDefault="00D61093" w:rsidP="00D61093">
            <w:pPr>
              <w:adjustRightInd w:val="0"/>
              <w:spacing w:line="228" w:lineRule="auto"/>
              <w:jc w:val="both"/>
              <w:rPr>
                <w:u w:val="single"/>
              </w:rPr>
            </w:pPr>
            <w:r w:rsidRPr="009B21B9">
              <w:rPr>
                <w:rFonts w:hint="eastAsia"/>
                <w:u w:val="single"/>
              </w:rPr>
              <w:t>账面价值</w:t>
            </w:r>
          </w:p>
        </w:tc>
        <w:tc>
          <w:tcPr>
            <w:tcW w:w="1744" w:type="dxa"/>
          </w:tcPr>
          <w:p w14:paraId="06F89440" w14:textId="77777777" w:rsidR="00D61093" w:rsidRPr="009B21B9" w:rsidRDefault="00D61093" w:rsidP="00D61093">
            <w:pPr>
              <w:adjustRightInd w:val="0"/>
              <w:spacing w:line="228" w:lineRule="auto"/>
              <w:jc w:val="right"/>
            </w:pPr>
          </w:p>
        </w:tc>
        <w:tc>
          <w:tcPr>
            <w:tcW w:w="1745" w:type="dxa"/>
          </w:tcPr>
          <w:p w14:paraId="095C00A5" w14:textId="77777777" w:rsidR="00D61093" w:rsidRPr="009B21B9" w:rsidRDefault="00D61093" w:rsidP="00D61093">
            <w:pPr>
              <w:adjustRightInd w:val="0"/>
              <w:spacing w:line="228" w:lineRule="auto"/>
              <w:jc w:val="right"/>
            </w:pPr>
          </w:p>
        </w:tc>
        <w:tc>
          <w:tcPr>
            <w:tcW w:w="1745" w:type="dxa"/>
            <w:vAlign w:val="bottom"/>
          </w:tcPr>
          <w:p w14:paraId="29915F8F" w14:textId="77777777" w:rsidR="00D61093" w:rsidRPr="009B21B9" w:rsidRDefault="00D61093" w:rsidP="00D61093">
            <w:pPr>
              <w:adjustRightInd w:val="0"/>
              <w:spacing w:line="228" w:lineRule="auto"/>
              <w:jc w:val="right"/>
            </w:pPr>
          </w:p>
        </w:tc>
      </w:tr>
      <w:tr w:rsidR="00D61093" w:rsidRPr="009B21B9" w14:paraId="0E85CB20" w14:textId="77777777" w:rsidTr="00A2454F">
        <w:trPr>
          <w:trHeight w:val="20"/>
          <w:tblCellSpacing w:w="0" w:type="dxa"/>
        </w:trPr>
        <w:tc>
          <w:tcPr>
            <w:tcW w:w="4360" w:type="dxa"/>
            <w:tcMar>
              <w:top w:w="0" w:type="dxa"/>
              <w:left w:w="108" w:type="dxa"/>
              <w:bottom w:w="0" w:type="dxa"/>
              <w:right w:w="108" w:type="dxa"/>
            </w:tcMar>
          </w:tcPr>
          <w:p w14:paraId="5FBDEF1C" w14:textId="77777777" w:rsidR="00D61093" w:rsidRPr="009B21B9" w:rsidRDefault="00D61093" w:rsidP="00D61093">
            <w:pPr>
              <w:adjustRightInd w:val="0"/>
              <w:spacing w:line="228" w:lineRule="auto"/>
              <w:jc w:val="both"/>
            </w:pPr>
            <w:r w:rsidRPr="009B21B9">
              <w:rPr>
                <w:rFonts w:hint="eastAsia"/>
              </w:rPr>
              <w:t>年初数</w:t>
            </w:r>
          </w:p>
        </w:tc>
        <w:tc>
          <w:tcPr>
            <w:tcW w:w="1744" w:type="dxa"/>
          </w:tcPr>
          <w:p w14:paraId="148B012E" w14:textId="77777777" w:rsidR="00D61093" w:rsidRPr="009B21B9" w:rsidRDefault="00D61093" w:rsidP="00D61093">
            <w:pPr>
              <w:pBdr>
                <w:bottom w:val="double" w:sz="4" w:space="1" w:color="auto"/>
              </w:pBdr>
              <w:adjustRightInd w:val="0"/>
              <w:spacing w:line="228" w:lineRule="auto"/>
              <w:jc w:val="right"/>
            </w:pPr>
            <w:r w:rsidRPr="00B542F0">
              <w:t xml:space="preserve"> 67,513,599.10 </w:t>
            </w:r>
          </w:p>
        </w:tc>
        <w:tc>
          <w:tcPr>
            <w:tcW w:w="1745" w:type="dxa"/>
          </w:tcPr>
          <w:p w14:paraId="33B90CCA" w14:textId="20633A5C" w:rsidR="00D61093" w:rsidRPr="008F235D" w:rsidRDefault="00D61093" w:rsidP="00D61093">
            <w:pPr>
              <w:pBdr>
                <w:bottom w:val="double" w:sz="4" w:space="1" w:color="auto"/>
              </w:pBdr>
              <w:adjustRightInd w:val="0"/>
              <w:spacing w:line="228" w:lineRule="auto"/>
              <w:jc w:val="right"/>
            </w:pPr>
            <w:r w:rsidRPr="00D61093">
              <w:t xml:space="preserve">-        </w:t>
            </w:r>
          </w:p>
        </w:tc>
        <w:tc>
          <w:tcPr>
            <w:tcW w:w="1745" w:type="dxa"/>
          </w:tcPr>
          <w:p w14:paraId="5D2C7B5F" w14:textId="77777777" w:rsidR="00D61093" w:rsidRPr="009B21B9" w:rsidRDefault="00D61093" w:rsidP="00D61093">
            <w:pPr>
              <w:pBdr>
                <w:bottom w:val="double" w:sz="4" w:space="1" w:color="auto"/>
              </w:pBdr>
              <w:adjustRightInd w:val="0"/>
              <w:spacing w:line="228" w:lineRule="auto"/>
              <w:jc w:val="right"/>
            </w:pPr>
            <w:r w:rsidRPr="008F235D">
              <w:t xml:space="preserve"> 67,513,599.10 </w:t>
            </w:r>
          </w:p>
        </w:tc>
      </w:tr>
      <w:tr w:rsidR="00D61093" w:rsidRPr="009B21B9" w14:paraId="500FE11F" w14:textId="77777777" w:rsidTr="00A2454F">
        <w:trPr>
          <w:trHeight w:val="20"/>
          <w:tblCellSpacing w:w="0" w:type="dxa"/>
        </w:trPr>
        <w:tc>
          <w:tcPr>
            <w:tcW w:w="4360" w:type="dxa"/>
            <w:tcMar>
              <w:top w:w="0" w:type="dxa"/>
              <w:left w:w="108" w:type="dxa"/>
              <w:bottom w:w="0" w:type="dxa"/>
              <w:right w:w="108" w:type="dxa"/>
            </w:tcMar>
          </w:tcPr>
          <w:p w14:paraId="3DCE3569" w14:textId="77777777" w:rsidR="00D61093" w:rsidRPr="009B21B9" w:rsidRDefault="00D61093" w:rsidP="00D61093">
            <w:pPr>
              <w:adjustRightInd w:val="0"/>
              <w:spacing w:line="228" w:lineRule="auto"/>
              <w:jc w:val="both"/>
            </w:pPr>
            <w:r w:rsidRPr="009B21B9">
              <w:rPr>
                <w:rFonts w:hint="eastAsia"/>
              </w:rPr>
              <w:t>年末数</w:t>
            </w:r>
          </w:p>
        </w:tc>
        <w:tc>
          <w:tcPr>
            <w:tcW w:w="1744" w:type="dxa"/>
          </w:tcPr>
          <w:p w14:paraId="2AE3CC1F" w14:textId="3D41B158" w:rsidR="00D61093" w:rsidRPr="009B21B9" w:rsidRDefault="005F1E2A" w:rsidP="00D61093">
            <w:pPr>
              <w:pBdr>
                <w:bottom w:val="double" w:sz="4" w:space="1" w:color="auto"/>
              </w:pBdr>
              <w:adjustRightInd w:val="0"/>
              <w:spacing w:line="228" w:lineRule="auto"/>
              <w:jc w:val="right"/>
            </w:pPr>
            <w:r w:rsidRPr="005F1E2A">
              <w:t>58,327,401.34</w:t>
            </w:r>
          </w:p>
        </w:tc>
        <w:tc>
          <w:tcPr>
            <w:tcW w:w="1745" w:type="dxa"/>
          </w:tcPr>
          <w:p w14:paraId="001A85FA" w14:textId="7A069D9E" w:rsidR="00D61093" w:rsidRPr="008F235D" w:rsidRDefault="00D61093" w:rsidP="005F1E2A">
            <w:pPr>
              <w:pBdr>
                <w:bottom w:val="double" w:sz="4" w:space="1" w:color="auto"/>
              </w:pBdr>
              <w:adjustRightInd w:val="0"/>
              <w:spacing w:line="228" w:lineRule="auto"/>
              <w:jc w:val="right"/>
            </w:pPr>
            <w:r>
              <w:t>6</w:t>
            </w:r>
            <w:r w:rsidR="005F1E2A">
              <w:t>51</w:t>
            </w:r>
            <w:r>
              <w:t>,</w:t>
            </w:r>
            <w:r w:rsidR="005F1E2A">
              <w:t>917</w:t>
            </w:r>
            <w:r>
              <w:t>.</w:t>
            </w:r>
            <w:r w:rsidR="005F1E2A">
              <w:t>41</w:t>
            </w:r>
          </w:p>
        </w:tc>
        <w:tc>
          <w:tcPr>
            <w:tcW w:w="1745" w:type="dxa"/>
          </w:tcPr>
          <w:p w14:paraId="14926A97" w14:textId="77777777" w:rsidR="00D61093" w:rsidRPr="009B21B9" w:rsidRDefault="00D61093" w:rsidP="00D61093">
            <w:pPr>
              <w:pBdr>
                <w:bottom w:val="double" w:sz="4" w:space="1" w:color="auto"/>
              </w:pBdr>
              <w:adjustRightInd w:val="0"/>
              <w:spacing w:line="228" w:lineRule="auto"/>
              <w:jc w:val="right"/>
            </w:pPr>
            <w:r w:rsidRPr="008F235D">
              <w:t xml:space="preserve"> 58,979,318.75 </w:t>
            </w:r>
          </w:p>
        </w:tc>
      </w:tr>
    </w:tbl>
    <w:p w14:paraId="5783EF1E" w14:textId="5A1DA0B5" w:rsidR="008D1FBB" w:rsidRDefault="008D1FBB" w:rsidP="008D1FBB"/>
    <w:p w14:paraId="0C3C484C" w14:textId="7146BF90" w:rsidR="007E27AB" w:rsidRPr="009B21B9" w:rsidRDefault="008D1FBB" w:rsidP="002056EE">
      <w:pPr>
        <w:ind w:left="720"/>
      </w:pPr>
      <w:r>
        <w:rPr>
          <w:rFonts w:hint="eastAsia"/>
        </w:rPr>
        <w:t>本公司租赁了多项资产，包括厂房及建筑物和机器设备，租赁期为</w:t>
      </w:r>
      <w:r w:rsidR="00DA5E87">
        <w:t>5</w:t>
      </w:r>
      <w:r>
        <w:rPr>
          <w:rFonts w:hint="eastAsia"/>
        </w:rPr>
        <w:t>年到</w:t>
      </w:r>
      <w:r w:rsidR="00DA5E87">
        <w:t>10</w:t>
      </w:r>
      <w:r>
        <w:rPr>
          <w:rFonts w:hint="eastAsia"/>
        </w:rPr>
        <w:t>年。本年度计入当期损益的简化处理的短期租赁费用为人民币</w:t>
      </w:r>
      <w:r w:rsidR="00FA7C39" w:rsidRPr="00FA7C39">
        <w:t>1,588,119.15</w:t>
      </w:r>
      <w:r>
        <w:rPr>
          <w:rFonts w:hint="eastAsia"/>
        </w:rPr>
        <w:t>元（上年度：人民币</w:t>
      </w:r>
      <w:r w:rsidR="00F852F0">
        <w:t>1</w:t>
      </w:r>
      <w:r w:rsidR="00B867DA" w:rsidRPr="00B867DA">
        <w:t>,</w:t>
      </w:r>
      <w:r w:rsidR="00F852F0">
        <w:t>596</w:t>
      </w:r>
      <w:r w:rsidR="00B867DA" w:rsidRPr="00B867DA">
        <w:t>,</w:t>
      </w:r>
      <w:r w:rsidR="00F852F0">
        <w:t>671</w:t>
      </w:r>
      <w:r w:rsidR="00B867DA" w:rsidRPr="00B867DA">
        <w:t>.</w:t>
      </w:r>
      <w:r w:rsidR="00F852F0">
        <w:t>07</w:t>
      </w:r>
      <w:r>
        <w:rPr>
          <w:rFonts w:hint="eastAsia"/>
        </w:rPr>
        <w:t>元）。本年度与租赁相关的总现金流出为人民币</w:t>
      </w:r>
      <w:r w:rsidR="00F852F0">
        <w:t>13,841,156.25</w:t>
      </w:r>
      <w:r w:rsidR="00FA7C39" w:rsidRPr="00FA7C39">
        <w:rPr>
          <w:rFonts w:hint="eastAsia"/>
        </w:rPr>
        <w:t>元</w:t>
      </w:r>
      <w:r>
        <w:rPr>
          <w:rFonts w:hint="eastAsia"/>
        </w:rPr>
        <w:t>（上年度：人民币</w:t>
      </w:r>
      <w:r w:rsidR="00FA7C39" w:rsidRPr="00FA7C39">
        <w:t>8,736,971.36</w:t>
      </w:r>
      <w:r w:rsidR="00FA7C39" w:rsidRPr="00FA7C39">
        <w:rPr>
          <w:rFonts w:hint="eastAsia"/>
        </w:rPr>
        <w:t>元</w:t>
      </w:r>
      <w:r>
        <w:rPr>
          <w:rFonts w:hint="eastAsia"/>
        </w:rPr>
        <w:t>）。</w:t>
      </w:r>
      <w:r w:rsidR="007E27AB" w:rsidRPr="009B21B9">
        <w:br w:type="page"/>
      </w:r>
    </w:p>
    <w:p w14:paraId="7FAE5616" w14:textId="77777777" w:rsidR="00667909" w:rsidRPr="009B21B9" w:rsidRDefault="00667909" w:rsidP="00667909">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5E2978F6" w14:textId="77777777" w:rsidR="003A750B" w:rsidRPr="009B21B9" w:rsidRDefault="003A750B" w:rsidP="004C77D8">
      <w:pPr>
        <w:tabs>
          <w:tab w:val="left" w:pos="432"/>
          <w:tab w:val="left" w:pos="2977"/>
          <w:tab w:val="center" w:pos="6946"/>
          <w:tab w:val="right" w:pos="10206"/>
        </w:tabs>
        <w:spacing w:line="216" w:lineRule="auto"/>
      </w:pPr>
    </w:p>
    <w:p w14:paraId="78124FA7" w14:textId="77777777" w:rsidR="00F81252" w:rsidRPr="009B21B9" w:rsidRDefault="00243E5A" w:rsidP="004C77D8">
      <w:pPr>
        <w:pStyle w:val="1"/>
        <w:tabs>
          <w:tab w:val="num" w:pos="720"/>
        </w:tabs>
        <w:snapToGrid w:val="0"/>
        <w:spacing w:line="216" w:lineRule="auto"/>
        <w:ind w:left="720" w:hanging="720"/>
      </w:pPr>
      <w:r w:rsidRPr="009B21B9">
        <w:rPr>
          <w:lang w:eastAsia="zh-CN"/>
        </w:rPr>
        <w:t>1</w:t>
      </w:r>
      <w:r w:rsidR="0050488E">
        <w:rPr>
          <w:lang w:eastAsia="zh-CN"/>
        </w:rPr>
        <w:t>4</w:t>
      </w:r>
      <w:r w:rsidR="0083051A" w:rsidRPr="009B21B9">
        <w:rPr>
          <w:lang w:eastAsia="zh-CN"/>
        </w:rPr>
        <w:t>.</w:t>
      </w:r>
      <w:r w:rsidR="0083051A" w:rsidRPr="009B21B9">
        <w:rPr>
          <w:lang w:eastAsia="zh-CN"/>
        </w:rPr>
        <w:tab/>
      </w:r>
      <w:r w:rsidR="0083051A" w:rsidRPr="009B21B9">
        <w:rPr>
          <w:rFonts w:hint="eastAsia"/>
          <w:lang w:eastAsia="zh-CN"/>
        </w:rPr>
        <w:t>无形资产</w:t>
      </w:r>
    </w:p>
    <w:p w14:paraId="7186B526" w14:textId="77777777" w:rsidR="00EA5A76" w:rsidRPr="009B21B9" w:rsidRDefault="00EA5A76" w:rsidP="004C77D8">
      <w:pPr>
        <w:spacing w:line="216" w:lineRule="auto"/>
        <w:ind w:left="720" w:hanging="720"/>
      </w:pPr>
    </w:p>
    <w:tbl>
      <w:tblPr>
        <w:tblW w:w="4654" w:type="pct"/>
        <w:tblInd w:w="709" w:type="dxa"/>
        <w:tblLayout w:type="fixed"/>
        <w:tblLook w:val="04A0" w:firstRow="1" w:lastRow="0" w:firstColumn="1" w:lastColumn="0" w:noHBand="0" w:noVBand="1"/>
      </w:tblPr>
      <w:tblGrid>
        <w:gridCol w:w="3969"/>
        <w:gridCol w:w="1836"/>
        <w:gridCol w:w="1836"/>
        <w:gridCol w:w="1835"/>
      </w:tblGrid>
      <w:tr w:rsidR="00652641" w:rsidRPr="00667909" w14:paraId="0E49A58E" w14:textId="77777777" w:rsidTr="000438B1">
        <w:trPr>
          <w:trHeight w:val="20"/>
        </w:trPr>
        <w:tc>
          <w:tcPr>
            <w:tcW w:w="2094" w:type="pct"/>
            <w:tcBorders>
              <w:top w:val="nil"/>
              <w:left w:val="nil"/>
              <w:bottom w:val="nil"/>
              <w:right w:val="nil"/>
            </w:tcBorders>
            <w:shd w:val="clear" w:color="auto" w:fill="auto"/>
            <w:noWrap/>
            <w:vAlign w:val="bottom"/>
            <w:hideMark/>
          </w:tcPr>
          <w:p w14:paraId="57E059D4" w14:textId="77777777" w:rsidR="00652641" w:rsidRPr="00667909" w:rsidRDefault="00652641" w:rsidP="00667909">
            <w:pPr>
              <w:rPr>
                <w:color w:val="000000"/>
                <w:u w:val="single"/>
              </w:rPr>
            </w:pPr>
          </w:p>
        </w:tc>
        <w:tc>
          <w:tcPr>
            <w:tcW w:w="969" w:type="pct"/>
            <w:tcBorders>
              <w:top w:val="nil"/>
              <w:left w:val="nil"/>
              <w:bottom w:val="nil"/>
              <w:right w:val="nil"/>
            </w:tcBorders>
            <w:shd w:val="clear" w:color="auto" w:fill="auto"/>
            <w:noWrap/>
            <w:vAlign w:val="bottom"/>
          </w:tcPr>
          <w:p w14:paraId="54E310ED" w14:textId="77777777" w:rsidR="00652641" w:rsidRPr="00667909" w:rsidRDefault="00652641" w:rsidP="000438B1">
            <w:pPr>
              <w:jc w:val="center"/>
              <w:rPr>
                <w:color w:val="000000"/>
                <w:u w:val="single"/>
              </w:rPr>
            </w:pPr>
            <w:r w:rsidRPr="00667909">
              <w:rPr>
                <w:rFonts w:hint="eastAsia"/>
                <w:color w:val="000000"/>
                <w:u w:val="single"/>
              </w:rPr>
              <w:t>软件及其他</w:t>
            </w:r>
          </w:p>
        </w:tc>
        <w:tc>
          <w:tcPr>
            <w:tcW w:w="969" w:type="pct"/>
            <w:tcBorders>
              <w:top w:val="nil"/>
              <w:left w:val="nil"/>
              <w:bottom w:val="nil"/>
              <w:right w:val="nil"/>
            </w:tcBorders>
            <w:vAlign w:val="bottom"/>
          </w:tcPr>
          <w:p w14:paraId="260D380E" w14:textId="77777777" w:rsidR="00652641" w:rsidRPr="00667909" w:rsidRDefault="00652641" w:rsidP="000438B1">
            <w:pPr>
              <w:jc w:val="center"/>
              <w:rPr>
                <w:color w:val="000000"/>
                <w:u w:val="single"/>
              </w:rPr>
            </w:pPr>
            <w:r w:rsidRPr="00667909">
              <w:rPr>
                <w:rFonts w:hint="eastAsia"/>
                <w:color w:val="000000"/>
                <w:u w:val="single"/>
              </w:rPr>
              <w:t>土地使用权</w:t>
            </w:r>
            <w:r w:rsidRPr="00667909">
              <w:rPr>
                <w:color w:val="000000"/>
                <w:u w:val="single"/>
              </w:rPr>
              <w:t>(</w:t>
            </w:r>
            <w:r w:rsidRPr="00667909">
              <w:rPr>
                <w:rFonts w:hint="eastAsia"/>
                <w:color w:val="000000"/>
                <w:u w:val="single"/>
              </w:rPr>
              <w:t>注</w:t>
            </w:r>
            <w:r w:rsidRPr="00667909">
              <w:rPr>
                <w:color w:val="000000"/>
                <w:u w:val="single"/>
              </w:rPr>
              <w:t>)</w:t>
            </w:r>
          </w:p>
        </w:tc>
        <w:tc>
          <w:tcPr>
            <w:tcW w:w="968" w:type="pct"/>
            <w:tcBorders>
              <w:top w:val="nil"/>
              <w:left w:val="nil"/>
              <w:bottom w:val="nil"/>
              <w:right w:val="nil"/>
            </w:tcBorders>
            <w:shd w:val="clear" w:color="auto" w:fill="auto"/>
            <w:vAlign w:val="bottom"/>
            <w:hideMark/>
          </w:tcPr>
          <w:p w14:paraId="642C3066" w14:textId="77777777" w:rsidR="00652641" w:rsidRPr="00667909" w:rsidRDefault="00652641" w:rsidP="000438B1">
            <w:pPr>
              <w:jc w:val="center"/>
              <w:rPr>
                <w:color w:val="000000"/>
                <w:u w:val="single"/>
              </w:rPr>
            </w:pPr>
            <w:r w:rsidRPr="00667909">
              <w:rPr>
                <w:rFonts w:hint="eastAsia"/>
                <w:color w:val="000000"/>
                <w:u w:val="single"/>
              </w:rPr>
              <w:t>合计</w:t>
            </w:r>
          </w:p>
        </w:tc>
      </w:tr>
      <w:tr w:rsidR="00652641" w:rsidRPr="00667909" w14:paraId="077632B7" w14:textId="77777777" w:rsidTr="000438B1">
        <w:trPr>
          <w:trHeight w:val="20"/>
        </w:trPr>
        <w:tc>
          <w:tcPr>
            <w:tcW w:w="2094" w:type="pct"/>
            <w:tcBorders>
              <w:top w:val="nil"/>
              <w:left w:val="nil"/>
              <w:bottom w:val="nil"/>
              <w:right w:val="nil"/>
            </w:tcBorders>
            <w:shd w:val="clear" w:color="auto" w:fill="auto"/>
            <w:noWrap/>
            <w:vAlign w:val="bottom"/>
          </w:tcPr>
          <w:p w14:paraId="3A60ECA9" w14:textId="77777777" w:rsidR="00652641" w:rsidRPr="00667909" w:rsidRDefault="00652641" w:rsidP="000438B1">
            <w:pPr>
              <w:jc w:val="center"/>
              <w:rPr>
                <w:color w:val="000000"/>
                <w:u w:val="single"/>
              </w:rPr>
            </w:pPr>
          </w:p>
        </w:tc>
        <w:tc>
          <w:tcPr>
            <w:tcW w:w="969" w:type="pct"/>
            <w:tcBorders>
              <w:top w:val="nil"/>
              <w:left w:val="nil"/>
              <w:bottom w:val="nil"/>
              <w:right w:val="nil"/>
            </w:tcBorders>
            <w:shd w:val="clear" w:color="auto" w:fill="auto"/>
            <w:noWrap/>
            <w:vAlign w:val="bottom"/>
          </w:tcPr>
          <w:p w14:paraId="3363F273" w14:textId="77777777" w:rsidR="00652641" w:rsidRPr="00667909" w:rsidRDefault="00652641" w:rsidP="000438B1">
            <w:pPr>
              <w:jc w:val="center"/>
              <w:rPr>
                <w:color w:val="000000"/>
              </w:rPr>
            </w:pPr>
            <w:r w:rsidRPr="00667909">
              <w:rPr>
                <w:rFonts w:hint="eastAsia"/>
                <w:color w:val="000000"/>
              </w:rPr>
              <w:t>人民币元</w:t>
            </w:r>
          </w:p>
        </w:tc>
        <w:tc>
          <w:tcPr>
            <w:tcW w:w="969" w:type="pct"/>
            <w:tcBorders>
              <w:top w:val="nil"/>
              <w:left w:val="nil"/>
              <w:bottom w:val="nil"/>
              <w:right w:val="nil"/>
            </w:tcBorders>
            <w:vAlign w:val="bottom"/>
          </w:tcPr>
          <w:p w14:paraId="1C590490" w14:textId="77777777" w:rsidR="00652641" w:rsidRPr="00667909" w:rsidRDefault="00652641" w:rsidP="000438B1">
            <w:pPr>
              <w:jc w:val="center"/>
              <w:rPr>
                <w:color w:val="000000"/>
              </w:rPr>
            </w:pPr>
            <w:r w:rsidRPr="00667909">
              <w:rPr>
                <w:rFonts w:hint="eastAsia"/>
                <w:color w:val="000000"/>
              </w:rPr>
              <w:t>人民币元</w:t>
            </w:r>
          </w:p>
        </w:tc>
        <w:tc>
          <w:tcPr>
            <w:tcW w:w="968" w:type="pct"/>
            <w:tcBorders>
              <w:top w:val="nil"/>
              <w:left w:val="nil"/>
              <w:bottom w:val="nil"/>
              <w:right w:val="nil"/>
            </w:tcBorders>
            <w:shd w:val="clear" w:color="auto" w:fill="auto"/>
            <w:vAlign w:val="bottom"/>
          </w:tcPr>
          <w:p w14:paraId="1E10D98A" w14:textId="77777777" w:rsidR="00652641" w:rsidRPr="00667909" w:rsidRDefault="00652641" w:rsidP="000438B1">
            <w:pPr>
              <w:jc w:val="center"/>
              <w:rPr>
                <w:color w:val="000000"/>
              </w:rPr>
            </w:pPr>
            <w:r w:rsidRPr="00667909">
              <w:rPr>
                <w:rFonts w:hint="eastAsia"/>
                <w:color w:val="000000"/>
              </w:rPr>
              <w:t>人民币元</w:t>
            </w:r>
          </w:p>
        </w:tc>
      </w:tr>
      <w:tr w:rsidR="00652641" w:rsidRPr="00667909" w14:paraId="1B297C5E" w14:textId="77777777" w:rsidTr="000438B1">
        <w:trPr>
          <w:trHeight w:val="20"/>
        </w:trPr>
        <w:tc>
          <w:tcPr>
            <w:tcW w:w="2094" w:type="pct"/>
            <w:tcBorders>
              <w:top w:val="nil"/>
              <w:left w:val="nil"/>
              <w:bottom w:val="nil"/>
              <w:right w:val="nil"/>
            </w:tcBorders>
            <w:shd w:val="clear" w:color="auto" w:fill="auto"/>
            <w:noWrap/>
            <w:vAlign w:val="bottom"/>
            <w:hideMark/>
          </w:tcPr>
          <w:p w14:paraId="5C845711" w14:textId="77777777" w:rsidR="00652641" w:rsidRPr="00667909" w:rsidRDefault="00652641" w:rsidP="000438B1">
            <w:pPr>
              <w:jc w:val="center"/>
              <w:rPr>
                <w:color w:val="000000"/>
              </w:rPr>
            </w:pPr>
          </w:p>
        </w:tc>
        <w:tc>
          <w:tcPr>
            <w:tcW w:w="969" w:type="pct"/>
            <w:tcBorders>
              <w:top w:val="nil"/>
              <w:left w:val="nil"/>
              <w:bottom w:val="nil"/>
              <w:right w:val="nil"/>
            </w:tcBorders>
            <w:shd w:val="clear" w:color="auto" w:fill="auto"/>
            <w:noWrap/>
            <w:vAlign w:val="bottom"/>
          </w:tcPr>
          <w:p w14:paraId="5C0D170B" w14:textId="77777777" w:rsidR="00652641" w:rsidRPr="00667909" w:rsidRDefault="00652641" w:rsidP="000438B1"/>
        </w:tc>
        <w:tc>
          <w:tcPr>
            <w:tcW w:w="969" w:type="pct"/>
            <w:tcBorders>
              <w:top w:val="nil"/>
              <w:left w:val="nil"/>
              <w:bottom w:val="nil"/>
              <w:right w:val="nil"/>
            </w:tcBorders>
            <w:vAlign w:val="bottom"/>
          </w:tcPr>
          <w:p w14:paraId="7D39E21A" w14:textId="77777777" w:rsidR="00652641" w:rsidRPr="00667909" w:rsidRDefault="00652641" w:rsidP="000438B1"/>
        </w:tc>
        <w:tc>
          <w:tcPr>
            <w:tcW w:w="968" w:type="pct"/>
            <w:tcBorders>
              <w:top w:val="nil"/>
              <w:left w:val="nil"/>
              <w:bottom w:val="nil"/>
              <w:right w:val="nil"/>
            </w:tcBorders>
            <w:shd w:val="clear" w:color="auto" w:fill="auto"/>
            <w:vAlign w:val="bottom"/>
            <w:hideMark/>
          </w:tcPr>
          <w:p w14:paraId="30A3E8DF" w14:textId="77777777" w:rsidR="00652641" w:rsidRPr="00667909" w:rsidRDefault="00652641" w:rsidP="000438B1"/>
        </w:tc>
      </w:tr>
      <w:tr w:rsidR="00652641" w:rsidRPr="00667909" w14:paraId="648DF368" w14:textId="77777777" w:rsidTr="000438B1">
        <w:trPr>
          <w:trHeight w:val="20"/>
        </w:trPr>
        <w:tc>
          <w:tcPr>
            <w:tcW w:w="2094" w:type="pct"/>
            <w:tcBorders>
              <w:top w:val="nil"/>
              <w:left w:val="nil"/>
              <w:bottom w:val="nil"/>
              <w:right w:val="nil"/>
            </w:tcBorders>
            <w:shd w:val="clear" w:color="auto" w:fill="auto"/>
            <w:noWrap/>
            <w:vAlign w:val="bottom"/>
            <w:hideMark/>
          </w:tcPr>
          <w:p w14:paraId="2194F552" w14:textId="77777777" w:rsidR="00652641" w:rsidRPr="00667909" w:rsidRDefault="00652641" w:rsidP="000438B1">
            <w:pPr>
              <w:ind w:hanging="108"/>
              <w:rPr>
                <w:color w:val="000000"/>
                <w:u w:val="single"/>
              </w:rPr>
            </w:pPr>
            <w:r w:rsidRPr="00667909">
              <w:rPr>
                <w:rFonts w:hint="eastAsia"/>
                <w:color w:val="000000"/>
                <w:u w:val="single"/>
              </w:rPr>
              <w:t>原值</w:t>
            </w:r>
          </w:p>
        </w:tc>
        <w:tc>
          <w:tcPr>
            <w:tcW w:w="969" w:type="pct"/>
            <w:tcBorders>
              <w:top w:val="nil"/>
              <w:left w:val="nil"/>
              <w:bottom w:val="nil"/>
              <w:right w:val="nil"/>
            </w:tcBorders>
            <w:shd w:val="clear" w:color="auto" w:fill="auto"/>
            <w:noWrap/>
            <w:vAlign w:val="bottom"/>
          </w:tcPr>
          <w:p w14:paraId="6A941617" w14:textId="77777777" w:rsidR="00652641" w:rsidRPr="00667909" w:rsidRDefault="00652641" w:rsidP="000438B1">
            <w:pPr>
              <w:rPr>
                <w:color w:val="000000"/>
              </w:rPr>
            </w:pPr>
          </w:p>
        </w:tc>
        <w:tc>
          <w:tcPr>
            <w:tcW w:w="969" w:type="pct"/>
            <w:tcBorders>
              <w:top w:val="nil"/>
              <w:left w:val="nil"/>
              <w:bottom w:val="nil"/>
              <w:right w:val="nil"/>
            </w:tcBorders>
            <w:vAlign w:val="bottom"/>
          </w:tcPr>
          <w:p w14:paraId="4E205F40" w14:textId="77777777" w:rsidR="00652641" w:rsidRPr="00667909" w:rsidRDefault="00652641" w:rsidP="000438B1"/>
        </w:tc>
        <w:tc>
          <w:tcPr>
            <w:tcW w:w="968" w:type="pct"/>
            <w:tcBorders>
              <w:top w:val="nil"/>
              <w:left w:val="nil"/>
              <w:bottom w:val="nil"/>
              <w:right w:val="nil"/>
            </w:tcBorders>
            <w:shd w:val="clear" w:color="auto" w:fill="auto"/>
            <w:vAlign w:val="bottom"/>
            <w:hideMark/>
          </w:tcPr>
          <w:p w14:paraId="4AF2ED7F" w14:textId="77777777" w:rsidR="00652641" w:rsidRPr="00667909" w:rsidRDefault="00652641" w:rsidP="000438B1"/>
        </w:tc>
      </w:tr>
      <w:tr w:rsidR="003A64B3" w:rsidRPr="00667909" w14:paraId="38B0810D" w14:textId="77777777" w:rsidTr="00D61093">
        <w:trPr>
          <w:trHeight w:val="20"/>
        </w:trPr>
        <w:tc>
          <w:tcPr>
            <w:tcW w:w="2094" w:type="pct"/>
            <w:tcBorders>
              <w:top w:val="nil"/>
              <w:left w:val="nil"/>
              <w:bottom w:val="nil"/>
              <w:right w:val="nil"/>
            </w:tcBorders>
            <w:shd w:val="clear" w:color="auto" w:fill="auto"/>
            <w:noWrap/>
            <w:vAlign w:val="bottom"/>
            <w:hideMark/>
          </w:tcPr>
          <w:p w14:paraId="34BFC78E" w14:textId="77777777" w:rsidR="003A64B3" w:rsidRPr="00667909" w:rsidRDefault="003A64B3" w:rsidP="003A64B3">
            <w:pPr>
              <w:ind w:hanging="108"/>
              <w:rPr>
                <w:color w:val="000000"/>
              </w:rPr>
            </w:pPr>
            <w:r w:rsidRPr="00667909">
              <w:rPr>
                <w:rFonts w:hint="eastAsia"/>
                <w:color w:val="000000"/>
              </w:rPr>
              <w:t>年初数</w:t>
            </w:r>
          </w:p>
        </w:tc>
        <w:tc>
          <w:tcPr>
            <w:tcW w:w="969" w:type="pct"/>
            <w:tcBorders>
              <w:top w:val="nil"/>
              <w:left w:val="nil"/>
              <w:right w:val="nil"/>
            </w:tcBorders>
            <w:shd w:val="clear" w:color="auto" w:fill="auto"/>
            <w:noWrap/>
            <w:vAlign w:val="center"/>
          </w:tcPr>
          <w:p w14:paraId="3C576635" w14:textId="77777777" w:rsidR="003A64B3" w:rsidRPr="004F30B5" w:rsidRDefault="003A64B3" w:rsidP="003A64B3">
            <w:pPr>
              <w:jc w:val="right"/>
              <w:rPr>
                <w:color w:val="000000"/>
                <w:sz w:val="22"/>
                <w:szCs w:val="22"/>
              </w:rPr>
            </w:pPr>
            <w:r w:rsidRPr="004F30B5">
              <w:rPr>
                <w:color w:val="000000"/>
                <w:sz w:val="22"/>
                <w:szCs w:val="22"/>
              </w:rPr>
              <w:t>86,133,731.96</w:t>
            </w:r>
          </w:p>
        </w:tc>
        <w:tc>
          <w:tcPr>
            <w:tcW w:w="969" w:type="pct"/>
            <w:tcBorders>
              <w:top w:val="nil"/>
              <w:left w:val="nil"/>
              <w:right w:val="nil"/>
            </w:tcBorders>
            <w:vAlign w:val="center"/>
          </w:tcPr>
          <w:p w14:paraId="7FF8CE00" w14:textId="77777777" w:rsidR="003A64B3" w:rsidRPr="004F30B5" w:rsidRDefault="003A64B3" w:rsidP="003A64B3">
            <w:pPr>
              <w:jc w:val="right"/>
              <w:rPr>
                <w:color w:val="000000"/>
                <w:sz w:val="22"/>
                <w:szCs w:val="22"/>
              </w:rPr>
            </w:pPr>
            <w:r w:rsidRPr="004F30B5">
              <w:rPr>
                <w:color w:val="000000"/>
                <w:sz w:val="22"/>
                <w:szCs w:val="22"/>
              </w:rPr>
              <w:t>44,298,952.93</w:t>
            </w:r>
          </w:p>
        </w:tc>
        <w:tc>
          <w:tcPr>
            <w:tcW w:w="968" w:type="pct"/>
            <w:tcBorders>
              <w:top w:val="nil"/>
              <w:left w:val="nil"/>
              <w:right w:val="nil"/>
            </w:tcBorders>
            <w:shd w:val="clear" w:color="auto" w:fill="auto"/>
            <w:vAlign w:val="center"/>
          </w:tcPr>
          <w:p w14:paraId="0703D289" w14:textId="77777777" w:rsidR="003A64B3" w:rsidRPr="004F30B5" w:rsidRDefault="003A64B3" w:rsidP="003A64B3">
            <w:pPr>
              <w:jc w:val="right"/>
              <w:rPr>
                <w:color w:val="000000"/>
                <w:sz w:val="22"/>
                <w:szCs w:val="22"/>
              </w:rPr>
            </w:pPr>
            <w:r w:rsidRPr="004F30B5">
              <w:rPr>
                <w:color w:val="000000"/>
                <w:sz w:val="22"/>
                <w:szCs w:val="22"/>
              </w:rPr>
              <w:t>130,432,684.89</w:t>
            </w:r>
          </w:p>
        </w:tc>
      </w:tr>
      <w:tr w:rsidR="00D61093" w:rsidRPr="00667909" w14:paraId="3414F192" w14:textId="77777777" w:rsidTr="00D61093">
        <w:trPr>
          <w:trHeight w:val="20"/>
        </w:trPr>
        <w:tc>
          <w:tcPr>
            <w:tcW w:w="2094" w:type="pct"/>
            <w:tcBorders>
              <w:top w:val="nil"/>
              <w:left w:val="nil"/>
              <w:bottom w:val="nil"/>
              <w:right w:val="nil"/>
            </w:tcBorders>
            <w:shd w:val="clear" w:color="auto" w:fill="auto"/>
            <w:noWrap/>
            <w:vAlign w:val="bottom"/>
          </w:tcPr>
          <w:p w14:paraId="66539ACC" w14:textId="77777777" w:rsidR="00D61093" w:rsidRPr="00667909" w:rsidRDefault="00D61093" w:rsidP="00D61093">
            <w:pPr>
              <w:ind w:hanging="108"/>
              <w:rPr>
                <w:color w:val="000000"/>
              </w:rPr>
            </w:pPr>
            <w:r w:rsidRPr="00667909">
              <w:rPr>
                <w:rFonts w:hint="eastAsia"/>
                <w:color w:val="000000"/>
              </w:rPr>
              <w:t>本年在建工程转入</w:t>
            </w:r>
          </w:p>
        </w:tc>
        <w:tc>
          <w:tcPr>
            <w:tcW w:w="969" w:type="pct"/>
            <w:tcBorders>
              <w:top w:val="nil"/>
              <w:left w:val="nil"/>
              <w:bottom w:val="nil"/>
              <w:right w:val="nil"/>
            </w:tcBorders>
            <w:shd w:val="clear" w:color="auto" w:fill="auto"/>
            <w:noWrap/>
            <w:vAlign w:val="center"/>
          </w:tcPr>
          <w:p w14:paraId="30668476" w14:textId="77777777" w:rsidR="00D61093" w:rsidRPr="009B21B9" w:rsidRDefault="00D61093" w:rsidP="00D61093">
            <w:pPr>
              <w:jc w:val="right"/>
              <w:rPr>
                <w:color w:val="000000"/>
                <w:sz w:val="22"/>
                <w:szCs w:val="22"/>
              </w:rPr>
            </w:pPr>
            <w:r w:rsidRPr="004E45DD">
              <w:rPr>
                <w:color w:val="000000"/>
                <w:sz w:val="22"/>
                <w:szCs w:val="22"/>
              </w:rPr>
              <w:t>37,288,557.72</w:t>
            </w:r>
          </w:p>
        </w:tc>
        <w:tc>
          <w:tcPr>
            <w:tcW w:w="969" w:type="pct"/>
            <w:tcBorders>
              <w:top w:val="nil"/>
              <w:left w:val="nil"/>
              <w:bottom w:val="nil"/>
              <w:right w:val="nil"/>
            </w:tcBorders>
            <w:vAlign w:val="center"/>
          </w:tcPr>
          <w:p w14:paraId="67F48279" w14:textId="70194E6E" w:rsidR="00D61093" w:rsidRPr="00D61093" w:rsidRDefault="00D61093" w:rsidP="00D61093">
            <w:pPr>
              <w:jc w:val="right"/>
              <w:rPr>
                <w:color w:val="000000"/>
                <w:sz w:val="22"/>
                <w:szCs w:val="22"/>
              </w:rPr>
            </w:pPr>
            <w:r w:rsidRPr="00D61093">
              <w:rPr>
                <w:sz w:val="22"/>
              </w:rPr>
              <w:t xml:space="preserve">-        </w:t>
            </w:r>
          </w:p>
        </w:tc>
        <w:tc>
          <w:tcPr>
            <w:tcW w:w="968" w:type="pct"/>
            <w:tcBorders>
              <w:top w:val="nil"/>
              <w:left w:val="nil"/>
              <w:bottom w:val="nil"/>
              <w:right w:val="nil"/>
            </w:tcBorders>
            <w:shd w:val="clear" w:color="auto" w:fill="auto"/>
            <w:vAlign w:val="center"/>
          </w:tcPr>
          <w:p w14:paraId="2A3E5378" w14:textId="77777777" w:rsidR="00D61093" w:rsidRPr="009B21B9" w:rsidRDefault="00D61093" w:rsidP="00D61093">
            <w:pPr>
              <w:jc w:val="right"/>
              <w:rPr>
                <w:color w:val="000000"/>
                <w:sz w:val="22"/>
                <w:szCs w:val="22"/>
              </w:rPr>
            </w:pPr>
            <w:r w:rsidRPr="004F74C4">
              <w:rPr>
                <w:color w:val="000000"/>
                <w:sz w:val="22"/>
                <w:szCs w:val="22"/>
              </w:rPr>
              <w:t xml:space="preserve"> 37,288,557.72 </w:t>
            </w:r>
          </w:p>
        </w:tc>
      </w:tr>
      <w:tr w:rsidR="00D61093" w:rsidRPr="00667909" w14:paraId="3EB14655" w14:textId="77777777" w:rsidTr="00D61093">
        <w:trPr>
          <w:trHeight w:val="20"/>
        </w:trPr>
        <w:tc>
          <w:tcPr>
            <w:tcW w:w="2094" w:type="pct"/>
            <w:tcBorders>
              <w:top w:val="nil"/>
              <w:left w:val="nil"/>
              <w:bottom w:val="nil"/>
              <w:right w:val="nil"/>
            </w:tcBorders>
            <w:shd w:val="clear" w:color="auto" w:fill="auto"/>
            <w:noWrap/>
            <w:vAlign w:val="bottom"/>
          </w:tcPr>
          <w:p w14:paraId="228432C0" w14:textId="77777777" w:rsidR="00D61093" w:rsidRPr="00667909" w:rsidRDefault="00D61093" w:rsidP="00D61093">
            <w:pPr>
              <w:ind w:hanging="108"/>
              <w:rPr>
                <w:color w:val="000000"/>
              </w:rPr>
            </w:pPr>
            <w:r w:rsidRPr="00667909">
              <w:rPr>
                <w:rFonts w:hint="eastAsia"/>
                <w:color w:val="000000"/>
              </w:rPr>
              <w:t>本年处置</w:t>
            </w:r>
          </w:p>
        </w:tc>
        <w:tc>
          <w:tcPr>
            <w:tcW w:w="969" w:type="pct"/>
            <w:tcBorders>
              <w:top w:val="nil"/>
              <w:left w:val="nil"/>
              <w:bottom w:val="nil"/>
              <w:right w:val="nil"/>
            </w:tcBorders>
            <w:shd w:val="clear" w:color="auto" w:fill="auto"/>
            <w:noWrap/>
            <w:vAlign w:val="center"/>
          </w:tcPr>
          <w:p w14:paraId="449BB8E1" w14:textId="77777777" w:rsidR="00D61093" w:rsidRPr="009B21B9" w:rsidRDefault="00D61093" w:rsidP="00D61093">
            <w:pPr>
              <w:pBdr>
                <w:bottom w:val="single" w:sz="4" w:space="1" w:color="auto"/>
              </w:pBdr>
              <w:jc w:val="right"/>
              <w:rPr>
                <w:color w:val="000000"/>
                <w:sz w:val="22"/>
                <w:szCs w:val="22"/>
              </w:rPr>
            </w:pPr>
            <w:r>
              <w:rPr>
                <w:color w:val="000000"/>
                <w:sz w:val="22"/>
                <w:szCs w:val="22"/>
              </w:rPr>
              <w:t>(1,056,041.47</w:t>
            </w:r>
            <w:r w:rsidRPr="004E45DD">
              <w:rPr>
                <w:color w:val="000000"/>
                <w:sz w:val="22"/>
                <w:szCs w:val="22"/>
              </w:rPr>
              <w:t>)</w:t>
            </w:r>
          </w:p>
        </w:tc>
        <w:tc>
          <w:tcPr>
            <w:tcW w:w="969" w:type="pct"/>
            <w:tcBorders>
              <w:top w:val="nil"/>
              <w:left w:val="nil"/>
              <w:bottom w:val="nil"/>
              <w:right w:val="nil"/>
            </w:tcBorders>
            <w:vAlign w:val="center"/>
          </w:tcPr>
          <w:p w14:paraId="2510745E" w14:textId="3621AF8F" w:rsidR="00D61093" w:rsidRPr="00D61093" w:rsidRDefault="00D61093" w:rsidP="00D61093">
            <w:pPr>
              <w:pBdr>
                <w:bottom w:val="single" w:sz="4" w:space="1" w:color="auto"/>
              </w:pBdr>
              <w:jc w:val="right"/>
              <w:rPr>
                <w:color w:val="000000"/>
                <w:sz w:val="22"/>
                <w:szCs w:val="22"/>
              </w:rPr>
            </w:pPr>
            <w:r w:rsidRPr="00D61093">
              <w:rPr>
                <w:sz w:val="22"/>
              </w:rPr>
              <w:t xml:space="preserve">-        </w:t>
            </w:r>
          </w:p>
        </w:tc>
        <w:tc>
          <w:tcPr>
            <w:tcW w:w="968" w:type="pct"/>
            <w:tcBorders>
              <w:top w:val="nil"/>
              <w:left w:val="nil"/>
              <w:bottom w:val="nil"/>
              <w:right w:val="nil"/>
            </w:tcBorders>
            <w:shd w:val="clear" w:color="auto" w:fill="auto"/>
            <w:vAlign w:val="center"/>
          </w:tcPr>
          <w:p w14:paraId="034D11D2" w14:textId="77777777" w:rsidR="00D61093" w:rsidRPr="009B21B9" w:rsidRDefault="00D61093" w:rsidP="00D61093">
            <w:pPr>
              <w:pBdr>
                <w:bottom w:val="single" w:sz="4" w:space="1" w:color="auto"/>
              </w:pBdr>
              <w:jc w:val="right"/>
              <w:rPr>
                <w:color w:val="000000"/>
                <w:sz w:val="22"/>
                <w:szCs w:val="22"/>
              </w:rPr>
            </w:pPr>
            <w:r w:rsidRPr="004F74C4">
              <w:rPr>
                <w:color w:val="000000"/>
                <w:sz w:val="22"/>
                <w:szCs w:val="22"/>
              </w:rPr>
              <w:t xml:space="preserve"> (1,056,041.47)</w:t>
            </w:r>
          </w:p>
        </w:tc>
      </w:tr>
      <w:tr w:rsidR="00574588" w:rsidRPr="00667909" w14:paraId="2032F5BA" w14:textId="77777777" w:rsidTr="00D61093">
        <w:trPr>
          <w:trHeight w:val="20"/>
        </w:trPr>
        <w:tc>
          <w:tcPr>
            <w:tcW w:w="2094" w:type="pct"/>
            <w:tcBorders>
              <w:top w:val="nil"/>
              <w:left w:val="nil"/>
              <w:bottom w:val="nil"/>
              <w:right w:val="nil"/>
            </w:tcBorders>
            <w:shd w:val="clear" w:color="auto" w:fill="auto"/>
            <w:noWrap/>
            <w:vAlign w:val="bottom"/>
            <w:hideMark/>
          </w:tcPr>
          <w:p w14:paraId="31E408B1" w14:textId="77777777" w:rsidR="00574588" w:rsidRPr="00667909" w:rsidRDefault="00574588" w:rsidP="00574588">
            <w:pPr>
              <w:ind w:hanging="108"/>
              <w:rPr>
                <w:color w:val="000000"/>
              </w:rPr>
            </w:pPr>
            <w:r w:rsidRPr="00667909">
              <w:rPr>
                <w:rFonts w:hint="eastAsia"/>
                <w:color w:val="000000"/>
              </w:rPr>
              <w:t>年末数</w:t>
            </w:r>
          </w:p>
        </w:tc>
        <w:tc>
          <w:tcPr>
            <w:tcW w:w="969" w:type="pct"/>
            <w:tcBorders>
              <w:top w:val="nil"/>
              <w:left w:val="nil"/>
              <w:bottom w:val="nil"/>
              <w:right w:val="nil"/>
            </w:tcBorders>
            <w:shd w:val="clear" w:color="auto" w:fill="auto"/>
            <w:noWrap/>
            <w:vAlign w:val="center"/>
          </w:tcPr>
          <w:p w14:paraId="142E48AB" w14:textId="77777777" w:rsidR="00574588" w:rsidRPr="009B21B9" w:rsidRDefault="00574588" w:rsidP="00574588">
            <w:pPr>
              <w:pBdr>
                <w:bottom w:val="single" w:sz="4" w:space="1" w:color="auto"/>
              </w:pBdr>
              <w:jc w:val="right"/>
              <w:rPr>
                <w:color w:val="000000"/>
                <w:sz w:val="22"/>
                <w:szCs w:val="22"/>
              </w:rPr>
            </w:pPr>
            <w:r w:rsidRPr="004E45DD">
              <w:rPr>
                <w:color w:val="000000"/>
                <w:sz w:val="22"/>
                <w:szCs w:val="22"/>
              </w:rPr>
              <w:t>122,366,248.2</w:t>
            </w:r>
            <w:r>
              <w:rPr>
                <w:color w:val="000000"/>
                <w:sz w:val="22"/>
                <w:szCs w:val="22"/>
              </w:rPr>
              <w:t>1</w:t>
            </w:r>
          </w:p>
        </w:tc>
        <w:tc>
          <w:tcPr>
            <w:tcW w:w="969" w:type="pct"/>
            <w:tcBorders>
              <w:top w:val="nil"/>
              <w:left w:val="nil"/>
              <w:bottom w:val="nil"/>
              <w:right w:val="nil"/>
            </w:tcBorders>
            <w:vAlign w:val="center"/>
          </w:tcPr>
          <w:p w14:paraId="4EA67DD8" w14:textId="77777777" w:rsidR="00574588" w:rsidRPr="009B21B9" w:rsidRDefault="00761F58" w:rsidP="00574588">
            <w:pPr>
              <w:pBdr>
                <w:bottom w:val="single" w:sz="4" w:space="1" w:color="auto"/>
              </w:pBdr>
              <w:jc w:val="right"/>
              <w:rPr>
                <w:color w:val="000000"/>
                <w:sz w:val="22"/>
                <w:szCs w:val="22"/>
              </w:rPr>
            </w:pPr>
            <w:r w:rsidRPr="004F30B5">
              <w:rPr>
                <w:color w:val="000000"/>
                <w:sz w:val="22"/>
                <w:szCs w:val="22"/>
              </w:rPr>
              <w:t>44,298,952.93</w:t>
            </w:r>
          </w:p>
        </w:tc>
        <w:tc>
          <w:tcPr>
            <w:tcW w:w="968" w:type="pct"/>
            <w:tcBorders>
              <w:top w:val="nil"/>
              <w:left w:val="nil"/>
              <w:bottom w:val="nil"/>
              <w:right w:val="nil"/>
            </w:tcBorders>
            <w:shd w:val="clear" w:color="auto" w:fill="auto"/>
            <w:vAlign w:val="center"/>
          </w:tcPr>
          <w:p w14:paraId="6436AA5F" w14:textId="2F89D5BF" w:rsidR="00574588" w:rsidRPr="009B21B9" w:rsidRDefault="008855AD" w:rsidP="00574588">
            <w:pPr>
              <w:pBdr>
                <w:bottom w:val="single" w:sz="4" w:space="1" w:color="auto"/>
              </w:pBdr>
              <w:jc w:val="right"/>
              <w:rPr>
                <w:color w:val="000000"/>
                <w:sz w:val="22"/>
                <w:szCs w:val="22"/>
              </w:rPr>
            </w:pPr>
            <w:r>
              <w:rPr>
                <w:color w:val="000000"/>
                <w:sz w:val="22"/>
                <w:szCs w:val="22"/>
              </w:rPr>
              <w:t>166,665,201.14</w:t>
            </w:r>
            <w:r w:rsidR="00574588" w:rsidRPr="004F74C4">
              <w:rPr>
                <w:color w:val="000000"/>
                <w:sz w:val="22"/>
                <w:szCs w:val="22"/>
              </w:rPr>
              <w:t xml:space="preserve"> </w:t>
            </w:r>
          </w:p>
        </w:tc>
      </w:tr>
      <w:tr w:rsidR="00574588" w:rsidRPr="00667909" w14:paraId="4712CBA6" w14:textId="77777777" w:rsidTr="00D61093">
        <w:trPr>
          <w:trHeight w:val="20"/>
        </w:trPr>
        <w:tc>
          <w:tcPr>
            <w:tcW w:w="2094" w:type="pct"/>
            <w:tcBorders>
              <w:top w:val="nil"/>
              <w:left w:val="nil"/>
              <w:bottom w:val="nil"/>
              <w:right w:val="nil"/>
            </w:tcBorders>
            <w:shd w:val="clear" w:color="auto" w:fill="auto"/>
            <w:noWrap/>
            <w:vAlign w:val="bottom"/>
            <w:hideMark/>
          </w:tcPr>
          <w:p w14:paraId="5E0993AB" w14:textId="77777777" w:rsidR="00574588" w:rsidRPr="00667909" w:rsidRDefault="00574588" w:rsidP="00574588">
            <w:pPr>
              <w:ind w:hanging="108"/>
              <w:jc w:val="right"/>
              <w:rPr>
                <w:color w:val="000000"/>
              </w:rPr>
            </w:pPr>
          </w:p>
        </w:tc>
        <w:tc>
          <w:tcPr>
            <w:tcW w:w="969" w:type="pct"/>
            <w:tcBorders>
              <w:top w:val="nil"/>
              <w:left w:val="nil"/>
              <w:bottom w:val="nil"/>
              <w:right w:val="nil"/>
            </w:tcBorders>
            <w:shd w:val="clear" w:color="auto" w:fill="auto"/>
            <w:noWrap/>
            <w:vAlign w:val="center"/>
          </w:tcPr>
          <w:p w14:paraId="307302AE" w14:textId="77777777" w:rsidR="00574588" w:rsidRPr="004F30B5" w:rsidRDefault="00574588" w:rsidP="00574588">
            <w:pPr>
              <w:rPr>
                <w:color w:val="000000"/>
                <w:sz w:val="22"/>
                <w:szCs w:val="22"/>
              </w:rPr>
            </w:pPr>
          </w:p>
        </w:tc>
        <w:tc>
          <w:tcPr>
            <w:tcW w:w="969" w:type="pct"/>
            <w:tcBorders>
              <w:top w:val="nil"/>
              <w:left w:val="nil"/>
              <w:bottom w:val="nil"/>
              <w:right w:val="nil"/>
            </w:tcBorders>
            <w:vAlign w:val="center"/>
          </w:tcPr>
          <w:p w14:paraId="473A94D8" w14:textId="77777777" w:rsidR="00574588" w:rsidRPr="004F30B5" w:rsidRDefault="00574588" w:rsidP="00574588">
            <w:pPr>
              <w:rPr>
                <w:color w:val="000000"/>
                <w:sz w:val="22"/>
                <w:szCs w:val="22"/>
              </w:rPr>
            </w:pPr>
          </w:p>
        </w:tc>
        <w:tc>
          <w:tcPr>
            <w:tcW w:w="968" w:type="pct"/>
            <w:tcBorders>
              <w:top w:val="nil"/>
              <w:left w:val="nil"/>
              <w:bottom w:val="nil"/>
              <w:right w:val="nil"/>
            </w:tcBorders>
            <w:shd w:val="clear" w:color="auto" w:fill="auto"/>
            <w:vAlign w:val="center"/>
            <w:hideMark/>
          </w:tcPr>
          <w:p w14:paraId="2D6CEED2" w14:textId="77777777" w:rsidR="00574588" w:rsidRPr="004F74C4" w:rsidRDefault="00574588" w:rsidP="00574588">
            <w:pPr>
              <w:rPr>
                <w:color w:val="000000"/>
                <w:sz w:val="22"/>
                <w:szCs w:val="22"/>
              </w:rPr>
            </w:pPr>
          </w:p>
        </w:tc>
      </w:tr>
      <w:tr w:rsidR="00574588" w:rsidRPr="00667909" w14:paraId="26EBC029" w14:textId="77777777" w:rsidTr="00D61093">
        <w:trPr>
          <w:trHeight w:val="20"/>
        </w:trPr>
        <w:tc>
          <w:tcPr>
            <w:tcW w:w="2094" w:type="pct"/>
            <w:tcBorders>
              <w:top w:val="nil"/>
              <w:left w:val="nil"/>
              <w:bottom w:val="nil"/>
              <w:right w:val="nil"/>
            </w:tcBorders>
            <w:shd w:val="clear" w:color="auto" w:fill="auto"/>
            <w:noWrap/>
            <w:vAlign w:val="bottom"/>
            <w:hideMark/>
          </w:tcPr>
          <w:p w14:paraId="371B8595" w14:textId="77777777" w:rsidR="00574588" w:rsidRPr="00667909" w:rsidRDefault="00574588" w:rsidP="00574588">
            <w:pPr>
              <w:ind w:hanging="108"/>
              <w:rPr>
                <w:color w:val="000000"/>
                <w:u w:val="single"/>
              </w:rPr>
            </w:pPr>
            <w:r w:rsidRPr="00667909">
              <w:rPr>
                <w:rFonts w:hint="eastAsia"/>
                <w:color w:val="000000"/>
                <w:u w:val="single"/>
              </w:rPr>
              <w:t>累计摊销</w:t>
            </w:r>
          </w:p>
        </w:tc>
        <w:tc>
          <w:tcPr>
            <w:tcW w:w="969" w:type="pct"/>
            <w:tcBorders>
              <w:top w:val="nil"/>
              <w:left w:val="nil"/>
              <w:bottom w:val="nil"/>
              <w:right w:val="nil"/>
            </w:tcBorders>
            <w:shd w:val="clear" w:color="auto" w:fill="auto"/>
            <w:noWrap/>
            <w:vAlign w:val="center"/>
          </w:tcPr>
          <w:p w14:paraId="35E07CA5" w14:textId="77777777" w:rsidR="00574588" w:rsidRPr="009B21B9" w:rsidRDefault="00574588" w:rsidP="00574588">
            <w:pPr>
              <w:rPr>
                <w:color w:val="000000"/>
                <w:sz w:val="22"/>
                <w:szCs w:val="22"/>
              </w:rPr>
            </w:pPr>
          </w:p>
        </w:tc>
        <w:tc>
          <w:tcPr>
            <w:tcW w:w="969" w:type="pct"/>
            <w:tcBorders>
              <w:top w:val="nil"/>
              <w:left w:val="nil"/>
              <w:bottom w:val="nil"/>
              <w:right w:val="nil"/>
            </w:tcBorders>
            <w:vAlign w:val="center"/>
          </w:tcPr>
          <w:p w14:paraId="001AA5C7" w14:textId="77777777" w:rsidR="00574588" w:rsidRPr="004F30B5" w:rsidRDefault="00574588" w:rsidP="00574588">
            <w:pPr>
              <w:rPr>
                <w:color w:val="000000"/>
                <w:sz w:val="22"/>
                <w:szCs w:val="22"/>
              </w:rPr>
            </w:pPr>
          </w:p>
        </w:tc>
        <w:tc>
          <w:tcPr>
            <w:tcW w:w="968" w:type="pct"/>
            <w:tcBorders>
              <w:top w:val="nil"/>
              <w:left w:val="nil"/>
              <w:bottom w:val="nil"/>
              <w:right w:val="nil"/>
            </w:tcBorders>
            <w:shd w:val="clear" w:color="auto" w:fill="auto"/>
            <w:vAlign w:val="center"/>
            <w:hideMark/>
          </w:tcPr>
          <w:p w14:paraId="195682FC" w14:textId="77777777" w:rsidR="00574588" w:rsidRPr="004F74C4" w:rsidRDefault="00574588" w:rsidP="00574588">
            <w:pPr>
              <w:rPr>
                <w:color w:val="000000"/>
                <w:sz w:val="22"/>
                <w:szCs w:val="22"/>
              </w:rPr>
            </w:pPr>
          </w:p>
        </w:tc>
      </w:tr>
      <w:tr w:rsidR="00574588" w:rsidRPr="00667909" w14:paraId="4C206FB7" w14:textId="77777777" w:rsidTr="00D61093">
        <w:trPr>
          <w:trHeight w:val="20"/>
        </w:trPr>
        <w:tc>
          <w:tcPr>
            <w:tcW w:w="2094" w:type="pct"/>
            <w:tcBorders>
              <w:top w:val="nil"/>
              <w:left w:val="nil"/>
              <w:bottom w:val="nil"/>
              <w:right w:val="nil"/>
            </w:tcBorders>
            <w:shd w:val="clear" w:color="auto" w:fill="auto"/>
            <w:noWrap/>
            <w:vAlign w:val="bottom"/>
            <w:hideMark/>
          </w:tcPr>
          <w:p w14:paraId="3D37B918" w14:textId="77777777" w:rsidR="00574588" w:rsidRPr="00667909" w:rsidRDefault="00574588" w:rsidP="00574588">
            <w:pPr>
              <w:ind w:hanging="108"/>
              <w:rPr>
                <w:color w:val="000000"/>
              </w:rPr>
            </w:pPr>
            <w:r w:rsidRPr="00667909">
              <w:rPr>
                <w:rFonts w:hint="eastAsia"/>
                <w:color w:val="000000"/>
              </w:rPr>
              <w:t>年初数</w:t>
            </w:r>
          </w:p>
        </w:tc>
        <w:tc>
          <w:tcPr>
            <w:tcW w:w="969" w:type="pct"/>
            <w:tcBorders>
              <w:top w:val="nil"/>
              <w:left w:val="nil"/>
              <w:bottom w:val="nil"/>
              <w:right w:val="nil"/>
            </w:tcBorders>
            <w:shd w:val="clear" w:color="auto" w:fill="auto"/>
            <w:noWrap/>
            <w:vAlign w:val="center"/>
          </w:tcPr>
          <w:p w14:paraId="1DC4B5B9" w14:textId="34981CB3" w:rsidR="00574588" w:rsidRPr="009B21B9" w:rsidRDefault="00574588" w:rsidP="008855AD">
            <w:pPr>
              <w:jc w:val="right"/>
              <w:rPr>
                <w:color w:val="000000"/>
                <w:sz w:val="22"/>
                <w:szCs w:val="22"/>
              </w:rPr>
            </w:pPr>
            <w:r w:rsidRPr="009B21B9">
              <w:rPr>
                <w:color w:val="000000"/>
                <w:sz w:val="22"/>
                <w:szCs w:val="22"/>
              </w:rPr>
              <w:t>22,868,481.7</w:t>
            </w:r>
            <w:r w:rsidR="008855AD">
              <w:rPr>
                <w:color w:val="000000"/>
                <w:sz w:val="22"/>
                <w:szCs w:val="22"/>
              </w:rPr>
              <w:t>4</w:t>
            </w:r>
          </w:p>
        </w:tc>
        <w:tc>
          <w:tcPr>
            <w:tcW w:w="969" w:type="pct"/>
            <w:tcBorders>
              <w:top w:val="nil"/>
              <w:left w:val="nil"/>
              <w:bottom w:val="nil"/>
              <w:right w:val="nil"/>
            </w:tcBorders>
            <w:vAlign w:val="center"/>
          </w:tcPr>
          <w:p w14:paraId="1E7C322E" w14:textId="77777777" w:rsidR="00574588" w:rsidRPr="009B21B9" w:rsidRDefault="00574588" w:rsidP="00574588">
            <w:pPr>
              <w:jc w:val="right"/>
              <w:rPr>
                <w:color w:val="000000"/>
                <w:sz w:val="22"/>
                <w:szCs w:val="22"/>
              </w:rPr>
            </w:pPr>
            <w:r w:rsidRPr="009B21B9">
              <w:rPr>
                <w:color w:val="000000"/>
                <w:sz w:val="22"/>
                <w:szCs w:val="22"/>
              </w:rPr>
              <w:t>1,958,999.38</w:t>
            </w:r>
          </w:p>
        </w:tc>
        <w:tc>
          <w:tcPr>
            <w:tcW w:w="968" w:type="pct"/>
            <w:tcBorders>
              <w:top w:val="nil"/>
              <w:left w:val="nil"/>
              <w:bottom w:val="nil"/>
              <w:right w:val="nil"/>
            </w:tcBorders>
            <w:shd w:val="clear" w:color="auto" w:fill="auto"/>
            <w:vAlign w:val="center"/>
          </w:tcPr>
          <w:p w14:paraId="1D9DDC7D" w14:textId="3D0DF42F" w:rsidR="00574588" w:rsidRPr="009B21B9" w:rsidRDefault="008855AD" w:rsidP="00574588">
            <w:pPr>
              <w:jc w:val="right"/>
              <w:rPr>
                <w:color w:val="000000"/>
                <w:sz w:val="22"/>
                <w:szCs w:val="22"/>
              </w:rPr>
            </w:pPr>
            <w:r>
              <w:rPr>
                <w:color w:val="000000"/>
                <w:sz w:val="22"/>
                <w:szCs w:val="22"/>
              </w:rPr>
              <w:t xml:space="preserve"> 24,827,481.12</w:t>
            </w:r>
            <w:r w:rsidR="00574588" w:rsidRPr="004F74C4">
              <w:rPr>
                <w:color w:val="000000"/>
                <w:sz w:val="22"/>
                <w:szCs w:val="22"/>
              </w:rPr>
              <w:t xml:space="preserve"> </w:t>
            </w:r>
          </w:p>
        </w:tc>
      </w:tr>
      <w:tr w:rsidR="00574588" w:rsidRPr="00667909" w14:paraId="226B34E4" w14:textId="77777777" w:rsidTr="00D61093">
        <w:trPr>
          <w:trHeight w:val="20"/>
        </w:trPr>
        <w:tc>
          <w:tcPr>
            <w:tcW w:w="2094" w:type="pct"/>
            <w:tcBorders>
              <w:top w:val="nil"/>
              <w:left w:val="nil"/>
              <w:bottom w:val="nil"/>
              <w:right w:val="nil"/>
            </w:tcBorders>
            <w:shd w:val="clear" w:color="auto" w:fill="auto"/>
            <w:noWrap/>
            <w:vAlign w:val="bottom"/>
            <w:hideMark/>
          </w:tcPr>
          <w:p w14:paraId="136AA430" w14:textId="77777777" w:rsidR="00574588" w:rsidRPr="00667909" w:rsidRDefault="00574588" w:rsidP="00574588">
            <w:pPr>
              <w:ind w:hanging="108"/>
              <w:rPr>
                <w:color w:val="000000"/>
              </w:rPr>
            </w:pPr>
            <w:r w:rsidRPr="00667909">
              <w:rPr>
                <w:rFonts w:hint="eastAsia"/>
                <w:color w:val="000000"/>
              </w:rPr>
              <w:t>本年计提额</w:t>
            </w:r>
          </w:p>
        </w:tc>
        <w:tc>
          <w:tcPr>
            <w:tcW w:w="969" w:type="pct"/>
            <w:tcBorders>
              <w:top w:val="nil"/>
              <w:left w:val="nil"/>
              <w:bottom w:val="nil"/>
              <w:right w:val="nil"/>
            </w:tcBorders>
            <w:shd w:val="clear" w:color="auto" w:fill="auto"/>
            <w:noWrap/>
            <w:vAlign w:val="center"/>
          </w:tcPr>
          <w:p w14:paraId="7D297DB5" w14:textId="77777777" w:rsidR="00574588" w:rsidRPr="009B21B9" w:rsidRDefault="00574588" w:rsidP="00574588">
            <w:pPr>
              <w:jc w:val="right"/>
              <w:rPr>
                <w:color w:val="000000"/>
                <w:sz w:val="22"/>
                <w:szCs w:val="22"/>
              </w:rPr>
            </w:pPr>
            <w:r w:rsidRPr="004E45DD">
              <w:rPr>
                <w:color w:val="000000"/>
                <w:sz w:val="22"/>
                <w:szCs w:val="22"/>
              </w:rPr>
              <w:t>12,103,726.72</w:t>
            </w:r>
          </w:p>
        </w:tc>
        <w:tc>
          <w:tcPr>
            <w:tcW w:w="969" w:type="pct"/>
            <w:tcBorders>
              <w:top w:val="nil"/>
              <w:left w:val="nil"/>
              <w:bottom w:val="nil"/>
              <w:right w:val="nil"/>
            </w:tcBorders>
            <w:vAlign w:val="center"/>
          </w:tcPr>
          <w:p w14:paraId="3BC87267" w14:textId="77777777" w:rsidR="00574588" w:rsidRPr="009B21B9" w:rsidRDefault="00761F58" w:rsidP="00574588">
            <w:pPr>
              <w:jc w:val="right"/>
              <w:rPr>
                <w:color w:val="000000"/>
                <w:sz w:val="22"/>
                <w:szCs w:val="22"/>
              </w:rPr>
            </w:pPr>
            <w:r>
              <w:rPr>
                <w:color w:val="000000"/>
                <w:sz w:val="22"/>
                <w:szCs w:val="22"/>
              </w:rPr>
              <w:t>885,979.06</w:t>
            </w:r>
          </w:p>
        </w:tc>
        <w:tc>
          <w:tcPr>
            <w:tcW w:w="968" w:type="pct"/>
            <w:tcBorders>
              <w:top w:val="nil"/>
              <w:left w:val="nil"/>
              <w:bottom w:val="nil"/>
              <w:right w:val="nil"/>
            </w:tcBorders>
            <w:shd w:val="clear" w:color="auto" w:fill="auto"/>
            <w:vAlign w:val="center"/>
          </w:tcPr>
          <w:p w14:paraId="13D9B7C1" w14:textId="77777777" w:rsidR="00574588" w:rsidRPr="009B21B9" w:rsidRDefault="00574588" w:rsidP="00574588">
            <w:pPr>
              <w:jc w:val="right"/>
              <w:rPr>
                <w:color w:val="000000"/>
                <w:sz w:val="22"/>
                <w:szCs w:val="22"/>
              </w:rPr>
            </w:pPr>
            <w:r w:rsidRPr="004F74C4">
              <w:rPr>
                <w:color w:val="000000"/>
                <w:sz w:val="22"/>
                <w:szCs w:val="22"/>
              </w:rPr>
              <w:t xml:space="preserve"> </w:t>
            </w:r>
            <w:r w:rsidR="00761F58" w:rsidRPr="00761F58">
              <w:rPr>
                <w:color w:val="000000"/>
                <w:sz w:val="22"/>
                <w:szCs w:val="22"/>
              </w:rPr>
              <w:t xml:space="preserve">12,989,705.78 </w:t>
            </w:r>
            <w:r w:rsidRPr="004F74C4">
              <w:rPr>
                <w:color w:val="000000"/>
                <w:sz w:val="22"/>
                <w:szCs w:val="22"/>
              </w:rPr>
              <w:t xml:space="preserve"> </w:t>
            </w:r>
          </w:p>
        </w:tc>
      </w:tr>
      <w:tr w:rsidR="00574588" w:rsidRPr="00667909" w14:paraId="0FE232F6" w14:textId="77777777" w:rsidTr="00D61093">
        <w:trPr>
          <w:trHeight w:val="20"/>
        </w:trPr>
        <w:tc>
          <w:tcPr>
            <w:tcW w:w="2094" w:type="pct"/>
            <w:tcBorders>
              <w:top w:val="nil"/>
              <w:left w:val="nil"/>
              <w:bottom w:val="nil"/>
              <w:right w:val="nil"/>
            </w:tcBorders>
            <w:shd w:val="clear" w:color="auto" w:fill="auto"/>
            <w:noWrap/>
            <w:vAlign w:val="bottom"/>
          </w:tcPr>
          <w:p w14:paraId="05D8D723" w14:textId="77777777" w:rsidR="00574588" w:rsidRPr="00667909" w:rsidRDefault="00574588" w:rsidP="00574588">
            <w:pPr>
              <w:ind w:hanging="108"/>
              <w:rPr>
                <w:color w:val="000000"/>
              </w:rPr>
            </w:pPr>
            <w:r w:rsidRPr="00667909">
              <w:rPr>
                <w:rFonts w:hint="eastAsia"/>
                <w:color w:val="000000"/>
              </w:rPr>
              <w:t>本年减少数</w:t>
            </w:r>
          </w:p>
        </w:tc>
        <w:tc>
          <w:tcPr>
            <w:tcW w:w="969" w:type="pct"/>
            <w:tcBorders>
              <w:top w:val="nil"/>
              <w:left w:val="nil"/>
              <w:bottom w:val="nil"/>
              <w:right w:val="nil"/>
            </w:tcBorders>
            <w:shd w:val="clear" w:color="auto" w:fill="auto"/>
            <w:noWrap/>
            <w:vAlign w:val="center"/>
          </w:tcPr>
          <w:p w14:paraId="6AC2180E" w14:textId="77777777" w:rsidR="00574588" w:rsidRPr="009B21B9" w:rsidRDefault="00574588" w:rsidP="00574588">
            <w:pPr>
              <w:pBdr>
                <w:bottom w:val="single" w:sz="4" w:space="1" w:color="auto"/>
              </w:pBdr>
              <w:jc w:val="right"/>
              <w:rPr>
                <w:color w:val="000000"/>
                <w:sz w:val="22"/>
                <w:szCs w:val="22"/>
              </w:rPr>
            </w:pPr>
            <w:r>
              <w:rPr>
                <w:rFonts w:hint="eastAsia"/>
                <w:color w:val="000000"/>
                <w:sz w:val="22"/>
                <w:szCs w:val="22"/>
              </w:rPr>
              <w:t>(</w:t>
            </w:r>
            <w:r w:rsidRPr="004E45DD">
              <w:rPr>
                <w:color w:val="000000"/>
                <w:sz w:val="22"/>
                <w:szCs w:val="22"/>
              </w:rPr>
              <w:t>116,785.56)</w:t>
            </w:r>
          </w:p>
        </w:tc>
        <w:tc>
          <w:tcPr>
            <w:tcW w:w="969" w:type="pct"/>
            <w:tcBorders>
              <w:top w:val="nil"/>
              <w:left w:val="nil"/>
              <w:bottom w:val="nil"/>
              <w:right w:val="nil"/>
            </w:tcBorders>
            <w:vAlign w:val="center"/>
          </w:tcPr>
          <w:p w14:paraId="3321AFB9" w14:textId="77777777" w:rsidR="00574588" w:rsidRPr="009B21B9" w:rsidRDefault="00574588" w:rsidP="00574588">
            <w:pPr>
              <w:pBdr>
                <w:bottom w:val="single" w:sz="4" w:space="1" w:color="auto"/>
              </w:pBdr>
              <w:jc w:val="right"/>
              <w:rPr>
                <w:color w:val="000000"/>
                <w:sz w:val="22"/>
                <w:szCs w:val="22"/>
              </w:rPr>
            </w:pPr>
            <w:r w:rsidRPr="004F74C4">
              <w:rPr>
                <w:color w:val="000000"/>
                <w:sz w:val="22"/>
                <w:szCs w:val="22"/>
              </w:rPr>
              <w:t>-    </w:t>
            </w:r>
          </w:p>
        </w:tc>
        <w:tc>
          <w:tcPr>
            <w:tcW w:w="968" w:type="pct"/>
            <w:tcBorders>
              <w:top w:val="nil"/>
              <w:left w:val="nil"/>
              <w:bottom w:val="nil"/>
              <w:right w:val="nil"/>
            </w:tcBorders>
            <w:shd w:val="clear" w:color="auto" w:fill="auto"/>
            <w:vAlign w:val="center"/>
          </w:tcPr>
          <w:p w14:paraId="2E5F0F7E" w14:textId="77777777" w:rsidR="00574588" w:rsidRPr="009B21B9" w:rsidRDefault="00574588" w:rsidP="00574588">
            <w:pPr>
              <w:pBdr>
                <w:bottom w:val="single" w:sz="4" w:space="1" w:color="auto"/>
              </w:pBdr>
              <w:jc w:val="right"/>
              <w:rPr>
                <w:color w:val="000000"/>
                <w:sz w:val="22"/>
                <w:szCs w:val="22"/>
              </w:rPr>
            </w:pPr>
            <w:r w:rsidRPr="004F74C4">
              <w:rPr>
                <w:color w:val="000000"/>
                <w:sz w:val="22"/>
                <w:szCs w:val="22"/>
              </w:rPr>
              <w:t xml:space="preserve"> (116,785.56)</w:t>
            </w:r>
          </w:p>
        </w:tc>
      </w:tr>
      <w:tr w:rsidR="00574588" w:rsidRPr="00667909" w14:paraId="0D23FAD2" w14:textId="77777777" w:rsidTr="00D61093">
        <w:trPr>
          <w:trHeight w:val="20"/>
        </w:trPr>
        <w:tc>
          <w:tcPr>
            <w:tcW w:w="2094" w:type="pct"/>
            <w:tcBorders>
              <w:top w:val="nil"/>
              <w:left w:val="nil"/>
              <w:bottom w:val="nil"/>
              <w:right w:val="nil"/>
            </w:tcBorders>
            <w:shd w:val="clear" w:color="auto" w:fill="auto"/>
            <w:noWrap/>
            <w:vAlign w:val="bottom"/>
            <w:hideMark/>
          </w:tcPr>
          <w:p w14:paraId="73C9C734" w14:textId="77777777" w:rsidR="00574588" w:rsidRPr="00667909" w:rsidRDefault="00574588" w:rsidP="00574588">
            <w:pPr>
              <w:ind w:hanging="108"/>
              <w:rPr>
                <w:color w:val="000000"/>
              </w:rPr>
            </w:pPr>
            <w:r w:rsidRPr="00667909">
              <w:rPr>
                <w:rFonts w:hint="eastAsia"/>
                <w:color w:val="000000"/>
              </w:rPr>
              <w:t>年末数</w:t>
            </w:r>
          </w:p>
        </w:tc>
        <w:tc>
          <w:tcPr>
            <w:tcW w:w="969" w:type="pct"/>
            <w:tcBorders>
              <w:top w:val="nil"/>
              <w:left w:val="nil"/>
              <w:bottom w:val="nil"/>
              <w:right w:val="nil"/>
            </w:tcBorders>
            <w:shd w:val="clear" w:color="auto" w:fill="auto"/>
            <w:noWrap/>
            <w:vAlign w:val="center"/>
          </w:tcPr>
          <w:p w14:paraId="1EEC0CCE" w14:textId="5DA9A34F" w:rsidR="00574588" w:rsidRPr="009B21B9" w:rsidRDefault="00574588" w:rsidP="008855AD">
            <w:pPr>
              <w:pBdr>
                <w:bottom w:val="single" w:sz="4" w:space="1" w:color="auto"/>
              </w:pBdr>
              <w:jc w:val="right"/>
              <w:rPr>
                <w:color w:val="000000"/>
                <w:sz w:val="22"/>
                <w:szCs w:val="22"/>
              </w:rPr>
            </w:pPr>
            <w:r w:rsidRPr="004E45DD">
              <w:rPr>
                <w:color w:val="000000"/>
                <w:sz w:val="22"/>
                <w:szCs w:val="22"/>
              </w:rPr>
              <w:t>34,855,422.9</w:t>
            </w:r>
            <w:r w:rsidR="008855AD">
              <w:rPr>
                <w:color w:val="000000"/>
                <w:sz w:val="22"/>
                <w:szCs w:val="22"/>
              </w:rPr>
              <w:t>0</w:t>
            </w:r>
          </w:p>
        </w:tc>
        <w:tc>
          <w:tcPr>
            <w:tcW w:w="969" w:type="pct"/>
            <w:tcBorders>
              <w:top w:val="nil"/>
              <w:left w:val="nil"/>
              <w:bottom w:val="nil"/>
              <w:right w:val="nil"/>
            </w:tcBorders>
            <w:vAlign w:val="center"/>
          </w:tcPr>
          <w:p w14:paraId="60B3F880" w14:textId="77777777" w:rsidR="00574588" w:rsidRPr="009B21B9" w:rsidRDefault="00761F58" w:rsidP="00574588">
            <w:pPr>
              <w:pBdr>
                <w:bottom w:val="single" w:sz="4" w:space="1" w:color="auto"/>
              </w:pBdr>
              <w:jc w:val="right"/>
              <w:rPr>
                <w:color w:val="000000"/>
                <w:sz w:val="22"/>
                <w:szCs w:val="22"/>
              </w:rPr>
            </w:pPr>
            <w:r>
              <w:rPr>
                <w:color w:val="000000"/>
                <w:sz w:val="22"/>
                <w:szCs w:val="22"/>
              </w:rPr>
              <w:t>2,844,978.44</w:t>
            </w:r>
          </w:p>
        </w:tc>
        <w:tc>
          <w:tcPr>
            <w:tcW w:w="968" w:type="pct"/>
            <w:tcBorders>
              <w:top w:val="nil"/>
              <w:left w:val="nil"/>
              <w:bottom w:val="nil"/>
              <w:right w:val="nil"/>
            </w:tcBorders>
            <w:shd w:val="clear" w:color="auto" w:fill="auto"/>
            <w:vAlign w:val="center"/>
          </w:tcPr>
          <w:p w14:paraId="73513325" w14:textId="452B7845" w:rsidR="00574588" w:rsidRPr="009B21B9" w:rsidRDefault="00574588" w:rsidP="00574588">
            <w:pPr>
              <w:pBdr>
                <w:bottom w:val="single" w:sz="4" w:space="1" w:color="auto"/>
              </w:pBdr>
              <w:jc w:val="right"/>
              <w:rPr>
                <w:color w:val="000000"/>
                <w:sz w:val="22"/>
                <w:szCs w:val="22"/>
              </w:rPr>
            </w:pPr>
            <w:r w:rsidRPr="004F74C4">
              <w:rPr>
                <w:color w:val="000000"/>
                <w:sz w:val="22"/>
                <w:szCs w:val="22"/>
              </w:rPr>
              <w:t xml:space="preserve"> </w:t>
            </w:r>
            <w:r w:rsidR="008855AD">
              <w:rPr>
                <w:color w:val="000000"/>
                <w:sz w:val="22"/>
                <w:szCs w:val="22"/>
              </w:rPr>
              <w:t>37,700,401.34</w:t>
            </w:r>
            <w:r w:rsidRPr="004F74C4">
              <w:rPr>
                <w:color w:val="000000"/>
                <w:sz w:val="22"/>
                <w:szCs w:val="22"/>
              </w:rPr>
              <w:t xml:space="preserve"> </w:t>
            </w:r>
          </w:p>
        </w:tc>
      </w:tr>
      <w:tr w:rsidR="00574588" w:rsidRPr="00667909" w14:paraId="2E34FEC0" w14:textId="77777777" w:rsidTr="00D61093">
        <w:trPr>
          <w:trHeight w:val="20"/>
        </w:trPr>
        <w:tc>
          <w:tcPr>
            <w:tcW w:w="2094" w:type="pct"/>
            <w:tcBorders>
              <w:top w:val="nil"/>
              <w:left w:val="nil"/>
              <w:bottom w:val="nil"/>
              <w:right w:val="nil"/>
            </w:tcBorders>
            <w:shd w:val="clear" w:color="auto" w:fill="auto"/>
            <w:noWrap/>
            <w:vAlign w:val="bottom"/>
            <w:hideMark/>
          </w:tcPr>
          <w:p w14:paraId="3859FED1" w14:textId="77777777" w:rsidR="00574588" w:rsidRPr="00667909" w:rsidRDefault="00574588" w:rsidP="00574588">
            <w:pPr>
              <w:ind w:hanging="108"/>
              <w:jc w:val="right"/>
              <w:rPr>
                <w:color w:val="000000"/>
              </w:rPr>
            </w:pPr>
          </w:p>
        </w:tc>
        <w:tc>
          <w:tcPr>
            <w:tcW w:w="969" w:type="pct"/>
            <w:tcBorders>
              <w:top w:val="nil"/>
              <w:left w:val="nil"/>
              <w:bottom w:val="nil"/>
              <w:right w:val="nil"/>
            </w:tcBorders>
            <w:shd w:val="clear" w:color="auto" w:fill="auto"/>
            <w:noWrap/>
            <w:vAlign w:val="center"/>
          </w:tcPr>
          <w:p w14:paraId="6F915810" w14:textId="77777777" w:rsidR="00574588" w:rsidRPr="004F30B5" w:rsidRDefault="00574588" w:rsidP="00574588">
            <w:pPr>
              <w:rPr>
                <w:color w:val="000000"/>
                <w:sz w:val="22"/>
                <w:szCs w:val="22"/>
              </w:rPr>
            </w:pPr>
          </w:p>
        </w:tc>
        <w:tc>
          <w:tcPr>
            <w:tcW w:w="969" w:type="pct"/>
            <w:tcBorders>
              <w:top w:val="nil"/>
              <w:left w:val="nil"/>
              <w:bottom w:val="nil"/>
              <w:right w:val="nil"/>
            </w:tcBorders>
            <w:vAlign w:val="center"/>
          </w:tcPr>
          <w:p w14:paraId="35EC4A3C" w14:textId="77777777" w:rsidR="00574588" w:rsidRPr="004F30B5" w:rsidRDefault="00574588" w:rsidP="00574588">
            <w:pPr>
              <w:rPr>
                <w:color w:val="000000"/>
                <w:sz w:val="22"/>
                <w:szCs w:val="22"/>
              </w:rPr>
            </w:pPr>
          </w:p>
        </w:tc>
        <w:tc>
          <w:tcPr>
            <w:tcW w:w="968" w:type="pct"/>
            <w:tcBorders>
              <w:top w:val="nil"/>
              <w:left w:val="nil"/>
              <w:bottom w:val="nil"/>
              <w:right w:val="nil"/>
            </w:tcBorders>
            <w:shd w:val="clear" w:color="auto" w:fill="auto"/>
            <w:vAlign w:val="center"/>
            <w:hideMark/>
          </w:tcPr>
          <w:p w14:paraId="44E8B358" w14:textId="77777777" w:rsidR="00574588" w:rsidRPr="004F74C4" w:rsidRDefault="00574588" w:rsidP="00574588">
            <w:pPr>
              <w:rPr>
                <w:color w:val="000000"/>
                <w:sz w:val="22"/>
                <w:szCs w:val="22"/>
              </w:rPr>
            </w:pPr>
          </w:p>
        </w:tc>
      </w:tr>
      <w:tr w:rsidR="00574588" w:rsidRPr="00667909" w14:paraId="70418C30" w14:textId="77777777" w:rsidTr="00D61093">
        <w:trPr>
          <w:trHeight w:val="20"/>
        </w:trPr>
        <w:tc>
          <w:tcPr>
            <w:tcW w:w="2094" w:type="pct"/>
            <w:tcBorders>
              <w:top w:val="nil"/>
              <w:left w:val="nil"/>
              <w:bottom w:val="nil"/>
              <w:right w:val="nil"/>
            </w:tcBorders>
            <w:shd w:val="clear" w:color="auto" w:fill="auto"/>
            <w:noWrap/>
            <w:vAlign w:val="bottom"/>
            <w:hideMark/>
          </w:tcPr>
          <w:p w14:paraId="421DE60A" w14:textId="77777777" w:rsidR="00574588" w:rsidRPr="00667909" w:rsidRDefault="00574588" w:rsidP="00574588">
            <w:pPr>
              <w:ind w:hanging="108"/>
              <w:rPr>
                <w:color w:val="000000"/>
                <w:u w:val="single"/>
              </w:rPr>
            </w:pPr>
            <w:r w:rsidRPr="00667909">
              <w:rPr>
                <w:rFonts w:hint="eastAsia"/>
                <w:color w:val="000000"/>
                <w:u w:val="single"/>
              </w:rPr>
              <w:t>净额</w:t>
            </w:r>
          </w:p>
        </w:tc>
        <w:tc>
          <w:tcPr>
            <w:tcW w:w="969" w:type="pct"/>
            <w:tcBorders>
              <w:top w:val="nil"/>
              <w:left w:val="nil"/>
              <w:bottom w:val="nil"/>
              <w:right w:val="nil"/>
            </w:tcBorders>
            <w:shd w:val="clear" w:color="auto" w:fill="auto"/>
            <w:noWrap/>
            <w:vAlign w:val="center"/>
          </w:tcPr>
          <w:p w14:paraId="100EE2C1" w14:textId="77777777" w:rsidR="00574588" w:rsidRPr="009B21B9" w:rsidRDefault="00574588" w:rsidP="00574588">
            <w:pPr>
              <w:rPr>
                <w:color w:val="000000"/>
                <w:sz w:val="22"/>
                <w:szCs w:val="22"/>
              </w:rPr>
            </w:pPr>
          </w:p>
        </w:tc>
        <w:tc>
          <w:tcPr>
            <w:tcW w:w="969" w:type="pct"/>
            <w:tcBorders>
              <w:top w:val="nil"/>
              <w:left w:val="nil"/>
              <w:bottom w:val="nil"/>
              <w:right w:val="nil"/>
            </w:tcBorders>
            <w:vAlign w:val="center"/>
          </w:tcPr>
          <w:p w14:paraId="261DC6C7" w14:textId="77777777" w:rsidR="00574588" w:rsidRPr="004F30B5" w:rsidRDefault="00574588" w:rsidP="00574588">
            <w:pPr>
              <w:rPr>
                <w:color w:val="000000"/>
                <w:sz w:val="22"/>
                <w:szCs w:val="22"/>
              </w:rPr>
            </w:pPr>
          </w:p>
        </w:tc>
        <w:tc>
          <w:tcPr>
            <w:tcW w:w="968" w:type="pct"/>
            <w:tcBorders>
              <w:top w:val="nil"/>
              <w:left w:val="nil"/>
              <w:bottom w:val="nil"/>
              <w:right w:val="nil"/>
            </w:tcBorders>
            <w:shd w:val="clear" w:color="auto" w:fill="auto"/>
            <w:vAlign w:val="center"/>
            <w:hideMark/>
          </w:tcPr>
          <w:p w14:paraId="5F5F90C4" w14:textId="77777777" w:rsidR="00574588" w:rsidRPr="004F74C4" w:rsidRDefault="00574588" w:rsidP="00574588">
            <w:pPr>
              <w:rPr>
                <w:color w:val="000000"/>
                <w:sz w:val="22"/>
                <w:szCs w:val="22"/>
              </w:rPr>
            </w:pPr>
          </w:p>
        </w:tc>
      </w:tr>
      <w:tr w:rsidR="00574588" w:rsidRPr="00667909" w14:paraId="3BECE242" w14:textId="77777777" w:rsidTr="00D61093">
        <w:trPr>
          <w:trHeight w:val="20"/>
        </w:trPr>
        <w:tc>
          <w:tcPr>
            <w:tcW w:w="2094" w:type="pct"/>
            <w:tcBorders>
              <w:top w:val="nil"/>
              <w:left w:val="nil"/>
              <w:bottom w:val="nil"/>
              <w:right w:val="nil"/>
            </w:tcBorders>
            <w:shd w:val="clear" w:color="auto" w:fill="auto"/>
            <w:noWrap/>
            <w:vAlign w:val="bottom"/>
            <w:hideMark/>
          </w:tcPr>
          <w:p w14:paraId="1DABF73D" w14:textId="77777777" w:rsidR="00574588" w:rsidRPr="00667909" w:rsidRDefault="00574588" w:rsidP="00574588">
            <w:pPr>
              <w:ind w:hanging="108"/>
              <w:rPr>
                <w:color w:val="000000"/>
              </w:rPr>
            </w:pPr>
            <w:r w:rsidRPr="00667909">
              <w:rPr>
                <w:rFonts w:hint="eastAsia"/>
                <w:color w:val="000000"/>
              </w:rPr>
              <w:t>年初数</w:t>
            </w:r>
          </w:p>
        </w:tc>
        <w:tc>
          <w:tcPr>
            <w:tcW w:w="969" w:type="pct"/>
            <w:tcBorders>
              <w:top w:val="nil"/>
              <w:left w:val="nil"/>
              <w:bottom w:val="nil"/>
              <w:right w:val="nil"/>
            </w:tcBorders>
            <w:shd w:val="clear" w:color="auto" w:fill="auto"/>
            <w:noWrap/>
            <w:vAlign w:val="center"/>
          </w:tcPr>
          <w:p w14:paraId="6938A4EB" w14:textId="77777777" w:rsidR="00574588" w:rsidRPr="009B21B9" w:rsidRDefault="00574588" w:rsidP="00574588">
            <w:pPr>
              <w:pBdr>
                <w:bottom w:val="double" w:sz="4" w:space="1" w:color="auto"/>
              </w:pBdr>
              <w:jc w:val="right"/>
              <w:rPr>
                <w:color w:val="000000"/>
                <w:sz w:val="22"/>
                <w:szCs w:val="22"/>
              </w:rPr>
            </w:pPr>
            <w:r w:rsidRPr="009B21B9">
              <w:rPr>
                <w:color w:val="000000"/>
                <w:sz w:val="22"/>
                <w:szCs w:val="22"/>
              </w:rPr>
              <w:t>63,265,250.21</w:t>
            </w:r>
          </w:p>
        </w:tc>
        <w:tc>
          <w:tcPr>
            <w:tcW w:w="969" w:type="pct"/>
            <w:tcBorders>
              <w:top w:val="nil"/>
              <w:left w:val="nil"/>
              <w:bottom w:val="nil"/>
              <w:right w:val="nil"/>
            </w:tcBorders>
            <w:vAlign w:val="center"/>
          </w:tcPr>
          <w:p w14:paraId="3D1BA955" w14:textId="77777777" w:rsidR="00574588" w:rsidRPr="009B21B9" w:rsidRDefault="00574588" w:rsidP="00574588">
            <w:pPr>
              <w:pBdr>
                <w:bottom w:val="double" w:sz="4" w:space="1" w:color="auto"/>
              </w:pBdr>
              <w:jc w:val="right"/>
              <w:rPr>
                <w:color w:val="000000"/>
                <w:sz w:val="22"/>
                <w:szCs w:val="22"/>
              </w:rPr>
            </w:pPr>
            <w:r w:rsidRPr="009B21B9">
              <w:rPr>
                <w:color w:val="000000"/>
                <w:sz w:val="22"/>
                <w:szCs w:val="22"/>
              </w:rPr>
              <w:t>42,339,953.55</w:t>
            </w:r>
          </w:p>
        </w:tc>
        <w:tc>
          <w:tcPr>
            <w:tcW w:w="968" w:type="pct"/>
            <w:tcBorders>
              <w:top w:val="nil"/>
              <w:left w:val="nil"/>
              <w:bottom w:val="nil"/>
              <w:right w:val="nil"/>
            </w:tcBorders>
            <w:shd w:val="clear" w:color="auto" w:fill="auto"/>
            <w:vAlign w:val="center"/>
          </w:tcPr>
          <w:p w14:paraId="693BF32D" w14:textId="77777777" w:rsidR="00574588" w:rsidRPr="009B21B9" w:rsidRDefault="00574588" w:rsidP="00574588">
            <w:pPr>
              <w:pBdr>
                <w:bottom w:val="double" w:sz="4" w:space="1" w:color="auto"/>
              </w:pBdr>
              <w:jc w:val="right"/>
              <w:rPr>
                <w:color w:val="000000"/>
                <w:sz w:val="22"/>
                <w:szCs w:val="22"/>
              </w:rPr>
            </w:pPr>
            <w:r w:rsidRPr="004F74C4">
              <w:rPr>
                <w:color w:val="000000"/>
                <w:sz w:val="22"/>
                <w:szCs w:val="22"/>
              </w:rPr>
              <w:t xml:space="preserve"> 105,605,203.76 </w:t>
            </w:r>
          </w:p>
        </w:tc>
      </w:tr>
      <w:tr w:rsidR="00574588" w:rsidRPr="00667909" w14:paraId="468E8B9B" w14:textId="77777777" w:rsidTr="00D61093">
        <w:trPr>
          <w:trHeight w:val="20"/>
        </w:trPr>
        <w:tc>
          <w:tcPr>
            <w:tcW w:w="2094" w:type="pct"/>
            <w:tcBorders>
              <w:top w:val="nil"/>
              <w:left w:val="nil"/>
              <w:bottom w:val="nil"/>
              <w:right w:val="nil"/>
            </w:tcBorders>
            <w:shd w:val="clear" w:color="auto" w:fill="auto"/>
            <w:noWrap/>
            <w:vAlign w:val="bottom"/>
            <w:hideMark/>
          </w:tcPr>
          <w:p w14:paraId="09B0E0D0" w14:textId="77777777" w:rsidR="00574588" w:rsidRPr="00667909" w:rsidRDefault="00574588" w:rsidP="00574588">
            <w:pPr>
              <w:ind w:hanging="108"/>
              <w:rPr>
                <w:color w:val="000000"/>
              </w:rPr>
            </w:pPr>
            <w:r w:rsidRPr="00667909">
              <w:rPr>
                <w:rFonts w:hint="eastAsia"/>
                <w:color w:val="000000"/>
              </w:rPr>
              <w:t>年末数</w:t>
            </w:r>
          </w:p>
        </w:tc>
        <w:tc>
          <w:tcPr>
            <w:tcW w:w="969" w:type="pct"/>
            <w:tcBorders>
              <w:top w:val="nil"/>
              <w:left w:val="nil"/>
              <w:bottom w:val="nil"/>
              <w:right w:val="nil"/>
            </w:tcBorders>
            <w:shd w:val="clear" w:color="auto" w:fill="auto"/>
            <w:noWrap/>
            <w:vAlign w:val="center"/>
          </w:tcPr>
          <w:p w14:paraId="61AD2F14" w14:textId="086F24D0" w:rsidR="00574588" w:rsidRPr="009B21B9" w:rsidRDefault="00574588" w:rsidP="008855AD">
            <w:pPr>
              <w:pBdr>
                <w:bottom w:val="double" w:sz="4" w:space="1" w:color="auto"/>
              </w:pBdr>
              <w:jc w:val="right"/>
              <w:rPr>
                <w:color w:val="000000"/>
                <w:sz w:val="22"/>
                <w:szCs w:val="22"/>
              </w:rPr>
            </w:pPr>
            <w:r w:rsidRPr="004E45DD">
              <w:rPr>
                <w:color w:val="000000"/>
                <w:sz w:val="22"/>
                <w:szCs w:val="22"/>
              </w:rPr>
              <w:t>87,510,825.3</w:t>
            </w:r>
            <w:r w:rsidR="008855AD">
              <w:rPr>
                <w:color w:val="000000"/>
                <w:sz w:val="22"/>
                <w:szCs w:val="22"/>
              </w:rPr>
              <w:t>1</w:t>
            </w:r>
          </w:p>
        </w:tc>
        <w:tc>
          <w:tcPr>
            <w:tcW w:w="969" w:type="pct"/>
            <w:tcBorders>
              <w:top w:val="nil"/>
              <w:left w:val="nil"/>
              <w:bottom w:val="nil"/>
              <w:right w:val="nil"/>
            </w:tcBorders>
            <w:vAlign w:val="center"/>
          </w:tcPr>
          <w:p w14:paraId="4BF3EFDA" w14:textId="77777777" w:rsidR="00574588" w:rsidRPr="009B21B9" w:rsidRDefault="00574588" w:rsidP="00574588">
            <w:pPr>
              <w:pBdr>
                <w:bottom w:val="double" w:sz="4" w:space="1" w:color="auto"/>
              </w:pBdr>
              <w:jc w:val="right"/>
              <w:rPr>
                <w:color w:val="000000"/>
                <w:sz w:val="22"/>
                <w:szCs w:val="22"/>
              </w:rPr>
            </w:pPr>
            <w:r w:rsidRPr="00E21C3B">
              <w:rPr>
                <w:color w:val="000000"/>
                <w:sz w:val="22"/>
                <w:szCs w:val="22"/>
              </w:rPr>
              <w:t>41,453,974.49</w:t>
            </w:r>
          </w:p>
        </w:tc>
        <w:tc>
          <w:tcPr>
            <w:tcW w:w="968" w:type="pct"/>
            <w:tcBorders>
              <w:top w:val="nil"/>
              <w:left w:val="nil"/>
              <w:bottom w:val="nil"/>
              <w:right w:val="nil"/>
            </w:tcBorders>
            <w:shd w:val="clear" w:color="auto" w:fill="auto"/>
            <w:vAlign w:val="center"/>
          </w:tcPr>
          <w:p w14:paraId="68455303" w14:textId="77777777" w:rsidR="00574588" w:rsidRPr="009B21B9" w:rsidRDefault="004F30B5" w:rsidP="00574588">
            <w:pPr>
              <w:pBdr>
                <w:bottom w:val="double" w:sz="4" w:space="1" w:color="auto"/>
              </w:pBdr>
              <w:jc w:val="right"/>
              <w:rPr>
                <w:color w:val="000000"/>
                <w:sz w:val="22"/>
                <w:szCs w:val="22"/>
              </w:rPr>
            </w:pPr>
            <w:r>
              <w:rPr>
                <w:color w:val="000000"/>
                <w:sz w:val="22"/>
                <w:szCs w:val="22"/>
              </w:rPr>
              <w:t xml:space="preserve"> 128,964,799.80</w:t>
            </w:r>
            <w:r w:rsidR="00574588" w:rsidRPr="004F74C4">
              <w:rPr>
                <w:color w:val="000000"/>
                <w:sz w:val="22"/>
                <w:szCs w:val="22"/>
              </w:rPr>
              <w:t xml:space="preserve"> </w:t>
            </w:r>
          </w:p>
        </w:tc>
      </w:tr>
    </w:tbl>
    <w:p w14:paraId="658E9A44" w14:textId="77777777" w:rsidR="00652641" w:rsidRPr="009B21B9" w:rsidRDefault="00652641" w:rsidP="00652641">
      <w:pPr>
        <w:rPr>
          <w:sz w:val="18"/>
        </w:rPr>
      </w:pPr>
    </w:p>
    <w:p w14:paraId="2AC0FE31" w14:textId="32C42419" w:rsidR="00B4562F" w:rsidRPr="009B21B9" w:rsidRDefault="00652641" w:rsidP="00634406">
      <w:pPr>
        <w:ind w:left="1440" w:hanging="720"/>
      </w:pPr>
      <w:r w:rsidRPr="009B21B9">
        <w:rPr>
          <w:rFonts w:hint="eastAsia"/>
        </w:rPr>
        <w:t>注：</w:t>
      </w:r>
      <w:r w:rsidR="00634406" w:rsidRPr="009B21B9">
        <w:tab/>
      </w:r>
      <w:r w:rsidRPr="009B21B9">
        <w:rPr>
          <w:rFonts w:hint="eastAsia"/>
        </w:rPr>
        <w:t>本公司预计土地使用权可使用年限共计</w:t>
      </w:r>
      <w:r w:rsidRPr="009B21B9">
        <w:t>50</w:t>
      </w:r>
      <w:r w:rsidRPr="009B21B9">
        <w:rPr>
          <w:rFonts w:hint="eastAsia"/>
        </w:rPr>
        <w:t>年，</w:t>
      </w:r>
      <w:r w:rsidRPr="003A4133">
        <w:rPr>
          <w:rFonts w:hint="eastAsia"/>
        </w:rPr>
        <w:t>截至</w:t>
      </w:r>
      <w:r w:rsidR="003A4133" w:rsidRPr="003A4133">
        <w:t>2021</w:t>
      </w:r>
      <w:r w:rsidRPr="003A4133">
        <w:rPr>
          <w:rFonts w:hint="eastAsia"/>
        </w:rPr>
        <w:t>年</w:t>
      </w:r>
      <w:r w:rsidRPr="003A4133">
        <w:t>12</w:t>
      </w:r>
      <w:r w:rsidRPr="003A4133">
        <w:rPr>
          <w:rFonts w:hint="eastAsia"/>
        </w:rPr>
        <w:t>月</w:t>
      </w:r>
      <w:r w:rsidRPr="003A4133">
        <w:t>31</w:t>
      </w:r>
      <w:r w:rsidRPr="003A4133">
        <w:rPr>
          <w:rFonts w:hint="eastAsia"/>
        </w:rPr>
        <w:t>日</w:t>
      </w:r>
      <w:r w:rsidRPr="009B21B9">
        <w:rPr>
          <w:rFonts w:hint="eastAsia"/>
        </w:rPr>
        <w:t>，</w:t>
      </w:r>
      <w:r w:rsidR="003326E4">
        <w:rPr>
          <w:rFonts w:hint="eastAsia"/>
        </w:rPr>
        <w:t>土地使用权包括两块可区分</w:t>
      </w:r>
      <w:r w:rsidR="008855AD">
        <w:rPr>
          <w:rFonts w:hint="eastAsia"/>
        </w:rPr>
        <w:t>的土地，其</w:t>
      </w:r>
      <w:r w:rsidRPr="009B21B9">
        <w:rPr>
          <w:rFonts w:hint="eastAsia"/>
        </w:rPr>
        <w:t>剩余摊销年限</w:t>
      </w:r>
      <w:r w:rsidR="008855AD">
        <w:rPr>
          <w:rFonts w:hint="eastAsia"/>
        </w:rPr>
        <w:t>分别</w:t>
      </w:r>
      <w:r w:rsidRPr="009B21B9">
        <w:rPr>
          <w:rFonts w:hint="eastAsia"/>
        </w:rPr>
        <w:t>为</w:t>
      </w:r>
      <w:r w:rsidR="00B9618B">
        <w:rPr>
          <w:rFonts w:hint="eastAsia"/>
        </w:rPr>
        <w:t>4</w:t>
      </w:r>
      <w:r w:rsidR="008855AD">
        <w:t>7</w:t>
      </w:r>
      <w:r w:rsidR="008855AD">
        <w:rPr>
          <w:rFonts w:hint="eastAsia"/>
        </w:rPr>
        <w:t>和</w:t>
      </w:r>
      <w:r w:rsidR="001644B7" w:rsidRPr="009B21B9">
        <w:t>48</w:t>
      </w:r>
      <w:r w:rsidRPr="009B21B9">
        <w:rPr>
          <w:rFonts w:hint="eastAsia"/>
        </w:rPr>
        <w:t>年。</w:t>
      </w:r>
    </w:p>
    <w:p w14:paraId="48E46F53" w14:textId="77777777" w:rsidR="00652641" w:rsidRPr="009B21B9" w:rsidRDefault="00652641">
      <w:pPr>
        <w:rPr>
          <w:bCs/>
          <w:iCs/>
          <w:szCs w:val="21"/>
          <w:lang w:val="x-none"/>
        </w:rPr>
      </w:pPr>
    </w:p>
    <w:p w14:paraId="7E8F8E9A" w14:textId="77777777" w:rsidR="00652641" w:rsidRPr="009B21B9" w:rsidRDefault="00652641" w:rsidP="00652641">
      <w:pPr>
        <w:pStyle w:val="1"/>
        <w:tabs>
          <w:tab w:val="num" w:pos="720"/>
          <w:tab w:val="left" w:pos="7768"/>
        </w:tabs>
        <w:snapToGrid w:val="0"/>
        <w:ind w:left="720" w:hanging="720"/>
      </w:pPr>
      <w:r w:rsidRPr="009B21B9">
        <w:t>1</w:t>
      </w:r>
      <w:r w:rsidR="0050488E">
        <w:rPr>
          <w:lang w:eastAsia="zh-CN"/>
        </w:rPr>
        <w:t>5</w:t>
      </w:r>
      <w:r w:rsidRPr="009B21B9">
        <w:t>.</w:t>
      </w:r>
      <w:r w:rsidRPr="009B21B9">
        <w:tab/>
      </w:r>
      <w:proofErr w:type="spellStart"/>
      <w:r w:rsidRPr="009B21B9">
        <w:rPr>
          <w:rFonts w:hint="eastAsia"/>
        </w:rPr>
        <w:t>长期待摊费用</w:t>
      </w:r>
      <w:proofErr w:type="spellEnd"/>
    </w:p>
    <w:tbl>
      <w:tblPr>
        <w:tblW w:w="4694" w:type="pct"/>
        <w:tblInd w:w="630" w:type="dxa"/>
        <w:tblLayout w:type="fixed"/>
        <w:tblLook w:val="04A0" w:firstRow="1" w:lastRow="0" w:firstColumn="1" w:lastColumn="0" w:noHBand="0" w:noVBand="1"/>
      </w:tblPr>
      <w:tblGrid>
        <w:gridCol w:w="4049"/>
        <w:gridCol w:w="2967"/>
        <w:gridCol w:w="2542"/>
      </w:tblGrid>
      <w:tr w:rsidR="00652641" w:rsidRPr="009B21B9" w14:paraId="0E68F901" w14:textId="77777777" w:rsidTr="000438B1">
        <w:trPr>
          <w:trHeight w:val="20"/>
        </w:trPr>
        <w:tc>
          <w:tcPr>
            <w:tcW w:w="2118" w:type="pct"/>
            <w:tcBorders>
              <w:top w:val="nil"/>
              <w:left w:val="nil"/>
              <w:bottom w:val="nil"/>
              <w:right w:val="nil"/>
            </w:tcBorders>
            <w:shd w:val="clear" w:color="auto" w:fill="auto"/>
            <w:noWrap/>
            <w:vAlign w:val="bottom"/>
          </w:tcPr>
          <w:p w14:paraId="645EA6C6" w14:textId="77777777" w:rsidR="00652641" w:rsidRPr="009B21B9" w:rsidRDefault="00652641" w:rsidP="000438B1">
            <w:pPr>
              <w:rPr>
                <w:color w:val="000000"/>
                <w:u w:val="single"/>
              </w:rPr>
            </w:pPr>
          </w:p>
        </w:tc>
        <w:tc>
          <w:tcPr>
            <w:tcW w:w="1552" w:type="pct"/>
            <w:tcBorders>
              <w:top w:val="nil"/>
              <w:left w:val="nil"/>
              <w:bottom w:val="nil"/>
              <w:right w:val="nil"/>
            </w:tcBorders>
            <w:shd w:val="clear" w:color="auto" w:fill="auto"/>
            <w:noWrap/>
            <w:vAlign w:val="bottom"/>
          </w:tcPr>
          <w:p w14:paraId="1E30EB73" w14:textId="77777777" w:rsidR="00652641" w:rsidRPr="009B21B9" w:rsidRDefault="00652641" w:rsidP="00667909">
            <w:pPr>
              <w:jc w:val="center"/>
              <w:rPr>
                <w:color w:val="000000"/>
                <w:u w:val="single"/>
              </w:rPr>
            </w:pPr>
          </w:p>
        </w:tc>
        <w:tc>
          <w:tcPr>
            <w:tcW w:w="1330" w:type="pct"/>
            <w:tcBorders>
              <w:top w:val="nil"/>
              <w:left w:val="nil"/>
              <w:bottom w:val="nil"/>
              <w:right w:val="nil"/>
            </w:tcBorders>
            <w:shd w:val="clear" w:color="auto" w:fill="auto"/>
            <w:vAlign w:val="bottom"/>
          </w:tcPr>
          <w:p w14:paraId="55C5555F" w14:textId="77777777" w:rsidR="00652641" w:rsidRPr="009B21B9" w:rsidRDefault="00652641" w:rsidP="000438B1">
            <w:pPr>
              <w:jc w:val="center"/>
              <w:rPr>
                <w:color w:val="000000"/>
                <w:u w:val="single"/>
              </w:rPr>
            </w:pPr>
            <w:r w:rsidRPr="009B21B9">
              <w:rPr>
                <w:rFonts w:hint="eastAsia"/>
                <w:color w:val="000000"/>
                <w:u w:val="single"/>
              </w:rPr>
              <w:t>固定资产改良支出</w:t>
            </w:r>
          </w:p>
        </w:tc>
      </w:tr>
      <w:tr w:rsidR="00652641" w:rsidRPr="009B21B9" w14:paraId="39A0D73D" w14:textId="77777777" w:rsidTr="00667909">
        <w:trPr>
          <w:trHeight w:val="20"/>
        </w:trPr>
        <w:tc>
          <w:tcPr>
            <w:tcW w:w="2118" w:type="pct"/>
            <w:tcBorders>
              <w:top w:val="nil"/>
              <w:left w:val="nil"/>
              <w:bottom w:val="nil"/>
              <w:right w:val="nil"/>
            </w:tcBorders>
            <w:shd w:val="clear" w:color="auto" w:fill="auto"/>
            <w:noWrap/>
            <w:vAlign w:val="bottom"/>
            <w:hideMark/>
          </w:tcPr>
          <w:p w14:paraId="6C254685" w14:textId="77777777" w:rsidR="00652641" w:rsidRPr="009B21B9" w:rsidRDefault="00652641" w:rsidP="000438B1">
            <w:pPr>
              <w:rPr>
                <w:color w:val="000000"/>
                <w:u w:val="single"/>
              </w:rPr>
            </w:pPr>
          </w:p>
        </w:tc>
        <w:tc>
          <w:tcPr>
            <w:tcW w:w="1552" w:type="pct"/>
            <w:tcBorders>
              <w:top w:val="nil"/>
              <w:left w:val="nil"/>
              <w:bottom w:val="nil"/>
              <w:right w:val="nil"/>
            </w:tcBorders>
            <w:shd w:val="clear" w:color="auto" w:fill="auto"/>
            <w:noWrap/>
            <w:vAlign w:val="bottom"/>
          </w:tcPr>
          <w:p w14:paraId="6D0F4E21" w14:textId="77777777" w:rsidR="00652641" w:rsidRPr="009B21B9" w:rsidRDefault="00652641" w:rsidP="00667909">
            <w:pPr>
              <w:jc w:val="center"/>
              <w:rPr>
                <w:color w:val="000000"/>
              </w:rPr>
            </w:pPr>
          </w:p>
        </w:tc>
        <w:tc>
          <w:tcPr>
            <w:tcW w:w="1330" w:type="pct"/>
            <w:tcBorders>
              <w:top w:val="nil"/>
              <w:left w:val="nil"/>
              <w:bottom w:val="nil"/>
              <w:right w:val="nil"/>
            </w:tcBorders>
            <w:shd w:val="clear" w:color="auto" w:fill="auto"/>
            <w:vAlign w:val="bottom"/>
            <w:hideMark/>
          </w:tcPr>
          <w:p w14:paraId="7F3544E4" w14:textId="77777777" w:rsidR="00652641" w:rsidRPr="009B21B9" w:rsidRDefault="00652641" w:rsidP="000438B1">
            <w:pPr>
              <w:jc w:val="center"/>
              <w:rPr>
                <w:color w:val="000000"/>
              </w:rPr>
            </w:pPr>
            <w:r w:rsidRPr="009B21B9">
              <w:rPr>
                <w:rFonts w:hint="eastAsia"/>
                <w:color w:val="000000"/>
              </w:rPr>
              <w:t>人民币元</w:t>
            </w:r>
          </w:p>
        </w:tc>
      </w:tr>
      <w:tr w:rsidR="00652641" w:rsidRPr="009B21B9" w14:paraId="5D5B6E0E" w14:textId="77777777" w:rsidTr="00667909">
        <w:trPr>
          <w:trHeight w:val="20"/>
        </w:trPr>
        <w:tc>
          <w:tcPr>
            <w:tcW w:w="2118" w:type="pct"/>
            <w:tcBorders>
              <w:top w:val="nil"/>
              <w:left w:val="nil"/>
              <w:bottom w:val="nil"/>
              <w:right w:val="nil"/>
            </w:tcBorders>
            <w:shd w:val="clear" w:color="auto" w:fill="auto"/>
            <w:noWrap/>
            <w:vAlign w:val="bottom"/>
            <w:hideMark/>
          </w:tcPr>
          <w:p w14:paraId="6A6E151A" w14:textId="77777777" w:rsidR="00652641" w:rsidRPr="009B21B9" w:rsidRDefault="00652641" w:rsidP="000438B1">
            <w:pPr>
              <w:rPr>
                <w:color w:val="000000"/>
                <w:u w:val="single"/>
              </w:rPr>
            </w:pPr>
            <w:r w:rsidRPr="009B21B9">
              <w:rPr>
                <w:rFonts w:hint="eastAsia"/>
                <w:color w:val="000000"/>
                <w:u w:val="single"/>
              </w:rPr>
              <w:t>原值</w:t>
            </w:r>
          </w:p>
        </w:tc>
        <w:tc>
          <w:tcPr>
            <w:tcW w:w="1552" w:type="pct"/>
            <w:tcBorders>
              <w:top w:val="nil"/>
              <w:left w:val="nil"/>
              <w:bottom w:val="nil"/>
              <w:right w:val="nil"/>
            </w:tcBorders>
            <w:shd w:val="clear" w:color="auto" w:fill="auto"/>
            <w:noWrap/>
            <w:vAlign w:val="bottom"/>
          </w:tcPr>
          <w:p w14:paraId="1C2C6D66" w14:textId="77777777" w:rsidR="00652641" w:rsidRPr="009B21B9" w:rsidRDefault="00652641" w:rsidP="00667909">
            <w:pPr>
              <w:rPr>
                <w:color w:val="000000"/>
              </w:rPr>
            </w:pPr>
          </w:p>
        </w:tc>
        <w:tc>
          <w:tcPr>
            <w:tcW w:w="1330" w:type="pct"/>
            <w:tcBorders>
              <w:top w:val="nil"/>
              <w:left w:val="nil"/>
              <w:bottom w:val="nil"/>
              <w:right w:val="nil"/>
            </w:tcBorders>
            <w:shd w:val="clear" w:color="auto" w:fill="auto"/>
            <w:vAlign w:val="bottom"/>
            <w:hideMark/>
          </w:tcPr>
          <w:p w14:paraId="6F6DAB8F" w14:textId="77777777" w:rsidR="00652641" w:rsidRPr="009B21B9" w:rsidRDefault="00652641" w:rsidP="000438B1"/>
        </w:tc>
      </w:tr>
      <w:tr w:rsidR="003A64B3" w:rsidRPr="009B21B9" w14:paraId="4F801A67" w14:textId="77777777" w:rsidTr="000438B1">
        <w:trPr>
          <w:trHeight w:val="20"/>
        </w:trPr>
        <w:tc>
          <w:tcPr>
            <w:tcW w:w="2118" w:type="pct"/>
            <w:tcBorders>
              <w:top w:val="nil"/>
              <w:left w:val="nil"/>
              <w:bottom w:val="nil"/>
              <w:right w:val="nil"/>
            </w:tcBorders>
            <w:shd w:val="clear" w:color="auto" w:fill="auto"/>
            <w:noWrap/>
            <w:vAlign w:val="bottom"/>
            <w:hideMark/>
          </w:tcPr>
          <w:p w14:paraId="1799F883" w14:textId="77777777" w:rsidR="003A64B3" w:rsidRPr="009B21B9" w:rsidRDefault="003A64B3" w:rsidP="003A64B3">
            <w:pPr>
              <w:rPr>
                <w:color w:val="000000"/>
              </w:rPr>
            </w:pPr>
            <w:r w:rsidRPr="009B21B9">
              <w:rPr>
                <w:rFonts w:hint="eastAsia"/>
                <w:color w:val="000000"/>
              </w:rPr>
              <w:t>年初数</w:t>
            </w:r>
          </w:p>
        </w:tc>
        <w:tc>
          <w:tcPr>
            <w:tcW w:w="1552" w:type="pct"/>
            <w:tcBorders>
              <w:top w:val="nil"/>
              <w:left w:val="nil"/>
              <w:bottom w:val="nil"/>
              <w:right w:val="nil"/>
            </w:tcBorders>
            <w:shd w:val="clear" w:color="auto" w:fill="auto"/>
            <w:noWrap/>
            <w:vAlign w:val="bottom"/>
          </w:tcPr>
          <w:p w14:paraId="08DF82E0" w14:textId="77777777" w:rsidR="003A64B3" w:rsidRPr="009B21B9" w:rsidRDefault="003A64B3" w:rsidP="00667909">
            <w:pPr>
              <w:jc w:val="right"/>
              <w:rPr>
                <w:color w:val="000000"/>
              </w:rPr>
            </w:pPr>
          </w:p>
        </w:tc>
        <w:tc>
          <w:tcPr>
            <w:tcW w:w="1330" w:type="pct"/>
            <w:tcBorders>
              <w:top w:val="nil"/>
              <w:left w:val="nil"/>
              <w:bottom w:val="nil"/>
              <w:right w:val="nil"/>
            </w:tcBorders>
            <w:shd w:val="clear" w:color="auto" w:fill="auto"/>
            <w:vAlign w:val="bottom"/>
          </w:tcPr>
          <w:p w14:paraId="01AC7138" w14:textId="77777777" w:rsidR="003A64B3" w:rsidRPr="009B21B9" w:rsidRDefault="003A64B3" w:rsidP="003A64B3">
            <w:pPr>
              <w:jc w:val="right"/>
              <w:rPr>
                <w:color w:val="000000"/>
              </w:rPr>
            </w:pPr>
            <w:r w:rsidRPr="009B21B9">
              <w:rPr>
                <w:color w:val="000000"/>
              </w:rPr>
              <w:t>701,104,989.79</w:t>
            </w:r>
          </w:p>
        </w:tc>
      </w:tr>
      <w:tr w:rsidR="00574588" w:rsidRPr="009B21B9" w14:paraId="6F1EF3C9" w14:textId="77777777" w:rsidTr="000438B1">
        <w:trPr>
          <w:trHeight w:val="20"/>
        </w:trPr>
        <w:tc>
          <w:tcPr>
            <w:tcW w:w="2118" w:type="pct"/>
            <w:tcBorders>
              <w:top w:val="nil"/>
              <w:left w:val="nil"/>
              <w:bottom w:val="nil"/>
              <w:right w:val="nil"/>
            </w:tcBorders>
            <w:shd w:val="clear" w:color="auto" w:fill="auto"/>
            <w:noWrap/>
            <w:vAlign w:val="bottom"/>
            <w:hideMark/>
          </w:tcPr>
          <w:p w14:paraId="0081CFF2" w14:textId="77777777" w:rsidR="00574588" w:rsidRPr="009B21B9" w:rsidRDefault="00574588" w:rsidP="00574588">
            <w:pPr>
              <w:rPr>
                <w:color w:val="000000"/>
              </w:rPr>
            </w:pPr>
            <w:r w:rsidRPr="009B21B9">
              <w:rPr>
                <w:rFonts w:hint="eastAsia"/>
                <w:color w:val="000000"/>
              </w:rPr>
              <w:t>本年增加</w:t>
            </w:r>
          </w:p>
        </w:tc>
        <w:tc>
          <w:tcPr>
            <w:tcW w:w="1552" w:type="pct"/>
            <w:tcBorders>
              <w:top w:val="nil"/>
              <w:left w:val="nil"/>
              <w:bottom w:val="nil"/>
              <w:right w:val="nil"/>
            </w:tcBorders>
            <w:shd w:val="clear" w:color="auto" w:fill="auto"/>
            <w:noWrap/>
            <w:vAlign w:val="bottom"/>
          </w:tcPr>
          <w:p w14:paraId="0F1317F6" w14:textId="77777777" w:rsidR="00574588" w:rsidRPr="009B21B9" w:rsidRDefault="00574588" w:rsidP="00574588">
            <w:pPr>
              <w:jc w:val="right"/>
              <w:rPr>
                <w:color w:val="000000"/>
              </w:rPr>
            </w:pPr>
          </w:p>
        </w:tc>
        <w:tc>
          <w:tcPr>
            <w:tcW w:w="1330" w:type="pct"/>
            <w:tcBorders>
              <w:top w:val="nil"/>
              <w:left w:val="nil"/>
              <w:bottom w:val="nil"/>
              <w:right w:val="nil"/>
            </w:tcBorders>
            <w:shd w:val="clear" w:color="auto" w:fill="auto"/>
            <w:vAlign w:val="bottom"/>
          </w:tcPr>
          <w:p w14:paraId="6A8AEFD0" w14:textId="77777777" w:rsidR="00574588" w:rsidRPr="009B21B9" w:rsidRDefault="00574588" w:rsidP="00574588">
            <w:pPr>
              <w:jc w:val="right"/>
              <w:rPr>
                <w:color w:val="000000"/>
              </w:rPr>
            </w:pPr>
            <w:r w:rsidRPr="00E47C76">
              <w:rPr>
                <w:color w:val="000000"/>
              </w:rPr>
              <w:t>30,708,190.41</w:t>
            </w:r>
          </w:p>
        </w:tc>
      </w:tr>
      <w:tr w:rsidR="00574588" w:rsidRPr="009B21B9" w14:paraId="3ECAE50A" w14:textId="77777777" w:rsidTr="000438B1">
        <w:trPr>
          <w:trHeight w:val="20"/>
        </w:trPr>
        <w:tc>
          <w:tcPr>
            <w:tcW w:w="2118" w:type="pct"/>
            <w:tcBorders>
              <w:top w:val="nil"/>
              <w:left w:val="nil"/>
              <w:bottom w:val="nil"/>
              <w:right w:val="nil"/>
            </w:tcBorders>
            <w:shd w:val="clear" w:color="auto" w:fill="auto"/>
            <w:noWrap/>
            <w:vAlign w:val="bottom"/>
          </w:tcPr>
          <w:p w14:paraId="117B59DD" w14:textId="77777777" w:rsidR="00574588" w:rsidRPr="009B21B9" w:rsidRDefault="00574588" w:rsidP="00574588">
            <w:pPr>
              <w:rPr>
                <w:color w:val="000000"/>
              </w:rPr>
            </w:pPr>
            <w:r w:rsidRPr="009B21B9">
              <w:rPr>
                <w:rFonts w:hint="eastAsia"/>
                <w:color w:val="000000"/>
              </w:rPr>
              <w:t>本年在建工程转入</w:t>
            </w:r>
          </w:p>
        </w:tc>
        <w:tc>
          <w:tcPr>
            <w:tcW w:w="1552" w:type="pct"/>
            <w:tcBorders>
              <w:top w:val="nil"/>
              <w:left w:val="nil"/>
              <w:bottom w:val="nil"/>
              <w:right w:val="nil"/>
            </w:tcBorders>
            <w:shd w:val="clear" w:color="auto" w:fill="auto"/>
            <w:noWrap/>
            <w:vAlign w:val="bottom"/>
          </w:tcPr>
          <w:p w14:paraId="44331FDE" w14:textId="77777777" w:rsidR="00574588" w:rsidRPr="009B21B9" w:rsidRDefault="00574588" w:rsidP="00574588">
            <w:pPr>
              <w:jc w:val="right"/>
              <w:rPr>
                <w:color w:val="000000"/>
              </w:rPr>
            </w:pPr>
          </w:p>
        </w:tc>
        <w:tc>
          <w:tcPr>
            <w:tcW w:w="1330" w:type="pct"/>
            <w:tcBorders>
              <w:top w:val="nil"/>
              <w:left w:val="nil"/>
              <w:bottom w:val="nil"/>
              <w:right w:val="nil"/>
            </w:tcBorders>
            <w:shd w:val="clear" w:color="auto" w:fill="auto"/>
            <w:vAlign w:val="bottom"/>
          </w:tcPr>
          <w:p w14:paraId="785A6468" w14:textId="77777777" w:rsidR="00574588" w:rsidRPr="009B21B9" w:rsidRDefault="00574588" w:rsidP="00574588">
            <w:pPr>
              <w:pBdr>
                <w:bottom w:val="single" w:sz="4" w:space="1" w:color="auto"/>
              </w:pBdr>
              <w:jc w:val="right"/>
              <w:rPr>
                <w:color w:val="000000"/>
              </w:rPr>
            </w:pPr>
            <w:r w:rsidRPr="00E47C76">
              <w:rPr>
                <w:color w:val="000000"/>
              </w:rPr>
              <w:t>142,694,644.36</w:t>
            </w:r>
          </w:p>
        </w:tc>
      </w:tr>
      <w:tr w:rsidR="00574588" w:rsidRPr="009B21B9" w14:paraId="33768349" w14:textId="77777777" w:rsidTr="000438B1">
        <w:trPr>
          <w:trHeight w:val="20"/>
        </w:trPr>
        <w:tc>
          <w:tcPr>
            <w:tcW w:w="2118" w:type="pct"/>
            <w:tcBorders>
              <w:top w:val="nil"/>
              <w:left w:val="nil"/>
              <w:bottom w:val="nil"/>
              <w:right w:val="nil"/>
            </w:tcBorders>
            <w:shd w:val="clear" w:color="auto" w:fill="auto"/>
            <w:noWrap/>
            <w:vAlign w:val="bottom"/>
            <w:hideMark/>
          </w:tcPr>
          <w:p w14:paraId="08C182D5" w14:textId="77777777" w:rsidR="00574588" w:rsidRPr="009B21B9" w:rsidRDefault="00574588" w:rsidP="00574588">
            <w:pPr>
              <w:rPr>
                <w:color w:val="000000"/>
              </w:rPr>
            </w:pPr>
            <w:r w:rsidRPr="009B21B9">
              <w:rPr>
                <w:rFonts w:hint="eastAsia"/>
                <w:color w:val="000000"/>
              </w:rPr>
              <w:t>年末数</w:t>
            </w:r>
          </w:p>
        </w:tc>
        <w:tc>
          <w:tcPr>
            <w:tcW w:w="1552" w:type="pct"/>
            <w:tcBorders>
              <w:top w:val="nil"/>
              <w:left w:val="nil"/>
              <w:bottom w:val="nil"/>
              <w:right w:val="nil"/>
            </w:tcBorders>
            <w:shd w:val="clear" w:color="auto" w:fill="auto"/>
            <w:noWrap/>
            <w:vAlign w:val="bottom"/>
          </w:tcPr>
          <w:p w14:paraId="02C4E2D3" w14:textId="77777777" w:rsidR="00574588" w:rsidRPr="009B21B9" w:rsidRDefault="00574588" w:rsidP="00574588">
            <w:pPr>
              <w:jc w:val="right"/>
              <w:rPr>
                <w:color w:val="000000"/>
              </w:rPr>
            </w:pPr>
          </w:p>
        </w:tc>
        <w:tc>
          <w:tcPr>
            <w:tcW w:w="1330" w:type="pct"/>
            <w:tcBorders>
              <w:top w:val="nil"/>
              <w:left w:val="nil"/>
              <w:bottom w:val="nil"/>
              <w:right w:val="nil"/>
            </w:tcBorders>
            <w:shd w:val="clear" w:color="auto" w:fill="auto"/>
            <w:vAlign w:val="bottom"/>
          </w:tcPr>
          <w:p w14:paraId="563E6A07" w14:textId="77777777" w:rsidR="00574588" w:rsidRPr="009B21B9" w:rsidRDefault="00574588" w:rsidP="00574588">
            <w:pPr>
              <w:pBdr>
                <w:bottom w:val="single" w:sz="4" w:space="1" w:color="auto"/>
              </w:pBdr>
              <w:jc w:val="right"/>
              <w:rPr>
                <w:color w:val="000000"/>
              </w:rPr>
            </w:pPr>
            <w:r w:rsidRPr="00E47C76">
              <w:rPr>
                <w:color w:val="000000"/>
              </w:rPr>
              <w:t>874,507,824.56</w:t>
            </w:r>
          </w:p>
        </w:tc>
      </w:tr>
      <w:tr w:rsidR="00574588" w:rsidRPr="009B21B9" w14:paraId="7551286C" w14:textId="77777777" w:rsidTr="000438B1">
        <w:trPr>
          <w:trHeight w:val="20"/>
        </w:trPr>
        <w:tc>
          <w:tcPr>
            <w:tcW w:w="2118" w:type="pct"/>
            <w:tcBorders>
              <w:top w:val="nil"/>
              <w:left w:val="nil"/>
              <w:bottom w:val="nil"/>
              <w:right w:val="nil"/>
            </w:tcBorders>
            <w:shd w:val="clear" w:color="auto" w:fill="auto"/>
            <w:noWrap/>
            <w:vAlign w:val="bottom"/>
            <w:hideMark/>
          </w:tcPr>
          <w:p w14:paraId="649751D9" w14:textId="77777777" w:rsidR="00574588" w:rsidRPr="009B21B9" w:rsidRDefault="00574588" w:rsidP="00574588">
            <w:pPr>
              <w:rPr>
                <w:color w:val="000000"/>
              </w:rPr>
            </w:pPr>
          </w:p>
        </w:tc>
        <w:tc>
          <w:tcPr>
            <w:tcW w:w="1552" w:type="pct"/>
            <w:tcBorders>
              <w:top w:val="nil"/>
              <w:left w:val="nil"/>
              <w:bottom w:val="nil"/>
              <w:right w:val="nil"/>
            </w:tcBorders>
            <w:shd w:val="clear" w:color="auto" w:fill="auto"/>
            <w:noWrap/>
            <w:vAlign w:val="bottom"/>
          </w:tcPr>
          <w:p w14:paraId="1C2BD2DE" w14:textId="77777777" w:rsidR="00574588" w:rsidRPr="009B21B9" w:rsidRDefault="00574588" w:rsidP="00574588"/>
        </w:tc>
        <w:tc>
          <w:tcPr>
            <w:tcW w:w="1330" w:type="pct"/>
            <w:tcBorders>
              <w:top w:val="nil"/>
              <w:left w:val="nil"/>
              <w:bottom w:val="nil"/>
              <w:right w:val="nil"/>
            </w:tcBorders>
            <w:shd w:val="clear" w:color="auto" w:fill="auto"/>
            <w:vAlign w:val="bottom"/>
            <w:hideMark/>
          </w:tcPr>
          <w:p w14:paraId="58454ABD" w14:textId="77777777" w:rsidR="00574588" w:rsidRPr="009B21B9" w:rsidRDefault="00574588" w:rsidP="00574588"/>
        </w:tc>
      </w:tr>
      <w:tr w:rsidR="00574588" w:rsidRPr="009B21B9" w14:paraId="09B9BAE0" w14:textId="77777777" w:rsidTr="000438B1">
        <w:trPr>
          <w:trHeight w:val="20"/>
        </w:trPr>
        <w:tc>
          <w:tcPr>
            <w:tcW w:w="2118" w:type="pct"/>
            <w:tcBorders>
              <w:top w:val="nil"/>
              <w:left w:val="nil"/>
              <w:bottom w:val="nil"/>
              <w:right w:val="nil"/>
            </w:tcBorders>
            <w:shd w:val="clear" w:color="auto" w:fill="auto"/>
            <w:noWrap/>
            <w:vAlign w:val="bottom"/>
            <w:hideMark/>
          </w:tcPr>
          <w:p w14:paraId="4588A96D" w14:textId="77777777" w:rsidR="00574588" w:rsidRPr="009B21B9" w:rsidRDefault="00574588" w:rsidP="00574588">
            <w:pPr>
              <w:rPr>
                <w:color w:val="000000"/>
                <w:u w:val="single"/>
              </w:rPr>
            </w:pPr>
            <w:r w:rsidRPr="009B21B9">
              <w:rPr>
                <w:rFonts w:hint="eastAsia"/>
                <w:color w:val="000000"/>
                <w:u w:val="single"/>
              </w:rPr>
              <w:t>累计折旧</w:t>
            </w:r>
          </w:p>
        </w:tc>
        <w:tc>
          <w:tcPr>
            <w:tcW w:w="1552" w:type="pct"/>
            <w:tcBorders>
              <w:top w:val="nil"/>
              <w:left w:val="nil"/>
              <w:bottom w:val="nil"/>
              <w:right w:val="nil"/>
            </w:tcBorders>
            <w:shd w:val="clear" w:color="auto" w:fill="auto"/>
            <w:noWrap/>
            <w:vAlign w:val="bottom"/>
          </w:tcPr>
          <w:p w14:paraId="26D88D8C" w14:textId="77777777" w:rsidR="00574588" w:rsidRPr="009B21B9" w:rsidRDefault="00574588" w:rsidP="00574588">
            <w:pPr>
              <w:rPr>
                <w:color w:val="000000"/>
              </w:rPr>
            </w:pPr>
          </w:p>
        </w:tc>
        <w:tc>
          <w:tcPr>
            <w:tcW w:w="1330" w:type="pct"/>
            <w:tcBorders>
              <w:top w:val="nil"/>
              <w:left w:val="nil"/>
              <w:bottom w:val="nil"/>
              <w:right w:val="nil"/>
            </w:tcBorders>
            <w:shd w:val="clear" w:color="auto" w:fill="auto"/>
            <w:vAlign w:val="bottom"/>
            <w:hideMark/>
          </w:tcPr>
          <w:p w14:paraId="5CBAEA42" w14:textId="77777777" w:rsidR="00574588" w:rsidRPr="009B21B9" w:rsidRDefault="00574588" w:rsidP="00574588"/>
        </w:tc>
      </w:tr>
      <w:tr w:rsidR="00574588" w:rsidRPr="009B21B9" w14:paraId="124F78FA" w14:textId="77777777" w:rsidTr="000438B1">
        <w:trPr>
          <w:trHeight w:val="20"/>
        </w:trPr>
        <w:tc>
          <w:tcPr>
            <w:tcW w:w="2118" w:type="pct"/>
            <w:tcBorders>
              <w:top w:val="nil"/>
              <w:left w:val="nil"/>
              <w:bottom w:val="nil"/>
              <w:right w:val="nil"/>
            </w:tcBorders>
            <w:shd w:val="clear" w:color="auto" w:fill="auto"/>
            <w:noWrap/>
            <w:vAlign w:val="bottom"/>
            <w:hideMark/>
          </w:tcPr>
          <w:p w14:paraId="3542CF22" w14:textId="77777777" w:rsidR="00574588" w:rsidRPr="009B21B9" w:rsidRDefault="00574588" w:rsidP="00574588">
            <w:pPr>
              <w:rPr>
                <w:color w:val="000000"/>
              </w:rPr>
            </w:pPr>
            <w:r w:rsidRPr="009B21B9">
              <w:rPr>
                <w:rFonts w:hint="eastAsia"/>
                <w:color w:val="000000"/>
              </w:rPr>
              <w:t>年初数</w:t>
            </w:r>
          </w:p>
        </w:tc>
        <w:tc>
          <w:tcPr>
            <w:tcW w:w="1552" w:type="pct"/>
            <w:tcBorders>
              <w:top w:val="nil"/>
              <w:left w:val="nil"/>
              <w:bottom w:val="nil"/>
              <w:right w:val="nil"/>
            </w:tcBorders>
            <w:shd w:val="clear" w:color="auto" w:fill="auto"/>
            <w:noWrap/>
            <w:vAlign w:val="bottom"/>
          </w:tcPr>
          <w:p w14:paraId="5F112830" w14:textId="77777777" w:rsidR="00574588" w:rsidRPr="009B21B9" w:rsidRDefault="00574588" w:rsidP="00574588">
            <w:pPr>
              <w:jc w:val="right"/>
              <w:rPr>
                <w:color w:val="000000"/>
              </w:rPr>
            </w:pPr>
          </w:p>
        </w:tc>
        <w:tc>
          <w:tcPr>
            <w:tcW w:w="1330" w:type="pct"/>
            <w:tcBorders>
              <w:top w:val="nil"/>
              <w:left w:val="nil"/>
              <w:bottom w:val="nil"/>
              <w:right w:val="nil"/>
            </w:tcBorders>
            <w:shd w:val="clear" w:color="auto" w:fill="auto"/>
            <w:vAlign w:val="bottom"/>
          </w:tcPr>
          <w:p w14:paraId="303F954D" w14:textId="77777777" w:rsidR="00574588" w:rsidRPr="009B21B9" w:rsidRDefault="00574588" w:rsidP="00574588">
            <w:pPr>
              <w:jc w:val="right"/>
              <w:rPr>
                <w:color w:val="000000"/>
              </w:rPr>
            </w:pPr>
            <w:r w:rsidRPr="009B21B9">
              <w:rPr>
                <w:color w:val="000000"/>
              </w:rPr>
              <w:t>140,111,296.41</w:t>
            </w:r>
          </w:p>
        </w:tc>
      </w:tr>
      <w:tr w:rsidR="00574588" w:rsidRPr="009B21B9" w14:paraId="7C6A8035" w14:textId="77777777" w:rsidTr="000438B1">
        <w:trPr>
          <w:trHeight w:val="20"/>
        </w:trPr>
        <w:tc>
          <w:tcPr>
            <w:tcW w:w="2118" w:type="pct"/>
            <w:tcBorders>
              <w:top w:val="nil"/>
              <w:left w:val="nil"/>
              <w:bottom w:val="nil"/>
              <w:right w:val="nil"/>
            </w:tcBorders>
            <w:shd w:val="clear" w:color="auto" w:fill="auto"/>
            <w:noWrap/>
            <w:vAlign w:val="bottom"/>
            <w:hideMark/>
          </w:tcPr>
          <w:p w14:paraId="0DE0C5AC" w14:textId="77777777" w:rsidR="00574588" w:rsidRPr="009B21B9" w:rsidRDefault="00574588" w:rsidP="00574588">
            <w:pPr>
              <w:rPr>
                <w:color w:val="000000"/>
              </w:rPr>
            </w:pPr>
            <w:r w:rsidRPr="009B21B9">
              <w:rPr>
                <w:rFonts w:hint="eastAsia"/>
                <w:color w:val="000000"/>
              </w:rPr>
              <w:t>本年计提额</w:t>
            </w:r>
          </w:p>
        </w:tc>
        <w:tc>
          <w:tcPr>
            <w:tcW w:w="1552" w:type="pct"/>
            <w:tcBorders>
              <w:top w:val="nil"/>
              <w:left w:val="nil"/>
              <w:bottom w:val="nil"/>
              <w:right w:val="nil"/>
            </w:tcBorders>
            <w:shd w:val="clear" w:color="auto" w:fill="auto"/>
            <w:noWrap/>
            <w:vAlign w:val="bottom"/>
          </w:tcPr>
          <w:p w14:paraId="030C0977" w14:textId="77777777" w:rsidR="00574588" w:rsidRPr="009B21B9" w:rsidRDefault="00574588" w:rsidP="00574588">
            <w:pPr>
              <w:jc w:val="right"/>
              <w:rPr>
                <w:color w:val="000000"/>
              </w:rPr>
            </w:pPr>
          </w:p>
        </w:tc>
        <w:tc>
          <w:tcPr>
            <w:tcW w:w="1330" w:type="pct"/>
            <w:tcBorders>
              <w:top w:val="nil"/>
              <w:left w:val="nil"/>
              <w:bottom w:val="nil"/>
              <w:right w:val="nil"/>
            </w:tcBorders>
            <w:shd w:val="clear" w:color="auto" w:fill="auto"/>
            <w:vAlign w:val="bottom"/>
          </w:tcPr>
          <w:p w14:paraId="7FD3D39F" w14:textId="77777777" w:rsidR="00574588" w:rsidRPr="009B21B9" w:rsidRDefault="00574588" w:rsidP="00574588">
            <w:pPr>
              <w:pBdr>
                <w:bottom w:val="single" w:sz="4" w:space="1" w:color="auto"/>
              </w:pBdr>
              <w:jc w:val="right"/>
              <w:rPr>
                <w:color w:val="000000"/>
              </w:rPr>
            </w:pPr>
            <w:r w:rsidRPr="00E47C76">
              <w:rPr>
                <w:color w:val="000000"/>
              </w:rPr>
              <w:t>43,214,510.81</w:t>
            </w:r>
          </w:p>
        </w:tc>
      </w:tr>
      <w:tr w:rsidR="00574588" w:rsidRPr="009B21B9" w14:paraId="3FE18F52" w14:textId="77777777" w:rsidTr="000438B1">
        <w:trPr>
          <w:trHeight w:val="20"/>
        </w:trPr>
        <w:tc>
          <w:tcPr>
            <w:tcW w:w="2118" w:type="pct"/>
            <w:tcBorders>
              <w:top w:val="nil"/>
              <w:left w:val="nil"/>
              <w:bottom w:val="nil"/>
              <w:right w:val="nil"/>
            </w:tcBorders>
            <w:shd w:val="clear" w:color="auto" w:fill="auto"/>
            <w:noWrap/>
            <w:vAlign w:val="bottom"/>
            <w:hideMark/>
          </w:tcPr>
          <w:p w14:paraId="1CC5755B" w14:textId="77777777" w:rsidR="00574588" w:rsidRPr="009B21B9" w:rsidRDefault="00574588" w:rsidP="00574588">
            <w:pPr>
              <w:rPr>
                <w:color w:val="000000"/>
              </w:rPr>
            </w:pPr>
            <w:r w:rsidRPr="009B21B9">
              <w:rPr>
                <w:rFonts w:hint="eastAsia"/>
                <w:color w:val="000000"/>
              </w:rPr>
              <w:t>年末数</w:t>
            </w:r>
          </w:p>
        </w:tc>
        <w:tc>
          <w:tcPr>
            <w:tcW w:w="1552" w:type="pct"/>
            <w:tcBorders>
              <w:top w:val="nil"/>
              <w:left w:val="nil"/>
              <w:bottom w:val="nil"/>
              <w:right w:val="nil"/>
            </w:tcBorders>
            <w:shd w:val="clear" w:color="auto" w:fill="auto"/>
            <w:noWrap/>
            <w:vAlign w:val="bottom"/>
          </w:tcPr>
          <w:p w14:paraId="5E33E086" w14:textId="77777777" w:rsidR="00574588" w:rsidRPr="009B21B9" w:rsidRDefault="00574588" w:rsidP="00574588">
            <w:pPr>
              <w:jc w:val="right"/>
              <w:rPr>
                <w:color w:val="000000"/>
              </w:rPr>
            </w:pPr>
          </w:p>
        </w:tc>
        <w:tc>
          <w:tcPr>
            <w:tcW w:w="1330" w:type="pct"/>
            <w:tcBorders>
              <w:top w:val="nil"/>
              <w:left w:val="nil"/>
              <w:bottom w:val="nil"/>
              <w:right w:val="nil"/>
            </w:tcBorders>
            <w:shd w:val="clear" w:color="auto" w:fill="auto"/>
            <w:vAlign w:val="bottom"/>
          </w:tcPr>
          <w:p w14:paraId="073964ED" w14:textId="77777777" w:rsidR="00574588" w:rsidRPr="009B21B9" w:rsidRDefault="00574588" w:rsidP="00574588">
            <w:pPr>
              <w:pBdr>
                <w:bottom w:val="single" w:sz="4" w:space="1" w:color="auto"/>
              </w:pBdr>
              <w:jc w:val="right"/>
              <w:rPr>
                <w:color w:val="000000"/>
              </w:rPr>
            </w:pPr>
            <w:r w:rsidRPr="00E47C76">
              <w:rPr>
                <w:color w:val="000000"/>
              </w:rPr>
              <w:t>183,325,807.22</w:t>
            </w:r>
          </w:p>
        </w:tc>
      </w:tr>
      <w:tr w:rsidR="00574588" w:rsidRPr="009B21B9" w14:paraId="55E97729" w14:textId="77777777" w:rsidTr="000438B1">
        <w:trPr>
          <w:trHeight w:val="20"/>
        </w:trPr>
        <w:tc>
          <w:tcPr>
            <w:tcW w:w="2118" w:type="pct"/>
            <w:tcBorders>
              <w:top w:val="nil"/>
              <w:left w:val="nil"/>
              <w:bottom w:val="nil"/>
              <w:right w:val="nil"/>
            </w:tcBorders>
            <w:shd w:val="clear" w:color="auto" w:fill="auto"/>
            <w:noWrap/>
            <w:vAlign w:val="bottom"/>
            <w:hideMark/>
          </w:tcPr>
          <w:p w14:paraId="4B44119C" w14:textId="77777777" w:rsidR="00574588" w:rsidRPr="009B21B9" w:rsidRDefault="00574588" w:rsidP="00574588">
            <w:pPr>
              <w:rPr>
                <w:color w:val="000000"/>
              </w:rPr>
            </w:pPr>
          </w:p>
        </w:tc>
        <w:tc>
          <w:tcPr>
            <w:tcW w:w="1552" w:type="pct"/>
            <w:tcBorders>
              <w:top w:val="nil"/>
              <w:left w:val="nil"/>
              <w:bottom w:val="nil"/>
              <w:right w:val="nil"/>
            </w:tcBorders>
            <w:shd w:val="clear" w:color="auto" w:fill="auto"/>
            <w:noWrap/>
            <w:vAlign w:val="bottom"/>
          </w:tcPr>
          <w:p w14:paraId="0D6458D4" w14:textId="77777777" w:rsidR="00574588" w:rsidRPr="009B21B9" w:rsidRDefault="00574588" w:rsidP="00574588"/>
        </w:tc>
        <w:tc>
          <w:tcPr>
            <w:tcW w:w="1330" w:type="pct"/>
            <w:tcBorders>
              <w:top w:val="nil"/>
              <w:left w:val="nil"/>
              <w:bottom w:val="nil"/>
              <w:right w:val="nil"/>
            </w:tcBorders>
            <w:shd w:val="clear" w:color="auto" w:fill="auto"/>
            <w:vAlign w:val="bottom"/>
            <w:hideMark/>
          </w:tcPr>
          <w:p w14:paraId="5DB0779C" w14:textId="77777777" w:rsidR="00574588" w:rsidRPr="009B21B9" w:rsidRDefault="00574588" w:rsidP="00574588"/>
        </w:tc>
      </w:tr>
      <w:tr w:rsidR="00574588" w:rsidRPr="009B21B9" w14:paraId="7DEA55A2" w14:textId="77777777" w:rsidTr="000438B1">
        <w:trPr>
          <w:trHeight w:val="20"/>
        </w:trPr>
        <w:tc>
          <w:tcPr>
            <w:tcW w:w="2118" w:type="pct"/>
            <w:tcBorders>
              <w:top w:val="nil"/>
              <w:left w:val="nil"/>
              <w:bottom w:val="nil"/>
              <w:right w:val="nil"/>
            </w:tcBorders>
            <w:shd w:val="clear" w:color="auto" w:fill="auto"/>
            <w:noWrap/>
            <w:vAlign w:val="bottom"/>
            <w:hideMark/>
          </w:tcPr>
          <w:p w14:paraId="788D316A" w14:textId="77777777" w:rsidR="00574588" w:rsidRPr="009B21B9" w:rsidRDefault="00574588" w:rsidP="00574588">
            <w:pPr>
              <w:rPr>
                <w:color w:val="000000"/>
                <w:u w:val="single"/>
              </w:rPr>
            </w:pPr>
            <w:r w:rsidRPr="009B21B9">
              <w:rPr>
                <w:rFonts w:hint="eastAsia"/>
                <w:color w:val="000000"/>
                <w:u w:val="single"/>
              </w:rPr>
              <w:t>净额</w:t>
            </w:r>
          </w:p>
        </w:tc>
        <w:tc>
          <w:tcPr>
            <w:tcW w:w="1552" w:type="pct"/>
            <w:tcBorders>
              <w:top w:val="nil"/>
              <w:left w:val="nil"/>
              <w:bottom w:val="nil"/>
              <w:right w:val="nil"/>
            </w:tcBorders>
            <w:shd w:val="clear" w:color="auto" w:fill="auto"/>
            <w:noWrap/>
            <w:vAlign w:val="bottom"/>
          </w:tcPr>
          <w:p w14:paraId="5BADA153" w14:textId="77777777" w:rsidR="00574588" w:rsidRPr="009B21B9" w:rsidRDefault="00574588" w:rsidP="00574588">
            <w:pPr>
              <w:rPr>
                <w:color w:val="000000"/>
              </w:rPr>
            </w:pPr>
          </w:p>
        </w:tc>
        <w:tc>
          <w:tcPr>
            <w:tcW w:w="1330" w:type="pct"/>
            <w:tcBorders>
              <w:top w:val="nil"/>
              <w:left w:val="nil"/>
              <w:bottom w:val="nil"/>
              <w:right w:val="nil"/>
            </w:tcBorders>
            <w:shd w:val="clear" w:color="auto" w:fill="auto"/>
            <w:vAlign w:val="bottom"/>
            <w:hideMark/>
          </w:tcPr>
          <w:p w14:paraId="2F12C3B2" w14:textId="77777777" w:rsidR="00574588" w:rsidRPr="009B21B9" w:rsidRDefault="00574588" w:rsidP="00574588"/>
        </w:tc>
      </w:tr>
      <w:tr w:rsidR="00574588" w:rsidRPr="009B21B9" w14:paraId="7737A028" w14:textId="77777777" w:rsidTr="000438B1">
        <w:trPr>
          <w:trHeight w:val="20"/>
        </w:trPr>
        <w:tc>
          <w:tcPr>
            <w:tcW w:w="2118" w:type="pct"/>
            <w:tcBorders>
              <w:top w:val="nil"/>
              <w:left w:val="nil"/>
              <w:bottom w:val="nil"/>
              <w:right w:val="nil"/>
            </w:tcBorders>
            <w:shd w:val="clear" w:color="auto" w:fill="auto"/>
            <w:noWrap/>
            <w:vAlign w:val="bottom"/>
            <w:hideMark/>
          </w:tcPr>
          <w:p w14:paraId="21E41D1E" w14:textId="77777777" w:rsidR="00574588" w:rsidRPr="009B21B9" w:rsidRDefault="00574588" w:rsidP="00574588">
            <w:pPr>
              <w:rPr>
                <w:color w:val="000000"/>
              </w:rPr>
            </w:pPr>
            <w:r w:rsidRPr="009B21B9">
              <w:rPr>
                <w:rFonts w:hint="eastAsia"/>
                <w:color w:val="000000"/>
              </w:rPr>
              <w:t>年初数</w:t>
            </w:r>
          </w:p>
        </w:tc>
        <w:tc>
          <w:tcPr>
            <w:tcW w:w="1552" w:type="pct"/>
            <w:tcBorders>
              <w:top w:val="nil"/>
              <w:left w:val="nil"/>
              <w:bottom w:val="nil"/>
              <w:right w:val="nil"/>
            </w:tcBorders>
            <w:shd w:val="clear" w:color="auto" w:fill="auto"/>
            <w:noWrap/>
            <w:vAlign w:val="bottom"/>
          </w:tcPr>
          <w:p w14:paraId="473DC5B7" w14:textId="77777777" w:rsidR="00574588" w:rsidRPr="009B21B9" w:rsidRDefault="00574588" w:rsidP="00574588">
            <w:pPr>
              <w:jc w:val="right"/>
              <w:rPr>
                <w:color w:val="000000"/>
              </w:rPr>
            </w:pPr>
          </w:p>
        </w:tc>
        <w:tc>
          <w:tcPr>
            <w:tcW w:w="1330" w:type="pct"/>
            <w:tcBorders>
              <w:top w:val="nil"/>
              <w:left w:val="nil"/>
              <w:bottom w:val="nil"/>
              <w:right w:val="nil"/>
            </w:tcBorders>
            <w:shd w:val="clear" w:color="auto" w:fill="auto"/>
            <w:vAlign w:val="bottom"/>
          </w:tcPr>
          <w:p w14:paraId="27D6D1B4" w14:textId="77777777" w:rsidR="00574588" w:rsidRPr="009B21B9" w:rsidRDefault="00574588" w:rsidP="00574588">
            <w:pPr>
              <w:pBdr>
                <w:bottom w:val="double" w:sz="4" w:space="1" w:color="auto"/>
              </w:pBdr>
              <w:jc w:val="right"/>
              <w:rPr>
                <w:color w:val="000000"/>
              </w:rPr>
            </w:pPr>
            <w:r w:rsidRPr="009B21B9">
              <w:rPr>
                <w:color w:val="000000"/>
              </w:rPr>
              <w:t>560,993,693.38</w:t>
            </w:r>
          </w:p>
        </w:tc>
      </w:tr>
      <w:tr w:rsidR="00574588" w:rsidRPr="009B21B9" w14:paraId="57B4BDB7" w14:textId="77777777" w:rsidTr="000438B1">
        <w:trPr>
          <w:trHeight w:val="20"/>
        </w:trPr>
        <w:tc>
          <w:tcPr>
            <w:tcW w:w="2118" w:type="pct"/>
            <w:tcBorders>
              <w:top w:val="nil"/>
              <w:left w:val="nil"/>
              <w:bottom w:val="nil"/>
              <w:right w:val="nil"/>
            </w:tcBorders>
            <w:shd w:val="clear" w:color="auto" w:fill="auto"/>
            <w:noWrap/>
            <w:vAlign w:val="bottom"/>
            <w:hideMark/>
          </w:tcPr>
          <w:p w14:paraId="2C082075" w14:textId="77777777" w:rsidR="00574588" w:rsidRPr="009B21B9" w:rsidRDefault="00574588" w:rsidP="00574588">
            <w:pPr>
              <w:rPr>
                <w:color w:val="000000"/>
              </w:rPr>
            </w:pPr>
            <w:r w:rsidRPr="009B21B9">
              <w:rPr>
                <w:rFonts w:hint="eastAsia"/>
                <w:color w:val="000000"/>
              </w:rPr>
              <w:t>年末数</w:t>
            </w:r>
          </w:p>
        </w:tc>
        <w:tc>
          <w:tcPr>
            <w:tcW w:w="1552" w:type="pct"/>
            <w:tcBorders>
              <w:top w:val="nil"/>
              <w:left w:val="nil"/>
              <w:bottom w:val="nil"/>
              <w:right w:val="nil"/>
            </w:tcBorders>
            <w:shd w:val="clear" w:color="auto" w:fill="auto"/>
            <w:noWrap/>
            <w:vAlign w:val="bottom"/>
          </w:tcPr>
          <w:p w14:paraId="4ED20125" w14:textId="77777777" w:rsidR="00574588" w:rsidRPr="009B21B9" w:rsidRDefault="00574588" w:rsidP="00574588">
            <w:pPr>
              <w:jc w:val="right"/>
              <w:rPr>
                <w:color w:val="000000"/>
              </w:rPr>
            </w:pPr>
          </w:p>
        </w:tc>
        <w:tc>
          <w:tcPr>
            <w:tcW w:w="1330" w:type="pct"/>
            <w:tcBorders>
              <w:top w:val="nil"/>
              <w:left w:val="nil"/>
              <w:bottom w:val="nil"/>
              <w:right w:val="nil"/>
            </w:tcBorders>
            <w:shd w:val="clear" w:color="auto" w:fill="auto"/>
            <w:vAlign w:val="bottom"/>
          </w:tcPr>
          <w:p w14:paraId="6982BDB5" w14:textId="77777777" w:rsidR="00574588" w:rsidRPr="009B21B9" w:rsidRDefault="00574588" w:rsidP="00574588">
            <w:pPr>
              <w:pBdr>
                <w:bottom w:val="double" w:sz="4" w:space="1" w:color="auto"/>
              </w:pBdr>
              <w:jc w:val="right"/>
              <w:rPr>
                <w:color w:val="000000"/>
              </w:rPr>
            </w:pPr>
            <w:r w:rsidRPr="00E47C76">
              <w:rPr>
                <w:color w:val="000000"/>
              </w:rPr>
              <w:t>691,182,017.34</w:t>
            </w:r>
          </w:p>
        </w:tc>
      </w:tr>
    </w:tbl>
    <w:p w14:paraId="4BDF0413" w14:textId="77777777" w:rsidR="003A64B3" w:rsidRDefault="003A64B3">
      <w:r>
        <w:br w:type="page"/>
      </w:r>
    </w:p>
    <w:p w14:paraId="45AC2AA3" w14:textId="77777777" w:rsidR="000D3334" w:rsidRPr="009B21B9" w:rsidRDefault="000D3334" w:rsidP="000D3334">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78EC91F8" w14:textId="77777777" w:rsidR="00A27631" w:rsidRPr="009B21B9" w:rsidRDefault="00A27631" w:rsidP="00D94A20"/>
    <w:p w14:paraId="26A8C05F" w14:textId="77777777" w:rsidR="00CD629D" w:rsidRPr="009B21B9" w:rsidRDefault="00367BD0" w:rsidP="00010893">
      <w:pPr>
        <w:pStyle w:val="1"/>
        <w:tabs>
          <w:tab w:val="num" w:pos="720"/>
          <w:tab w:val="left" w:pos="7768"/>
        </w:tabs>
        <w:snapToGrid w:val="0"/>
        <w:ind w:left="720" w:hanging="720"/>
      </w:pPr>
      <w:r w:rsidRPr="009B21B9">
        <w:t>1</w:t>
      </w:r>
      <w:r w:rsidR="0050488E">
        <w:rPr>
          <w:lang w:eastAsia="zh-CN"/>
        </w:rPr>
        <w:t>6</w:t>
      </w:r>
      <w:r w:rsidRPr="009B21B9">
        <w:t>.</w:t>
      </w:r>
      <w:r w:rsidRPr="009B21B9">
        <w:tab/>
      </w:r>
      <w:proofErr w:type="spellStart"/>
      <w:r w:rsidRPr="009B21B9">
        <w:rPr>
          <w:rFonts w:hint="eastAsia"/>
        </w:rPr>
        <w:t>递延所得税</w:t>
      </w:r>
      <w:r w:rsidR="00D9403F" w:rsidRPr="009B21B9">
        <w:rPr>
          <w:rFonts w:hint="eastAsia"/>
        </w:rPr>
        <w:t>资产</w:t>
      </w:r>
      <w:r w:rsidR="00A42176" w:rsidRPr="009B21B9">
        <w:rPr>
          <w:rFonts w:hint="eastAsia"/>
        </w:rPr>
        <w:t>和递延所得税负债</w:t>
      </w:r>
      <w:proofErr w:type="spellEnd"/>
    </w:p>
    <w:p w14:paraId="32E8B7EE" w14:textId="77777777" w:rsidR="00696091" w:rsidRPr="009B21B9" w:rsidRDefault="00696091" w:rsidP="00872311">
      <w:pPr>
        <w:ind w:left="720" w:hanging="720"/>
      </w:pPr>
    </w:p>
    <w:p w14:paraId="24E500E0" w14:textId="77777777" w:rsidR="00EA24C1" w:rsidRPr="009B21B9" w:rsidRDefault="00EA24C1" w:rsidP="00886EA7">
      <w:pPr>
        <w:pStyle w:val="afc"/>
        <w:numPr>
          <w:ilvl w:val="0"/>
          <w:numId w:val="16"/>
        </w:numPr>
        <w:tabs>
          <w:tab w:val="left" w:pos="432"/>
        </w:tabs>
      </w:pPr>
      <w:r w:rsidRPr="009B21B9">
        <w:rPr>
          <w:rFonts w:hint="eastAsia"/>
        </w:rPr>
        <w:t>递延所得税资产和递延所得税负债</w:t>
      </w:r>
      <w:proofErr w:type="gramStart"/>
      <w:r w:rsidRPr="009B21B9">
        <w:rPr>
          <w:rFonts w:hint="eastAsia"/>
        </w:rPr>
        <w:t>互抵前明细</w:t>
      </w:r>
      <w:proofErr w:type="gramEnd"/>
      <w:r w:rsidRPr="009B21B9">
        <w:rPr>
          <w:rFonts w:hint="eastAsia"/>
        </w:rPr>
        <w:t>：</w:t>
      </w:r>
    </w:p>
    <w:p w14:paraId="005F5BEF" w14:textId="77777777" w:rsidR="003F6BCB" w:rsidRPr="009B21B9" w:rsidRDefault="003F6BCB" w:rsidP="00E501EF">
      <w:pPr>
        <w:ind w:left="720" w:firstLine="2"/>
      </w:pPr>
    </w:p>
    <w:p w14:paraId="65568908" w14:textId="77777777" w:rsidR="003F6BCB" w:rsidRPr="009B21B9" w:rsidRDefault="003F6BCB" w:rsidP="00E501EF">
      <w:pPr>
        <w:ind w:left="720" w:firstLine="2"/>
      </w:pPr>
      <w:r w:rsidRPr="009B21B9">
        <w:rPr>
          <w:rFonts w:hint="eastAsia"/>
        </w:rPr>
        <w:t>未经</w:t>
      </w:r>
      <w:proofErr w:type="gramStart"/>
      <w:r w:rsidRPr="009B21B9">
        <w:rPr>
          <w:rFonts w:hint="eastAsia"/>
        </w:rPr>
        <w:t>抵销</w:t>
      </w:r>
      <w:proofErr w:type="gramEnd"/>
      <w:r w:rsidRPr="009B21B9">
        <w:rPr>
          <w:rFonts w:hint="eastAsia"/>
        </w:rPr>
        <w:t>的递延所得税资产</w:t>
      </w:r>
    </w:p>
    <w:p w14:paraId="43D3F45D" w14:textId="77777777" w:rsidR="00426F01" w:rsidRPr="009B21B9" w:rsidRDefault="00426F01" w:rsidP="00426F01">
      <w:pPr>
        <w:tabs>
          <w:tab w:val="left" w:pos="432"/>
        </w:tabs>
        <w:ind w:left="432" w:firstLine="2"/>
      </w:pPr>
    </w:p>
    <w:tbl>
      <w:tblPr>
        <w:tblW w:w="4661" w:type="pct"/>
        <w:tblInd w:w="709" w:type="dxa"/>
        <w:tblLayout w:type="fixed"/>
        <w:tblLook w:val="04A0" w:firstRow="1" w:lastRow="0" w:firstColumn="1" w:lastColumn="0" w:noHBand="0" w:noVBand="1"/>
      </w:tblPr>
      <w:tblGrid>
        <w:gridCol w:w="2917"/>
        <w:gridCol w:w="1644"/>
        <w:gridCol w:w="1644"/>
        <w:gridCol w:w="1644"/>
        <w:gridCol w:w="1642"/>
      </w:tblGrid>
      <w:tr w:rsidR="00EE5D34" w:rsidRPr="009B21B9" w14:paraId="2887380A" w14:textId="77777777" w:rsidTr="009809A9">
        <w:trPr>
          <w:trHeight w:val="20"/>
        </w:trPr>
        <w:tc>
          <w:tcPr>
            <w:tcW w:w="1537" w:type="pct"/>
            <w:tcBorders>
              <w:top w:val="nil"/>
              <w:left w:val="nil"/>
              <w:bottom w:val="nil"/>
              <w:right w:val="nil"/>
            </w:tcBorders>
            <w:shd w:val="clear" w:color="auto" w:fill="auto"/>
            <w:vAlign w:val="bottom"/>
            <w:hideMark/>
          </w:tcPr>
          <w:p w14:paraId="355270B2" w14:textId="77777777" w:rsidR="00EE5D34" w:rsidRPr="009B21B9" w:rsidRDefault="00EE5D34" w:rsidP="00EA24C1">
            <w:pPr>
              <w:jc w:val="center"/>
              <w:rPr>
                <w:color w:val="000000"/>
                <w:sz w:val="20"/>
                <w:szCs w:val="20"/>
              </w:rPr>
            </w:pPr>
          </w:p>
        </w:tc>
        <w:tc>
          <w:tcPr>
            <w:tcW w:w="1732" w:type="pct"/>
            <w:gridSpan w:val="2"/>
            <w:tcBorders>
              <w:top w:val="nil"/>
              <w:left w:val="nil"/>
              <w:bottom w:val="nil"/>
              <w:right w:val="nil"/>
            </w:tcBorders>
            <w:shd w:val="clear" w:color="auto" w:fill="auto"/>
            <w:noWrap/>
            <w:vAlign w:val="bottom"/>
            <w:hideMark/>
          </w:tcPr>
          <w:p w14:paraId="36BA3F7F" w14:textId="77777777" w:rsidR="00EE5D34" w:rsidRPr="009B21B9" w:rsidRDefault="00EE5D34" w:rsidP="00EA24C1">
            <w:pPr>
              <w:pBdr>
                <w:bottom w:val="single" w:sz="4" w:space="1" w:color="auto"/>
              </w:pBdr>
              <w:jc w:val="center"/>
              <w:rPr>
                <w:color w:val="000000"/>
                <w:sz w:val="20"/>
                <w:szCs w:val="20"/>
              </w:rPr>
            </w:pPr>
            <w:r w:rsidRPr="009B21B9">
              <w:rPr>
                <w:rFonts w:hint="eastAsia"/>
                <w:color w:val="000000"/>
                <w:sz w:val="20"/>
                <w:szCs w:val="20"/>
              </w:rPr>
              <w:t>可抵扣暂时性差异</w:t>
            </w:r>
          </w:p>
        </w:tc>
        <w:tc>
          <w:tcPr>
            <w:tcW w:w="1731" w:type="pct"/>
            <w:gridSpan w:val="2"/>
            <w:tcBorders>
              <w:top w:val="nil"/>
              <w:left w:val="nil"/>
              <w:bottom w:val="nil"/>
              <w:right w:val="nil"/>
            </w:tcBorders>
            <w:shd w:val="clear" w:color="auto" w:fill="auto"/>
            <w:noWrap/>
            <w:vAlign w:val="bottom"/>
            <w:hideMark/>
          </w:tcPr>
          <w:p w14:paraId="2222B505" w14:textId="77777777" w:rsidR="00EE5D34" w:rsidRPr="009B21B9" w:rsidRDefault="00EE5D34" w:rsidP="00EA24C1">
            <w:pPr>
              <w:pBdr>
                <w:bottom w:val="single" w:sz="4" w:space="1" w:color="auto"/>
              </w:pBdr>
              <w:jc w:val="center"/>
              <w:rPr>
                <w:color w:val="000000"/>
                <w:sz w:val="20"/>
                <w:szCs w:val="20"/>
              </w:rPr>
            </w:pPr>
            <w:r w:rsidRPr="009B21B9">
              <w:rPr>
                <w:rFonts w:hint="eastAsia"/>
                <w:color w:val="000000"/>
                <w:sz w:val="20"/>
                <w:szCs w:val="20"/>
              </w:rPr>
              <w:t>递延所得税资产</w:t>
            </w:r>
          </w:p>
        </w:tc>
      </w:tr>
      <w:tr w:rsidR="00EE5D34" w:rsidRPr="009B21B9" w14:paraId="51156F13" w14:textId="77777777" w:rsidTr="009809A9">
        <w:trPr>
          <w:trHeight w:val="20"/>
        </w:trPr>
        <w:tc>
          <w:tcPr>
            <w:tcW w:w="1537" w:type="pct"/>
            <w:tcBorders>
              <w:top w:val="nil"/>
              <w:left w:val="nil"/>
              <w:bottom w:val="nil"/>
              <w:right w:val="nil"/>
            </w:tcBorders>
            <w:shd w:val="clear" w:color="auto" w:fill="auto"/>
            <w:noWrap/>
            <w:vAlign w:val="bottom"/>
            <w:hideMark/>
          </w:tcPr>
          <w:p w14:paraId="667DAC73" w14:textId="77777777" w:rsidR="00EE5D34" w:rsidRPr="009B21B9" w:rsidRDefault="00EE5D34" w:rsidP="00EA24C1">
            <w:pPr>
              <w:ind w:hanging="108"/>
              <w:rPr>
                <w:color w:val="000000"/>
                <w:sz w:val="20"/>
                <w:szCs w:val="20"/>
                <w:u w:val="single"/>
              </w:rPr>
            </w:pPr>
            <w:r w:rsidRPr="009B21B9">
              <w:rPr>
                <w:rFonts w:hint="eastAsia"/>
                <w:color w:val="000000"/>
                <w:sz w:val="20"/>
                <w:szCs w:val="20"/>
                <w:u w:val="single"/>
              </w:rPr>
              <w:t>项目</w:t>
            </w:r>
          </w:p>
        </w:tc>
        <w:tc>
          <w:tcPr>
            <w:tcW w:w="866" w:type="pct"/>
            <w:tcBorders>
              <w:top w:val="nil"/>
              <w:left w:val="nil"/>
              <w:bottom w:val="nil"/>
              <w:right w:val="nil"/>
            </w:tcBorders>
            <w:shd w:val="clear" w:color="auto" w:fill="auto"/>
            <w:noWrap/>
            <w:vAlign w:val="bottom"/>
            <w:hideMark/>
          </w:tcPr>
          <w:p w14:paraId="7E4DA94A" w14:textId="77777777" w:rsidR="00EE5D34" w:rsidRPr="009B21B9" w:rsidRDefault="00EE5D34" w:rsidP="00EA24C1">
            <w:pPr>
              <w:jc w:val="center"/>
              <w:rPr>
                <w:color w:val="000000"/>
                <w:sz w:val="20"/>
                <w:szCs w:val="20"/>
                <w:u w:val="single"/>
              </w:rPr>
            </w:pPr>
            <w:r w:rsidRPr="009B21B9">
              <w:rPr>
                <w:rFonts w:hint="eastAsia"/>
                <w:color w:val="000000"/>
                <w:sz w:val="20"/>
                <w:szCs w:val="20"/>
                <w:u w:val="single"/>
              </w:rPr>
              <w:t>本</w:t>
            </w:r>
            <w:proofErr w:type="gramStart"/>
            <w:r w:rsidRPr="009B21B9">
              <w:rPr>
                <w:rFonts w:hint="eastAsia"/>
                <w:color w:val="000000"/>
                <w:sz w:val="20"/>
                <w:szCs w:val="20"/>
                <w:u w:val="single"/>
              </w:rPr>
              <w:t>年年末数</w:t>
            </w:r>
            <w:proofErr w:type="gramEnd"/>
          </w:p>
        </w:tc>
        <w:tc>
          <w:tcPr>
            <w:tcW w:w="866" w:type="pct"/>
            <w:tcBorders>
              <w:top w:val="nil"/>
              <w:left w:val="nil"/>
              <w:bottom w:val="nil"/>
              <w:right w:val="nil"/>
            </w:tcBorders>
            <w:shd w:val="clear" w:color="auto" w:fill="auto"/>
            <w:noWrap/>
            <w:vAlign w:val="bottom"/>
            <w:hideMark/>
          </w:tcPr>
          <w:p w14:paraId="04648335" w14:textId="77777777" w:rsidR="00EE5D34" w:rsidRPr="009B21B9" w:rsidRDefault="00EE5D34" w:rsidP="00EA24C1">
            <w:pPr>
              <w:jc w:val="center"/>
              <w:rPr>
                <w:color w:val="000000"/>
                <w:sz w:val="20"/>
                <w:szCs w:val="20"/>
                <w:u w:val="single"/>
              </w:rPr>
            </w:pPr>
            <w:r w:rsidRPr="009B21B9">
              <w:rPr>
                <w:rFonts w:hint="eastAsia"/>
                <w:color w:val="000000"/>
                <w:sz w:val="20"/>
                <w:szCs w:val="20"/>
                <w:u w:val="single"/>
              </w:rPr>
              <w:t>上</w:t>
            </w:r>
            <w:proofErr w:type="gramStart"/>
            <w:r w:rsidRPr="009B21B9">
              <w:rPr>
                <w:rFonts w:hint="eastAsia"/>
                <w:color w:val="000000"/>
                <w:sz w:val="20"/>
                <w:szCs w:val="20"/>
                <w:u w:val="single"/>
              </w:rPr>
              <w:t>年年末数</w:t>
            </w:r>
            <w:proofErr w:type="gramEnd"/>
          </w:p>
        </w:tc>
        <w:tc>
          <w:tcPr>
            <w:tcW w:w="866" w:type="pct"/>
            <w:tcBorders>
              <w:top w:val="nil"/>
              <w:left w:val="nil"/>
              <w:bottom w:val="nil"/>
              <w:right w:val="nil"/>
            </w:tcBorders>
            <w:shd w:val="clear" w:color="auto" w:fill="auto"/>
            <w:noWrap/>
            <w:vAlign w:val="bottom"/>
            <w:hideMark/>
          </w:tcPr>
          <w:p w14:paraId="1F0A3D88" w14:textId="77777777" w:rsidR="00EE5D34" w:rsidRPr="009B21B9" w:rsidRDefault="00EE5D34" w:rsidP="00EA24C1">
            <w:pPr>
              <w:jc w:val="center"/>
              <w:rPr>
                <w:color w:val="000000"/>
                <w:sz w:val="20"/>
                <w:szCs w:val="20"/>
                <w:u w:val="single"/>
              </w:rPr>
            </w:pPr>
            <w:r w:rsidRPr="009B21B9">
              <w:rPr>
                <w:rFonts w:hint="eastAsia"/>
                <w:color w:val="000000"/>
                <w:sz w:val="20"/>
                <w:szCs w:val="20"/>
                <w:u w:val="single"/>
              </w:rPr>
              <w:t>本</w:t>
            </w:r>
            <w:proofErr w:type="gramStart"/>
            <w:r w:rsidRPr="009B21B9">
              <w:rPr>
                <w:rFonts w:hint="eastAsia"/>
                <w:color w:val="000000"/>
                <w:sz w:val="20"/>
                <w:szCs w:val="20"/>
                <w:u w:val="single"/>
              </w:rPr>
              <w:t>年年末数</w:t>
            </w:r>
            <w:proofErr w:type="gramEnd"/>
          </w:p>
        </w:tc>
        <w:tc>
          <w:tcPr>
            <w:tcW w:w="865" w:type="pct"/>
            <w:tcBorders>
              <w:top w:val="nil"/>
              <w:left w:val="nil"/>
              <w:bottom w:val="nil"/>
              <w:right w:val="nil"/>
            </w:tcBorders>
            <w:shd w:val="clear" w:color="auto" w:fill="auto"/>
            <w:noWrap/>
            <w:vAlign w:val="bottom"/>
            <w:hideMark/>
          </w:tcPr>
          <w:p w14:paraId="66E74380" w14:textId="77777777" w:rsidR="00EE5D34" w:rsidRPr="009B21B9" w:rsidRDefault="00EE5D34" w:rsidP="00EA24C1">
            <w:pPr>
              <w:jc w:val="center"/>
              <w:rPr>
                <w:color w:val="000000"/>
                <w:sz w:val="20"/>
                <w:szCs w:val="20"/>
                <w:u w:val="single"/>
              </w:rPr>
            </w:pPr>
            <w:r w:rsidRPr="009B21B9">
              <w:rPr>
                <w:rFonts w:hint="eastAsia"/>
                <w:color w:val="000000"/>
                <w:sz w:val="20"/>
                <w:szCs w:val="20"/>
                <w:u w:val="single"/>
              </w:rPr>
              <w:t>上</w:t>
            </w:r>
            <w:proofErr w:type="gramStart"/>
            <w:r w:rsidRPr="009B21B9">
              <w:rPr>
                <w:rFonts w:hint="eastAsia"/>
                <w:color w:val="000000"/>
                <w:sz w:val="20"/>
                <w:szCs w:val="20"/>
                <w:u w:val="single"/>
              </w:rPr>
              <w:t>年年末数</w:t>
            </w:r>
            <w:proofErr w:type="gramEnd"/>
          </w:p>
        </w:tc>
      </w:tr>
      <w:tr w:rsidR="00EE5D34" w:rsidRPr="009B21B9" w14:paraId="479B880C" w14:textId="77777777" w:rsidTr="009809A9">
        <w:trPr>
          <w:trHeight w:val="20"/>
        </w:trPr>
        <w:tc>
          <w:tcPr>
            <w:tcW w:w="1537" w:type="pct"/>
            <w:tcBorders>
              <w:top w:val="nil"/>
              <w:left w:val="nil"/>
              <w:bottom w:val="nil"/>
              <w:right w:val="nil"/>
            </w:tcBorders>
            <w:shd w:val="clear" w:color="auto" w:fill="auto"/>
            <w:vAlign w:val="bottom"/>
            <w:hideMark/>
          </w:tcPr>
          <w:p w14:paraId="3E53031F" w14:textId="77777777" w:rsidR="00EE5D34" w:rsidRPr="009B21B9" w:rsidRDefault="00EE5D34" w:rsidP="00EA24C1">
            <w:pPr>
              <w:ind w:hanging="108"/>
              <w:jc w:val="center"/>
              <w:rPr>
                <w:color w:val="000000"/>
                <w:sz w:val="20"/>
                <w:szCs w:val="20"/>
                <w:u w:val="single"/>
              </w:rPr>
            </w:pPr>
          </w:p>
        </w:tc>
        <w:tc>
          <w:tcPr>
            <w:tcW w:w="866" w:type="pct"/>
            <w:tcBorders>
              <w:top w:val="nil"/>
              <w:left w:val="nil"/>
              <w:bottom w:val="nil"/>
              <w:right w:val="nil"/>
            </w:tcBorders>
            <w:shd w:val="clear" w:color="auto" w:fill="auto"/>
            <w:noWrap/>
            <w:vAlign w:val="bottom"/>
            <w:hideMark/>
          </w:tcPr>
          <w:p w14:paraId="11AB803A" w14:textId="77777777" w:rsidR="00EE5D34" w:rsidRPr="009B21B9" w:rsidRDefault="00EE5D34" w:rsidP="00EA24C1">
            <w:pPr>
              <w:jc w:val="center"/>
              <w:rPr>
                <w:color w:val="000000"/>
                <w:sz w:val="20"/>
                <w:szCs w:val="20"/>
              </w:rPr>
            </w:pPr>
            <w:r w:rsidRPr="009B21B9">
              <w:rPr>
                <w:rFonts w:hint="eastAsia"/>
                <w:color w:val="000000"/>
                <w:sz w:val="20"/>
                <w:szCs w:val="20"/>
              </w:rPr>
              <w:t>人民币元</w:t>
            </w:r>
          </w:p>
        </w:tc>
        <w:tc>
          <w:tcPr>
            <w:tcW w:w="866" w:type="pct"/>
            <w:tcBorders>
              <w:top w:val="nil"/>
              <w:left w:val="nil"/>
              <w:bottom w:val="nil"/>
              <w:right w:val="nil"/>
            </w:tcBorders>
            <w:shd w:val="clear" w:color="auto" w:fill="auto"/>
            <w:noWrap/>
            <w:vAlign w:val="bottom"/>
            <w:hideMark/>
          </w:tcPr>
          <w:p w14:paraId="7B62DAE1" w14:textId="77777777" w:rsidR="00EE5D34" w:rsidRPr="009B21B9" w:rsidRDefault="00EE5D34" w:rsidP="00EA24C1">
            <w:pPr>
              <w:jc w:val="center"/>
              <w:rPr>
                <w:color w:val="000000"/>
                <w:sz w:val="20"/>
                <w:szCs w:val="20"/>
              </w:rPr>
            </w:pPr>
            <w:r w:rsidRPr="009B21B9">
              <w:rPr>
                <w:rFonts w:hint="eastAsia"/>
                <w:color w:val="000000"/>
                <w:sz w:val="20"/>
                <w:szCs w:val="20"/>
              </w:rPr>
              <w:t>人民币元</w:t>
            </w:r>
          </w:p>
        </w:tc>
        <w:tc>
          <w:tcPr>
            <w:tcW w:w="866" w:type="pct"/>
            <w:tcBorders>
              <w:top w:val="nil"/>
              <w:left w:val="nil"/>
              <w:bottom w:val="nil"/>
              <w:right w:val="nil"/>
            </w:tcBorders>
            <w:shd w:val="clear" w:color="auto" w:fill="auto"/>
            <w:noWrap/>
            <w:vAlign w:val="bottom"/>
            <w:hideMark/>
          </w:tcPr>
          <w:p w14:paraId="1A73D138" w14:textId="77777777" w:rsidR="00EE5D34" w:rsidRPr="009B21B9" w:rsidRDefault="00EE5D34" w:rsidP="00EA24C1">
            <w:pPr>
              <w:jc w:val="center"/>
              <w:rPr>
                <w:color w:val="000000"/>
                <w:sz w:val="20"/>
                <w:szCs w:val="20"/>
              </w:rPr>
            </w:pPr>
            <w:r w:rsidRPr="009B21B9">
              <w:rPr>
                <w:rFonts w:hint="eastAsia"/>
                <w:color w:val="000000"/>
                <w:sz w:val="20"/>
                <w:szCs w:val="20"/>
              </w:rPr>
              <w:t>人民币元</w:t>
            </w:r>
          </w:p>
        </w:tc>
        <w:tc>
          <w:tcPr>
            <w:tcW w:w="865" w:type="pct"/>
            <w:tcBorders>
              <w:top w:val="nil"/>
              <w:left w:val="nil"/>
              <w:bottom w:val="nil"/>
              <w:right w:val="nil"/>
            </w:tcBorders>
            <w:shd w:val="clear" w:color="auto" w:fill="auto"/>
            <w:noWrap/>
            <w:vAlign w:val="bottom"/>
            <w:hideMark/>
          </w:tcPr>
          <w:p w14:paraId="682DFEF9" w14:textId="77777777" w:rsidR="00EE5D34" w:rsidRPr="009B21B9" w:rsidRDefault="00EE5D34" w:rsidP="00EA24C1">
            <w:pPr>
              <w:jc w:val="center"/>
              <w:rPr>
                <w:color w:val="000000"/>
                <w:sz w:val="20"/>
                <w:szCs w:val="20"/>
              </w:rPr>
            </w:pPr>
            <w:r w:rsidRPr="009B21B9">
              <w:rPr>
                <w:rFonts w:hint="eastAsia"/>
                <w:color w:val="000000"/>
                <w:sz w:val="20"/>
                <w:szCs w:val="20"/>
              </w:rPr>
              <w:t>人民币元</w:t>
            </w:r>
          </w:p>
        </w:tc>
      </w:tr>
      <w:tr w:rsidR="00EE5D34" w:rsidRPr="009B21B9" w14:paraId="456CB0A1" w14:textId="77777777" w:rsidTr="009809A9">
        <w:trPr>
          <w:trHeight w:val="20"/>
        </w:trPr>
        <w:tc>
          <w:tcPr>
            <w:tcW w:w="1537" w:type="pct"/>
            <w:tcBorders>
              <w:top w:val="nil"/>
              <w:left w:val="nil"/>
              <w:bottom w:val="nil"/>
              <w:right w:val="nil"/>
            </w:tcBorders>
            <w:shd w:val="clear" w:color="auto" w:fill="auto"/>
            <w:vAlign w:val="bottom"/>
          </w:tcPr>
          <w:p w14:paraId="34BF1C49" w14:textId="77777777" w:rsidR="00EE5D34" w:rsidRPr="009B21B9" w:rsidRDefault="00EE5D34" w:rsidP="00EA24C1">
            <w:pPr>
              <w:ind w:hanging="108"/>
              <w:jc w:val="center"/>
              <w:rPr>
                <w:color w:val="000000"/>
                <w:sz w:val="20"/>
                <w:szCs w:val="20"/>
                <w:u w:val="single"/>
              </w:rPr>
            </w:pPr>
          </w:p>
        </w:tc>
        <w:tc>
          <w:tcPr>
            <w:tcW w:w="866" w:type="pct"/>
            <w:tcBorders>
              <w:top w:val="nil"/>
              <w:left w:val="nil"/>
              <w:bottom w:val="nil"/>
              <w:right w:val="nil"/>
            </w:tcBorders>
            <w:shd w:val="clear" w:color="auto" w:fill="auto"/>
            <w:noWrap/>
            <w:vAlign w:val="bottom"/>
          </w:tcPr>
          <w:p w14:paraId="22ACF3E3" w14:textId="77777777" w:rsidR="00EE5D34" w:rsidRPr="009B21B9" w:rsidRDefault="00EE5D34" w:rsidP="00EA24C1">
            <w:pPr>
              <w:jc w:val="center"/>
              <w:rPr>
                <w:color w:val="000000"/>
                <w:sz w:val="20"/>
                <w:szCs w:val="20"/>
              </w:rPr>
            </w:pPr>
          </w:p>
        </w:tc>
        <w:tc>
          <w:tcPr>
            <w:tcW w:w="866" w:type="pct"/>
            <w:tcBorders>
              <w:top w:val="nil"/>
              <w:left w:val="nil"/>
              <w:bottom w:val="nil"/>
              <w:right w:val="nil"/>
            </w:tcBorders>
            <w:shd w:val="clear" w:color="auto" w:fill="auto"/>
            <w:noWrap/>
            <w:vAlign w:val="bottom"/>
          </w:tcPr>
          <w:p w14:paraId="60151D5C" w14:textId="77777777" w:rsidR="00EE5D34" w:rsidRPr="009B21B9" w:rsidRDefault="00EE5D34" w:rsidP="00EA24C1">
            <w:pPr>
              <w:jc w:val="center"/>
              <w:rPr>
                <w:color w:val="000000"/>
                <w:sz w:val="20"/>
                <w:szCs w:val="20"/>
              </w:rPr>
            </w:pPr>
          </w:p>
        </w:tc>
        <w:tc>
          <w:tcPr>
            <w:tcW w:w="866" w:type="pct"/>
            <w:tcBorders>
              <w:top w:val="nil"/>
              <w:left w:val="nil"/>
              <w:bottom w:val="nil"/>
              <w:right w:val="nil"/>
            </w:tcBorders>
            <w:shd w:val="clear" w:color="auto" w:fill="auto"/>
            <w:noWrap/>
            <w:vAlign w:val="bottom"/>
          </w:tcPr>
          <w:p w14:paraId="251440B8" w14:textId="77777777" w:rsidR="00EE5D34" w:rsidRPr="009B21B9" w:rsidRDefault="00EE5D34" w:rsidP="00EA24C1">
            <w:pPr>
              <w:jc w:val="center"/>
              <w:rPr>
                <w:color w:val="000000"/>
                <w:sz w:val="20"/>
                <w:szCs w:val="20"/>
              </w:rPr>
            </w:pPr>
          </w:p>
        </w:tc>
        <w:tc>
          <w:tcPr>
            <w:tcW w:w="865" w:type="pct"/>
            <w:tcBorders>
              <w:top w:val="nil"/>
              <w:left w:val="nil"/>
              <w:bottom w:val="nil"/>
              <w:right w:val="nil"/>
            </w:tcBorders>
            <w:shd w:val="clear" w:color="auto" w:fill="auto"/>
            <w:noWrap/>
            <w:vAlign w:val="bottom"/>
          </w:tcPr>
          <w:p w14:paraId="150394B5" w14:textId="77777777" w:rsidR="00EE5D34" w:rsidRPr="009B21B9" w:rsidRDefault="00EE5D34" w:rsidP="00EA24C1">
            <w:pPr>
              <w:jc w:val="center"/>
              <w:rPr>
                <w:color w:val="000000"/>
                <w:sz w:val="20"/>
                <w:szCs w:val="20"/>
              </w:rPr>
            </w:pPr>
          </w:p>
        </w:tc>
      </w:tr>
      <w:tr w:rsidR="00225983" w:rsidRPr="009B21B9" w14:paraId="406F315E" w14:textId="77777777" w:rsidTr="002056EE">
        <w:trPr>
          <w:trHeight w:val="20"/>
        </w:trPr>
        <w:tc>
          <w:tcPr>
            <w:tcW w:w="1537" w:type="pct"/>
            <w:tcBorders>
              <w:top w:val="nil"/>
              <w:left w:val="nil"/>
              <w:bottom w:val="nil"/>
              <w:right w:val="nil"/>
            </w:tcBorders>
            <w:shd w:val="clear" w:color="auto" w:fill="auto"/>
            <w:noWrap/>
            <w:vAlign w:val="bottom"/>
            <w:hideMark/>
          </w:tcPr>
          <w:p w14:paraId="75C0F843" w14:textId="77777777" w:rsidR="00225983" w:rsidRPr="009B21B9" w:rsidRDefault="00225983" w:rsidP="00225983">
            <w:pPr>
              <w:ind w:hanging="108"/>
              <w:rPr>
                <w:color w:val="000000"/>
                <w:sz w:val="20"/>
                <w:szCs w:val="20"/>
              </w:rPr>
            </w:pPr>
            <w:r w:rsidRPr="009B21B9">
              <w:rPr>
                <w:rFonts w:hint="eastAsia"/>
                <w:color w:val="000000"/>
                <w:sz w:val="20"/>
                <w:szCs w:val="20"/>
              </w:rPr>
              <w:t>政府补助</w:t>
            </w:r>
          </w:p>
        </w:tc>
        <w:tc>
          <w:tcPr>
            <w:tcW w:w="866" w:type="pct"/>
            <w:tcBorders>
              <w:top w:val="nil"/>
              <w:left w:val="nil"/>
              <w:bottom w:val="nil"/>
              <w:right w:val="nil"/>
            </w:tcBorders>
            <w:shd w:val="clear" w:color="auto" w:fill="auto"/>
            <w:noWrap/>
            <w:vAlign w:val="center"/>
          </w:tcPr>
          <w:p w14:paraId="07011223" w14:textId="77777777" w:rsidR="00225983" w:rsidRPr="009B21B9" w:rsidRDefault="006809D7" w:rsidP="00225983">
            <w:pPr>
              <w:jc w:val="right"/>
              <w:rPr>
                <w:color w:val="000000"/>
                <w:sz w:val="20"/>
                <w:szCs w:val="20"/>
              </w:rPr>
            </w:pPr>
            <w:r w:rsidRPr="006809D7">
              <w:rPr>
                <w:color w:val="000000"/>
                <w:sz w:val="20"/>
                <w:szCs w:val="20"/>
              </w:rPr>
              <w:t>56,953,761.87</w:t>
            </w:r>
          </w:p>
        </w:tc>
        <w:tc>
          <w:tcPr>
            <w:tcW w:w="866" w:type="pct"/>
            <w:tcBorders>
              <w:top w:val="nil"/>
              <w:left w:val="nil"/>
              <w:bottom w:val="nil"/>
              <w:right w:val="nil"/>
            </w:tcBorders>
            <w:shd w:val="clear" w:color="auto" w:fill="auto"/>
            <w:noWrap/>
            <w:vAlign w:val="center"/>
          </w:tcPr>
          <w:p w14:paraId="4F217C7D" w14:textId="77777777" w:rsidR="00225983" w:rsidRPr="009B21B9" w:rsidRDefault="00225983" w:rsidP="00225983">
            <w:pPr>
              <w:jc w:val="right"/>
              <w:rPr>
                <w:color w:val="000000"/>
                <w:sz w:val="20"/>
                <w:szCs w:val="20"/>
              </w:rPr>
            </w:pPr>
            <w:r w:rsidRPr="009B21B9">
              <w:rPr>
                <w:color w:val="000000"/>
                <w:sz w:val="20"/>
                <w:szCs w:val="20"/>
              </w:rPr>
              <w:t>56,116,695.44</w:t>
            </w:r>
          </w:p>
        </w:tc>
        <w:tc>
          <w:tcPr>
            <w:tcW w:w="866" w:type="pct"/>
            <w:tcBorders>
              <w:top w:val="nil"/>
              <w:left w:val="nil"/>
              <w:bottom w:val="nil"/>
              <w:right w:val="nil"/>
            </w:tcBorders>
            <w:shd w:val="clear" w:color="auto" w:fill="auto"/>
            <w:noWrap/>
            <w:vAlign w:val="center"/>
          </w:tcPr>
          <w:p w14:paraId="52B1B4F4" w14:textId="77777777" w:rsidR="00225983" w:rsidRPr="009B21B9" w:rsidRDefault="00225983" w:rsidP="00225983">
            <w:pPr>
              <w:jc w:val="right"/>
              <w:rPr>
                <w:color w:val="000000"/>
                <w:sz w:val="20"/>
                <w:szCs w:val="20"/>
              </w:rPr>
            </w:pPr>
            <w:r w:rsidRPr="00952665">
              <w:rPr>
                <w:color w:val="000000"/>
                <w:sz w:val="20"/>
                <w:szCs w:val="20"/>
              </w:rPr>
              <w:t>8,543,064.28</w:t>
            </w:r>
          </w:p>
        </w:tc>
        <w:tc>
          <w:tcPr>
            <w:tcW w:w="865" w:type="pct"/>
            <w:tcBorders>
              <w:top w:val="nil"/>
              <w:left w:val="nil"/>
              <w:bottom w:val="nil"/>
              <w:right w:val="nil"/>
            </w:tcBorders>
            <w:shd w:val="clear" w:color="auto" w:fill="auto"/>
            <w:noWrap/>
            <w:vAlign w:val="center"/>
          </w:tcPr>
          <w:p w14:paraId="0677E3EA" w14:textId="77777777" w:rsidR="00225983" w:rsidRPr="009B21B9" w:rsidRDefault="00225983" w:rsidP="00225983">
            <w:pPr>
              <w:jc w:val="right"/>
              <w:rPr>
                <w:color w:val="000000"/>
                <w:sz w:val="20"/>
                <w:szCs w:val="20"/>
              </w:rPr>
            </w:pPr>
            <w:r w:rsidRPr="009B21B9">
              <w:rPr>
                <w:color w:val="000000"/>
                <w:sz w:val="20"/>
                <w:szCs w:val="20"/>
              </w:rPr>
              <w:t>8,417,504.32</w:t>
            </w:r>
          </w:p>
        </w:tc>
      </w:tr>
      <w:tr w:rsidR="00225983" w:rsidRPr="009B21B9" w14:paraId="267F4281" w14:textId="77777777" w:rsidTr="002056EE">
        <w:trPr>
          <w:trHeight w:val="20"/>
        </w:trPr>
        <w:tc>
          <w:tcPr>
            <w:tcW w:w="1537" w:type="pct"/>
            <w:tcBorders>
              <w:top w:val="nil"/>
              <w:left w:val="nil"/>
              <w:bottom w:val="nil"/>
              <w:right w:val="nil"/>
            </w:tcBorders>
            <w:shd w:val="clear" w:color="auto" w:fill="auto"/>
            <w:noWrap/>
            <w:vAlign w:val="bottom"/>
          </w:tcPr>
          <w:p w14:paraId="04C5C72F" w14:textId="77777777" w:rsidR="00225983" w:rsidRPr="009B21B9" w:rsidRDefault="00225983" w:rsidP="00225983">
            <w:pPr>
              <w:ind w:hanging="108"/>
              <w:rPr>
                <w:color w:val="000000"/>
                <w:sz w:val="20"/>
                <w:szCs w:val="20"/>
              </w:rPr>
            </w:pPr>
            <w:r w:rsidRPr="009B21B9">
              <w:rPr>
                <w:rFonts w:hint="eastAsia"/>
                <w:color w:val="000000"/>
                <w:sz w:val="20"/>
                <w:szCs w:val="20"/>
              </w:rPr>
              <w:t>存货跌价准备</w:t>
            </w:r>
          </w:p>
        </w:tc>
        <w:tc>
          <w:tcPr>
            <w:tcW w:w="866" w:type="pct"/>
            <w:tcBorders>
              <w:top w:val="nil"/>
              <w:left w:val="nil"/>
              <w:bottom w:val="nil"/>
              <w:right w:val="nil"/>
            </w:tcBorders>
            <w:shd w:val="clear" w:color="auto" w:fill="auto"/>
            <w:noWrap/>
            <w:vAlign w:val="center"/>
          </w:tcPr>
          <w:p w14:paraId="3276F5FF" w14:textId="77777777" w:rsidR="00225983" w:rsidRPr="009B21B9" w:rsidRDefault="006809D7" w:rsidP="00225983">
            <w:pPr>
              <w:jc w:val="right"/>
              <w:rPr>
                <w:color w:val="000000"/>
                <w:sz w:val="20"/>
                <w:szCs w:val="20"/>
              </w:rPr>
            </w:pPr>
            <w:r w:rsidRPr="006809D7">
              <w:rPr>
                <w:color w:val="000000"/>
                <w:sz w:val="20"/>
                <w:szCs w:val="20"/>
              </w:rPr>
              <w:t>136,661,815.33</w:t>
            </w:r>
          </w:p>
        </w:tc>
        <w:tc>
          <w:tcPr>
            <w:tcW w:w="866" w:type="pct"/>
            <w:tcBorders>
              <w:top w:val="nil"/>
              <w:left w:val="nil"/>
              <w:bottom w:val="nil"/>
              <w:right w:val="nil"/>
            </w:tcBorders>
            <w:shd w:val="clear" w:color="auto" w:fill="auto"/>
            <w:noWrap/>
            <w:vAlign w:val="center"/>
          </w:tcPr>
          <w:p w14:paraId="18C7F9A7" w14:textId="77777777" w:rsidR="00225983" w:rsidRPr="009B21B9" w:rsidRDefault="00225983" w:rsidP="00225983">
            <w:pPr>
              <w:jc w:val="right"/>
              <w:rPr>
                <w:sz w:val="20"/>
                <w:szCs w:val="20"/>
              </w:rPr>
            </w:pPr>
            <w:r w:rsidRPr="009B21B9">
              <w:rPr>
                <w:color w:val="000000"/>
                <w:sz w:val="20"/>
                <w:szCs w:val="20"/>
              </w:rPr>
              <w:t>29,609,034.65</w:t>
            </w:r>
          </w:p>
        </w:tc>
        <w:tc>
          <w:tcPr>
            <w:tcW w:w="866" w:type="pct"/>
            <w:tcBorders>
              <w:top w:val="nil"/>
              <w:left w:val="nil"/>
              <w:bottom w:val="nil"/>
              <w:right w:val="nil"/>
            </w:tcBorders>
            <w:shd w:val="clear" w:color="auto" w:fill="auto"/>
            <w:noWrap/>
            <w:vAlign w:val="center"/>
          </w:tcPr>
          <w:p w14:paraId="4AC1301E" w14:textId="77777777" w:rsidR="00225983" w:rsidRPr="009B21B9" w:rsidRDefault="00225983" w:rsidP="00225983">
            <w:pPr>
              <w:jc w:val="right"/>
              <w:rPr>
                <w:color w:val="000000"/>
                <w:sz w:val="20"/>
                <w:szCs w:val="20"/>
              </w:rPr>
            </w:pPr>
            <w:r w:rsidRPr="00952665">
              <w:rPr>
                <w:color w:val="000000"/>
                <w:sz w:val="20"/>
                <w:szCs w:val="20"/>
              </w:rPr>
              <w:t>20,499,272.30</w:t>
            </w:r>
          </w:p>
        </w:tc>
        <w:tc>
          <w:tcPr>
            <w:tcW w:w="865" w:type="pct"/>
            <w:tcBorders>
              <w:top w:val="nil"/>
              <w:left w:val="nil"/>
              <w:bottom w:val="nil"/>
              <w:right w:val="nil"/>
            </w:tcBorders>
            <w:shd w:val="clear" w:color="auto" w:fill="auto"/>
            <w:noWrap/>
            <w:vAlign w:val="center"/>
          </w:tcPr>
          <w:p w14:paraId="705FCE6E" w14:textId="77777777" w:rsidR="00225983" w:rsidRPr="009B21B9" w:rsidRDefault="00225983" w:rsidP="00225983">
            <w:pPr>
              <w:jc w:val="right"/>
              <w:rPr>
                <w:sz w:val="20"/>
                <w:szCs w:val="20"/>
              </w:rPr>
            </w:pPr>
            <w:r w:rsidRPr="009B21B9">
              <w:rPr>
                <w:color w:val="000000"/>
                <w:sz w:val="20"/>
                <w:szCs w:val="20"/>
              </w:rPr>
              <w:t>4,441,355.20</w:t>
            </w:r>
          </w:p>
        </w:tc>
      </w:tr>
      <w:tr w:rsidR="00225983" w:rsidRPr="009B21B9" w14:paraId="244A7449" w14:textId="77777777" w:rsidTr="002056EE">
        <w:trPr>
          <w:trHeight w:val="20"/>
        </w:trPr>
        <w:tc>
          <w:tcPr>
            <w:tcW w:w="1537" w:type="pct"/>
            <w:tcBorders>
              <w:top w:val="nil"/>
              <w:left w:val="nil"/>
              <w:bottom w:val="nil"/>
              <w:right w:val="nil"/>
            </w:tcBorders>
            <w:shd w:val="clear" w:color="auto" w:fill="auto"/>
            <w:noWrap/>
            <w:vAlign w:val="bottom"/>
          </w:tcPr>
          <w:p w14:paraId="7B27221B" w14:textId="77777777" w:rsidR="00225983" w:rsidRPr="009B21B9" w:rsidRDefault="00225983" w:rsidP="00225983">
            <w:pPr>
              <w:ind w:hanging="108"/>
              <w:rPr>
                <w:color w:val="000000"/>
                <w:sz w:val="20"/>
                <w:szCs w:val="20"/>
              </w:rPr>
            </w:pPr>
            <w:r w:rsidRPr="009B21B9">
              <w:rPr>
                <w:rFonts w:hint="eastAsia"/>
                <w:color w:val="000000"/>
                <w:sz w:val="20"/>
                <w:szCs w:val="20"/>
              </w:rPr>
              <w:t>预提费用</w:t>
            </w:r>
          </w:p>
        </w:tc>
        <w:tc>
          <w:tcPr>
            <w:tcW w:w="866" w:type="pct"/>
            <w:tcBorders>
              <w:top w:val="nil"/>
              <w:left w:val="nil"/>
              <w:bottom w:val="nil"/>
              <w:right w:val="nil"/>
            </w:tcBorders>
            <w:shd w:val="clear" w:color="auto" w:fill="auto"/>
            <w:noWrap/>
            <w:vAlign w:val="center"/>
          </w:tcPr>
          <w:p w14:paraId="27545E72" w14:textId="30B00889" w:rsidR="00225983" w:rsidRPr="006809D7" w:rsidRDefault="00B9618B" w:rsidP="004B0A1B">
            <w:pPr>
              <w:jc w:val="right"/>
              <w:rPr>
                <w:color w:val="000000"/>
                <w:sz w:val="20"/>
                <w:szCs w:val="20"/>
              </w:rPr>
            </w:pPr>
            <w:r w:rsidRPr="006809D7">
              <w:rPr>
                <w:color w:val="000000"/>
                <w:sz w:val="20"/>
                <w:szCs w:val="20"/>
              </w:rPr>
              <w:t>5,849,920.00</w:t>
            </w:r>
          </w:p>
        </w:tc>
        <w:tc>
          <w:tcPr>
            <w:tcW w:w="866" w:type="pct"/>
            <w:tcBorders>
              <w:top w:val="nil"/>
              <w:left w:val="nil"/>
              <w:bottom w:val="nil"/>
              <w:right w:val="nil"/>
            </w:tcBorders>
            <w:shd w:val="clear" w:color="auto" w:fill="auto"/>
            <w:noWrap/>
            <w:vAlign w:val="center"/>
          </w:tcPr>
          <w:p w14:paraId="6AB7FFF9" w14:textId="77777777" w:rsidR="00225983" w:rsidRPr="009B21B9" w:rsidRDefault="00225983" w:rsidP="00225983">
            <w:pPr>
              <w:jc w:val="right"/>
              <w:rPr>
                <w:sz w:val="20"/>
                <w:szCs w:val="20"/>
              </w:rPr>
            </w:pPr>
            <w:r w:rsidRPr="009B21B9">
              <w:rPr>
                <w:color w:val="000000"/>
                <w:sz w:val="20"/>
                <w:szCs w:val="20"/>
              </w:rPr>
              <w:t>4,849,920.00</w:t>
            </w:r>
          </w:p>
        </w:tc>
        <w:tc>
          <w:tcPr>
            <w:tcW w:w="866" w:type="pct"/>
            <w:tcBorders>
              <w:top w:val="nil"/>
              <w:left w:val="nil"/>
              <w:bottom w:val="nil"/>
              <w:right w:val="nil"/>
            </w:tcBorders>
            <w:shd w:val="clear" w:color="auto" w:fill="auto"/>
            <w:noWrap/>
            <w:vAlign w:val="center"/>
          </w:tcPr>
          <w:p w14:paraId="2FE3D504" w14:textId="517BCA1E" w:rsidR="00225983" w:rsidRPr="006809D7" w:rsidRDefault="00B9618B" w:rsidP="004B0A1B">
            <w:pPr>
              <w:jc w:val="right"/>
              <w:rPr>
                <w:color w:val="000000"/>
                <w:sz w:val="20"/>
                <w:szCs w:val="20"/>
              </w:rPr>
            </w:pPr>
            <w:r w:rsidRPr="00952665">
              <w:rPr>
                <w:color w:val="000000"/>
                <w:sz w:val="20"/>
                <w:szCs w:val="20"/>
              </w:rPr>
              <w:t>877,488.00</w:t>
            </w:r>
          </w:p>
        </w:tc>
        <w:tc>
          <w:tcPr>
            <w:tcW w:w="865" w:type="pct"/>
            <w:tcBorders>
              <w:top w:val="nil"/>
              <w:left w:val="nil"/>
              <w:bottom w:val="nil"/>
              <w:right w:val="nil"/>
            </w:tcBorders>
            <w:shd w:val="clear" w:color="auto" w:fill="auto"/>
            <w:noWrap/>
            <w:vAlign w:val="center"/>
          </w:tcPr>
          <w:p w14:paraId="526FC0F6" w14:textId="77777777" w:rsidR="00225983" w:rsidRPr="009B21B9" w:rsidRDefault="00225983" w:rsidP="00225983">
            <w:pPr>
              <w:jc w:val="right"/>
              <w:rPr>
                <w:sz w:val="20"/>
                <w:szCs w:val="20"/>
              </w:rPr>
            </w:pPr>
            <w:r w:rsidRPr="009B21B9">
              <w:rPr>
                <w:color w:val="000000"/>
                <w:sz w:val="20"/>
                <w:szCs w:val="20"/>
              </w:rPr>
              <w:t>727,488.00</w:t>
            </w:r>
          </w:p>
        </w:tc>
      </w:tr>
      <w:tr w:rsidR="00225983" w:rsidRPr="009B21B9" w14:paraId="109CC029" w14:textId="77777777" w:rsidTr="002056EE">
        <w:trPr>
          <w:trHeight w:val="20"/>
        </w:trPr>
        <w:tc>
          <w:tcPr>
            <w:tcW w:w="1537" w:type="pct"/>
            <w:tcBorders>
              <w:top w:val="nil"/>
              <w:left w:val="nil"/>
              <w:bottom w:val="nil"/>
              <w:right w:val="nil"/>
            </w:tcBorders>
            <w:shd w:val="clear" w:color="auto" w:fill="auto"/>
            <w:noWrap/>
            <w:vAlign w:val="bottom"/>
          </w:tcPr>
          <w:p w14:paraId="575BE2F8" w14:textId="77777777" w:rsidR="00225983" w:rsidRPr="009B21B9" w:rsidRDefault="00225983" w:rsidP="00225983">
            <w:pPr>
              <w:ind w:hanging="108"/>
              <w:rPr>
                <w:color w:val="000000"/>
                <w:sz w:val="20"/>
                <w:szCs w:val="20"/>
              </w:rPr>
            </w:pPr>
            <w:r w:rsidRPr="009B21B9">
              <w:rPr>
                <w:rFonts w:hint="eastAsia"/>
                <w:color w:val="000000"/>
                <w:sz w:val="20"/>
                <w:szCs w:val="20"/>
              </w:rPr>
              <w:t>留任奖金</w:t>
            </w:r>
          </w:p>
        </w:tc>
        <w:tc>
          <w:tcPr>
            <w:tcW w:w="866" w:type="pct"/>
            <w:tcBorders>
              <w:top w:val="nil"/>
              <w:left w:val="nil"/>
              <w:bottom w:val="nil"/>
              <w:right w:val="nil"/>
            </w:tcBorders>
            <w:shd w:val="clear" w:color="auto" w:fill="auto"/>
            <w:noWrap/>
            <w:vAlign w:val="center"/>
          </w:tcPr>
          <w:p w14:paraId="7B1F24BF" w14:textId="4DD0AF07" w:rsidR="00225983" w:rsidRPr="009B21B9" w:rsidRDefault="006809D7" w:rsidP="00225983">
            <w:pPr>
              <w:jc w:val="right"/>
              <w:rPr>
                <w:color w:val="000000"/>
                <w:sz w:val="20"/>
                <w:szCs w:val="20"/>
              </w:rPr>
            </w:pPr>
            <w:r w:rsidRPr="006809D7">
              <w:rPr>
                <w:color w:val="000000"/>
                <w:sz w:val="20"/>
                <w:szCs w:val="20"/>
              </w:rPr>
              <w:t>38,396,666.8</w:t>
            </w:r>
            <w:r w:rsidR="00C519E4">
              <w:rPr>
                <w:color w:val="000000"/>
                <w:sz w:val="20"/>
                <w:szCs w:val="20"/>
              </w:rPr>
              <w:t>3</w:t>
            </w:r>
          </w:p>
        </w:tc>
        <w:tc>
          <w:tcPr>
            <w:tcW w:w="866" w:type="pct"/>
            <w:tcBorders>
              <w:top w:val="nil"/>
              <w:left w:val="nil"/>
              <w:bottom w:val="nil"/>
              <w:right w:val="nil"/>
            </w:tcBorders>
            <w:shd w:val="clear" w:color="auto" w:fill="auto"/>
            <w:noWrap/>
            <w:vAlign w:val="center"/>
          </w:tcPr>
          <w:p w14:paraId="74D1BFB9" w14:textId="77777777" w:rsidR="00225983" w:rsidRPr="009B21B9" w:rsidRDefault="00225983" w:rsidP="00225983">
            <w:pPr>
              <w:jc w:val="right"/>
              <w:rPr>
                <w:color w:val="000000"/>
                <w:sz w:val="20"/>
                <w:szCs w:val="20"/>
              </w:rPr>
            </w:pPr>
            <w:r w:rsidRPr="009B21B9">
              <w:rPr>
                <w:color w:val="000000"/>
                <w:sz w:val="20"/>
                <w:szCs w:val="20"/>
              </w:rPr>
              <w:t>30,539,080.84</w:t>
            </w:r>
          </w:p>
        </w:tc>
        <w:tc>
          <w:tcPr>
            <w:tcW w:w="866" w:type="pct"/>
            <w:tcBorders>
              <w:top w:val="nil"/>
              <w:left w:val="nil"/>
              <w:bottom w:val="nil"/>
              <w:right w:val="nil"/>
            </w:tcBorders>
            <w:shd w:val="clear" w:color="auto" w:fill="auto"/>
            <w:noWrap/>
            <w:vAlign w:val="center"/>
          </w:tcPr>
          <w:p w14:paraId="2DB524A7" w14:textId="77777777" w:rsidR="00225983" w:rsidRPr="009B21B9" w:rsidRDefault="00225983" w:rsidP="00225983">
            <w:pPr>
              <w:jc w:val="right"/>
              <w:rPr>
                <w:color w:val="000000"/>
                <w:sz w:val="20"/>
                <w:szCs w:val="20"/>
              </w:rPr>
            </w:pPr>
            <w:r w:rsidRPr="00952665">
              <w:rPr>
                <w:color w:val="000000"/>
                <w:sz w:val="20"/>
                <w:szCs w:val="20"/>
              </w:rPr>
              <w:t>5,759,500.0</w:t>
            </w:r>
            <w:r>
              <w:rPr>
                <w:color w:val="000000"/>
                <w:sz w:val="20"/>
                <w:szCs w:val="20"/>
              </w:rPr>
              <w:t>3</w:t>
            </w:r>
          </w:p>
        </w:tc>
        <w:tc>
          <w:tcPr>
            <w:tcW w:w="865" w:type="pct"/>
            <w:tcBorders>
              <w:top w:val="nil"/>
              <w:left w:val="nil"/>
              <w:bottom w:val="nil"/>
              <w:right w:val="nil"/>
            </w:tcBorders>
            <w:shd w:val="clear" w:color="auto" w:fill="auto"/>
            <w:noWrap/>
            <w:vAlign w:val="center"/>
          </w:tcPr>
          <w:p w14:paraId="194BEBAB" w14:textId="77777777" w:rsidR="00225983" w:rsidRPr="009B21B9" w:rsidRDefault="00225983" w:rsidP="00225983">
            <w:pPr>
              <w:jc w:val="right"/>
              <w:rPr>
                <w:color w:val="000000"/>
                <w:sz w:val="20"/>
                <w:szCs w:val="20"/>
              </w:rPr>
            </w:pPr>
            <w:r w:rsidRPr="009B21B9">
              <w:rPr>
                <w:color w:val="000000"/>
                <w:sz w:val="20"/>
                <w:szCs w:val="20"/>
              </w:rPr>
              <w:t>4,580,862.13</w:t>
            </w:r>
          </w:p>
        </w:tc>
      </w:tr>
      <w:tr w:rsidR="00225983" w:rsidRPr="009B21B9" w14:paraId="5765A525" w14:textId="77777777" w:rsidTr="002056EE">
        <w:trPr>
          <w:trHeight w:val="20"/>
        </w:trPr>
        <w:tc>
          <w:tcPr>
            <w:tcW w:w="1537" w:type="pct"/>
            <w:tcBorders>
              <w:top w:val="nil"/>
              <w:left w:val="nil"/>
              <w:bottom w:val="nil"/>
              <w:right w:val="nil"/>
            </w:tcBorders>
            <w:shd w:val="clear" w:color="auto" w:fill="auto"/>
            <w:noWrap/>
            <w:vAlign w:val="bottom"/>
          </w:tcPr>
          <w:p w14:paraId="6884B1D8" w14:textId="77777777" w:rsidR="00225983" w:rsidRPr="009B21B9" w:rsidRDefault="00225983" w:rsidP="00225983">
            <w:pPr>
              <w:ind w:hanging="108"/>
              <w:rPr>
                <w:color w:val="000000"/>
                <w:sz w:val="20"/>
                <w:szCs w:val="20"/>
              </w:rPr>
            </w:pPr>
            <w:r w:rsidRPr="009B21B9">
              <w:rPr>
                <w:rFonts w:hint="eastAsia"/>
                <w:color w:val="000000"/>
                <w:sz w:val="20"/>
                <w:szCs w:val="20"/>
              </w:rPr>
              <w:t>递延租金</w:t>
            </w:r>
          </w:p>
        </w:tc>
        <w:tc>
          <w:tcPr>
            <w:tcW w:w="866" w:type="pct"/>
            <w:tcBorders>
              <w:top w:val="nil"/>
              <w:left w:val="nil"/>
              <w:bottom w:val="nil"/>
              <w:right w:val="nil"/>
            </w:tcBorders>
            <w:shd w:val="clear" w:color="auto" w:fill="auto"/>
            <w:noWrap/>
            <w:vAlign w:val="center"/>
          </w:tcPr>
          <w:p w14:paraId="45A79A36" w14:textId="59D785AB" w:rsidR="00225983" w:rsidRPr="009B21B9" w:rsidRDefault="006809D7" w:rsidP="00225983">
            <w:pPr>
              <w:jc w:val="right"/>
              <w:rPr>
                <w:color w:val="000000"/>
                <w:sz w:val="20"/>
                <w:szCs w:val="20"/>
              </w:rPr>
            </w:pPr>
            <w:r w:rsidRPr="006809D7">
              <w:rPr>
                <w:color w:val="000000"/>
                <w:sz w:val="20"/>
                <w:szCs w:val="20"/>
              </w:rPr>
              <w:t>25,339,378.5</w:t>
            </w:r>
            <w:r w:rsidR="00C519E4">
              <w:rPr>
                <w:color w:val="000000"/>
                <w:sz w:val="20"/>
                <w:szCs w:val="20"/>
              </w:rPr>
              <w:t>6</w:t>
            </w:r>
          </w:p>
        </w:tc>
        <w:tc>
          <w:tcPr>
            <w:tcW w:w="866" w:type="pct"/>
            <w:tcBorders>
              <w:top w:val="nil"/>
              <w:left w:val="nil"/>
              <w:bottom w:val="nil"/>
              <w:right w:val="nil"/>
            </w:tcBorders>
            <w:shd w:val="clear" w:color="auto" w:fill="auto"/>
            <w:noWrap/>
            <w:vAlign w:val="center"/>
          </w:tcPr>
          <w:p w14:paraId="49D3F54A" w14:textId="77777777" w:rsidR="00225983" w:rsidRPr="009B21B9" w:rsidRDefault="00225983" w:rsidP="00225983">
            <w:pPr>
              <w:jc w:val="right"/>
              <w:rPr>
                <w:color w:val="000000"/>
                <w:sz w:val="20"/>
                <w:szCs w:val="20"/>
              </w:rPr>
            </w:pPr>
            <w:r w:rsidRPr="009B21B9">
              <w:rPr>
                <w:color w:val="000000"/>
                <w:sz w:val="20"/>
                <w:szCs w:val="20"/>
              </w:rPr>
              <w:t>25,732,256.32</w:t>
            </w:r>
          </w:p>
        </w:tc>
        <w:tc>
          <w:tcPr>
            <w:tcW w:w="866" w:type="pct"/>
            <w:tcBorders>
              <w:top w:val="nil"/>
              <w:left w:val="nil"/>
              <w:bottom w:val="nil"/>
              <w:right w:val="nil"/>
            </w:tcBorders>
            <w:shd w:val="clear" w:color="auto" w:fill="auto"/>
            <w:noWrap/>
            <w:vAlign w:val="center"/>
          </w:tcPr>
          <w:p w14:paraId="6375F265" w14:textId="77777777" w:rsidR="00225983" w:rsidRPr="009B21B9" w:rsidRDefault="00225983" w:rsidP="00225983">
            <w:pPr>
              <w:jc w:val="right"/>
              <w:rPr>
                <w:color w:val="000000"/>
                <w:sz w:val="20"/>
                <w:szCs w:val="20"/>
              </w:rPr>
            </w:pPr>
            <w:r w:rsidRPr="00952665">
              <w:rPr>
                <w:color w:val="000000"/>
                <w:sz w:val="20"/>
                <w:szCs w:val="20"/>
              </w:rPr>
              <w:t>3,800,906.78</w:t>
            </w:r>
          </w:p>
        </w:tc>
        <w:tc>
          <w:tcPr>
            <w:tcW w:w="865" w:type="pct"/>
            <w:tcBorders>
              <w:top w:val="nil"/>
              <w:left w:val="nil"/>
              <w:bottom w:val="nil"/>
              <w:right w:val="nil"/>
            </w:tcBorders>
            <w:shd w:val="clear" w:color="auto" w:fill="auto"/>
            <w:noWrap/>
            <w:vAlign w:val="center"/>
          </w:tcPr>
          <w:p w14:paraId="3EE0F6B7" w14:textId="77777777" w:rsidR="00225983" w:rsidRPr="009B21B9" w:rsidRDefault="00225983" w:rsidP="00225983">
            <w:pPr>
              <w:jc w:val="right"/>
              <w:rPr>
                <w:color w:val="000000"/>
                <w:sz w:val="20"/>
                <w:szCs w:val="20"/>
              </w:rPr>
            </w:pPr>
            <w:r w:rsidRPr="009B21B9">
              <w:rPr>
                <w:color w:val="000000"/>
                <w:sz w:val="20"/>
                <w:szCs w:val="20"/>
              </w:rPr>
              <w:t>3,859,838.44</w:t>
            </w:r>
          </w:p>
        </w:tc>
      </w:tr>
      <w:tr w:rsidR="00225983" w:rsidRPr="009B21B9" w14:paraId="39075FD8" w14:textId="77777777" w:rsidTr="002056EE">
        <w:trPr>
          <w:trHeight w:val="20"/>
        </w:trPr>
        <w:tc>
          <w:tcPr>
            <w:tcW w:w="1537" w:type="pct"/>
            <w:tcBorders>
              <w:top w:val="nil"/>
              <w:left w:val="nil"/>
              <w:bottom w:val="nil"/>
              <w:right w:val="nil"/>
            </w:tcBorders>
            <w:shd w:val="clear" w:color="auto" w:fill="auto"/>
            <w:noWrap/>
            <w:vAlign w:val="bottom"/>
          </w:tcPr>
          <w:p w14:paraId="717D4E09" w14:textId="638AF7CA" w:rsidR="00225983" w:rsidRPr="009B21B9" w:rsidRDefault="00225983" w:rsidP="00225983">
            <w:pPr>
              <w:ind w:hanging="108"/>
              <w:rPr>
                <w:color w:val="000000"/>
                <w:sz w:val="20"/>
                <w:szCs w:val="20"/>
              </w:rPr>
            </w:pPr>
            <w:r>
              <w:rPr>
                <w:rFonts w:hint="eastAsia"/>
                <w:color w:val="000000"/>
                <w:sz w:val="20"/>
                <w:szCs w:val="20"/>
              </w:rPr>
              <w:t>公允价值变动</w:t>
            </w:r>
            <w:r w:rsidR="004068A8">
              <w:rPr>
                <w:rFonts w:hint="eastAsia"/>
                <w:color w:val="000000"/>
                <w:sz w:val="20"/>
                <w:szCs w:val="20"/>
              </w:rPr>
              <w:t>损失</w:t>
            </w:r>
          </w:p>
        </w:tc>
        <w:tc>
          <w:tcPr>
            <w:tcW w:w="866" w:type="pct"/>
            <w:tcBorders>
              <w:top w:val="nil"/>
              <w:left w:val="nil"/>
              <w:bottom w:val="nil"/>
              <w:right w:val="nil"/>
            </w:tcBorders>
            <w:shd w:val="clear" w:color="auto" w:fill="auto"/>
            <w:noWrap/>
            <w:vAlign w:val="center"/>
          </w:tcPr>
          <w:p w14:paraId="6F27A80D" w14:textId="3C2FE111" w:rsidR="00225983" w:rsidRPr="009B21B9" w:rsidRDefault="006809D7" w:rsidP="00225983">
            <w:pPr>
              <w:jc w:val="right"/>
              <w:rPr>
                <w:color w:val="000000"/>
                <w:sz w:val="20"/>
                <w:szCs w:val="20"/>
              </w:rPr>
            </w:pPr>
            <w:r w:rsidRPr="006809D7">
              <w:rPr>
                <w:color w:val="000000"/>
                <w:sz w:val="20"/>
                <w:szCs w:val="20"/>
              </w:rPr>
              <w:t>12,424,275.</w:t>
            </w:r>
            <w:r w:rsidR="00C519E4">
              <w:rPr>
                <w:color w:val="000000"/>
                <w:sz w:val="20"/>
                <w:szCs w:val="20"/>
              </w:rPr>
              <w:t>50</w:t>
            </w:r>
          </w:p>
        </w:tc>
        <w:tc>
          <w:tcPr>
            <w:tcW w:w="866" w:type="pct"/>
            <w:tcBorders>
              <w:top w:val="nil"/>
              <w:left w:val="nil"/>
              <w:bottom w:val="nil"/>
              <w:right w:val="nil"/>
            </w:tcBorders>
            <w:shd w:val="clear" w:color="auto" w:fill="auto"/>
            <w:noWrap/>
            <w:vAlign w:val="center"/>
          </w:tcPr>
          <w:p w14:paraId="5F66F36E" w14:textId="77777777" w:rsidR="00225983" w:rsidRPr="006809D7" w:rsidRDefault="00225983" w:rsidP="00886EA7">
            <w:pPr>
              <w:pStyle w:val="afc"/>
              <w:numPr>
                <w:ilvl w:val="0"/>
                <w:numId w:val="18"/>
              </w:numPr>
              <w:jc w:val="right"/>
              <w:rPr>
                <w:color w:val="000000"/>
                <w:sz w:val="20"/>
                <w:szCs w:val="20"/>
              </w:rPr>
            </w:pPr>
          </w:p>
        </w:tc>
        <w:tc>
          <w:tcPr>
            <w:tcW w:w="866" w:type="pct"/>
            <w:tcBorders>
              <w:top w:val="nil"/>
              <w:left w:val="nil"/>
              <w:bottom w:val="nil"/>
              <w:right w:val="nil"/>
            </w:tcBorders>
            <w:shd w:val="clear" w:color="auto" w:fill="auto"/>
            <w:noWrap/>
            <w:vAlign w:val="center"/>
          </w:tcPr>
          <w:p w14:paraId="0B95B4C8" w14:textId="77777777" w:rsidR="00225983" w:rsidRPr="00952665" w:rsidRDefault="00225983" w:rsidP="00225983">
            <w:pPr>
              <w:jc w:val="right"/>
              <w:rPr>
                <w:color w:val="000000"/>
                <w:sz w:val="20"/>
                <w:szCs w:val="20"/>
              </w:rPr>
            </w:pPr>
            <w:r w:rsidRPr="00952665">
              <w:rPr>
                <w:color w:val="000000"/>
                <w:sz w:val="20"/>
                <w:szCs w:val="20"/>
              </w:rPr>
              <w:t>1,863,641.32</w:t>
            </w:r>
          </w:p>
        </w:tc>
        <w:tc>
          <w:tcPr>
            <w:tcW w:w="865" w:type="pct"/>
            <w:tcBorders>
              <w:top w:val="nil"/>
              <w:left w:val="nil"/>
              <w:bottom w:val="nil"/>
              <w:right w:val="nil"/>
            </w:tcBorders>
            <w:shd w:val="clear" w:color="auto" w:fill="auto"/>
            <w:noWrap/>
            <w:vAlign w:val="center"/>
          </w:tcPr>
          <w:p w14:paraId="09450CC4" w14:textId="77777777" w:rsidR="00225983" w:rsidRPr="006809D7" w:rsidRDefault="00225983" w:rsidP="00886EA7">
            <w:pPr>
              <w:pStyle w:val="afc"/>
              <w:numPr>
                <w:ilvl w:val="0"/>
                <w:numId w:val="18"/>
              </w:numPr>
              <w:jc w:val="right"/>
              <w:rPr>
                <w:color w:val="000000"/>
                <w:sz w:val="20"/>
                <w:szCs w:val="20"/>
              </w:rPr>
            </w:pPr>
          </w:p>
        </w:tc>
      </w:tr>
      <w:tr w:rsidR="00A67430" w:rsidRPr="009B21B9" w14:paraId="255B0E1E" w14:textId="77777777" w:rsidTr="00A67430">
        <w:trPr>
          <w:trHeight w:val="20"/>
        </w:trPr>
        <w:tc>
          <w:tcPr>
            <w:tcW w:w="1537" w:type="pct"/>
            <w:tcBorders>
              <w:top w:val="nil"/>
              <w:left w:val="nil"/>
              <w:bottom w:val="nil"/>
              <w:right w:val="nil"/>
            </w:tcBorders>
            <w:shd w:val="clear" w:color="auto" w:fill="auto"/>
            <w:noWrap/>
            <w:vAlign w:val="bottom"/>
          </w:tcPr>
          <w:p w14:paraId="7B433EBA" w14:textId="50802FD1" w:rsidR="00A67430" w:rsidRDefault="00A67430" w:rsidP="00A67430">
            <w:pPr>
              <w:ind w:hanging="108"/>
              <w:rPr>
                <w:color w:val="000000"/>
                <w:sz w:val="20"/>
                <w:szCs w:val="20"/>
              </w:rPr>
            </w:pPr>
            <w:r>
              <w:rPr>
                <w:rFonts w:hint="eastAsia"/>
                <w:color w:val="000000"/>
                <w:sz w:val="20"/>
                <w:szCs w:val="20"/>
              </w:rPr>
              <w:t>合同资产减值</w:t>
            </w:r>
            <w:r w:rsidRPr="009B21B9">
              <w:rPr>
                <w:rFonts w:hint="eastAsia"/>
                <w:color w:val="000000"/>
                <w:sz w:val="20"/>
                <w:szCs w:val="20"/>
              </w:rPr>
              <w:t>准备</w:t>
            </w:r>
          </w:p>
        </w:tc>
        <w:tc>
          <w:tcPr>
            <w:tcW w:w="866" w:type="pct"/>
            <w:tcBorders>
              <w:top w:val="nil"/>
              <w:left w:val="nil"/>
              <w:bottom w:val="nil"/>
              <w:right w:val="nil"/>
            </w:tcBorders>
            <w:shd w:val="clear" w:color="auto" w:fill="auto"/>
            <w:noWrap/>
            <w:vAlign w:val="center"/>
          </w:tcPr>
          <w:p w14:paraId="5DCA4E2B" w14:textId="3A4E29A9" w:rsidR="00A67430" w:rsidRPr="006809D7" w:rsidRDefault="00A67430" w:rsidP="00A67430">
            <w:pPr>
              <w:jc w:val="right"/>
              <w:rPr>
                <w:color w:val="000000"/>
                <w:sz w:val="20"/>
                <w:szCs w:val="20"/>
              </w:rPr>
            </w:pPr>
            <w:r>
              <w:rPr>
                <w:color w:val="000000"/>
                <w:sz w:val="20"/>
                <w:szCs w:val="20"/>
              </w:rPr>
              <w:t>7,574,377.67</w:t>
            </w:r>
          </w:p>
        </w:tc>
        <w:tc>
          <w:tcPr>
            <w:tcW w:w="866" w:type="pct"/>
            <w:tcBorders>
              <w:top w:val="nil"/>
              <w:left w:val="nil"/>
              <w:bottom w:val="nil"/>
              <w:right w:val="nil"/>
            </w:tcBorders>
            <w:shd w:val="clear" w:color="auto" w:fill="auto"/>
            <w:noWrap/>
            <w:vAlign w:val="center"/>
          </w:tcPr>
          <w:p w14:paraId="3525B757" w14:textId="4CA2DBD8" w:rsidR="00A67430" w:rsidRPr="006809D7" w:rsidRDefault="00A67430" w:rsidP="00A67430">
            <w:pPr>
              <w:jc w:val="right"/>
              <w:rPr>
                <w:color w:val="000000"/>
                <w:sz w:val="20"/>
                <w:szCs w:val="20"/>
              </w:rPr>
            </w:pPr>
            <w:r>
              <w:rPr>
                <w:color w:val="000000"/>
                <w:sz w:val="20"/>
                <w:szCs w:val="20"/>
              </w:rPr>
              <w:t>7,620,487.02</w:t>
            </w:r>
          </w:p>
        </w:tc>
        <w:tc>
          <w:tcPr>
            <w:tcW w:w="866" w:type="pct"/>
            <w:tcBorders>
              <w:top w:val="nil"/>
              <w:left w:val="nil"/>
              <w:bottom w:val="nil"/>
              <w:right w:val="nil"/>
            </w:tcBorders>
            <w:shd w:val="clear" w:color="auto" w:fill="auto"/>
            <w:noWrap/>
            <w:vAlign w:val="center"/>
          </w:tcPr>
          <w:p w14:paraId="02F757C8" w14:textId="361D57B3" w:rsidR="00A67430" w:rsidRPr="00952665" w:rsidRDefault="00A67430" w:rsidP="00A67430">
            <w:pPr>
              <w:jc w:val="right"/>
              <w:rPr>
                <w:color w:val="000000"/>
                <w:sz w:val="20"/>
                <w:szCs w:val="20"/>
              </w:rPr>
            </w:pPr>
            <w:r>
              <w:rPr>
                <w:color w:val="000000"/>
                <w:sz w:val="20"/>
                <w:szCs w:val="20"/>
              </w:rPr>
              <w:t xml:space="preserve"> 1,136,156.65</w:t>
            </w:r>
          </w:p>
        </w:tc>
        <w:tc>
          <w:tcPr>
            <w:tcW w:w="865" w:type="pct"/>
            <w:tcBorders>
              <w:top w:val="nil"/>
              <w:left w:val="nil"/>
              <w:bottom w:val="nil"/>
              <w:right w:val="nil"/>
            </w:tcBorders>
            <w:shd w:val="clear" w:color="auto" w:fill="auto"/>
            <w:noWrap/>
            <w:vAlign w:val="center"/>
          </w:tcPr>
          <w:p w14:paraId="65EF3898" w14:textId="1F5C2268" w:rsidR="00A67430" w:rsidRPr="006809D7" w:rsidRDefault="00A67430" w:rsidP="00A67430">
            <w:pPr>
              <w:jc w:val="right"/>
              <w:rPr>
                <w:color w:val="000000"/>
                <w:sz w:val="20"/>
                <w:szCs w:val="20"/>
              </w:rPr>
            </w:pPr>
            <w:r>
              <w:rPr>
                <w:color w:val="000000"/>
                <w:sz w:val="20"/>
                <w:szCs w:val="20"/>
              </w:rPr>
              <w:t xml:space="preserve"> 1,143,073.05</w:t>
            </w:r>
          </w:p>
        </w:tc>
      </w:tr>
      <w:tr w:rsidR="00A67430" w:rsidRPr="009B21B9" w14:paraId="44517FE0" w14:textId="77777777" w:rsidTr="002056EE">
        <w:trPr>
          <w:trHeight w:val="20"/>
        </w:trPr>
        <w:tc>
          <w:tcPr>
            <w:tcW w:w="1537" w:type="pct"/>
            <w:tcBorders>
              <w:top w:val="nil"/>
              <w:left w:val="nil"/>
              <w:bottom w:val="nil"/>
              <w:right w:val="nil"/>
            </w:tcBorders>
            <w:shd w:val="clear" w:color="auto" w:fill="auto"/>
            <w:noWrap/>
            <w:vAlign w:val="bottom"/>
            <w:hideMark/>
          </w:tcPr>
          <w:p w14:paraId="00350C47" w14:textId="7FB1E9D2" w:rsidR="00A67430" w:rsidRPr="009B21B9" w:rsidRDefault="00A67430" w:rsidP="00A67430">
            <w:pPr>
              <w:ind w:hanging="108"/>
              <w:rPr>
                <w:color w:val="000000"/>
                <w:sz w:val="20"/>
                <w:szCs w:val="20"/>
              </w:rPr>
            </w:pPr>
            <w:r w:rsidRPr="009B21B9">
              <w:rPr>
                <w:rFonts w:hint="eastAsia"/>
                <w:color w:val="000000"/>
                <w:sz w:val="20"/>
                <w:szCs w:val="20"/>
              </w:rPr>
              <w:t>预期信用损失准备</w:t>
            </w:r>
          </w:p>
        </w:tc>
        <w:tc>
          <w:tcPr>
            <w:tcW w:w="866" w:type="pct"/>
            <w:tcBorders>
              <w:top w:val="nil"/>
              <w:left w:val="nil"/>
              <w:bottom w:val="nil"/>
              <w:right w:val="nil"/>
            </w:tcBorders>
            <w:shd w:val="clear" w:color="auto" w:fill="auto"/>
            <w:noWrap/>
          </w:tcPr>
          <w:p w14:paraId="0E24B6CB" w14:textId="6A8590EB" w:rsidR="00A67430" w:rsidRPr="009B21B9" w:rsidRDefault="00A61E26" w:rsidP="00A67430">
            <w:pPr>
              <w:pBdr>
                <w:bottom w:val="single" w:sz="4" w:space="1" w:color="auto"/>
              </w:pBdr>
              <w:jc w:val="right"/>
              <w:rPr>
                <w:color w:val="000000"/>
                <w:sz w:val="20"/>
                <w:szCs w:val="20"/>
              </w:rPr>
            </w:pPr>
            <w:r>
              <w:rPr>
                <w:color w:val="000000"/>
                <w:sz w:val="20"/>
                <w:szCs w:val="20"/>
              </w:rPr>
              <w:t>20,121,589.66</w:t>
            </w:r>
            <w:r w:rsidR="00A67430" w:rsidRPr="00A67430">
              <w:rPr>
                <w:color w:val="000000"/>
                <w:sz w:val="20"/>
                <w:szCs w:val="20"/>
              </w:rPr>
              <w:t xml:space="preserve"> </w:t>
            </w:r>
          </w:p>
        </w:tc>
        <w:tc>
          <w:tcPr>
            <w:tcW w:w="866" w:type="pct"/>
            <w:tcBorders>
              <w:top w:val="nil"/>
              <w:left w:val="nil"/>
              <w:bottom w:val="nil"/>
              <w:right w:val="nil"/>
            </w:tcBorders>
            <w:shd w:val="clear" w:color="auto" w:fill="auto"/>
            <w:noWrap/>
          </w:tcPr>
          <w:p w14:paraId="318549AA" w14:textId="211584BA" w:rsidR="00A67430" w:rsidRPr="006809D7" w:rsidRDefault="00A67430" w:rsidP="00554383">
            <w:pPr>
              <w:jc w:val="right"/>
              <w:rPr>
                <w:color w:val="000000"/>
                <w:sz w:val="20"/>
                <w:szCs w:val="20"/>
              </w:rPr>
            </w:pPr>
            <w:r w:rsidRPr="00A67430">
              <w:rPr>
                <w:color w:val="000000"/>
                <w:sz w:val="20"/>
                <w:szCs w:val="20"/>
              </w:rPr>
              <w:t>18,944,23</w:t>
            </w:r>
            <w:r w:rsidR="00554383">
              <w:rPr>
                <w:color w:val="000000"/>
                <w:sz w:val="20"/>
                <w:szCs w:val="20"/>
              </w:rPr>
              <w:t>1</w:t>
            </w:r>
            <w:r w:rsidRPr="00A67430">
              <w:rPr>
                <w:color w:val="000000"/>
                <w:sz w:val="20"/>
                <w:szCs w:val="20"/>
              </w:rPr>
              <w:t>.</w:t>
            </w:r>
            <w:r w:rsidR="00554383">
              <w:rPr>
                <w:color w:val="000000"/>
                <w:sz w:val="20"/>
                <w:szCs w:val="20"/>
              </w:rPr>
              <w:t>98</w:t>
            </w:r>
            <w:r w:rsidRPr="00A67430">
              <w:rPr>
                <w:color w:val="000000"/>
                <w:sz w:val="20"/>
                <w:szCs w:val="20"/>
              </w:rPr>
              <w:t xml:space="preserve"> </w:t>
            </w:r>
          </w:p>
        </w:tc>
        <w:tc>
          <w:tcPr>
            <w:tcW w:w="866" w:type="pct"/>
            <w:tcBorders>
              <w:top w:val="nil"/>
              <w:left w:val="nil"/>
              <w:bottom w:val="nil"/>
              <w:right w:val="nil"/>
            </w:tcBorders>
            <w:shd w:val="clear" w:color="auto" w:fill="auto"/>
            <w:noWrap/>
          </w:tcPr>
          <w:p w14:paraId="6167BE47" w14:textId="5191A8FD" w:rsidR="00A67430" w:rsidRPr="009B21B9" w:rsidRDefault="00A67430" w:rsidP="00A67430">
            <w:pPr>
              <w:jc w:val="right"/>
              <w:rPr>
                <w:color w:val="000000"/>
                <w:sz w:val="20"/>
                <w:szCs w:val="20"/>
              </w:rPr>
            </w:pPr>
            <w:r w:rsidRPr="00A67430">
              <w:rPr>
                <w:color w:val="000000"/>
                <w:sz w:val="20"/>
                <w:szCs w:val="20"/>
              </w:rPr>
              <w:t xml:space="preserve">3,018,238.45 </w:t>
            </w:r>
          </w:p>
        </w:tc>
        <w:tc>
          <w:tcPr>
            <w:tcW w:w="865" w:type="pct"/>
            <w:tcBorders>
              <w:top w:val="nil"/>
              <w:left w:val="nil"/>
              <w:bottom w:val="nil"/>
              <w:right w:val="nil"/>
            </w:tcBorders>
            <w:shd w:val="clear" w:color="auto" w:fill="auto"/>
            <w:noWrap/>
          </w:tcPr>
          <w:p w14:paraId="63FB8CB2" w14:textId="5C0CCE72" w:rsidR="00A67430" w:rsidRPr="006809D7" w:rsidRDefault="00A67430" w:rsidP="00A67430">
            <w:pPr>
              <w:jc w:val="right"/>
              <w:rPr>
                <w:color w:val="000000"/>
                <w:sz w:val="20"/>
                <w:szCs w:val="20"/>
              </w:rPr>
            </w:pPr>
            <w:r w:rsidRPr="00A67430">
              <w:rPr>
                <w:color w:val="000000"/>
                <w:sz w:val="20"/>
                <w:szCs w:val="20"/>
              </w:rPr>
              <w:t xml:space="preserve">2,841,634.80 </w:t>
            </w:r>
          </w:p>
        </w:tc>
      </w:tr>
      <w:tr w:rsidR="00445C54" w:rsidRPr="009B21B9" w14:paraId="6899B38A" w14:textId="77777777" w:rsidTr="002056EE">
        <w:trPr>
          <w:trHeight w:val="20"/>
        </w:trPr>
        <w:tc>
          <w:tcPr>
            <w:tcW w:w="1537" w:type="pct"/>
            <w:tcBorders>
              <w:top w:val="nil"/>
              <w:left w:val="nil"/>
              <w:bottom w:val="nil"/>
              <w:right w:val="nil"/>
            </w:tcBorders>
            <w:shd w:val="clear" w:color="auto" w:fill="auto"/>
            <w:noWrap/>
            <w:vAlign w:val="bottom"/>
            <w:hideMark/>
          </w:tcPr>
          <w:p w14:paraId="05A38DD8" w14:textId="77777777" w:rsidR="00445C54" w:rsidRPr="009B21B9" w:rsidRDefault="00445C54" w:rsidP="00445C54">
            <w:pPr>
              <w:ind w:hanging="108"/>
              <w:rPr>
                <w:color w:val="000000"/>
                <w:sz w:val="20"/>
                <w:szCs w:val="20"/>
              </w:rPr>
            </w:pPr>
            <w:bookmarkStart w:id="14" w:name="_Hlk478820538"/>
            <w:r w:rsidRPr="009B21B9">
              <w:rPr>
                <w:rFonts w:hint="eastAsia"/>
                <w:color w:val="000000"/>
                <w:sz w:val="20"/>
                <w:szCs w:val="20"/>
              </w:rPr>
              <w:t>合计</w:t>
            </w:r>
          </w:p>
        </w:tc>
        <w:tc>
          <w:tcPr>
            <w:tcW w:w="866" w:type="pct"/>
            <w:tcBorders>
              <w:top w:val="nil"/>
              <w:left w:val="nil"/>
              <w:bottom w:val="nil"/>
              <w:right w:val="nil"/>
            </w:tcBorders>
            <w:shd w:val="clear" w:color="auto" w:fill="auto"/>
            <w:noWrap/>
            <w:vAlign w:val="center"/>
          </w:tcPr>
          <w:p w14:paraId="6E85464C" w14:textId="54742AB0" w:rsidR="00445C54" w:rsidRPr="009B21B9" w:rsidRDefault="00445C54" w:rsidP="00445C54">
            <w:pPr>
              <w:pBdr>
                <w:bottom w:val="double" w:sz="4" w:space="1" w:color="auto"/>
              </w:pBdr>
              <w:jc w:val="right"/>
              <w:rPr>
                <w:color w:val="000000"/>
                <w:sz w:val="20"/>
                <w:szCs w:val="20"/>
              </w:rPr>
            </w:pPr>
            <w:r w:rsidRPr="006809D7">
              <w:rPr>
                <w:color w:val="000000"/>
                <w:sz w:val="20"/>
                <w:szCs w:val="20"/>
              </w:rPr>
              <w:t>303,321,785.4</w:t>
            </w:r>
            <w:r w:rsidR="00A61E26">
              <w:rPr>
                <w:color w:val="000000"/>
                <w:sz w:val="20"/>
                <w:szCs w:val="20"/>
              </w:rPr>
              <w:t>2</w:t>
            </w:r>
          </w:p>
        </w:tc>
        <w:tc>
          <w:tcPr>
            <w:tcW w:w="866" w:type="pct"/>
            <w:tcBorders>
              <w:top w:val="nil"/>
              <w:left w:val="nil"/>
              <w:bottom w:val="nil"/>
              <w:right w:val="nil"/>
            </w:tcBorders>
            <w:shd w:val="clear" w:color="auto" w:fill="auto"/>
            <w:noWrap/>
            <w:vAlign w:val="center"/>
          </w:tcPr>
          <w:p w14:paraId="09E6BF9C" w14:textId="07967DBA" w:rsidR="00445C54" w:rsidRPr="009B21B9" w:rsidRDefault="00445C54" w:rsidP="00554383">
            <w:pPr>
              <w:pBdr>
                <w:top w:val="single" w:sz="4" w:space="1" w:color="auto"/>
                <w:bottom w:val="double" w:sz="4" w:space="1" w:color="auto"/>
              </w:pBdr>
              <w:jc w:val="right"/>
              <w:rPr>
                <w:color w:val="000000"/>
                <w:sz w:val="20"/>
                <w:szCs w:val="20"/>
              </w:rPr>
            </w:pPr>
            <w:r w:rsidRPr="009B21B9">
              <w:rPr>
                <w:color w:val="000000"/>
                <w:sz w:val="20"/>
                <w:szCs w:val="20"/>
              </w:rPr>
              <w:t>173,411,706.2</w:t>
            </w:r>
            <w:r w:rsidR="00554383">
              <w:rPr>
                <w:color w:val="000000"/>
                <w:sz w:val="20"/>
                <w:szCs w:val="20"/>
              </w:rPr>
              <w:t>5</w:t>
            </w:r>
          </w:p>
        </w:tc>
        <w:tc>
          <w:tcPr>
            <w:tcW w:w="866" w:type="pct"/>
            <w:tcBorders>
              <w:top w:val="nil"/>
              <w:left w:val="nil"/>
              <w:bottom w:val="nil"/>
              <w:right w:val="nil"/>
            </w:tcBorders>
            <w:shd w:val="clear" w:color="auto" w:fill="auto"/>
            <w:noWrap/>
            <w:vAlign w:val="center"/>
          </w:tcPr>
          <w:p w14:paraId="745169A8" w14:textId="77777777" w:rsidR="00445C54" w:rsidRPr="009B21B9" w:rsidRDefault="00445C54" w:rsidP="00445C54">
            <w:pPr>
              <w:pBdr>
                <w:top w:val="single" w:sz="4" w:space="1" w:color="auto"/>
                <w:bottom w:val="double" w:sz="4" w:space="1" w:color="auto"/>
              </w:pBdr>
              <w:jc w:val="right"/>
              <w:rPr>
                <w:color w:val="000000"/>
                <w:sz w:val="20"/>
                <w:szCs w:val="20"/>
              </w:rPr>
            </w:pPr>
            <w:r w:rsidRPr="00952665">
              <w:rPr>
                <w:color w:val="000000"/>
                <w:sz w:val="20"/>
                <w:szCs w:val="20"/>
              </w:rPr>
              <w:t>45,498,267.8</w:t>
            </w:r>
            <w:r>
              <w:rPr>
                <w:color w:val="000000"/>
                <w:sz w:val="20"/>
                <w:szCs w:val="20"/>
              </w:rPr>
              <w:t>1</w:t>
            </w:r>
          </w:p>
        </w:tc>
        <w:tc>
          <w:tcPr>
            <w:tcW w:w="865" w:type="pct"/>
            <w:tcBorders>
              <w:top w:val="nil"/>
              <w:left w:val="nil"/>
              <w:bottom w:val="nil"/>
              <w:right w:val="nil"/>
            </w:tcBorders>
            <w:shd w:val="clear" w:color="auto" w:fill="auto"/>
            <w:noWrap/>
            <w:vAlign w:val="center"/>
          </w:tcPr>
          <w:p w14:paraId="724F55C1" w14:textId="77777777" w:rsidR="00445C54" w:rsidRPr="009B21B9" w:rsidRDefault="00445C54" w:rsidP="00445C54">
            <w:pPr>
              <w:pBdr>
                <w:top w:val="single" w:sz="4" w:space="1" w:color="auto"/>
                <w:bottom w:val="double" w:sz="4" w:space="1" w:color="auto"/>
              </w:pBdr>
              <w:jc w:val="right"/>
              <w:rPr>
                <w:color w:val="000000"/>
                <w:sz w:val="20"/>
                <w:szCs w:val="20"/>
              </w:rPr>
            </w:pPr>
            <w:r w:rsidRPr="009B21B9">
              <w:rPr>
                <w:color w:val="000000"/>
                <w:sz w:val="20"/>
                <w:szCs w:val="20"/>
              </w:rPr>
              <w:t>26,011,755.94</w:t>
            </w:r>
          </w:p>
        </w:tc>
      </w:tr>
      <w:bookmarkEnd w:id="14"/>
    </w:tbl>
    <w:p w14:paraId="6B899AA9" w14:textId="77777777" w:rsidR="00EE5D34" w:rsidRPr="009B21B9" w:rsidRDefault="00EE5D34" w:rsidP="00426F01">
      <w:pPr>
        <w:tabs>
          <w:tab w:val="left" w:pos="432"/>
        </w:tabs>
        <w:ind w:left="432" w:firstLine="2"/>
      </w:pPr>
    </w:p>
    <w:p w14:paraId="18FF23F5" w14:textId="77777777" w:rsidR="003F6BCB" w:rsidRPr="009B21B9" w:rsidRDefault="003F6BCB" w:rsidP="003F6BCB">
      <w:pPr>
        <w:ind w:left="720" w:firstLine="2"/>
      </w:pPr>
      <w:r w:rsidRPr="009B21B9">
        <w:rPr>
          <w:rFonts w:hint="eastAsia"/>
        </w:rPr>
        <w:t>未经</w:t>
      </w:r>
      <w:proofErr w:type="gramStart"/>
      <w:r w:rsidRPr="009B21B9">
        <w:rPr>
          <w:rFonts w:hint="eastAsia"/>
        </w:rPr>
        <w:t>抵销</w:t>
      </w:r>
      <w:proofErr w:type="gramEnd"/>
      <w:r w:rsidRPr="009B21B9">
        <w:rPr>
          <w:rFonts w:hint="eastAsia"/>
        </w:rPr>
        <w:t>的递延所得税负债</w:t>
      </w:r>
    </w:p>
    <w:p w14:paraId="0F132A79" w14:textId="77777777" w:rsidR="00632E71" w:rsidRPr="009B21B9" w:rsidRDefault="00632E71" w:rsidP="00AF54C6">
      <w:pPr>
        <w:spacing w:line="228" w:lineRule="auto"/>
      </w:pPr>
    </w:p>
    <w:tbl>
      <w:tblPr>
        <w:tblW w:w="4661" w:type="pct"/>
        <w:tblInd w:w="709" w:type="dxa"/>
        <w:tblLayout w:type="fixed"/>
        <w:tblLook w:val="04A0" w:firstRow="1" w:lastRow="0" w:firstColumn="1" w:lastColumn="0" w:noHBand="0" w:noVBand="1"/>
      </w:tblPr>
      <w:tblGrid>
        <w:gridCol w:w="2891"/>
        <w:gridCol w:w="1650"/>
        <w:gridCol w:w="1650"/>
        <w:gridCol w:w="1650"/>
        <w:gridCol w:w="1650"/>
      </w:tblGrid>
      <w:tr w:rsidR="00EE5D34" w:rsidRPr="009B21B9" w14:paraId="31B2F544" w14:textId="77777777" w:rsidTr="000D3334">
        <w:trPr>
          <w:trHeight w:val="20"/>
        </w:trPr>
        <w:tc>
          <w:tcPr>
            <w:tcW w:w="1523" w:type="pct"/>
            <w:tcBorders>
              <w:top w:val="nil"/>
              <w:left w:val="nil"/>
              <w:bottom w:val="nil"/>
              <w:right w:val="nil"/>
            </w:tcBorders>
            <w:shd w:val="clear" w:color="auto" w:fill="auto"/>
            <w:vAlign w:val="bottom"/>
            <w:hideMark/>
          </w:tcPr>
          <w:p w14:paraId="6D512DD5" w14:textId="77777777" w:rsidR="00EE5D34" w:rsidRPr="009B21B9" w:rsidRDefault="00EE5D34" w:rsidP="00EA24C1">
            <w:pPr>
              <w:jc w:val="center"/>
              <w:rPr>
                <w:color w:val="000000"/>
                <w:sz w:val="20"/>
                <w:szCs w:val="20"/>
              </w:rPr>
            </w:pPr>
          </w:p>
        </w:tc>
        <w:tc>
          <w:tcPr>
            <w:tcW w:w="1738" w:type="pct"/>
            <w:gridSpan w:val="2"/>
            <w:tcBorders>
              <w:top w:val="nil"/>
              <w:left w:val="nil"/>
              <w:bottom w:val="nil"/>
              <w:right w:val="nil"/>
            </w:tcBorders>
            <w:shd w:val="clear" w:color="auto" w:fill="auto"/>
            <w:noWrap/>
            <w:vAlign w:val="bottom"/>
            <w:hideMark/>
          </w:tcPr>
          <w:p w14:paraId="5E584853" w14:textId="0B43295D" w:rsidR="00EE5D34" w:rsidRPr="009B21B9" w:rsidRDefault="00C749DE" w:rsidP="00EA24C1">
            <w:pPr>
              <w:pBdr>
                <w:bottom w:val="single" w:sz="4" w:space="1" w:color="auto"/>
              </w:pBdr>
              <w:jc w:val="center"/>
              <w:rPr>
                <w:color w:val="000000"/>
                <w:sz w:val="20"/>
                <w:szCs w:val="20"/>
              </w:rPr>
            </w:pPr>
            <w:r>
              <w:rPr>
                <w:rFonts w:hint="eastAsia"/>
                <w:color w:val="000000"/>
                <w:sz w:val="20"/>
                <w:szCs w:val="20"/>
              </w:rPr>
              <w:t>应纳税</w:t>
            </w:r>
            <w:r w:rsidR="00EE5D34" w:rsidRPr="009B21B9">
              <w:rPr>
                <w:rFonts w:hint="eastAsia"/>
                <w:color w:val="000000"/>
                <w:sz w:val="20"/>
                <w:szCs w:val="20"/>
              </w:rPr>
              <w:t>暂时性差异</w:t>
            </w:r>
          </w:p>
        </w:tc>
        <w:tc>
          <w:tcPr>
            <w:tcW w:w="1738" w:type="pct"/>
            <w:gridSpan w:val="2"/>
            <w:tcBorders>
              <w:top w:val="nil"/>
              <w:left w:val="nil"/>
              <w:bottom w:val="nil"/>
              <w:right w:val="nil"/>
            </w:tcBorders>
            <w:shd w:val="clear" w:color="auto" w:fill="auto"/>
            <w:noWrap/>
            <w:vAlign w:val="bottom"/>
            <w:hideMark/>
          </w:tcPr>
          <w:p w14:paraId="7BDB9368" w14:textId="77777777" w:rsidR="00EE5D34" w:rsidRPr="009B21B9" w:rsidRDefault="00E47A35" w:rsidP="00E47A35">
            <w:pPr>
              <w:pBdr>
                <w:bottom w:val="single" w:sz="4" w:space="1" w:color="auto"/>
              </w:pBdr>
              <w:jc w:val="center"/>
              <w:rPr>
                <w:color w:val="000000"/>
                <w:sz w:val="20"/>
                <w:szCs w:val="20"/>
              </w:rPr>
            </w:pPr>
            <w:r w:rsidRPr="009B21B9">
              <w:rPr>
                <w:rFonts w:hint="eastAsia"/>
                <w:color w:val="000000"/>
                <w:sz w:val="20"/>
                <w:szCs w:val="20"/>
              </w:rPr>
              <w:t>递延所得税负债</w:t>
            </w:r>
          </w:p>
        </w:tc>
      </w:tr>
      <w:tr w:rsidR="00EE5D34" w:rsidRPr="009B21B9" w14:paraId="2D6D2CF3" w14:textId="77777777" w:rsidTr="000D3334">
        <w:trPr>
          <w:trHeight w:val="20"/>
        </w:trPr>
        <w:tc>
          <w:tcPr>
            <w:tcW w:w="1523" w:type="pct"/>
            <w:tcBorders>
              <w:top w:val="nil"/>
              <w:left w:val="nil"/>
              <w:bottom w:val="nil"/>
              <w:right w:val="nil"/>
            </w:tcBorders>
            <w:shd w:val="clear" w:color="auto" w:fill="auto"/>
            <w:noWrap/>
            <w:vAlign w:val="bottom"/>
            <w:hideMark/>
          </w:tcPr>
          <w:p w14:paraId="39780E8A" w14:textId="77777777" w:rsidR="00EE5D34" w:rsidRPr="009B21B9" w:rsidRDefault="00EE5D34" w:rsidP="00EA24C1">
            <w:pPr>
              <w:ind w:hanging="108"/>
              <w:rPr>
                <w:color w:val="000000"/>
                <w:sz w:val="20"/>
                <w:szCs w:val="20"/>
                <w:u w:val="single"/>
              </w:rPr>
            </w:pPr>
            <w:r w:rsidRPr="009B21B9">
              <w:rPr>
                <w:rFonts w:hint="eastAsia"/>
                <w:color w:val="000000"/>
                <w:sz w:val="20"/>
                <w:szCs w:val="20"/>
                <w:u w:val="single"/>
              </w:rPr>
              <w:t>项目</w:t>
            </w:r>
          </w:p>
        </w:tc>
        <w:tc>
          <w:tcPr>
            <w:tcW w:w="869" w:type="pct"/>
            <w:tcBorders>
              <w:top w:val="nil"/>
              <w:left w:val="nil"/>
              <w:bottom w:val="nil"/>
              <w:right w:val="nil"/>
            </w:tcBorders>
            <w:shd w:val="clear" w:color="auto" w:fill="auto"/>
            <w:noWrap/>
            <w:vAlign w:val="bottom"/>
            <w:hideMark/>
          </w:tcPr>
          <w:p w14:paraId="4DD29FFF" w14:textId="77777777" w:rsidR="00EE5D34" w:rsidRPr="009B21B9" w:rsidRDefault="00EE5D34" w:rsidP="00EA24C1">
            <w:pPr>
              <w:jc w:val="center"/>
              <w:rPr>
                <w:color w:val="000000"/>
                <w:sz w:val="20"/>
                <w:szCs w:val="20"/>
                <w:u w:val="single"/>
              </w:rPr>
            </w:pPr>
            <w:r w:rsidRPr="009B21B9">
              <w:rPr>
                <w:rFonts w:hint="eastAsia"/>
                <w:color w:val="000000"/>
                <w:sz w:val="20"/>
                <w:szCs w:val="20"/>
                <w:u w:val="single"/>
              </w:rPr>
              <w:t>本</w:t>
            </w:r>
            <w:proofErr w:type="gramStart"/>
            <w:r w:rsidRPr="009B21B9">
              <w:rPr>
                <w:rFonts w:hint="eastAsia"/>
                <w:color w:val="000000"/>
                <w:sz w:val="20"/>
                <w:szCs w:val="20"/>
                <w:u w:val="single"/>
              </w:rPr>
              <w:t>年年末数</w:t>
            </w:r>
            <w:proofErr w:type="gramEnd"/>
          </w:p>
        </w:tc>
        <w:tc>
          <w:tcPr>
            <w:tcW w:w="869" w:type="pct"/>
            <w:tcBorders>
              <w:top w:val="nil"/>
              <w:left w:val="nil"/>
              <w:bottom w:val="nil"/>
              <w:right w:val="nil"/>
            </w:tcBorders>
            <w:shd w:val="clear" w:color="auto" w:fill="auto"/>
            <w:noWrap/>
            <w:vAlign w:val="bottom"/>
            <w:hideMark/>
          </w:tcPr>
          <w:p w14:paraId="2450C7A4" w14:textId="77777777" w:rsidR="00EE5D34" w:rsidRPr="009B21B9" w:rsidRDefault="00EE5D34" w:rsidP="00EA24C1">
            <w:pPr>
              <w:jc w:val="center"/>
              <w:rPr>
                <w:color w:val="000000"/>
                <w:sz w:val="20"/>
                <w:szCs w:val="20"/>
                <w:u w:val="single"/>
              </w:rPr>
            </w:pPr>
            <w:r w:rsidRPr="009B21B9">
              <w:rPr>
                <w:rFonts w:hint="eastAsia"/>
                <w:color w:val="000000"/>
                <w:sz w:val="20"/>
                <w:szCs w:val="20"/>
                <w:u w:val="single"/>
              </w:rPr>
              <w:t>上</w:t>
            </w:r>
            <w:proofErr w:type="gramStart"/>
            <w:r w:rsidRPr="009B21B9">
              <w:rPr>
                <w:rFonts w:hint="eastAsia"/>
                <w:color w:val="000000"/>
                <w:sz w:val="20"/>
                <w:szCs w:val="20"/>
                <w:u w:val="single"/>
              </w:rPr>
              <w:t>年年末数</w:t>
            </w:r>
            <w:proofErr w:type="gramEnd"/>
          </w:p>
        </w:tc>
        <w:tc>
          <w:tcPr>
            <w:tcW w:w="869" w:type="pct"/>
            <w:tcBorders>
              <w:top w:val="nil"/>
              <w:left w:val="nil"/>
              <w:bottom w:val="nil"/>
              <w:right w:val="nil"/>
            </w:tcBorders>
            <w:shd w:val="clear" w:color="auto" w:fill="auto"/>
            <w:noWrap/>
            <w:vAlign w:val="bottom"/>
            <w:hideMark/>
          </w:tcPr>
          <w:p w14:paraId="4A07956D" w14:textId="77777777" w:rsidR="00EE5D34" w:rsidRPr="009B21B9" w:rsidRDefault="00EE5D34" w:rsidP="00EA24C1">
            <w:pPr>
              <w:jc w:val="center"/>
              <w:rPr>
                <w:color w:val="000000"/>
                <w:sz w:val="20"/>
                <w:szCs w:val="20"/>
                <w:u w:val="single"/>
              </w:rPr>
            </w:pPr>
            <w:r w:rsidRPr="009B21B9">
              <w:rPr>
                <w:rFonts w:hint="eastAsia"/>
                <w:color w:val="000000"/>
                <w:sz w:val="20"/>
                <w:szCs w:val="20"/>
                <w:u w:val="single"/>
              </w:rPr>
              <w:t>本</w:t>
            </w:r>
            <w:proofErr w:type="gramStart"/>
            <w:r w:rsidRPr="009B21B9">
              <w:rPr>
                <w:rFonts w:hint="eastAsia"/>
                <w:color w:val="000000"/>
                <w:sz w:val="20"/>
                <w:szCs w:val="20"/>
                <w:u w:val="single"/>
              </w:rPr>
              <w:t>年年末数</w:t>
            </w:r>
            <w:proofErr w:type="gramEnd"/>
          </w:p>
        </w:tc>
        <w:tc>
          <w:tcPr>
            <w:tcW w:w="869" w:type="pct"/>
            <w:tcBorders>
              <w:top w:val="nil"/>
              <w:left w:val="nil"/>
              <w:bottom w:val="nil"/>
              <w:right w:val="nil"/>
            </w:tcBorders>
            <w:shd w:val="clear" w:color="auto" w:fill="auto"/>
            <w:noWrap/>
            <w:vAlign w:val="bottom"/>
            <w:hideMark/>
          </w:tcPr>
          <w:p w14:paraId="1FFC4EF1" w14:textId="77777777" w:rsidR="00EE5D34" w:rsidRPr="009B21B9" w:rsidRDefault="00EE5D34" w:rsidP="00EA24C1">
            <w:pPr>
              <w:jc w:val="center"/>
              <w:rPr>
                <w:color w:val="000000"/>
                <w:sz w:val="20"/>
                <w:szCs w:val="20"/>
                <w:u w:val="single"/>
              </w:rPr>
            </w:pPr>
            <w:r w:rsidRPr="009B21B9">
              <w:rPr>
                <w:rFonts w:hint="eastAsia"/>
                <w:color w:val="000000"/>
                <w:sz w:val="20"/>
                <w:szCs w:val="20"/>
                <w:u w:val="single"/>
              </w:rPr>
              <w:t>上</w:t>
            </w:r>
            <w:proofErr w:type="gramStart"/>
            <w:r w:rsidRPr="009B21B9">
              <w:rPr>
                <w:rFonts w:hint="eastAsia"/>
                <w:color w:val="000000"/>
                <w:sz w:val="20"/>
                <w:szCs w:val="20"/>
                <w:u w:val="single"/>
              </w:rPr>
              <w:t>年年末数</w:t>
            </w:r>
            <w:proofErr w:type="gramEnd"/>
          </w:p>
        </w:tc>
      </w:tr>
      <w:tr w:rsidR="00EE5D34" w:rsidRPr="009B21B9" w14:paraId="213BEB23" w14:textId="77777777" w:rsidTr="000D3334">
        <w:trPr>
          <w:trHeight w:val="20"/>
        </w:trPr>
        <w:tc>
          <w:tcPr>
            <w:tcW w:w="1523" w:type="pct"/>
            <w:tcBorders>
              <w:top w:val="nil"/>
              <w:left w:val="nil"/>
              <w:bottom w:val="nil"/>
              <w:right w:val="nil"/>
            </w:tcBorders>
            <w:shd w:val="clear" w:color="auto" w:fill="auto"/>
            <w:vAlign w:val="bottom"/>
            <w:hideMark/>
          </w:tcPr>
          <w:p w14:paraId="50621EFF" w14:textId="77777777" w:rsidR="00EE5D34" w:rsidRPr="009B21B9" w:rsidRDefault="00EE5D34" w:rsidP="00EA24C1">
            <w:pPr>
              <w:ind w:hanging="108"/>
              <w:jc w:val="center"/>
              <w:rPr>
                <w:color w:val="000000"/>
                <w:sz w:val="20"/>
                <w:szCs w:val="20"/>
                <w:u w:val="single"/>
              </w:rPr>
            </w:pPr>
          </w:p>
        </w:tc>
        <w:tc>
          <w:tcPr>
            <w:tcW w:w="869" w:type="pct"/>
            <w:tcBorders>
              <w:top w:val="nil"/>
              <w:left w:val="nil"/>
              <w:bottom w:val="nil"/>
              <w:right w:val="nil"/>
            </w:tcBorders>
            <w:shd w:val="clear" w:color="auto" w:fill="auto"/>
            <w:noWrap/>
            <w:vAlign w:val="bottom"/>
            <w:hideMark/>
          </w:tcPr>
          <w:p w14:paraId="5F4C09BB" w14:textId="77777777" w:rsidR="00EE5D34" w:rsidRPr="009B21B9" w:rsidRDefault="00EE5D34" w:rsidP="00EA24C1">
            <w:pPr>
              <w:jc w:val="center"/>
              <w:rPr>
                <w:color w:val="000000"/>
                <w:sz w:val="20"/>
                <w:szCs w:val="20"/>
              </w:rPr>
            </w:pPr>
            <w:r w:rsidRPr="009B21B9">
              <w:rPr>
                <w:rFonts w:hint="eastAsia"/>
                <w:color w:val="000000"/>
                <w:sz w:val="20"/>
                <w:szCs w:val="20"/>
              </w:rPr>
              <w:t>人民币元</w:t>
            </w:r>
          </w:p>
        </w:tc>
        <w:tc>
          <w:tcPr>
            <w:tcW w:w="869" w:type="pct"/>
            <w:tcBorders>
              <w:top w:val="nil"/>
              <w:left w:val="nil"/>
              <w:bottom w:val="nil"/>
              <w:right w:val="nil"/>
            </w:tcBorders>
            <w:shd w:val="clear" w:color="auto" w:fill="auto"/>
            <w:noWrap/>
            <w:vAlign w:val="bottom"/>
            <w:hideMark/>
          </w:tcPr>
          <w:p w14:paraId="031E36C2" w14:textId="77777777" w:rsidR="00EE5D34" w:rsidRPr="009B21B9" w:rsidRDefault="00EE5D34" w:rsidP="00EA24C1">
            <w:pPr>
              <w:jc w:val="center"/>
              <w:rPr>
                <w:color w:val="000000"/>
                <w:sz w:val="20"/>
                <w:szCs w:val="20"/>
              </w:rPr>
            </w:pPr>
            <w:r w:rsidRPr="009B21B9">
              <w:rPr>
                <w:rFonts w:hint="eastAsia"/>
                <w:color w:val="000000"/>
                <w:sz w:val="20"/>
                <w:szCs w:val="20"/>
              </w:rPr>
              <w:t>人民币元</w:t>
            </w:r>
          </w:p>
        </w:tc>
        <w:tc>
          <w:tcPr>
            <w:tcW w:w="869" w:type="pct"/>
            <w:tcBorders>
              <w:top w:val="nil"/>
              <w:left w:val="nil"/>
              <w:bottom w:val="nil"/>
              <w:right w:val="nil"/>
            </w:tcBorders>
            <w:shd w:val="clear" w:color="auto" w:fill="auto"/>
            <w:noWrap/>
            <w:vAlign w:val="bottom"/>
            <w:hideMark/>
          </w:tcPr>
          <w:p w14:paraId="39277290" w14:textId="77777777" w:rsidR="00EE5D34" w:rsidRPr="009B21B9" w:rsidRDefault="00EE5D34" w:rsidP="00EA24C1">
            <w:pPr>
              <w:jc w:val="center"/>
              <w:rPr>
                <w:color w:val="000000"/>
                <w:sz w:val="20"/>
                <w:szCs w:val="20"/>
              </w:rPr>
            </w:pPr>
            <w:r w:rsidRPr="009B21B9">
              <w:rPr>
                <w:rFonts w:hint="eastAsia"/>
                <w:color w:val="000000"/>
                <w:sz w:val="20"/>
                <w:szCs w:val="20"/>
              </w:rPr>
              <w:t>人民币元</w:t>
            </w:r>
          </w:p>
        </w:tc>
        <w:tc>
          <w:tcPr>
            <w:tcW w:w="869" w:type="pct"/>
            <w:tcBorders>
              <w:top w:val="nil"/>
              <w:left w:val="nil"/>
              <w:bottom w:val="nil"/>
              <w:right w:val="nil"/>
            </w:tcBorders>
            <w:shd w:val="clear" w:color="auto" w:fill="auto"/>
            <w:noWrap/>
            <w:vAlign w:val="bottom"/>
            <w:hideMark/>
          </w:tcPr>
          <w:p w14:paraId="3962E019" w14:textId="77777777" w:rsidR="00EE5D34" w:rsidRPr="009B21B9" w:rsidRDefault="00EE5D34" w:rsidP="00EA24C1">
            <w:pPr>
              <w:jc w:val="center"/>
              <w:rPr>
                <w:color w:val="000000"/>
                <w:sz w:val="20"/>
                <w:szCs w:val="20"/>
              </w:rPr>
            </w:pPr>
            <w:r w:rsidRPr="009B21B9">
              <w:rPr>
                <w:rFonts w:hint="eastAsia"/>
                <w:color w:val="000000"/>
                <w:sz w:val="20"/>
                <w:szCs w:val="20"/>
              </w:rPr>
              <w:t>人民币元</w:t>
            </w:r>
          </w:p>
        </w:tc>
      </w:tr>
      <w:tr w:rsidR="00EE5D34" w:rsidRPr="009B21B9" w14:paraId="109FFAE0" w14:textId="77777777" w:rsidTr="000D3334">
        <w:trPr>
          <w:trHeight w:val="20"/>
        </w:trPr>
        <w:tc>
          <w:tcPr>
            <w:tcW w:w="1523" w:type="pct"/>
            <w:tcBorders>
              <w:top w:val="nil"/>
              <w:left w:val="nil"/>
              <w:bottom w:val="nil"/>
              <w:right w:val="nil"/>
            </w:tcBorders>
            <w:shd w:val="clear" w:color="auto" w:fill="auto"/>
            <w:vAlign w:val="bottom"/>
          </w:tcPr>
          <w:p w14:paraId="12B85F35" w14:textId="77777777" w:rsidR="00EE5D34" w:rsidRPr="009B21B9" w:rsidRDefault="00EE5D34" w:rsidP="00EA24C1">
            <w:pPr>
              <w:ind w:hanging="108"/>
              <w:jc w:val="center"/>
              <w:rPr>
                <w:color w:val="000000"/>
                <w:sz w:val="20"/>
                <w:szCs w:val="20"/>
                <w:u w:val="single"/>
              </w:rPr>
            </w:pPr>
          </w:p>
        </w:tc>
        <w:tc>
          <w:tcPr>
            <w:tcW w:w="869" w:type="pct"/>
            <w:tcBorders>
              <w:top w:val="nil"/>
              <w:left w:val="nil"/>
              <w:bottom w:val="nil"/>
              <w:right w:val="nil"/>
            </w:tcBorders>
            <w:shd w:val="clear" w:color="auto" w:fill="auto"/>
            <w:noWrap/>
            <w:vAlign w:val="bottom"/>
          </w:tcPr>
          <w:p w14:paraId="46291E4A" w14:textId="77777777" w:rsidR="00EE5D34" w:rsidRPr="009B21B9" w:rsidRDefault="00EE5D34" w:rsidP="00EA24C1">
            <w:pPr>
              <w:jc w:val="center"/>
              <w:rPr>
                <w:color w:val="000000"/>
                <w:sz w:val="20"/>
                <w:szCs w:val="20"/>
              </w:rPr>
            </w:pPr>
          </w:p>
        </w:tc>
        <w:tc>
          <w:tcPr>
            <w:tcW w:w="869" w:type="pct"/>
            <w:tcBorders>
              <w:top w:val="nil"/>
              <w:left w:val="nil"/>
              <w:bottom w:val="nil"/>
              <w:right w:val="nil"/>
            </w:tcBorders>
            <w:shd w:val="clear" w:color="auto" w:fill="auto"/>
            <w:noWrap/>
            <w:vAlign w:val="bottom"/>
          </w:tcPr>
          <w:p w14:paraId="327BD2E7" w14:textId="77777777" w:rsidR="00EE5D34" w:rsidRPr="009B21B9" w:rsidRDefault="00EE5D34" w:rsidP="00EA24C1">
            <w:pPr>
              <w:jc w:val="center"/>
              <w:rPr>
                <w:color w:val="000000"/>
                <w:sz w:val="20"/>
                <w:szCs w:val="20"/>
              </w:rPr>
            </w:pPr>
          </w:p>
        </w:tc>
        <w:tc>
          <w:tcPr>
            <w:tcW w:w="869" w:type="pct"/>
            <w:tcBorders>
              <w:top w:val="nil"/>
              <w:left w:val="nil"/>
              <w:bottom w:val="nil"/>
              <w:right w:val="nil"/>
            </w:tcBorders>
            <w:shd w:val="clear" w:color="auto" w:fill="auto"/>
            <w:noWrap/>
            <w:vAlign w:val="bottom"/>
          </w:tcPr>
          <w:p w14:paraId="5356AF79" w14:textId="77777777" w:rsidR="00EE5D34" w:rsidRPr="009B21B9" w:rsidRDefault="00EE5D34" w:rsidP="00EA24C1">
            <w:pPr>
              <w:jc w:val="center"/>
              <w:rPr>
                <w:color w:val="000000"/>
                <w:sz w:val="20"/>
                <w:szCs w:val="20"/>
              </w:rPr>
            </w:pPr>
          </w:p>
        </w:tc>
        <w:tc>
          <w:tcPr>
            <w:tcW w:w="869" w:type="pct"/>
            <w:tcBorders>
              <w:top w:val="nil"/>
              <w:left w:val="nil"/>
              <w:bottom w:val="nil"/>
              <w:right w:val="nil"/>
            </w:tcBorders>
            <w:shd w:val="clear" w:color="auto" w:fill="auto"/>
            <w:noWrap/>
            <w:vAlign w:val="bottom"/>
          </w:tcPr>
          <w:p w14:paraId="3F96A0B4" w14:textId="77777777" w:rsidR="00EE5D34" w:rsidRPr="009B21B9" w:rsidRDefault="00EE5D34" w:rsidP="00EA24C1">
            <w:pPr>
              <w:jc w:val="center"/>
              <w:rPr>
                <w:color w:val="000000"/>
                <w:sz w:val="20"/>
                <w:szCs w:val="20"/>
              </w:rPr>
            </w:pPr>
          </w:p>
        </w:tc>
      </w:tr>
      <w:tr w:rsidR="006809D7" w:rsidRPr="009B21B9" w14:paraId="2CFD48C3" w14:textId="77777777" w:rsidTr="000D3334">
        <w:trPr>
          <w:trHeight w:val="20"/>
        </w:trPr>
        <w:tc>
          <w:tcPr>
            <w:tcW w:w="1523" w:type="pct"/>
            <w:tcBorders>
              <w:top w:val="nil"/>
              <w:left w:val="nil"/>
              <w:bottom w:val="nil"/>
              <w:right w:val="nil"/>
            </w:tcBorders>
            <w:shd w:val="clear" w:color="auto" w:fill="auto"/>
            <w:noWrap/>
            <w:vAlign w:val="bottom"/>
            <w:hideMark/>
          </w:tcPr>
          <w:p w14:paraId="646822EA" w14:textId="77777777" w:rsidR="006809D7" w:rsidRPr="009B21B9" w:rsidRDefault="006809D7" w:rsidP="006809D7">
            <w:pPr>
              <w:ind w:hanging="108"/>
              <w:rPr>
                <w:color w:val="000000"/>
                <w:sz w:val="20"/>
                <w:szCs w:val="20"/>
              </w:rPr>
            </w:pPr>
            <w:r w:rsidRPr="009B21B9">
              <w:rPr>
                <w:rFonts w:hint="eastAsia"/>
                <w:color w:val="000000"/>
                <w:sz w:val="20"/>
                <w:szCs w:val="20"/>
              </w:rPr>
              <w:t>公允价值变动收益</w:t>
            </w:r>
          </w:p>
        </w:tc>
        <w:tc>
          <w:tcPr>
            <w:tcW w:w="869" w:type="pct"/>
            <w:tcBorders>
              <w:top w:val="nil"/>
              <w:left w:val="nil"/>
              <w:bottom w:val="nil"/>
              <w:right w:val="nil"/>
            </w:tcBorders>
            <w:shd w:val="clear" w:color="auto" w:fill="auto"/>
            <w:noWrap/>
            <w:vAlign w:val="bottom"/>
          </w:tcPr>
          <w:p w14:paraId="0A10460D" w14:textId="77777777" w:rsidR="006809D7" w:rsidRPr="006809D7" w:rsidRDefault="006809D7" w:rsidP="00886EA7">
            <w:pPr>
              <w:pStyle w:val="afc"/>
              <w:numPr>
                <w:ilvl w:val="0"/>
                <w:numId w:val="18"/>
              </w:numPr>
              <w:jc w:val="right"/>
              <w:rPr>
                <w:color w:val="000000"/>
                <w:sz w:val="20"/>
                <w:szCs w:val="20"/>
              </w:rPr>
            </w:pPr>
          </w:p>
        </w:tc>
        <w:tc>
          <w:tcPr>
            <w:tcW w:w="869" w:type="pct"/>
            <w:tcBorders>
              <w:top w:val="nil"/>
              <w:left w:val="nil"/>
              <w:bottom w:val="nil"/>
              <w:right w:val="nil"/>
            </w:tcBorders>
            <w:shd w:val="clear" w:color="auto" w:fill="auto"/>
            <w:noWrap/>
            <w:vAlign w:val="bottom"/>
          </w:tcPr>
          <w:p w14:paraId="2D5C0870" w14:textId="77777777" w:rsidR="006809D7" w:rsidRPr="009B21B9" w:rsidRDefault="006809D7" w:rsidP="006809D7">
            <w:pPr>
              <w:jc w:val="right"/>
              <w:rPr>
                <w:color w:val="000000"/>
                <w:sz w:val="20"/>
                <w:szCs w:val="20"/>
              </w:rPr>
            </w:pPr>
            <w:r w:rsidRPr="009B21B9">
              <w:rPr>
                <w:color w:val="000000"/>
                <w:sz w:val="20"/>
                <w:szCs w:val="20"/>
              </w:rPr>
              <w:t>838,846.00</w:t>
            </w:r>
          </w:p>
        </w:tc>
        <w:tc>
          <w:tcPr>
            <w:tcW w:w="869" w:type="pct"/>
            <w:tcBorders>
              <w:top w:val="nil"/>
              <w:left w:val="nil"/>
              <w:bottom w:val="nil"/>
              <w:right w:val="nil"/>
            </w:tcBorders>
            <w:shd w:val="clear" w:color="auto" w:fill="auto"/>
            <w:noWrap/>
            <w:vAlign w:val="bottom"/>
          </w:tcPr>
          <w:p w14:paraId="3EBC6E81" w14:textId="77777777" w:rsidR="006809D7" w:rsidRPr="009B21B9" w:rsidRDefault="006809D7" w:rsidP="006809D7">
            <w:pPr>
              <w:jc w:val="right"/>
              <w:rPr>
                <w:color w:val="000000"/>
                <w:sz w:val="20"/>
                <w:szCs w:val="20"/>
              </w:rPr>
            </w:pPr>
            <w:r w:rsidRPr="008E2C04">
              <w:rPr>
                <w:color w:val="000000"/>
                <w:sz w:val="20"/>
                <w:szCs w:val="20"/>
              </w:rPr>
              <w:t>-    </w:t>
            </w:r>
          </w:p>
        </w:tc>
        <w:tc>
          <w:tcPr>
            <w:tcW w:w="869" w:type="pct"/>
            <w:tcBorders>
              <w:top w:val="nil"/>
              <w:left w:val="nil"/>
              <w:bottom w:val="nil"/>
              <w:right w:val="nil"/>
            </w:tcBorders>
            <w:shd w:val="clear" w:color="auto" w:fill="auto"/>
            <w:noWrap/>
            <w:vAlign w:val="bottom"/>
          </w:tcPr>
          <w:p w14:paraId="5DE81F15" w14:textId="77777777" w:rsidR="006809D7" w:rsidRPr="009B21B9" w:rsidRDefault="006809D7" w:rsidP="006809D7">
            <w:pPr>
              <w:jc w:val="right"/>
              <w:rPr>
                <w:color w:val="000000"/>
                <w:sz w:val="20"/>
                <w:szCs w:val="20"/>
              </w:rPr>
            </w:pPr>
            <w:r w:rsidRPr="009B21B9">
              <w:rPr>
                <w:color w:val="000000"/>
                <w:sz w:val="20"/>
                <w:szCs w:val="20"/>
              </w:rPr>
              <w:t>125,826.90</w:t>
            </w:r>
          </w:p>
        </w:tc>
      </w:tr>
      <w:tr w:rsidR="006809D7" w:rsidRPr="009B21B9" w14:paraId="61B712F0" w14:textId="77777777" w:rsidTr="000D3334">
        <w:trPr>
          <w:trHeight w:val="20"/>
        </w:trPr>
        <w:tc>
          <w:tcPr>
            <w:tcW w:w="1523" w:type="pct"/>
            <w:tcBorders>
              <w:top w:val="nil"/>
              <w:left w:val="nil"/>
              <w:bottom w:val="nil"/>
              <w:right w:val="nil"/>
            </w:tcBorders>
            <w:shd w:val="clear" w:color="auto" w:fill="auto"/>
            <w:noWrap/>
            <w:vAlign w:val="bottom"/>
            <w:hideMark/>
          </w:tcPr>
          <w:p w14:paraId="0BDD3C68" w14:textId="77777777" w:rsidR="006809D7" w:rsidRPr="009B21B9" w:rsidRDefault="006809D7" w:rsidP="006809D7">
            <w:pPr>
              <w:ind w:hanging="108"/>
              <w:rPr>
                <w:color w:val="000000"/>
                <w:sz w:val="20"/>
                <w:szCs w:val="20"/>
              </w:rPr>
            </w:pPr>
            <w:r w:rsidRPr="009B21B9">
              <w:rPr>
                <w:rFonts w:hint="eastAsia"/>
                <w:color w:val="000000"/>
                <w:sz w:val="20"/>
                <w:szCs w:val="20"/>
              </w:rPr>
              <w:t>远期外汇合约</w:t>
            </w:r>
          </w:p>
        </w:tc>
        <w:tc>
          <w:tcPr>
            <w:tcW w:w="869" w:type="pct"/>
            <w:tcBorders>
              <w:top w:val="nil"/>
              <w:left w:val="nil"/>
              <w:bottom w:val="nil"/>
              <w:right w:val="nil"/>
            </w:tcBorders>
            <w:shd w:val="clear" w:color="auto" w:fill="auto"/>
            <w:noWrap/>
            <w:vAlign w:val="bottom"/>
          </w:tcPr>
          <w:p w14:paraId="416313E9" w14:textId="77777777" w:rsidR="006809D7" w:rsidRPr="009B21B9" w:rsidRDefault="006809D7" w:rsidP="006809D7">
            <w:pPr>
              <w:pBdr>
                <w:bottom w:val="single" w:sz="4" w:space="1" w:color="auto"/>
              </w:pBdr>
              <w:jc w:val="right"/>
              <w:rPr>
                <w:color w:val="000000"/>
                <w:sz w:val="20"/>
                <w:szCs w:val="20"/>
              </w:rPr>
            </w:pPr>
            <w:r w:rsidRPr="006809D7">
              <w:rPr>
                <w:color w:val="000000"/>
                <w:sz w:val="20"/>
                <w:szCs w:val="20"/>
              </w:rPr>
              <w:t>63,417,484.33</w:t>
            </w:r>
          </w:p>
        </w:tc>
        <w:tc>
          <w:tcPr>
            <w:tcW w:w="869" w:type="pct"/>
            <w:tcBorders>
              <w:top w:val="nil"/>
              <w:left w:val="nil"/>
              <w:bottom w:val="nil"/>
              <w:right w:val="nil"/>
            </w:tcBorders>
            <w:shd w:val="clear" w:color="auto" w:fill="auto"/>
            <w:noWrap/>
            <w:vAlign w:val="bottom"/>
          </w:tcPr>
          <w:p w14:paraId="10FF98FB" w14:textId="77777777" w:rsidR="006809D7" w:rsidRPr="009B21B9" w:rsidRDefault="006809D7" w:rsidP="006809D7">
            <w:pPr>
              <w:pBdr>
                <w:bottom w:val="single" w:sz="4" w:space="1" w:color="auto"/>
              </w:pBdr>
              <w:jc w:val="right"/>
              <w:rPr>
                <w:color w:val="000000"/>
                <w:sz w:val="20"/>
                <w:szCs w:val="20"/>
              </w:rPr>
            </w:pPr>
            <w:r w:rsidRPr="009B21B9">
              <w:rPr>
                <w:color w:val="000000"/>
                <w:sz w:val="20"/>
                <w:szCs w:val="20"/>
              </w:rPr>
              <w:t>113,939,283.96</w:t>
            </w:r>
          </w:p>
        </w:tc>
        <w:tc>
          <w:tcPr>
            <w:tcW w:w="869" w:type="pct"/>
            <w:tcBorders>
              <w:top w:val="nil"/>
              <w:left w:val="nil"/>
              <w:bottom w:val="nil"/>
              <w:right w:val="nil"/>
            </w:tcBorders>
            <w:shd w:val="clear" w:color="auto" w:fill="auto"/>
            <w:noWrap/>
            <w:vAlign w:val="bottom"/>
          </w:tcPr>
          <w:p w14:paraId="389C85AA" w14:textId="77777777" w:rsidR="006809D7" w:rsidRPr="009B21B9" w:rsidRDefault="006809D7" w:rsidP="006809D7">
            <w:pPr>
              <w:pBdr>
                <w:bottom w:val="single" w:sz="4" w:space="1" w:color="auto"/>
              </w:pBdr>
              <w:jc w:val="right"/>
              <w:rPr>
                <w:color w:val="000000"/>
                <w:sz w:val="20"/>
                <w:szCs w:val="20"/>
              </w:rPr>
            </w:pPr>
            <w:r w:rsidRPr="009F0D98">
              <w:rPr>
                <w:color w:val="000000"/>
                <w:sz w:val="20"/>
                <w:szCs w:val="20"/>
              </w:rPr>
              <w:t>9,512,622.65</w:t>
            </w:r>
          </w:p>
        </w:tc>
        <w:tc>
          <w:tcPr>
            <w:tcW w:w="869" w:type="pct"/>
            <w:tcBorders>
              <w:top w:val="nil"/>
              <w:left w:val="nil"/>
              <w:bottom w:val="nil"/>
              <w:right w:val="nil"/>
            </w:tcBorders>
            <w:shd w:val="clear" w:color="auto" w:fill="auto"/>
            <w:noWrap/>
            <w:vAlign w:val="bottom"/>
          </w:tcPr>
          <w:p w14:paraId="67C0923D" w14:textId="77777777" w:rsidR="006809D7" w:rsidRPr="009B21B9" w:rsidRDefault="006809D7" w:rsidP="006809D7">
            <w:pPr>
              <w:pBdr>
                <w:bottom w:val="single" w:sz="4" w:space="1" w:color="auto"/>
              </w:pBdr>
              <w:jc w:val="right"/>
              <w:rPr>
                <w:color w:val="000000"/>
                <w:sz w:val="20"/>
                <w:szCs w:val="20"/>
              </w:rPr>
            </w:pPr>
            <w:r w:rsidRPr="009B21B9">
              <w:rPr>
                <w:color w:val="000000"/>
                <w:sz w:val="20"/>
                <w:szCs w:val="20"/>
              </w:rPr>
              <w:t>17,090,892.59</w:t>
            </w:r>
          </w:p>
        </w:tc>
      </w:tr>
      <w:tr w:rsidR="006809D7" w:rsidRPr="009B21B9" w14:paraId="470866CC" w14:textId="77777777" w:rsidTr="000D3334">
        <w:trPr>
          <w:trHeight w:val="20"/>
        </w:trPr>
        <w:tc>
          <w:tcPr>
            <w:tcW w:w="1523" w:type="pct"/>
            <w:tcBorders>
              <w:top w:val="nil"/>
              <w:left w:val="nil"/>
              <w:bottom w:val="nil"/>
              <w:right w:val="nil"/>
            </w:tcBorders>
            <w:shd w:val="clear" w:color="auto" w:fill="auto"/>
            <w:noWrap/>
            <w:vAlign w:val="bottom"/>
          </w:tcPr>
          <w:p w14:paraId="475E66CA" w14:textId="77777777" w:rsidR="006809D7" w:rsidRPr="009B21B9" w:rsidRDefault="006809D7" w:rsidP="006809D7">
            <w:pPr>
              <w:ind w:hanging="108"/>
              <w:rPr>
                <w:color w:val="000000"/>
                <w:sz w:val="20"/>
                <w:szCs w:val="20"/>
              </w:rPr>
            </w:pPr>
            <w:r w:rsidRPr="009B21B9">
              <w:rPr>
                <w:rFonts w:hint="eastAsia"/>
                <w:color w:val="000000"/>
                <w:sz w:val="20"/>
                <w:szCs w:val="20"/>
              </w:rPr>
              <w:t>合计</w:t>
            </w:r>
          </w:p>
        </w:tc>
        <w:tc>
          <w:tcPr>
            <w:tcW w:w="869" w:type="pct"/>
            <w:tcBorders>
              <w:top w:val="nil"/>
              <w:left w:val="nil"/>
              <w:bottom w:val="nil"/>
              <w:right w:val="nil"/>
            </w:tcBorders>
            <w:shd w:val="clear" w:color="auto" w:fill="auto"/>
            <w:noWrap/>
            <w:vAlign w:val="bottom"/>
          </w:tcPr>
          <w:p w14:paraId="0B9A38EA" w14:textId="77777777" w:rsidR="006809D7" w:rsidRPr="009B21B9" w:rsidRDefault="006809D7" w:rsidP="006809D7">
            <w:pPr>
              <w:pBdr>
                <w:bottom w:val="double" w:sz="4" w:space="1" w:color="auto"/>
              </w:pBdr>
              <w:jc w:val="right"/>
              <w:rPr>
                <w:color w:val="000000"/>
                <w:sz w:val="20"/>
                <w:szCs w:val="20"/>
              </w:rPr>
            </w:pPr>
            <w:r w:rsidRPr="006809D7">
              <w:rPr>
                <w:color w:val="000000"/>
                <w:sz w:val="20"/>
                <w:szCs w:val="20"/>
              </w:rPr>
              <w:t>63,417,484.33</w:t>
            </w:r>
          </w:p>
        </w:tc>
        <w:tc>
          <w:tcPr>
            <w:tcW w:w="869" w:type="pct"/>
            <w:tcBorders>
              <w:top w:val="nil"/>
              <w:left w:val="nil"/>
              <w:bottom w:val="nil"/>
              <w:right w:val="nil"/>
            </w:tcBorders>
            <w:shd w:val="clear" w:color="auto" w:fill="auto"/>
            <w:noWrap/>
            <w:vAlign w:val="bottom"/>
          </w:tcPr>
          <w:p w14:paraId="36862134" w14:textId="77777777" w:rsidR="006809D7" w:rsidRPr="009B21B9" w:rsidRDefault="006809D7" w:rsidP="006809D7">
            <w:pPr>
              <w:pBdr>
                <w:bottom w:val="double" w:sz="4" w:space="1" w:color="auto"/>
              </w:pBdr>
              <w:jc w:val="right"/>
              <w:rPr>
                <w:color w:val="000000"/>
                <w:sz w:val="20"/>
                <w:szCs w:val="20"/>
              </w:rPr>
            </w:pPr>
            <w:r w:rsidRPr="009B21B9">
              <w:rPr>
                <w:color w:val="000000"/>
                <w:sz w:val="20"/>
                <w:szCs w:val="20"/>
              </w:rPr>
              <w:t>114,778,129.96</w:t>
            </w:r>
          </w:p>
        </w:tc>
        <w:tc>
          <w:tcPr>
            <w:tcW w:w="869" w:type="pct"/>
            <w:tcBorders>
              <w:top w:val="nil"/>
              <w:left w:val="nil"/>
              <w:bottom w:val="nil"/>
              <w:right w:val="nil"/>
            </w:tcBorders>
            <w:shd w:val="clear" w:color="auto" w:fill="auto"/>
            <w:noWrap/>
            <w:vAlign w:val="bottom"/>
          </w:tcPr>
          <w:p w14:paraId="52B4AA92" w14:textId="77777777" w:rsidR="006809D7" w:rsidRPr="009B21B9" w:rsidRDefault="006809D7" w:rsidP="006809D7">
            <w:pPr>
              <w:pBdr>
                <w:bottom w:val="double" w:sz="4" w:space="1" w:color="auto"/>
              </w:pBdr>
              <w:jc w:val="right"/>
              <w:rPr>
                <w:color w:val="000000"/>
                <w:sz w:val="20"/>
                <w:szCs w:val="20"/>
              </w:rPr>
            </w:pPr>
            <w:r w:rsidRPr="009F0D98">
              <w:rPr>
                <w:color w:val="000000"/>
                <w:sz w:val="20"/>
                <w:szCs w:val="20"/>
              </w:rPr>
              <w:t>9,512,622.65</w:t>
            </w:r>
          </w:p>
        </w:tc>
        <w:tc>
          <w:tcPr>
            <w:tcW w:w="869" w:type="pct"/>
            <w:tcBorders>
              <w:top w:val="nil"/>
              <w:left w:val="nil"/>
              <w:bottom w:val="nil"/>
              <w:right w:val="nil"/>
            </w:tcBorders>
            <w:shd w:val="clear" w:color="auto" w:fill="auto"/>
            <w:noWrap/>
            <w:vAlign w:val="bottom"/>
          </w:tcPr>
          <w:p w14:paraId="78008558" w14:textId="77777777" w:rsidR="006809D7" w:rsidRPr="009B21B9" w:rsidRDefault="006809D7" w:rsidP="006809D7">
            <w:pPr>
              <w:pBdr>
                <w:bottom w:val="double" w:sz="4" w:space="1" w:color="auto"/>
              </w:pBdr>
              <w:jc w:val="right"/>
              <w:rPr>
                <w:color w:val="000000"/>
                <w:sz w:val="20"/>
                <w:szCs w:val="20"/>
              </w:rPr>
            </w:pPr>
            <w:r w:rsidRPr="009B21B9">
              <w:rPr>
                <w:color w:val="000000"/>
                <w:sz w:val="20"/>
                <w:szCs w:val="20"/>
              </w:rPr>
              <w:t>17,216,719.49</w:t>
            </w:r>
          </w:p>
        </w:tc>
      </w:tr>
    </w:tbl>
    <w:p w14:paraId="285C7441" w14:textId="77777777" w:rsidR="00EE5D34" w:rsidRPr="009B21B9" w:rsidRDefault="00EE5D34" w:rsidP="00AF54C6">
      <w:pPr>
        <w:spacing w:line="228" w:lineRule="auto"/>
      </w:pPr>
    </w:p>
    <w:p w14:paraId="7DE4BAC6" w14:textId="77777777" w:rsidR="00EA24C1" w:rsidRPr="009B21B9" w:rsidRDefault="00EA24C1" w:rsidP="00886EA7">
      <w:pPr>
        <w:pStyle w:val="afc"/>
        <w:numPr>
          <w:ilvl w:val="0"/>
          <w:numId w:val="16"/>
        </w:numPr>
        <w:tabs>
          <w:tab w:val="left" w:pos="432"/>
        </w:tabs>
      </w:pPr>
      <w:r w:rsidRPr="009B21B9">
        <w:rPr>
          <w:rFonts w:hint="eastAsia"/>
        </w:rPr>
        <w:t>递延所得税资产和递延所得税负债互抵后金额：</w:t>
      </w:r>
    </w:p>
    <w:p w14:paraId="4ADE43FA" w14:textId="77777777" w:rsidR="00EA24C1" w:rsidRPr="009B21B9" w:rsidRDefault="00EA24C1" w:rsidP="00367BD0">
      <w:pPr>
        <w:tabs>
          <w:tab w:val="left" w:pos="432"/>
        </w:tabs>
        <w:ind w:left="432" w:firstLine="2"/>
        <w:rPr>
          <w:szCs w:val="21"/>
        </w:rPr>
      </w:pPr>
    </w:p>
    <w:tbl>
      <w:tblPr>
        <w:tblW w:w="4646" w:type="pct"/>
        <w:tblInd w:w="709" w:type="dxa"/>
        <w:tblLayout w:type="fixed"/>
        <w:tblLook w:val="04A0" w:firstRow="1" w:lastRow="0" w:firstColumn="1" w:lastColumn="0" w:noHBand="0" w:noVBand="1"/>
      </w:tblPr>
      <w:tblGrid>
        <w:gridCol w:w="1644"/>
        <w:gridCol w:w="1954"/>
        <w:gridCol w:w="2072"/>
        <w:gridCol w:w="1843"/>
        <w:gridCol w:w="1947"/>
      </w:tblGrid>
      <w:tr w:rsidR="005752FA" w:rsidRPr="009B21B9" w14:paraId="3852A571" w14:textId="77777777" w:rsidTr="009809A9">
        <w:trPr>
          <w:trHeight w:hRule="exact" w:val="288"/>
        </w:trPr>
        <w:tc>
          <w:tcPr>
            <w:tcW w:w="869" w:type="pct"/>
            <w:tcBorders>
              <w:top w:val="nil"/>
              <w:left w:val="nil"/>
              <w:bottom w:val="nil"/>
              <w:right w:val="nil"/>
            </w:tcBorders>
            <w:shd w:val="clear" w:color="auto" w:fill="auto"/>
            <w:noWrap/>
            <w:vAlign w:val="bottom"/>
          </w:tcPr>
          <w:p w14:paraId="4BE2A603" w14:textId="77777777" w:rsidR="005752FA" w:rsidRPr="009B21B9" w:rsidRDefault="005752FA" w:rsidP="000D3334">
            <w:pPr>
              <w:rPr>
                <w:color w:val="000000"/>
                <w:sz w:val="20"/>
                <w:szCs w:val="21"/>
              </w:rPr>
            </w:pPr>
          </w:p>
        </w:tc>
        <w:tc>
          <w:tcPr>
            <w:tcW w:w="2128" w:type="pct"/>
            <w:gridSpan w:val="2"/>
            <w:tcBorders>
              <w:top w:val="nil"/>
              <w:left w:val="nil"/>
              <w:right w:val="nil"/>
            </w:tcBorders>
            <w:shd w:val="clear" w:color="auto" w:fill="auto"/>
            <w:noWrap/>
            <w:vAlign w:val="bottom"/>
          </w:tcPr>
          <w:p w14:paraId="510792E9" w14:textId="77777777" w:rsidR="005752FA" w:rsidRPr="009B21B9" w:rsidRDefault="005752FA" w:rsidP="00323D43">
            <w:pPr>
              <w:pBdr>
                <w:bottom w:val="single" w:sz="4" w:space="0" w:color="auto"/>
              </w:pBdr>
              <w:jc w:val="center"/>
              <w:rPr>
                <w:color w:val="000000"/>
                <w:sz w:val="20"/>
                <w:szCs w:val="21"/>
              </w:rPr>
            </w:pPr>
            <w:r w:rsidRPr="009B21B9">
              <w:rPr>
                <w:rFonts w:hint="eastAsia"/>
                <w:color w:val="000000"/>
                <w:sz w:val="20"/>
                <w:szCs w:val="21"/>
              </w:rPr>
              <w:t>年末数</w:t>
            </w:r>
          </w:p>
        </w:tc>
        <w:tc>
          <w:tcPr>
            <w:tcW w:w="2003" w:type="pct"/>
            <w:gridSpan w:val="2"/>
            <w:tcBorders>
              <w:top w:val="nil"/>
              <w:left w:val="nil"/>
              <w:right w:val="nil"/>
            </w:tcBorders>
            <w:shd w:val="clear" w:color="auto" w:fill="auto"/>
            <w:noWrap/>
            <w:vAlign w:val="bottom"/>
          </w:tcPr>
          <w:p w14:paraId="2A9BDBF9" w14:textId="77777777" w:rsidR="005752FA" w:rsidRPr="009B21B9" w:rsidRDefault="005752FA" w:rsidP="00323D43">
            <w:pPr>
              <w:pBdr>
                <w:bottom w:val="single" w:sz="4" w:space="0" w:color="auto"/>
              </w:pBdr>
              <w:jc w:val="center"/>
              <w:rPr>
                <w:color w:val="000000"/>
                <w:sz w:val="20"/>
                <w:szCs w:val="21"/>
              </w:rPr>
            </w:pPr>
            <w:r w:rsidRPr="009B21B9">
              <w:rPr>
                <w:rFonts w:hint="eastAsia"/>
                <w:color w:val="000000"/>
                <w:sz w:val="20"/>
                <w:szCs w:val="21"/>
              </w:rPr>
              <w:t>年初数</w:t>
            </w:r>
          </w:p>
        </w:tc>
      </w:tr>
      <w:tr w:rsidR="005752FA" w:rsidRPr="009B21B9" w14:paraId="4E7BB78D" w14:textId="77777777" w:rsidTr="009809A9">
        <w:trPr>
          <w:trHeight w:hRule="exact" w:val="288"/>
        </w:trPr>
        <w:tc>
          <w:tcPr>
            <w:tcW w:w="869" w:type="pct"/>
            <w:tcBorders>
              <w:top w:val="nil"/>
              <w:left w:val="nil"/>
              <w:bottom w:val="nil"/>
              <w:right w:val="nil"/>
            </w:tcBorders>
            <w:shd w:val="clear" w:color="auto" w:fill="auto"/>
            <w:noWrap/>
            <w:vAlign w:val="bottom"/>
            <w:hideMark/>
          </w:tcPr>
          <w:p w14:paraId="55A1AC8D" w14:textId="77777777" w:rsidR="005752FA" w:rsidRPr="009B21B9" w:rsidRDefault="005752FA" w:rsidP="00323D43">
            <w:pPr>
              <w:ind w:hanging="108"/>
              <w:rPr>
                <w:color w:val="000000"/>
                <w:sz w:val="20"/>
                <w:szCs w:val="21"/>
                <w:u w:val="single"/>
              </w:rPr>
            </w:pPr>
            <w:r w:rsidRPr="009B21B9">
              <w:rPr>
                <w:rFonts w:hint="eastAsia"/>
                <w:color w:val="000000"/>
                <w:sz w:val="20"/>
                <w:szCs w:val="21"/>
                <w:u w:val="single"/>
              </w:rPr>
              <w:t>项目</w:t>
            </w:r>
          </w:p>
        </w:tc>
        <w:tc>
          <w:tcPr>
            <w:tcW w:w="1033" w:type="pct"/>
            <w:tcBorders>
              <w:left w:val="nil"/>
              <w:bottom w:val="nil"/>
              <w:right w:val="nil"/>
            </w:tcBorders>
            <w:shd w:val="clear" w:color="auto" w:fill="auto"/>
            <w:noWrap/>
            <w:vAlign w:val="bottom"/>
            <w:hideMark/>
          </w:tcPr>
          <w:p w14:paraId="36658885" w14:textId="77777777" w:rsidR="005752FA" w:rsidRPr="009B21B9" w:rsidRDefault="005752FA" w:rsidP="00323D43">
            <w:pPr>
              <w:jc w:val="center"/>
              <w:rPr>
                <w:color w:val="000000"/>
                <w:sz w:val="20"/>
                <w:szCs w:val="21"/>
              </w:rPr>
            </w:pPr>
            <w:r w:rsidRPr="009B21B9">
              <w:rPr>
                <w:rFonts w:hint="eastAsia"/>
                <w:color w:val="000000"/>
                <w:sz w:val="20"/>
                <w:szCs w:val="21"/>
              </w:rPr>
              <w:t>递延所得税资产和</w:t>
            </w:r>
          </w:p>
        </w:tc>
        <w:tc>
          <w:tcPr>
            <w:tcW w:w="1095" w:type="pct"/>
            <w:tcBorders>
              <w:left w:val="nil"/>
              <w:bottom w:val="nil"/>
              <w:right w:val="nil"/>
            </w:tcBorders>
            <w:shd w:val="clear" w:color="auto" w:fill="auto"/>
            <w:noWrap/>
            <w:vAlign w:val="bottom"/>
            <w:hideMark/>
          </w:tcPr>
          <w:p w14:paraId="70333459" w14:textId="77777777" w:rsidR="005752FA" w:rsidRPr="009B21B9" w:rsidRDefault="005752FA" w:rsidP="00323D43">
            <w:pPr>
              <w:jc w:val="center"/>
              <w:rPr>
                <w:color w:val="000000"/>
                <w:sz w:val="20"/>
                <w:szCs w:val="21"/>
              </w:rPr>
            </w:pPr>
            <w:proofErr w:type="gramStart"/>
            <w:r w:rsidRPr="009B21B9">
              <w:rPr>
                <w:rFonts w:hint="eastAsia"/>
                <w:color w:val="000000"/>
                <w:sz w:val="20"/>
                <w:szCs w:val="21"/>
              </w:rPr>
              <w:t>抵销后递延</w:t>
            </w:r>
            <w:proofErr w:type="gramEnd"/>
            <w:r w:rsidRPr="009B21B9">
              <w:rPr>
                <w:rFonts w:hint="eastAsia"/>
                <w:color w:val="000000"/>
                <w:sz w:val="20"/>
                <w:szCs w:val="21"/>
              </w:rPr>
              <w:t>所得税资</w:t>
            </w:r>
          </w:p>
        </w:tc>
        <w:tc>
          <w:tcPr>
            <w:tcW w:w="974" w:type="pct"/>
            <w:tcBorders>
              <w:left w:val="nil"/>
              <w:bottom w:val="nil"/>
              <w:right w:val="nil"/>
            </w:tcBorders>
            <w:shd w:val="clear" w:color="auto" w:fill="auto"/>
            <w:noWrap/>
            <w:vAlign w:val="bottom"/>
            <w:hideMark/>
          </w:tcPr>
          <w:p w14:paraId="776C38F5" w14:textId="77777777" w:rsidR="005752FA" w:rsidRPr="009B21B9" w:rsidRDefault="005752FA" w:rsidP="00323D43">
            <w:pPr>
              <w:jc w:val="center"/>
              <w:rPr>
                <w:color w:val="000000"/>
                <w:sz w:val="20"/>
                <w:szCs w:val="21"/>
              </w:rPr>
            </w:pPr>
            <w:r w:rsidRPr="009B21B9">
              <w:rPr>
                <w:rFonts w:hint="eastAsia"/>
                <w:color w:val="000000"/>
                <w:sz w:val="20"/>
                <w:szCs w:val="21"/>
              </w:rPr>
              <w:t>递延所得税资产和</w:t>
            </w:r>
          </w:p>
        </w:tc>
        <w:tc>
          <w:tcPr>
            <w:tcW w:w="1029" w:type="pct"/>
            <w:tcBorders>
              <w:left w:val="nil"/>
              <w:bottom w:val="nil"/>
              <w:right w:val="nil"/>
            </w:tcBorders>
            <w:shd w:val="clear" w:color="auto" w:fill="auto"/>
            <w:noWrap/>
            <w:vAlign w:val="bottom"/>
            <w:hideMark/>
          </w:tcPr>
          <w:p w14:paraId="0DD20E4F" w14:textId="77777777" w:rsidR="005752FA" w:rsidRPr="009B21B9" w:rsidRDefault="005752FA" w:rsidP="00323D43">
            <w:pPr>
              <w:jc w:val="center"/>
              <w:rPr>
                <w:color w:val="000000"/>
                <w:sz w:val="20"/>
                <w:szCs w:val="21"/>
              </w:rPr>
            </w:pPr>
            <w:proofErr w:type="gramStart"/>
            <w:r w:rsidRPr="009B21B9">
              <w:rPr>
                <w:rFonts w:hint="eastAsia"/>
                <w:color w:val="000000"/>
                <w:sz w:val="20"/>
                <w:szCs w:val="21"/>
              </w:rPr>
              <w:t>抵销后递延</w:t>
            </w:r>
            <w:proofErr w:type="gramEnd"/>
            <w:r w:rsidRPr="009B21B9">
              <w:rPr>
                <w:rFonts w:hint="eastAsia"/>
                <w:color w:val="000000"/>
                <w:sz w:val="20"/>
                <w:szCs w:val="21"/>
              </w:rPr>
              <w:t>所得税资</w:t>
            </w:r>
          </w:p>
        </w:tc>
      </w:tr>
      <w:tr w:rsidR="005752FA" w:rsidRPr="009B21B9" w14:paraId="63743554" w14:textId="77777777" w:rsidTr="009809A9">
        <w:trPr>
          <w:trHeight w:hRule="exact" w:val="288"/>
        </w:trPr>
        <w:tc>
          <w:tcPr>
            <w:tcW w:w="869" w:type="pct"/>
            <w:tcBorders>
              <w:top w:val="nil"/>
              <w:left w:val="nil"/>
              <w:bottom w:val="nil"/>
              <w:right w:val="nil"/>
            </w:tcBorders>
            <w:shd w:val="clear" w:color="auto" w:fill="auto"/>
            <w:noWrap/>
            <w:vAlign w:val="bottom"/>
          </w:tcPr>
          <w:p w14:paraId="7B3D87AB" w14:textId="77777777" w:rsidR="005752FA" w:rsidRPr="009B21B9" w:rsidRDefault="005752FA" w:rsidP="00323D43">
            <w:pPr>
              <w:ind w:hanging="108"/>
              <w:rPr>
                <w:color w:val="000000"/>
                <w:sz w:val="20"/>
                <w:szCs w:val="21"/>
                <w:u w:val="single"/>
              </w:rPr>
            </w:pPr>
          </w:p>
        </w:tc>
        <w:tc>
          <w:tcPr>
            <w:tcW w:w="1033" w:type="pct"/>
            <w:tcBorders>
              <w:top w:val="nil"/>
              <w:left w:val="nil"/>
              <w:bottom w:val="nil"/>
              <w:right w:val="nil"/>
            </w:tcBorders>
            <w:shd w:val="clear" w:color="auto" w:fill="auto"/>
            <w:noWrap/>
            <w:vAlign w:val="bottom"/>
          </w:tcPr>
          <w:p w14:paraId="028A9719" w14:textId="77777777" w:rsidR="005752FA" w:rsidRPr="009B21B9" w:rsidRDefault="005752FA" w:rsidP="00323D43">
            <w:pPr>
              <w:jc w:val="center"/>
              <w:rPr>
                <w:color w:val="000000"/>
                <w:sz w:val="20"/>
                <w:szCs w:val="21"/>
                <w:u w:val="single"/>
              </w:rPr>
            </w:pPr>
            <w:r w:rsidRPr="009B21B9">
              <w:rPr>
                <w:rFonts w:hint="eastAsia"/>
                <w:color w:val="000000"/>
                <w:sz w:val="20"/>
                <w:szCs w:val="21"/>
                <w:u w:val="single"/>
              </w:rPr>
              <w:t>负债年末互</w:t>
            </w:r>
            <w:proofErr w:type="gramStart"/>
            <w:r w:rsidRPr="009B21B9">
              <w:rPr>
                <w:rFonts w:hint="eastAsia"/>
                <w:color w:val="000000"/>
                <w:sz w:val="20"/>
                <w:szCs w:val="21"/>
                <w:u w:val="single"/>
              </w:rPr>
              <w:t>抵金额</w:t>
            </w:r>
            <w:proofErr w:type="gramEnd"/>
          </w:p>
        </w:tc>
        <w:tc>
          <w:tcPr>
            <w:tcW w:w="1095" w:type="pct"/>
            <w:tcBorders>
              <w:top w:val="nil"/>
              <w:left w:val="nil"/>
              <w:bottom w:val="nil"/>
              <w:right w:val="nil"/>
            </w:tcBorders>
            <w:shd w:val="clear" w:color="auto" w:fill="auto"/>
            <w:noWrap/>
            <w:vAlign w:val="bottom"/>
          </w:tcPr>
          <w:p w14:paraId="19D343D2" w14:textId="77777777" w:rsidR="005752FA" w:rsidRPr="009B21B9" w:rsidRDefault="005752FA" w:rsidP="00323D43">
            <w:pPr>
              <w:jc w:val="center"/>
              <w:rPr>
                <w:color w:val="000000"/>
                <w:sz w:val="20"/>
                <w:szCs w:val="21"/>
                <w:u w:val="single"/>
              </w:rPr>
            </w:pPr>
            <w:r w:rsidRPr="009B21B9">
              <w:rPr>
                <w:rFonts w:hint="eastAsia"/>
                <w:color w:val="000000"/>
                <w:sz w:val="20"/>
                <w:szCs w:val="21"/>
                <w:u w:val="single"/>
              </w:rPr>
              <w:t>产或负债年末余额</w:t>
            </w:r>
          </w:p>
        </w:tc>
        <w:tc>
          <w:tcPr>
            <w:tcW w:w="974" w:type="pct"/>
            <w:tcBorders>
              <w:top w:val="nil"/>
              <w:left w:val="nil"/>
              <w:bottom w:val="nil"/>
              <w:right w:val="nil"/>
            </w:tcBorders>
            <w:shd w:val="clear" w:color="auto" w:fill="auto"/>
            <w:noWrap/>
            <w:vAlign w:val="bottom"/>
          </w:tcPr>
          <w:p w14:paraId="58DD896F" w14:textId="77777777" w:rsidR="005752FA" w:rsidRPr="009B21B9" w:rsidRDefault="005752FA" w:rsidP="00323D43">
            <w:pPr>
              <w:jc w:val="center"/>
              <w:rPr>
                <w:color w:val="000000"/>
                <w:sz w:val="20"/>
                <w:szCs w:val="21"/>
                <w:u w:val="single"/>
              </w:rPr>
            </w:pPr>
            <w:r w:rsidRPr="009B21B9">
              <w:rPr>
                <w:rFonts w:hint="eastAsia"/>
                <w:color w:val="000000"/>
                <w:sz w:val="20"/>
                <w:szCs w:val="21"/>
                <w:u w:val="single"/>
              </w:rPr>
              <w:t>负债年末互</w:t>
            </w:r>
            <w:proofErr w:type="gramStart"/>
            <w:r w:rsidRPr="009B21B9">
              <w:rPr>
                <w:rFonts w:hint="eastAsia"/>
                <w:color w:val="000000"/>
                <w:sz w:val="20"/>
                <w:szCs w:val="21"/>
                <w:u w:val="single"/>
              </w:rPr>
              <w:t>抵金额</w:t>
            </w:r>
            <w:proofErr w:type="gramEnd"/>
          </w:p>
        </w:tc>
        <w:tc>
          <w:tcPr>
            <w:tcW w:w="1029" w:type="pct"/>
            <w:tcBorders>
              <w:top w:val="nil"/>
              <w:left w:val="nil"/>
              <w:bottom w:val="nil"/>
              <w:right w:val="nil"/>
            </w:tcBorders>
            <w:shd w:val="clear" w:color="auto" w:fill="auto"/>
            <w:noWrap/>
            <w:vAlign w:val="bottom"/>
          </w:tcPr>
          <w:p w14:paraId="45EE565E" w14:textId="77777777" w:rsidR="005752FA" w:rsidRPr="009B21B9" w:rsidRDefault="005752FA" w:rsidP="00323D43">
            <w:pPr>
              <w:jc w:val="center"/>
              <w:rPr>
                <w:color w:val="000000"/>
                <w:sz w:val="20"/>
                <w:szCs w:val="21"/>
                <w:u w:val="single"/>
              </w:rPr>
            </w:pPr>
            <w:r w:rsidRPr="009B21B9">
              <w:rPr>
                <w:rFonts w:hint="eastAsia"/>
                <w:color w:val="000000"/>
                <w:sz w:val="20"/>
                <w:szCs w:val="21"/>
                <w:u w:val="single"/>
              </w:rPr>
              <w:t>产或负债年末余额</w:t>
            </w:r>
          </w:p>
        </w:tc>
      </w:tr>
      <w:tr w:rsidR="005752FA" w:rsidRPr="009B21B9" w14:paraId="6937F54A" w14:textId="77777777" w:rsidTr="009809A9">
        <w:trPr>
          <w:trHeight w:hRule="exact" w:val="288"/>
        </w:trPr>
        <w:tc>
          <w:tcPr>
            <w:tcW w:w="869" w:type="pct"/>
            <w:tcBorders>
              <w:top w:val="nil"/>
              <w:left w:val="nil"/>
              <w:bottom w:val="nil"/>
              <w:right w:val="nil"/>
            </w:tcBorders>
            <w:shd w:val="clear" w:color="auto" w:fill="auto"/>
            <w:noWrap/>
            <w:vAlign w:val="bottom"/>
            <w:hideMark/>
          </w:tcPr>
          <w:p w14:paraId="7C2EC7E8" w14:textId="77777777" w:rsidR="005752FA" w:rsidRPr="009B21B9" w:rsidRDefault="005752FA" w:rsidP="00323D43">
            <w:pPr>
              <w:ind w:hanging="108"/>
              <w:rPr>
                <w:color w:val="000000"/>
                <w:sz w:val="20"/>
                <w:szCs w:val="21"/>
                <w:u w:val="single"/>
              </w:rPr>
            </w:pPr>
          </w:p>
        </w:tc>
        <w:tc>
          <w:tcPr>
            <w:tcW w:w="1033" w:type="pct"/>
            <w:tcBorders>
              <w:top w:val="nil"/>
              <w:left w:val="nil"/>
              <w:bottom w:val="nil"/>
              <w:right w:val="nil"/>
            </w:tcBorders>
            <w:shd w:val="clear" w:color="auto" w:fill="auto"/>
            <w:noWrap/>
            <w:vAlign w:val="bottom"/>
            <w:hideMark/>
          </w:tcPr>
          <w:p w14:paraId="29B7FACE" w14:textId="77777777" w:rsidR="005752FA" w:rsidRPr="009B21B9" w:rsidRDefault="005752FA" w:rsidP="00323D43">
            <w:pPr>
              <w:jc w:val="center"/>
              <w:rPr>
                <w:color w:val="000000"/>
                <w:sz w:val="20"/>
                <w:szCs w:val="21"/>
              </w:rPr>
            </w:pPr>
            <w:r w:rsidRPr="009B21B9">
              <w:rPr>
                <w:rFonts w:hint="eastAsia"/>
                <w:color w:val="000000"/>
                <w:sz w:val="20"/>
                <w:szCs w:val="21"/>
              </w:rPr>
              <w:t>人民币元</w:t>
            </w:r>
          </w:p>
        </w:tc>
        <w:tc>
          <w:tcPr>
            <w:tcW w:w="1095" w:type="pct"/>
            <w:tcBorders>
              <w:top w:val="nil"/>
              <w:left w:val="nil"/>
              <w:bottom w:val="nil"/>
              <w:right w:val="nil"/>
            </w:tcBorders>
            <w:shd w:val="clear" w:color="auto" w:fill="auto"/>
            <w:noWrap/>
            <w:vAlign w:val="bottom"/>
            <w:hideMark/>
          </w:tcPr>
          <w:p w14:paraId="121D7D7E" w14:textId="77777777" w:rsidR="005752FA" w:rsidRPr="009B21B9" w:rsidRDefault="005752FA" w:rsidP="00323D43">
            <w:pPr>
              <w:jc w:val="center"/>
              <w:rPr>
                <w:color w:val="000000"/>
                <w:sz w:val="20"/>
                <w:szCs w:val="21"/>
              </w:rPr>
            </w:pPr>
            <w:r w:rsidRPr="009B21B9">
              <w:rPr>
                <w:rFonts w:hint="eastAsia"/>
                <w:color w:val="000000"/>
                <w:sz w:val="20"/>
                <w:szCs w:val="21"/>
              </w:rPr>
              <w:t>人民币元</w:t>
            </w:r>
          </w:p>
        </w:tc>
        <w:tc>
          <w:tcPr>
            <w:tcW w:w="974" w:type="pct"/>
            <w:tcBorders>
              <w:top w:val="nil"/>
              <w:left w:val="nil"/>
              <w:bottom w:val="nil"/>
              <w:right w:val="nil"/>
            </w:tcBorders>
            <w:shd w:val="clear" w:color="auto" w:fill="auto"/>
            <w:noWrap/>
            <w:vAlign w:val="bottom"/>
            <w:hideMark/>
          </w:tcPr>
          <w:p w14:paraId="1063F749" w14:textId="77777777" w:rsidR="005752FA" w:rsidRPr="009B21B9" w:rsidRDefault="005752FA" w:rsidP="00323D43">
            <w:pPr>
              <w:jc w:val="center"/>
              <w:rPr>
                <w:color w:val="000000"/>
                <w:sz w:val="20"/>
                <w:szCs w:val="21"/>
              </w:rPr>
            </w:pPr>
            <w:r w:rsidRPr="009B21B9">
              <w:rPr>
                <w:rFonts w:hint="eastAsia"/>
                <w:color w:val="000000"/>
                <w:sz w:val="20"/>
                <w:szCs w:val="21"/>
              </w:rPr>
              <w:t>人民币元</w:t>
            </w:r>
          </w:p>
        </w:tc>
        <w:tc>
          <w:tcPr>
            <w:tcW w:w="1029" w:type="pct"/>
            <w:tcBorders>
              <w:top w:val="nil"/>
              <w:left w:val="nil"/>
              <w:bottom w:val="nil"/>
              <w:right w:val="nil"/>
            </w:tcBorders>
            <w:shd w:val="clear" w:color="auto" w:fill="auto"/>
            <w:noWrap/>
            <w:vAlign w:val="bottom"/>
            <w:hideMark/>
          </w:tcPr>
          <w:p w14:paraId="66125AF2" w14:textId="77777777" w:rsidR="005752FA" w:rsidRPr="009B21B9" w:rsidRDefault="005752FA" w:rsidP="00323D43">
            <w:pPr>
              <w:jc w:val="center"/>
              <w:rPr>
                <w:color w:val="000000"/>
                <w:sz w:val="20"/>
                <w:szCs w:val="21"/>
              </w:rPr>
            </w:pPr>
            <w:r w:rsidRPr="009B21B9">
              <w:rPr>
                <w:rFonts w:hint="eastAsia"/>
                <w:color w:val="000000"/>
                <w:sz w:val="20"/>
                <w:szCs w:val="21"/>
              </w:rPr>
              <w:t>人民币元</w:t>
            </w:r>
          </w:p>
        </w:tc>
      </w:tr>
      <w:tr w:rsidR="005752FA" w:rsidRPr="009B21B9" w14:paraId="65F42F79" w14:textId="77777777" w:rsidTr="009809A9">
        <w:trPr>
          <w:trHeight w:hRule="exact" w:val="288"/>
        </w:trPr>
        <w:tc>
          <w:tcPr>
            <w:tcW w:w="869" w:type="pct"/>
            <w:tcBorders>
              <w:top w:val="nil"/>
              <w:left w:val="nil"/>
              <w:bottom w:val="nil"/>
              <w:right w:val="nil"/>
            </w:tcBorders>
            <w:shd w:val="clear" w:color="auto" w:fill="auto"/>
            <w:noWrap/>
            <w:vAlign w:val="bottom"/>
            <w:hideMark/>
          </w:tcPr>
          <w:p w14:paraId="22CA0FFF" w14:textId="77777777" w:rsidR="005752FA" w:rsidRPr="009B21B9" w:rsidRDefault="005752FA" w:rsidP="00323D43">
            <w:pPr>
              <w:ind w:hanging="108"/>
              <w:rPr>
                <w:color w:val="000000"/>
                <w:sz w:val="20"/>
                <w:szCs w:val="21"/>
              </w:rPr>
            </w:pPr>
          </w:p>
        </w:tc>
        <w:tc>
          <w:tcPr>
            <w:tcW w:w="1033" w:type="pct"/>
            <w:tcBorders>
              <w:top w:val="nil"/>
              <w:left w:val="nil"/>
              <w:bottom w:val="nil"/>
              <w:right w:val="nil"/>
            </w:tcBorders>
            <w:shd w:val="clear" w:color="auto" w:fill="auto"/>
            <w:noWrap/>
            <w:vAlign w:val="bottom"/>
            <w:hideMark/>
          </w:tcPr>
          <w:p w14:paraId="3CD463A2" w14:textId="77777777" w:rsidR="005752FA" w:rsidRPr="009B21B9" w:rsidRDefault="005752FA" w:rsidP="00323D43">
            <w:pPr>
              <w:rPr>
                <w:sz w:val="20"/>
                <w:szCs w:val="21"/>
              </w:rPr>
            </w:pPr>
          </w:p>
        </w:tc>
        <w:tc>
          <w:tcPr>
            <w:tcW w:w="1095" w:type="pct"/>
            <w:tcBorders>
              <w:top w:val="nil"/>
              <w:left w:val="nil"/>
              <w:bottom w:val="nil"/>
              <w:right w:val="nil"/>
            </w:tcBorders>
            <w:shd w:val="clear" w:color="auto" w:fill="auto"/>
            <w:noWrap/>
            <w:vAlign w:val="bottom"/>
            <w:hideMark/>
          </w:tcPr>
          <w:p w14:paraId="3AFF07F5" w14:textId="77777777" w:rsidR="005752FA" w:rsidRPr="009B21B9" w:rsidRDefault="005752FA" w:rsidP="00323D43">
            <w:pPr>
              <w:rPr>
                <w:sz w:val="20"/>
                <w:szCs w:val="21"/>
              </w:rPr>
            </w:pPr>
          </w:p>
        </w:tc>
        <w:tc>
          <w:tcPr>
            <w:tcW w:w="974" w:type="pct"/>
            <w:tcBorders>
              <w:top w:val="nil"/>
              <w:left w:val="nil"/>
              <w:bottom w:val="nil"/>
              <w:right w:val="nil"/>
            </w:tcBorders>
            <w:shd w:val="clear" w:color="auto" w:fill="auto"/>
            <w:noWrap/>
            <w:vAlign w:val="bottom"/>
            <w:hideMark/>
          </w:tcPr>
          <w:p w14:paraId="64E10E21" w14:textId="77777777" w:rsidR="005752FA" w:rsidRPr="009B21B9" w:rsidRDefault="005752FA" w:rsidP="00323D43">
            <w:pPr>
              <w:rPr>
                <w:sz w:val="20"/>
                <w:szCs w:val="21"/>
              </w:rPr>
            </w:pPr>
          </w:p>
        </w:tc>
        <w:tc>
          <w:tcPr>
            <w:tcW w:w="1029" w:type="pct"/>
            <w:tcBorders>
              <w:top w:val="nil"/>
              <w:left w:val="nil"/>
              <w:bottom w:val="nil"/>
              <w:right w:val="nil"/>
            </w:tcBorders>
            <w:shd w:val="clear" w:color="auto" w:fill="auto"/>
            <w:noWrap/>
            <w:vAlign w:val="bottom"/>
            <w:hideMark/>
          </w:tcPr>
          <w:p w14:paraId="28E7F6CF" w14:textId="77777777" w:rsidR="005752FA" w:rsidRPr="009B21B9" w:rsidRDefault="005752FA" w:rsidP="00323D43">
            <w:pPr>
              <w:rPr>
                <w:sz w:val="20"/>
                <w:szCs w:val="21"/>
              </w:rPr>
            </w:pPr>
          </w:p>
        </w:tc>
      </w:tr>
      <w:tr w:rsidR="009A764A" w:rsidRPr="009B21B9" w14:paraId="2911AC28" w14:textId="77777777" w:rsidTr="004B0A1B">
        <w:trPr>
          <w:trHeight w:hRule="exact" w:val="288"/>
        </w:trPr>
        <w:tc>
          <w:tcPr>
            <w:tcW w:w="869" w:type="pct"/>
            <w:tcBorders>
              <w:top w:val="nil"/>
              <w:left w:val="nil"/>
              <w:bottom w:val="nil"/>
              <w:right w:val="nil"/>
            </w:tcBorders>
            <w:shd w:val="clear" w:color="auto" w:fill="auto"/>
            <w:noWrap/>
            <w:vAlign w:val="center"/>
            <w:hideMark/>
          </w:tcPr>
          <w:p w14:paraId="63CE31B6" w14:textId="77777777" w:rsidR="009A764A" w:rsidRPr="009B21B9" w:rsidRDefault="009A764A" w:rsidP="009A764A">
            <w:pPr>
              <w:ind w:hanging="108"/>
              <w:rPr>
                <w:color w:val="000000"/>
                <w:sz w:val="20"/>
                <w:szCs w:val="21"/>
              </w:rPr>
            </w:pPr>
            <w:r w:rsidRPr="009B21B9">
              <w:rPr>
                <w:rFonts w:hint="eastAsia"/>
                <w:color w:val="000000"/>
                <w:sz w:val="20"/>
                <w:szCs w:val="21"/>
              </w:rPr>
              <w:t>递延所得税资产</w:t>
            </w:r>
          </w:p>
        </w:tc>
        <w:tc>
          <w:tcPr>
            <w:tcW w:w="1033" w:type="pct"/>
            <w:tcBorders>
              <w:top w:val="nil"/>
              <w:left w:val="nil"/>
              <w:bottom w:val="nil"/>
              <w:right w:val="nil"/>
            </w:tcBorders>
            <w:shd w:val="clear" w:color="auto" w:fill="auto"/>
            <w:vAlign w:val="center"/>
          </w:tcPr>
          <w:p w14:paraId="7855FD83" w14:textId="40297A6D" w:rsidR="009A764A" w:rsidRPr="00480675" w:rsidRDefault="009A764A" w:rsidP="004B0A1B">
            <w:pPr>
              <w:jc w:val="right"/>
              <w:rPr>
                <w:color w:val="000000"/>
                <w:sz w:val="20"/>
                <w:szCs w:val="20"/>
              </w:rPr>
            </w:pPr>
            <w:r>
              <w:rPr>
                <w:color w:val="000000"/>
                <w:sz w:val="20"/>
                <w:szCs w:val="20"/>
              </w:rPr>
              <w:t>(</w:t>
            </w:r>
            <w:r w:rsidRPr="00BA608B">
              <w:rPr>
                <w:color w:val="000000"/>
                <w:sz w:val="20"/>
                <w:szCs w:val="20"/>
              </w:rPr>
              <w:t>9,512,622.65</w:t>
            </w:r>
            <w:r>
              <w:rPr>
                <w:color w:val="000000"/>
                <w:sz w:val="20"/>
                <w:szCs w:val="20"/>
              </w:rPr>
              <w:t>)</w:t>
            </w:r>
          </w:p>
        </w:tc>
        <w:tc>
          <w:tcPr>
            <w:tcW w:w="1095" w:type="pct"/>
            <w:tcBorders>
              <w:top w:val="nil"/>
              <w:left w:val="nil"/>
              <w:bottom w:val="nil"/>
              <w:right w:val="nil"/>
            </w:tcBorders>
            <w:shd w:val="clear" w:color="auto" w:fill="auto"/>
            <w:vAlign w:val="center"/>
          </w:tcPr>
          <w:p w14:paraId="15EB8819" w14:textId="0BE2EEA5" w:rsidR="009A764A" w:rsidRPr="009B21B9" w:rsidRDefault="009A764A" w:rsidP="009A764A">
            <w:pPr>
              <w:jc w:val="right"/>
              <w:rPr>
                <w:color w:val="000000"/>
                <w:sz w:val="20"/>
                <w:szCs w:val="21"/>
              </w:rPr>
            </w:pPr>
            <w:r w:rsidRPr="00913C26">
              <w:rPr>
                <w:color w:val="000000"/>
                <w:sz w:val="20"/>
                <w:szCs w:val="20"/>
              </w:rPr>
              <w:t>35,985,645.16</w:t>
            </w:r>
          </w:p>
        </w:tc>
        <w:tc>
          <w:tcPr>
            <w:tcW w:w="974" w:type="pct"/>
            <w:tcBorders>
              <w:top w:val="nil"/>
              <w:left w:val="nil"/>
              <w:bottom w:val="nil"/>
              <w:right w:val="nil"/>
            </w:tcBorders>
            <w:shd w:val="clear" w:color="auto" w:fill="auto"/>
          </w:tcPr>
          <w:p w14:paraId="07D0E427" w14:textId="67E969F4" w:rsidR="009A764A" w:rsidRPr="004B0A1B" w:rsidRDefault="009A764A" w:rsidP="009A764A">
            <w:pPr>
              <w:jc w:val="right"/>
              <w:rPr>
                <w:color w:val="000000"/>
                <w:sz w:val="20"/>
                <w:szCs w:val="20"/>
              </w:rPr>
            </w:pPr>
            <w:r w:rsidRPr="004B0A1B">
              <w:rPr>
                <w:color w:val="000000"/>
                <w:sz w:val="20"/>
                <w:szCs w:val="20"/>
              </w:rPr>
              <w:t>(125,826.90)</w:t>
            </w:r>
          </w:p>
        </w:tc>
        <w:tc>
          <w:tcPr>
            <w:tcW w:w="1029" w:type="pct"/>
            <w:tcBorders>
              <w:top w:val="nil"/>
              <w:left w:val="nil"/>
              <w:bottom w:val="nil"/>
              <w:right w:val="nil"/>
            </w:tcBorders>
            <w:shd w:val="clear" w:color="auto" w:fill="auto"/>
          </w:tcPr>
          <w:p w14:paraId="73CD6111" w14:textId="0092B300" w:rsidR="009A764A" w:rsidRPr="004B0A1B" w:rsidRDefault="009A764A" w:rsidP="009A764A">
            <w:pPr>
              <w:jc w:val="right"/>
              <w:rPr>
                <w:color w:val="000000"/>
                <w:sz w:val="20"/>
                <w:szCs w:val="20"/>
              </w:rPr>
            </w:pPr>
            <w:r w:rsidRPr="004B0A1B">
              <w:rPr>
                <w:color w:val="000000"/>
                <w:sz w:val="20"/>
                <w:szCs w:val="20"/>
              </w:rPr>
              <w:t>25,885,929.04</w:t>
            </w:r>
          </w:p>
        </w:tc>
      </w:tr>
      <w:tr w:rsidR="009A764A" w:rsidRPr="009B21B9" w14:paraId="5462C920" w14:textId="77777777" w:rsidTr="004B0A1B">
        <w:trPr>
          <w:trHeight w:hRule="exact" w:val="288"/>
        </w:trPr>
        <w:tc>
          <w:tcPr>
            <w:tcW w:w="869" w:type="pct"/>
            <w:tcBorders>
              <w:top w:val="nil"/>
              <w:left w:val="nil"/>
              <w:bottom w:val="nil"/>
              <w:right w:val="nil"/>
            </w:tcBorders>
            <w:shd w:val="clear" w:color="auto" w:fill="auto"/>
            <w:noWrap/>
            <w:vAlign w:val="center"/>
            <w:hideMark/>
          </w:tcPr>
          <w:p w14:paraId="2606526D" w14:textId="77777777" w:rsidR="009A764A" w:rsidRPr="009B21B9" w:rsidRDefault="009A764A" w:rsidP="009A764A">
            <w:pPr>
              <w:ind w:hanging="108"/>
              <w:rPr>
                <w:color w:val="000000"/>
                <w:sz w:val="20"/>
                <w:szCs w:val="21"/>
              </w:rPr>
            </w:pPr>
            <w:r w:rsidRPr="009B21B9">
              <w:rPr>
                <w:rFonts w:hint="eastAsia"/>
                <w:color w:val="000000"/>
                <w:sz w:val="20"/>
                <w:szCs w:val="21"/>
              </w:rPr>
              <w:t>递延所得税负债</w:t>
            </w:r>
          </w:p>
        </w:tc>
        <w:tc>
          <w:tcPr>
            <w:tcW w:w="1033" w:type="pct"/>
            <w:tcBorders>
              <w:top w:val="nil"/>
              <w:left w:val="nil"/>
              <w:bottom w:val="nil"/>
              <w:right w:val="nil"/>
            </w:tcBorders>
            <w:shd w:val="clear" w:color="auto" w:fill="auto"/>
            <w:vAlign w:val="center"/>
          </w:tcPr>
          <w:p w14:paraId="5B94D58B" w14:textId="68E71DE9" w:rsidR="009A764A" w:rsidRPr="002769E4" w:rsidRDefault="009A764A" w:rsidP="004B0A1B">
            <w:pPr>
              <w:jc w:val="right"/>
              <w:rPr>
                <w:color w:val="000000"/>
                <w:sz w:val="20"/>
                <w:szCs w:val="20"/>
              </w:rPr>
            </w:pPr>
            <w:r w:rsidRPr="00480675">
              <w:rPr>
                <w:color w:val="000000"/>
                <w:sz w:val="20"/>
                <w:szCs w:val="20"/>
              </w:rPr>
              <w:t>9,512,622.65</w:t>
            </w:r>
          </w:p>
        </w:tc>
        <w:tc>
          <w:tcPr>
            <w:tcW w:w="1095" w:type="pct"/>
            <w:tcBorders>
              <w:top w:val="nil"/>
              <w:left w:val="nil"/>
              <w:bottom w:val="nil"/>
              <w:right w:val="nil"/>
            </w:tcBorders>
            <w:shd w:val="clear" w:color="auto" w:fill="auto"/>
            <w:vAlign w:val="center"/>
          </w:tcPr>
          <w:p w14:paraId="77D12D4E" w14:textId="16E9B60F" w:rsidR="009A764A" w:rsidRPr="009B21B9" w:rsidRDefault="009A764A" w:rsidP="009A764A">
            <w:pPr>
              <w:jc w:val="right"/>
              <w:rPr>
                <w:color w:val="000000"/>
                <w:sz w:val="20"/>
                <w:szCs w:val="21"/>
              </w:rPr>
            </w:pPr>
            <w:r w:rsidRPr="004E56FD">
              <w:rPr>
                <w:color w:val="000000"/>
                <w:sz w:val="20"/>
                <w:szCs w:val="21"/>
              </w:rPr>
              <w:t>-    </w:t>
            </w:r>
          </w:p>
        </w:tc>
        <w:tc>
          <w:tcPr>
            <w:tcW w:w="974" w:type="pct"/>
            <w:tcBorders>
              <w:top w:val="nil"/>
              <w:left w:val="nil"/>
              <w:bottom w:val="nil"/>
              <w:right w:val="nil"/>
            </w:tcBorders>
            <w:shd w:val="clear" w:color="auto" w:fill="auto"/>
          </w:tcPr>
          <w:p w14:paraId="2EC3F42F" w14:textId="1EFA13A0" w:rsidR="009A764A" w:rsidRPr="004B0A1B" w:rsidRDefault="009A764A" w:rsidP="009A764A">
            <w:pPr>
              <w:jc w:val="right"/>
              <w:rPr>
                <w:color w:val="000000"/>
                <w:sz w:val="20"/>
                <w:szCs w:val="20"/>
              </w:rPr>
            </w:pPr>
            <w:r w:rsidRPr="004B0A1B">
              <w:rPr>
                <w:color w:val="000000"/>
                <w:sz w:val="20"/>
                <w:szCs w:val="20"/>
              </w:rPr>
              <w:t>125,826.90</w:t>
            </w:r>
          </w:p>
        </w:tc>
        <w:tc>
          <w:tcPr>
            <w:tcW w:w="1029" w:type="pct"/>
            <w:tcBorders>
              <w:top w:val="nil"/>
              <w:left w:val="nil"/>
              <w:bottom w:val="nil"/>
              <w:right w:val="nil"/>
            </w:tcBorders>
            <w:shd w:val="clear" w:color="auto" w:fill="auto"/>
          </w:tcPr>
          <w:p w14:paraId="2E7B89D0" w14:textId="0C1DF02C" w:rsidR="009A764A" w:rsidRPr="004B0A1B" w:rsidRDefault="009A764A" w:rsidP="009A764A">
            <w:pPr>
              <w:jc w:val="right"/>
              <w:rPr>
                <w:color w:val="000000"/>
                <w:sz w:val="20"/>
                <w:szCs w:val="20"/>
              </w:rPr>
            </w:pPr>
            <w:r w:rsidRPr="004B0A1B">
              <w:rPr>
                <w:color w:val="000000"/>
                <w:sz w:val="20"/>
                <w:szCs w:val="20"/>
              </w:rPr>
              <w:t>17,090,892.59</w:t>
            </w:r>
          </w:p>
        </w:tc>
      </w:tr>
    </w:tbl>
    <w:p w14:paraId="6CCAC549" w14:textId="77777777" w:rsidR="005752FA" w:rsidRPr="009B21B9" w:rsidRDefault="005752FA" w:rsidP="00367BD0">
      <w:pPr>
        <w:tabs>
          <w:tab w:val="left" w:pos="432"/>
        </w:tabs>
        <w:ind w:left="432" w:firstLine="2"/>
        <w:rPr>
          <w:szCs w:val="21"/>
        </w:rPr>
      </w:pPr>
    </w:p>
    <w:p w14:paraId="190F542B" w14:textId="77777777" w:rsidR="000D3334" w:rsidRDefault="000D3334">
      <w:r>
        <w:br w:type="page"/>
      </w:r>
    </w:p>
    <w:p w14:paraId="7C1CB083" w14:textId="77777777" w:rsidR="000D3334" w:rsidRPr="009B21B9" w:rsidRDefault="000D3334" w:rsidP="000D3334">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73AC88F3" w14:textId="77777777" w:rsidR="003A0300" w:rsidRDefault="003A0300" w:rsidP="003979B7"/>
    <w:p w14:paraId="3D0EB9C1" w14:textId="1CABAC8C" w:rsidR="00B7539C" w:rsidRPr="009B21B9" w:rsidRDefault="0050488E" w:rsidP="00B7539C">
      <w:pPr>
        <w:pStyle w:val="1"/>
        <w:tabs>
          <w:tab w:val="num" w:pos="720"/>
          <w:tab w:val="left" w:pos="7768"/>
        </w:tabs>
        <w:snapToGrid w:val="0"/>
        <w:ind w:left="720" w:hanging="720"/>
      </w:pPr>
      <w:r>
        <w:rPr>
          <w:lang w:eastAsia="zh-CN"/>
        </w:rPr>
        <w:t>17</w:t>
      </w:r>
      <w:r w:rsidR="00B7539C" w:rsidRPr="009B21B9">
        <w:t>.</w:t>
      </w:r>
      <w:r w:rsidR="00B7539C" w:rsidRPr="009B21B9">
        <w:tab/>
      </w:r>
      <w:r w:rsidR="00B7539C">
        <w:rPr>
          <w:rFonts w:hint="eastAsia"/>
          <w:lang w:eastAsia="zh-CN"/>
        </w:rPr>
        <w:t>应付</w:t>
      </w:r>
      <w:r w:rsidR="00BA080A">
        <w:rPr>
          <w:rFonts w:hint="eastAsia"/>
          <w:lang w:eastAsia="zh-CN"/>
        </w:rPr>
        <w:t>账</w:t>
      </w:r>
      <w:r w:rsidR="00B7539C">
        <w:rPr>
          <w:rFonts w:hint="eastAsia"/>
          <w:lang w:eastAsia="zh-CN"/>
        </w:rPr>
        <w:t>款</w:t>
      </w:r>
    </w:p>
    <w:p w14:paraId="78F8F51B" w14:textId="77777777" w:rsidR="00B7539C" w:rsidRPr="009B21B9" w:rsidRDefault="00B7539C" w:rsidP="00B7539C"/>
    <w:tbl>
      <w:tblPr>
        <w:tblW w:w="9540" w:type="dxa"/>
        <w:tblCellSpacing w:w="0" w:type="dxa"/>
        <w:tblInd w:w="630" w:type="dxa"/>
        <w:tblLayout w:type="fixed"/>
        <w:tblCellMar>
          <w:left w:w="0" w:type="dxa"/>
        </w:tblCellMar>
        <w:tblLook w:val="04A0" w:firstRow="1" w:lastRow="0" w:firstColumn="1" w:lastColumn="0" w:noHBand="0" w:noVBand="1"/>
      </w:tblPr>
      <w:tblGrid>
        <w:gridCol w:w="6120"/>
        <w:gridCol w:w="1710"/>
        <w:gridCol w:w="1710"/>
      </w:tblGrid>
      <w:tr w:rsidR="00B7539C" w:rsidRPr="000D3334" w14:paraId="440FD41D" w14:textId="77777777" w:rsidTr="00C20FBD">
        <w:trPr>
          <w:trHeight w:val="20"/>
          <w:tblCellSpacing w:w="0" w:type="dxa"/>
        </w:trPr>
        <w:tc>
          <w:tcPr>
            <w:tcW w:w="6120" w:type="dxa"/>
            <w:tcMar>
              <w:top w:w="0" w:type="dxa"/>
              <w:left w:w="108" w:type="dxa"/>
              <w:bottom w:w="0" w:type="dxa"/>
              <w:right w:w="108" w:type="dxa"/>
            </w:tcMar>
            <w:vAlign w:val="bottom"/>
            <w:hideMark/>
          </w:tcPr>
          <w:p w14:paraId="01DFFE67" w14:textId="77777777" w:rsidR="00B7539C" w:rsidRPr="000D3334" w:rsidRDefault="00B7539C" w:rsidP="00C20FBD"/>
        </w:tc>
        <w:tc>
          <w:tcPr>
            <w:tcW w:w="1710" w:type="dxa"/>
            <w:vAlign w:val="bottom"/>
          </w:tcPr>
          <w:p w14:paraId="092F76FC" w14:textId="77777777" w:rsidR="00B7539C" w:rsidRPr="000D3334" w:rsidRDefault="00B7539C" w:rsidP="00C20FBD">
            <w:pPr>
              <w:jc w:val="center"/>
              <w:rPr>
                <w:u w:val="single"/>
              </w:rPr>
            </w:pPr>
            <w:r w:rsidRPr="000D3334">
              <w:rPr>
                <w:rFonts w:hint="eastAsia"/>
                <w:u w:val="single"/>
              </w:rPr>
              <w:t>年末数</w:t>
            </w:r>
          </w:p>
        </w:tc>
        <w:tc>
          <w:tcPr>
            <w:tcW w:w="1710" w:type="dxa"/>
            <w:vAlign w:val="bottom"/>
          </w:tcPr>
          <w:p w14:paraId="7CF4528D" w14:textId="77777777" w:rsidR="00B7539C" w:rsidRPr="000D3334" w:rsidRDefault="00B7539C" w:rsidP="00C20FBD">
            <w:pPr>
              <w:jc w:val="center"/>
              <w:rPr>
                <w:u w:val="single"/>
              </w:rPr>
            </w:pPr>
            <w:r w:rsidRPr="000D3334">
              <w:rPr>
                <w:rFonts w:hint="eastAsia"/>
                <w:u w:val="single"/>
              </w:rPr>
              <w:t>年初数</w:t>
            </w:r>
          </w:p>
        </w:tc>
      </w:tr>
      <w:tr w:rsidR="00B7539C" w:rsidRPr="000D3334" w14:paraId="1C4EA157" w14:textId="77777777" w:rsidTr="00C20FBD">
        <w:trPr>
          <w:trHeight w:val="20"/>
          <w:tblCellSpacing w:w="0" w:type="dxa"/>
        </w:trPr>
        <w:tc>
          <w:tcPr>
            <w:tcW w:w="6120" w:type="dxa"/>
            <w:tcMar>
              <w:top w:w="0" w:type="dxa"/>
              <w:left w:w="108" w:type="dxa"/>
              <w:bottom w:w="0" w:type="dxa"/>
              <w:right w:w="108" w:type="dxa"/>
            </w:tcMar>
            <w:vAlign w:val="bottom"/>
            <w:hideMark/>
          </w:tcPr>
          <w:p w14:paraId="2E4932A1" w14:textId="77777777" w:rsidR="00B7539C" w:rsidRPr="000D3334" w:rsidRDefault="00B7539C" w:rsidP="00C20FBD">
            <w:r w:rsidRPr="000D3334">
              <w:t> </w:t>
            </w:r>
          </w:p>
        </w:tc>
        <w:tc>
          <w:tcPr>
            <w:tcW w:w="1710" w:type="dxa"/>
            <w:vAlign w:val="bottom"/>
          </w:tcPr>
          <w:p w14:paraId="49281903" w14:textId="77777777" w:rsidR="00B7539C" w:rsidRPr="000D3334" w:rsidRDefault="00B7539C" w:rsidP="00C20FBD">
            <w:pPr>
              <w:jc w:val="center"/>
            </w:pPr>
            <w:r w:rsidRPr="000D3334">
              <w:rPr>
                <w:rFonts w:hint="eastAsia"/>
              </w:rPr>
              <w:t>人民币元</w:t>
            </w:r>
          </w:p>
        </w:tc>
        <w:tc>
          <w:tcPr>
            <w:tcW w:w="1710" w:type="dxa"/>
            <w:vAlign w:val="bottom"/>
          </w:tcPr>
          <w:p w14:paraId="22546FB8" w14:textId="77777777" w:rsidR="00B7539C" w:rsidRPr="000D3334" w:rsidRDefault="00B7539C" w:rsidP="00C20FBD">
            <w:pPr>
              <w:jc w:val="center"/>
            </w:pPr>
            <w:r w:rsidRPr="000D3334">
              <w:rPr>
                <w:rFonts w:hint="eastAsia"/>
              </w:rPr>
              <w:t>人民币元</w:t>
            </w:r>
          </w:p>
        </w:tc>
      </w:tr>
      <w:tr w:rsidR="00B7539C" w:rsidRPr="000D3334" w14:paraId="24A97D21" w14:textId="77777777" w:rsidTr="00C20FBD">
        <w:trPr>
          <w:trHeight w:val="20"/>
          <w:tblCellSpacing w:w="0" w:type="dxa"/>
        </w:trPr>
        <w:tc>
          <w:tcPr>
            <w:tcW w:w="6120" w:type="dxa"/>
            <w:tcMar>
              <w:top w:w="0" w:type="dxa"/>
              <w:left w:w="108" w:type="dxa"/>
              <w:bottom w:w="0" w:type="dxa"/>
              <w:right w:w="108" w:type="dxa"/>
            </w:tcMar>
            <w:vAlign w:val="bottom"/>
          </w:tcPr>
          <w:p w14:paraId="0F9042A0" w14:textId="77777777" w:rsidR="00B7539C" w:rsidRPr="000D3334" w:rsidRDefault="00B7539C" w:rsidP="00C20FBD"/>
        </w:tc>
        <w:tc>
          <w:tcPr>
            <w:tcW w:w="1710" w:type="dxa"/>
            <w:vAlign w:val="bottom"/>
          </w:tcPr>
          <w:p w14:paraId="2C58BA8F" w14:textId="77777777" w:rsidR="00B7539C" w:rsidRPr="000D3334" w:rsidRDefault="00B7539C" w:rsidP="00C20FBD">
            <w:pPr>
              <w:jc w:val="center"/>
            </w:pPr>
          </w:p>
        </w:tc>
        <w:tc>
          <w:tcPr>
            <w:tcW w:w="1710" w:type="dxa"/>
            <w:vAlign w:val="bottom"/>
          </w:tcPr>
          <w:p w14:paraId="62F9CFE5" w14:textId="77777777" w:rsidR="00B7539C" w:rsidRPr="000D3334" w:rsidRDefault="00B7539C" w:rsidP="00C20FBD">
            <w:pPr>
              <w:jc w:val="center"/>
            </w:pPr>
          </w:p>
        </w:tc>
      </w:tr>
      <w:tr w:rsidR="00ED5B66" w:rsidRPr="000D3334" w14:paraId="3858E379" w14:textId="77777777" w:rsidTr="00C20FBD">
        <w:trPr>
          <w:trHeight w:val="20"/>
          <w:tblCellSpacing w:w="0" w:type="dxa"/>
        </w:trPr>
        <w:tc>
          <w:tcPr>
            <w:tcW w:w="6120" w:type="dxa"/>
            <w:tcMar>
              <w:top w:w="0" w:type="dxa"/>
              <w:left w:w="108" w:type="dxa"/>
              <w:bottom w:w="0" w:type="dxa"/>
              <w:right w:w="108" w:type="dxa"/>
            </w:tcMar>
            <w:vAlign w:val="bottom"/>
          </w:tcPr>
          <w:p w14:paraId="6DF68CF8" w14:textId="1B6E512F" w:rsidR="00ED5B66" w:rsidRDefault="00ED5B66" w:rsidP="00ED5B66">
            <w:r>
              <w:rPr>
                <w:rFonts w:hint="eastAsia"/>
              </w:rPr>
              <w:t>与</w:t>
            </w:r>
            <w:r w:rsidRPr="00257614">
              <w:rPr>
                <w:rFonts w:hint="eastAsia"/>
              </w:rPr>
              <w:t>受</w:t>
            </w:r>
            <w:r w:rsidRPr="00257614">
              <w:rPr>
                <w:rFonts w:hint="eastAsia"/>
              </w:rPr>
              <w:t>Bio Cayman</w:t>
            </w:r>
            <w:r w:rsidRPr="00257614">
              <w:rPr>
                <w:rFonts w:hint="eastAsia"/>
              </w:rPr>
              <w:t>控制的关联方的合同产生的</w:t>
            </w:r>
          </w:p>
          <w:p w14:paraId="411DA027" w14:textId="46EB6DEA" w:rsidR="00ED5B66" w:rsidRPr="000D3334" w:rsidRDefault="00ED5B66" w:rsidP="00B12353">
            <w:pPr>
              <w:ind w:firstLineChars="200" w:firstLine="480"/>
            </w:pPr>
            <w:r w:rsidRPr="00257614">
              <w:rPr>
                <w:rFonts w:hint="eastAsia"/>
              </w:rPr>
              <w:t>产生的</w:t>
            </w:r>
            <w:r w:rsidR="00BA080A">
              <w:rPr>
                <w:rFonts w:hint="eastAsia"/>
              </w:rPr>
              <w:t>应付账</w:t>
            </w:r>
            <w:r>
              <w:rPr>
                <w:rFonts w:hint="eastAsia"/>
              </w:rPr>
              <w:t>款</w:t>
            </w:r>
          </w:p>
        </w:tc>
        <w:tc>
          <w:tcPr>
            <w:tcW w:w="1710" w:type="dxa"/>
            <w:vAlign w:val="bottom"/>
          </w:tcPr>
          <w:p w14:paraId="2895CE90" w14:textId="17AEC3F7" w:rsidR="00ED5B66" w:rsidRPr="000D3334" w:rsidRDefault="00ED5B66" w:rsidP="00B12353">
            <w:pPr>
              <w:jc w:val="right"/>
            </w:pPr>
            <w:r w:rsidRPr="00ED5B66">
              <w:t>6,242,873.63</w:t>
            </w:r>
          </w:p>
        </w:tc>
        <w:tc>
          <w:tcPr>
            <w:tcW w:w="1710" w:type="dxa"/>
            <w:vAlign w:val="bottom"/>
          </w:tcPr>
          <w:p w14:paraId="16222E5A" w14:textId="4A30996E" w:rsidR="00ED5B66" w:rsidRPr="00B12353" w:rsidRDefault="00995185" w:rsidP="00B12353">
            <w:pPr>
              <w:jc w:val="right"/>
              <w:rPr>
                <w:color w:val="000000"/>
              </w:rPr>
            </w:pPr>
            <w:r w:rsidRPr="00F9278E">
              <w:t>190,800.00</w:t>
            </w:r>
          </w:p>
        </w:tc>
      </w:tr>
      <w:tr w:rsidR="001E7229" w:rsidRPr="000D3334" w14:paraId="7E6C5895" w14:textId="77777777" w:rsidTr="00C20FBD">
        <w:trPr>
          <w:trHeight w:val="20"/>
          <w:tblCellSpacing w:w="0" w:type="dxa"/>
        </w:trPr>
        <w:tc>
          <w:tcPr>
            <w:tcW w:w="6120" w:type="dxa"/>
            <w:tcMar>
              <w:top w:w="0" w:type="dxa"/>
              <w:left w:w="108" w:type="dxa"/>
              <w:bottom w:w="0" w:type="dxa"/>
              <w:right w:w="108" w:type="dxa"/>
            </w:tcMar>
            <w:vAlign w:val="bottom"/>
          </w:tcPr>
          <w:p w14:paraId="153214E9" w14:textId="77777777" w:rsidR="001E7229" w:rsidRDefault="001E7229" w:rsidP="001E7229">
            <w:r w:rsidRPr="00257614">
              <w:rPr>
                <w:rFonts w:hint="eastAsia"/>
              </w:rPr>
              <w:t>与非受</w:t>
            </w:r>
            <w:r w:rsidRPr="00257614">
              <w:rPr>
                <w:rFonts w:hint="eastAsia"/>
              </w:rPr>
              <w:t>Bio Cayman</w:t>
            </w:r>
            <w:r w:rsidRPr="00257614">
              <w:rPr>
                <w:rFonts w:hint="eastAsia"/>
              </w:rPr>
              <w:t>控制的关联方的合同产生的</w:t>
            </w:r>
          </w:p>
          <w:p w14:paraId="3D58F1C8" w14:textId="50BC8D4A" w:rsidR="001E7229" w:rsidRPr="000D3334" w:rsidRDefault="001E7229" w:rsidP="001E7229">
            <w:pPr>
              <w:ind w:firstLineChars="200" w:firstLine="480"/>
            </w:pPr>
            <w:r w:rsidRPr="00257614">
              <w:rPr>
                <w:rFonts w:hint="eastAsia"/>
              </w:rPr>
              <w:t>产生的</w:t>
            </w:r>
            <w:r w:rsidR="00BA080A">
              <w:rPr>
                <w:rFonts w:hint="eastAsia"/>
              </w:rPr>
              <w:t>应付账</w:t>
            </w:r>
            <w:r>
              <w:rPr>
                <w:rFonts w:hint="eastAsia"/>
              </w:rPr>
              <w:t>款</w:t>
            </w:r>
          </w:p>
        </w:tc>
        <w:tc>
          <w:tcPr>
            <w:tcW w:w="1710" w:type="dxa"/>
            <w:vAlign w:val="bottom"/>
          </w:tcPr>
          <w:p w14:paraId="184055E8" w14:textId="77777777" w:rsidR="001E7229" w:rsidRPr="006809D7" w:rsidRDefault="001E7229" w:rsidP="001E7229">
            <w:pPr>
              <w:ind w:left="45"/>
              <w:jc w:val="right"/>
            </w:pPr>
            <w:r w:rsidRPr="00257614">
              <w:t>24,486,345.24</w:t>
            </w:r>
          </w:p>
        </w:tc>
        <w:tc>
          <w:tcPr>
            <w:tcW w:w="1710" w:type="dxa"/>
            <w:vAlign w:val="bottom"/>
          </w:tcPr>
          <w:p w14:paraId="772C6D5C" w14:textId="6B68DF90" w:rsidR="001E7229" w:rsidRPr="000D3334" w:rsidRDefault="001F4692" w:rsidP="001E7229">
            <w:pPr>
              <w:jc w:val="right"/>
            </w:pPr>
            <w:r w:rsidRPr="001F4692">
              <w:t>12,610,099.27</w:t>
            </w:r>
          </w:p>
        </w:tc>
      </w:tr>
      <w:tr w:rsidR="001E7229" w:rsidRPr="000D3334" w14:paraId="0FE131F9" w14:textId="77777777" w:rsidTr="00C20FBD">
        <w:trPr>
          <w:trHeight w:val="20"/>
          <w:tblCellSpacing w:w="0" w:type="dxa"/>
        </w:trPr>
        <w:tc>
          <w:tcPr>
            <w:tcW w:w="6120" w:type="dxa"/>
            <w:tcMar>
              <w:top w:w="0" w:type="dxa"/>
              <w:left w:w="108" w:type="dxa"/>
              <w:bottom w:w="0" w:type="dxa"/>
              <w:right w:w="108" w:type="dxa"/>
            </w:tcMar>
            <w:vAlign w:val="bottom"/>
          </w:tcPr>
          <w:p w14:paraId="1D8F3734" w14:textId="77777777" w:rsidR="001E7229" w:rsidRPr="000D3334" w:rsidRDefault="001E7229" w:rsidP="001E7229">
            <w:r>
              <w:rPr>
                <w:rFonts w:hint="eastAsia"/>
              </w:rPr>
              <w:t>与第三方客户之间的合同产生的应付</w:t>
            </w:r>
            <w:r w:rsidRPr="00257614">
              <w:rPr>
                <w:rFonts w:hint="eastAsia"/>
              </w:rPr>
              <w:t>账款</w:t>
            </w:r>
          </w:p>
        </w:tc>
        <w:tc>
          <w:tcPr>
            <w:tcW w:w="1710" w:type="dxa"/>
            <w:vAlign w:val="bottom"/>
          </w:tcPr>
          <w:p w14:paraId="1A458F19" w14:textId="461AD5AF" w:rsidR="001E7229" w:rsidRPr="006809D7" w:rsidRDefault="00063D66" w:rsidP="001E7229">
            <w:pPr>
              <w:ind w:left="45"/>
              <w:jc w:val="right"/>
            </w:pPr>
            <w:r w:rsidRPr="00063D66">
              <w:t xml:space="preserve">198,509,365.11 </w:t>
            </w:r>
          </w:p>
        </w:tc>
        <w:tc>
          <w:tcPr>
            <w:tcW w:w="1710" w:type="dxa"/>
            <w:vAlign w:val="bottom"/>
          </w:tcPr>
          <w:p w14:paraId="798F7750" w14:textId="05E0A949" w:rsidR="001E7229" w:rsidRPr="000D3334" w:rsidRDefault="001F4692" w:rsidP="001E7229">
            <w:pPr>
              <w:jc w:val="right"/>
            </w:pPr>
            <w:r w:rsidRPr="001F4692">
              <w:t>377,486,180.93</w:t>
            </w:r>
          </w:p>
        </w:tc>
      </w:tr>
      <w:tr w:rsidR="001E7229" w:rsidRPr="000D3334" w14:paraId="15DC3F6C" w14:textId="77777777" w:rsidTr="00C20FBD">
        <w:trPr>
          <w:trHeight w:val="20"/>
          <w:tblCellSpacing w:w="0" w:type="dxa"/>
        </w:trPr>
        <w:tc>
          <w:tcPr>
            <w:tcW w:w="6120" w:type="dxa"/>
            <w:tcMar>
              <w:top w:w="0" w:type="dxa"/>
              <w:left w:w="108" w:type="dxa"/>
              <w:bottom w:w="0" w:type="dxa"/>
              <w:right w:w="108" w:type="dxa"/>
            </w:tcMar>
            <w:vAlign w:val="bottom"/>
          </w:tcPr>
          <w:p w14:paraId="4D46E550" w14:textId="77777777" w:rsidR="001E7229" w:rsidRPr="000D3334" w:rsidRDefault="001E7229" w:rsidP="001E7229"/>
        </w:tc>
        <w:tc>
          <w:tcPr>
            <w:tcW w:w="1710" w:type="dxa"/>
            <w:vAlign w:val="bottom"/>
          </w:tcPr>
          <w:p w14:paraId="33D80F52" w14:textId="77777777" w:rsidR="001E7229" w:rsidRPr="006809D7" w:rsidRDefault="001E7229" w:rsidP="001E7229">
            <w:pPr>
              <w:pBdr>
                <w:top w:val="single" w:sz="4" w:space="1" w:color="auto"/>
                <w:bottom w:val="double" w:sz="4" w:space="1" w:color="auto"/>
              </w:pBdr>
              <w:ind w:left="45"/>
              <w:jc w:val="right"/>
            </w:pPr>
            <w:r w:rsidRPr="00096F4F">
              <w:rPr>
                <w:color w:val="000000"/>
              </w:rPr>
              <w:t>229,238,583.98</w:t>
            </w:r>
          </w:p>
        </w:tc>
        <w:tc>
          <w:tcPr>
            <w:tcW w:w="1710" w:type="dxa"/>
            <w:vAlign w:val="bottom"/>
          </w:tcPr>
          <w:p w14:paraId="02D08DCA" w14:textId="77777777" w:rsidR="001E7229" w:rsidRPr="000D3334" w:rsidRDefault="001E7229" w:rsidP="001E7229">
            <w:pPr>
              <w:pBdr>
                <w:top w:val="single" w:sz="4" w:space="1" w:color="auto"/>
                <w:bottom w:val="double" w:sz="4" w:space="1" w:color="auto"/>
              </w:pBdr>
              <w:jc w:val="right"/>
            </w:pPr>
            <w:r w:rsidRPr="00615D86">
              <w:rPr>
                <w:color w:val="000000"/>
              </w:rPr>
              <w:t>390,287,080.20</w:t>
            </w:r>
          </w:p>
        </w:tc>
      </w:tr>
    </w:tbl>
    <w:p w14:paraId="3D79DF30" w14:textId="77777777" w:rsidR="00B7539C" w:rsidRPr="009B21B9" w:rsidRDefault="00B7539C" w:rsidP="003979B7"/>
    <w:p w14:paraId="077413D3" w14:textId="77777777" w:rsidR="003979B7" w:rsidRPr="009B21B9" w:rsidRDefault="0050488E" w:rsidP="00010893">
      <w:pPr>
        <w:pStyle w:val="1"/>
        <w:tabs>
          <w:tab w:val="num" w:pos="720"/>
          <w:tab w:val="left" w:pos="7768"/>
        </w:tabs>
        <w:snapToGrid w:val="0"/>
        <w:ind w:left="720" w:hanging="720"/>
      </w:pPr>
      <w:r>
        <w:rPr>
          <w:lang w:eastAsia="zh-CN"/>
        </w:rPr>
        <w:t>18</w:t>
      </w:r>
      <w:r w:rsidR="003979B7" w:rsidRPr="009B21B9">
        <w:t>.</w:t>
      </w:r>
      <w:r w:rsidR="003979B7" w:rsidRPr="009B21B9">
        <w:tab/>
      </w:r>
      <w:proofErr w:type="spellStart"/>
      <w:r w:rsidR="003979B7" w:rsidRPr="009B21B9">
        <w:rPr>
          <w:rFonts w:hint="eastAsia"/>
        </w:rPr>
        <w:t>合同负债</w:t>
      </w:r>
      <w:proofErr w:type="spellEnd"/>
    </w:p>
    <w:p w14:paraId="0B2941E6" w14:textId="77777777" w:rsidR="00A31D6C" w:rsidRPr="009B21B9" w:rsidRDefault="00A31D6C" w:rsidP="003979B7"/>
    <w:tbl>
      <w:tblPr>
        <w:tblW w:w="9540" w:type="dxa"/>
        <w:tblCellSpacing w:w="0" w:type="dxa"/>
        <w:tblInd w:w="630" w:type="dxa"/>
        <w:tblLayout w:type="fixed"/>
        <w:tblCellMar>
          <w:left w:w="0" w:type="dxa"/>
        </w:tblCellMar>
        <w:tblLook w:val="04A0" w:firstRow="1" w:lastRow="0" w:firstColumn="1" w:lastColumn="0" w:noHBand="0" w:noVBand="1"/>
      </w:tblPr>
      <w:tblGrid>
        <w:gridCol w:w="6120"/>
        <w:gridCol w:w="1710"/>
        <w:gridCol w:w="1710"/>
      </w:tblGrid>
      <w:tr w:rsidR="000D3334" w:rsidRPr="000D3334" w14:paraId="271AA7D0" w14:textId="77777777" w:rsidTr="000D3334">
        <w:trPr>
          <w:trHeight w:val="20"/>
          <w:tblCellSpacing w:w="0" w:type="dxa"/>
        </w:trPr>
        <w:tc>
          <w:tcPr>
            <w:tcW w:w="6120" w:type="dxa"/>
            <w:tcMar>
              <w:top w:w="0" w:type="dxa"/>
              <w:left w:w="108" w:type="dxa"/>
              <w:bottom w:w="0" w:type="dxa"/>
              <w:right w:w="108" w:type="dxa"/>
            </w:tcMar>
            <w:vAlign w:val="bottom"/>
            <w:hideMark/>
          </w:tcPr>
          <w:p w14:paraId="48D1C987" w14:textId="77777777" w:rsidR="000D3334" w:rsidRPr="000D3334" w:rsidRDefault="000D3334" w:rsidP="0017249A"/>
        </w:tc>
        <w:tc>
          <w:tcPr>
            <w:tcW w:w="1710" w:type="dxa"/>
            <w:vAlign w:val="bottom"/>
          </w:tcPr>
          <w:p w14:paraId="332D29FE" w14:textId="77777777" w:rsidR="000D3334" w:rsidRPr="000D3334" w:rsidRDefault="000D3334" w:rsidP="0017249A">
            <w:pPr>
              <w:jc w:val="center"/>
              <w:rPr>
                <w:u w:val="single"/>
              </w:rPr>
            </w:pPr>
            <w:r w:rsidRPr="000D3334">
              <w:rPr>
                <w:rFonts w:hint="eastAsia"/>
                <w:u w:val="single"/>
              </w:rPr>
              <w:t>年末数</w:t>
            </w:r>
          </w:p>
        </w:tc>
        <w:tc>
          <w:tcPr>
            <w:tcW w:w="1710" w:type="dxa"/>
            <w:vAlign w:val="bottom"/>
          </w:tcPr>
          <w:p w14:paraId="66B0C8F7" w14:textId="77777777" w:rsidR="000D3334" w:rsidRPr="000D3334" w:rsidRDefault="000D3334" w:rsidP="0017249A">
            <w:pPr>
              <w:jc w:val="center"/>
              <w:rPr>
                <w:u w:val="single"/>
              </w:rPr>
            </w:pPr>
            <w:r w:rsidRPr="000D3334">
              <w:rPr>
                <w:rFonts w:hint="eastAsia"/>
                <w:u w:val="single"/>
              </w:rPr>
              <w:t>年初数</w:t>
            </w:r>
          </w:p>
        </w:tc>
      </w:tr>
      <w:tr w:rsidR="000D3334" w:rsidRPr="000D3334" w14:paraId="3919909A" w14:textId="77777777" w:rsidTr="000D3334">
        <w:trPr>
          <w:trHeight w:val="20"/>
          <w:tblCellSpacing w:w="0" w:type="dxa"/>
        </w:trPr>
        <w:tc>
          <w:tcPr>
            <w:tcW w:w="6120" w:type="dxa"/>
            <w:tcMar>
              <w:top w:w="0" w:type="dxa"/>
              <w:left w:w="108" w:type="dxa"/>
              <w:bottom w:w="0" w:type="dxa"/>
              <w:right w:w="108" w:type="dxa"/>
            </w:tcMar>
            <w:vAlign w:val="bottom"/>
            <w:hideMark/>
          </w:tcPr>
          <w:p w14:paraId="44A4A89C" w14:textId="77777777" w:rsidR="000D3334" w:rsidRPr="000D3334" w:rsidRDefault="000D3334" w:rsidP="0017249A">
            <w:r w:rsidRPr="000D3334">
              <w:t> </w:t>
            </w:r>
          </w:p>
        </w:tc>
        <w:tc>
          <w:tcPr>
            <w:tcW w:w="1710" w:type="dxa"/>
            <w:vAlign w:val="bottom"/>
          </w:tcPr>
          <w:p w14:paraId="7BE53E89" w14:textId="77777777" w:rsidR="000D3334" w:rsidRPr="000D3334" w:rsidRDefault="000D3334" w:rsidP="0017249A">
            <w:pPr>
              <w:jc w:val="center"/>
            </w:pPr>
            <w:r w:rsidRPr="000D3334">
              <w:rPr>
                <w:rFonts w:hint="eastAsia"/>
              </w:rPr>
              <w:t>人民币元</w:t>
            </w:r>
          </w:p>
        </w:tc>
        <w:tc>
          <w:tcPr>
            <w:tcW w:w="1710" w:type="dxa"/>
            <w:vAlign w:val="bottom"/>
          </w:tcPr>
          <w:p w14:paraId="249D141E" w14:textId="77777777" w:rsidR="000D3334" w:rsidRPr="000D3334" w:rsidRDefault="000D3334" w:rsidP="0017249A">
            <w:pPr>
              <w:jc w:val="center"/>
            </w:pPr>
            <w:r w:rsidRPr="000D3334">
              <w:rPr>
                <w:rFonts w:hint="eastAsia"/>
              </w:rPr>
              <w:t>人民币元</w:t>
            </w:r>
          </w:p>
        </w:tc>
      </w:tr>
      <w:tr w:rsidR="000D3334" w:rsidRPr="000D3334" w14:paraId="08A50660" w14:textId="77777777" w:rsidTr="000D3334">
        <w:trPr>
          <w:trHeight w:val="20"/>
          <w:tblCellSpacing w:w="0" w:type="dxa"/>
        </w:trPr>
        <w:tc>
          <w:tcPr>
            <w:tcW w:w="6120" w:type="dxa"/>
            <w:tcMar>
              <w:top w:w="0" w:type="dxa"/>
              <w:left w:w="108" w:type="dxa"/>
              <w:bottom w:w="0" w:type="dxa"/>
              <w:right w:w="108" w:type="dxa"/>
            </w:tcMar>
            <w:vAlign w:val="bottom"/>
          </w:tcPr>
          <w:p w14:paraId="24CD2549" w14:textId="77777777" w:rsidR="000D3334" w:rsidRPr="000D3334" w:rsidRDefault="000D3334" w:rsidP="00967AC4"/>
        </w:tc>
        <w:tc>
          <w:tcPr>
            <w:tcW w:w="1710" w:type="dxa"/>
            <w:vAlign w:val="bottom"/>
          </w:tcPr>
          <w:p w14:paraId="6D1C23FA" w14:textId="77777777" w:rsidR="000D3334" w:rsidRPr="000D3334" w:rsidRDefault="000D3334" w:rsidP="00967AC4">
            <w:pPr>
              <w:jc w:val="center"/>
            </w:pPr>
          </w:p>
        </w:tc>
        <w:tc>
          <w:tcPr>
            <w:tcW w:w="1710" w:type="dxa"/>
            <w:vAlign w:val="bottom"/>
          </w:tcPr>
          <w:p w14:paraId="6B9D3271" w14:textId="77777777" w:rsidR="000D3334" w:rsidRPr="000D3334" w:rsidRDefault="000D3334" w:rsidP="00967AC4">
            <w:pPr>
              <w:jc w:val="center"/>
            </w:pPr>
          </w:p>
        </w:tc>
      </w:tr>
      <w:tr w:rsidR="000D3334" w:rsidRPr="000D3334" w14:paraId="79DF62FA" w14:textId="77777777" w:rsidTr="000D3334">
        <w:trPr>
          <w:trHeight w:val="20"/>
          <w:tblCellSpacing w:w="0" w:type="dxa"/>
        </w:trPr>
        <w:tc>
          <w:tcPr>
            <w:tcW w:w="6120" w:type="dxa"/>
            <w:tcMar>
              <w:top w:w="0" w:type="dxa"/>
              <w:left w:w="108" w:type="dxa"/>
              <w:bottom w:w="0" w:type="dxa"/>
              <w:right w:w="108" w:type="dxa"/>
            </w:tcMar>
            <w:vAlign w:val="bottom"/>
          </w:tcPr>
          <w:p w14:paraId="3DF244F3" w14:textId="77777777" w:rsidR="000D3334" w:rsidRPr="000D3334" w:rsidRDefault="000D3334" w:rsidP="003A64B3">
            <w:r w:rsidRPr="000D3334">
              <w:rPr>
                <w:rFonts w:hint="eastAsia"/>
              </w:rPr>
              <w:t>技术研发费</w:t>
            </w:r>
          </w:p>
        </w:tc>
        <w:tc>
          <w:tcPr>
            <w:tcW w:w="1710" w:type="dxa"/>
            <w:vAlign w:val="bottom"/>
          </w:tcPr>
          <w:p w14:paraId="124C0156" w14:textId="77777777" w:rsidR="000D3334" w:rsidRPr="000D3334" w:rsidRDefault="006809D7" w:rsidP="003A64B3">
            <w:pPr>
              <w:pBdr>
                <w:bottom w:val="double" w:sz="4" w:space="1" w:color="auto"/>
              </w:pBdr>
              <w:ind w:left="45"/>
              <w:jc w:val="right"/>
            </w:pPr>
            <w:r w:rsidRPr="006809D7">
              <w:t>83,828,245.38</w:t>
            </w:r>
          </w:p>
        </w:tc>
        <w:tc>
          <w:tcPr>
            <w:tcW w:w="1710" w:type="dxa"/>
            <w:vAlign w:val="bottom"/>
          </w:tcPr>
          <w:p w14:paraId="08DBF8AB" w14:textId="77777777" w:rsidR="000D3334" w:rsidRPr="000D3334" w:rsidRDefault="000D3334" w:rsidP="003A64B3">
            <w:pPr>
              <w:pBdr>
                <w:bottom w:val="double" w:sz="4" w:space="1" w:color="auto"/>
              </w:pBdr>
              <w:jc w:val="right"/>
            </w:pPr>
            <w:r w:rsidRPr="000D3334">
              <w:t>28,781,319.89</w:t>
            </w:r>
          </w:p>
        </w:tc>
      </w:tr>
    </w:tbl>
    <w:p w14:paraId="09E50D21" w14:textId="77777777" w:rsidR="003979B7" w:rsidRPr="003A64B3" w:rsidRDefault="003979B7" w:rsidP="003979B7">
      <w:pPr>
        <w:rPr>
          <w:highlight w:val="yellow"/>
        </w:rPr>
      </w:pPr>
    </w:p>
    <w:p w14:paraId="33356BA7" w14:textId="67AF56A8" w:rsidR="003979B7" w:rsidRPr="009B21B9" w:rsidRDefault="0017249A" w:rsidP="003979B7">
      <w:pPr>
        <w:widowControl w:val="0"/>
        <w:ind w:firstLine="720"/>
      </w:pPr>
      <w:r w:rsidRPr="00BB1BF1">
        <w:rPr>
          <w:rFonts w:hint="eastAsia"/>
        </w:rPr>
        <w:t>本公司</w:t>
      </w:r>
      <w:r w:rsidR="004B2917" w:rsidRPr="00BB1BF1">
        <w:rPr>
          <w:rFonts w:hint="eastAsia"/>
        </w:rPr>
        <w:t>年初合同负债账面价值中金额为人民币</w:t>
      </w:r>
      <w:r w:rsidR="00BE5521" w:rsidRPr="00BE5521">
        <w:t>20,267,427.82</w:t>
      </w:r>
      <w:r w:rsidR="00BE5521" w:rsidRPr="00BE5521" w:rsidDel="00BE5521">
        <w:rPr>
          <w:rFonts w:hint="eastAsia"/>
        </w:rPr>
        <w:t xml:space="preserve"> </w:t>
      </w:r>
      <w:r w:rsidR="004B2917" w:rsidRPr="00BB1BF1">
        <w:rPr>
          <w:rFonts w:hint="eastAsia"/>
        </w:rPr>
        <w:t>元已于本年度确认为收入。</w:t>
      </w:r>
    </w:p>
    <w:p w14:paraId="236FB625" w14:textId="77777777" w:rsidR="0017249A" w:rsidRPr="000D3334" w:rsidRDefault="0017249A" w:rsidP="004C77D8">
      <w:pPr>
        <w:widowControl w:val="0"/>
        <w:rPr>
          <w:b/>
        </w:rPr>
      </w:pPr>
    </w:p>
    <w:p w14:paraId="0FAB6011" w14:textId="77777777" w:rsidR="00843129" w:rsidRPr="009B21B9" w:rsidRDefault="0050488E" w:rsidP="00843129">
      <w:pPr>
        <w:ind w:left="720" w:hanging="720"/>
        <w:outlineLvl w:val="0"/>
        <w:rPr>
          <w:lang w:val="x-none" w:eastAsia="x-none"/>
        </w:rPr>
      </w:pPr>
      <w:bookmarkStart w:id="15" w:name="OLE_LINK60"/>
      <w:r>
        <w:rPr>
          <w:lang w:val="x-none"/>
        </w:rPr>
        <w:t>19</w:t>
      </w:r>
      <w:r w:rsidR="00843129" w:rsidRPr="009B21B9">
        <w:rPr>
          <w:lang w:val="x-none" w:eastAsia="x-none"/>
        </w:rPr>
        <w:t>.</w:t>
      </w:r>
      <w:r w:rsidR="00843129" w:rsidRPr="009B21B9">
        <w:rPr>
          <w:lang w:val="x-none" w:eastAsia="x-none"/>
        </w:rPr>
        <w:tab/>
      </w:r>
      <w:proofErr w:type="spellStart"/>
      <w:r w:rsidR="00843129" w:rsidRPr="009B21B9">
        <w:rPr>
          <w:rFonts w:hint="eastAsia"/>
          <w:lang w:val="x-none" w:eastAsia="x-none"/>
        </w:rPr>
        <w:t>应付职工薪酬</w:t>
      </w:r>
      <w:proofErr w:type="spellEnd"/>
    </w:p>
    <w:bookmarkEnd w:id="15"/>
    <w:p w14:paraId="3C912F9D" w14:textId="77777777" w:rsidR="00A264C4" w:rsidRPr="009B21B9" w:rsidRDefault="00A264C4" w:rsidP="00321931">
      <w:pPr>
        <w:ind w:left="720"/>
        <w:jc w:val="both"/>
      </w:pPr>
    </w:p>
    <w:tbl>
      <w:tblPr>
        <w:tblW w:w="4646" w:type="pct"/>
        <w:tblInd w:w="709" w:type="dxa"/>
        <w:tblLayout w:type="fixed"/>
        <w:tblLook w:val="04A0" w:firstRow="1" w:lastRow="0" w:firstColumn="1" w:lastColumn="0" w:noHBand="0" w:noVBand="1"/>
      </w:tblPr>
      <w:tblGrid>
        <w:gridCol w:w="2695"/>
        <w:gridCol w:w="1692"/>
        <w:gridCol w:w="1691"/>
        <w:gridCol w:w="1691"/>
        <w:gridCol w:w="1691"/>
      </w:tblGrid>
      <w:tr w:rsidR="00843129" w:rsidRPr="009B21B9" w14:paraId="6DBDB073" w14:textId="77777777" w:rsidTr="00010893">
        <w:trPr>
          <w:trHeight w:val="20"/>
        </w:trPr>
        <w:tc>
          <w:tcPr>
            <w:tcW w:w="1424" w:type="pct"/>
            <w:tcBorders>
              <w:top w:val="nil"/>
              <w:left w:val="nil"/>
              <w:bottom w:val="nil"/>
              <w:right w:val="nil"/>
            </w:tcBorders>
            <w:shd w:val="clear" w:color="auto" w:fill="auto"/>
            <w:noWrap/>
            <w:vAlign w:val="bottom"/>
            <w:hideMark/>
          </w:tcPr>
          <w:p w14:paraId="28DC5FCC" w14:textId="77777777" w:rsidR="00843129" w:rsidRPr="009B21B9" w:rsidRDefault="00843129" w:rsidP="00843129">
            <w:pPr>
              <w:spacing w:line="223" w:lineRule="auto"/>
              <w:ind w:hanging="108"/>
              <w:rPr>
                <w:color w:val="000000"/>
                <w:sz w:val="20"/>
                <w:szCs w:val="20"/>
                <w:u w:val="single"/>
              </w:rPr>
            </w:pPr>
            <w:r w:rsidRPr="009B21B9">
              <w:rPr>
                <w:rFonts w:hint="eastAsia"/>
                <w:color w:val="000000"/>
                <w:sz w:val="20"/>
                <w:szCs w:val="20"/>
                <w:u w:val="single"/>
              </w:rPr>
              <w:t>项目</w:t>
            </w:r>
          </w:p>
        </w:tc>
        <w:tc>
          <w:tcPr>
            <w:tcW w:w="894" w:type="pct"/>
            <w:tcBorders>
              <w:top w:val="nil"/>
              <w:left w:val="nil"/>
              <w:bottom w:val="nil"/>
              <w:right w:val="nil"/>
            </w:tcBorders>
            <w:shd w:val="clear" w:color="auto" w:fill="auto"/>
            <w:noWrap/>
            <w:vAlign w:val="bottom"/>
            <w:hideMark/>
          </w:tcPr>
          <w:p w14:paraId="2953CCB5" w14:textId="77777777" w:rsidR="00843129" w:rsidRPr="009B21B9" w:rsidRDefault="00843129" w:rsidP="00843129">
            <w:pPr>
              <w:spacing w:line="223" w:lineRule="auto"/>
              <w:jc w:val="center"/>
              <w:rPr>
                <w:color w:val="000000"/>
                <w:sz w:val="20"/>
                <w:szCs w:val="20"/>
                <w:u w:val="single"/>
              </w:rPr>
            </w:pPr>
            <w:r w:rsidRPr="009B21B9">
              <w:rPr>
                <w:rFonts w:hint="eastAsia"/>
                <w:color w:val="000000"/>
                <w:sz w:val="20"/>
                <w:szCs w:val="20"/>
                <w:u w:val="single"/>
              </w:rPr>
              <w:t>年初数</w:t>
            </w:r>
          </w:p>
        </w:tc>
        <w:tc>
          <w:tcPr>
            <w:tcW w:w="894" w:type="pct"/>
            <w:tcBorders>
              <w:top w:val="nil"/>
              <w:left w:val="nil"/>
              <w:bottom w:val="nil"/>
              <w:right w:val="nil"/>
            </w:tcBorders>
            <w:shd w:val="clear" w:color="auto" w:fill="auto"/>
            <w:noWrap/>
            <w:vAlign w:val="bottom"/>
            <w:hideMark/>
          </w:tcPr>
          <w:p w14:paraId="0EE10D0E" w14:textId="77777777" w:rsidR="00843129" w:rsidRPr="009B21B9" w:rsidRDefault="00843129" w:rsidP="00843129">
            <w:pPr>
              <w:spacing w:line="223" w:lineRule="auto"/>
              <w:jc w:val="center"/>
              <w:rPr>
                <w:color w:val="000000"/>
                <w:sz w:val="20"/>
                <w:szCs w:val="20"/>
                <w:u w:val="single"/>
              </w:rPr>
            </w:pPr>
            <w:r w:rsidRPr="009B21B9">
              <w:rPr>
                <w:rFonts w:hint="eastAsia"/>
                <w:color w:val="000000"/>
                <w:sz w:val="20"/>
                <w:szCs w:val="20"/>
                <w:u w:val="single"/>
              </w:rPr>
              <w:t>本年计提</w:t>
            </w:r>
          </w:p>
        </w:tc>
        <w:tc>
          <w:tcPr>
            <w:tcW w:w="894" w:type="pct"/>
            <w:tcBorders>
              <w:top w:val="nil"/>
              <w:left w:val="nil"/>
              <w:bottom w:val="nil"/>
              <w:right w:val="nil"/>
            </w:tcBorders>
            <w:shd w:val="clear" w:color="auto" w:fill="auto"/>
            <w:noWrap/>
            <w:vAlign w:val="bottom"/>
            <w:hideMark/>
          </w:tcPr>
          <w:p w14:paraId="6ABE88A2" w14:textId="77777777" w:rsidR="00843129" w:rsidRPr="009B21B9" w:rsidRDefault="00843129" w:rsidP="00843129">
            <w:pPr>
              <w:spacing w:line="223" w:lineRule="auto"/>
              <w:jc w:val="center"/>
              <w:rPr>
                <w:color w:val="000000"/>
                <w:sz w:val="20"/>
                <w:szCs w:val="20"/>
                <w:u w:val="single"/>
              </w:rPr>
            </w:pPr>
            <w:r w:rsidRPr="009B21B9">
              <w:rPr>
                <w:rFonts w:hint="eastAsia"/>
                <w:color w:val="000000"/>
                <w:sz w:val="20"/>
                <w:szCs w:val="20"/>
                <w:u w:val="single"/>
              </w:rPr>
              <w:t>本年支付</w:t>
            </w:r>
          </w:p>
        </w:tc>
        <w:tc>
          <w:tcPr>
            <w:tcW w:w="894" w:type="pct"/>
            <w:tcBorders>
              <w:top w:val="nil"/>
              <w:left w:val="nil"/>
              <w:bottom w:val="nil"/>
              <w:right w:val="nil"/>
            </w:tcBorders>
            <w:shd w:val="clear" w:color="auto" w:fill="auto"/>
            <w:noWrap/>
            <w:vAlign w:val="bottom"/>
            <w:hideMark/>
          </w:tcPr>
          <w:p w14:paraId="2A8C91AF" w14:textId="77777777" w:rsidR="00843129" w:rsidRPr="009B21B9" w:rsidRDefault="00843129" w:rsidP="00843129">
            <w:pPr>
              <w:spacing w:line="223" w:lineRule="auto"/>
              <w:jc w:val="center"/>
              <w:rPr>
                <w:color w:val="000000"/>
                <w:sz w:val="20"/>
                <w:szCs w:val="20"/>
                <w:u w:val="single"/>
              </w:rPr>
            </w:pPr>
            <w:r w:rsidRPr="009B21B9">
              <w:rPr>
                <w:rFonts w:hint="eastAsia"/>
                <w:color w:val="000000"/>
                <w:sz w:val="20"/>
                <w:szCs w:val="20"/>
                <w:u w:val="single"/>
              </w:rPr>
              <w:t>年末数</w:t>
            </w:r>
          </w:p>
        </w:tc>
      </w:tr>
      <w:tr w:rsidR="00843129" w:rsidRPr="009B21B9" w14:paraId="1D1FE912" w14:textId="77777777" w:rsidTr="00010893">
        <w:trPr>
          <w:trHeight w:val="20"/>
        </w:trPr>
        <w:tc>
          <w:tcPr>
            <w:tcW w:w="1424" w:type="pct"/>
            <w:tcBorders>
              <w:top w:val="nil"/>
              <w:left w:val="nil"/>
              <w:bottom w:val="nil"/>
              <w:right w:val="nil"/>
            </w:tcBorders>
            <w:shd w:val="clear" w:color="auto" w:fill="auto"/>
            <w:noWrap/>
            <w:vAlign w:val="bottom"/>
            <w:hideMark/>
          </w:tcPr>
          <w:p w14:paraId="21272FBA" w14:textId="77777777" w:rsidR="00843129" w:rsidRPr="009B21B9" w:rsidRDefault="00843129" w:rsidP="00843129">
            <w:pPr>
              <w:spacing w:line="223" w:lineRule="auto"/>
              <w:ind w:hanging="108"/>
              <w:jc w:val="center"/>
              <w:rPr>
                <w:color w:val="000000"/>
                <w:sz w:val="20"/>
                <w:szCs w:val="20"/>
                <w:u w:val="single"/>
              </w:rPr>
            </w:pPr>
          </w:p>
        </w:tc>
        <w:tc>
          <w:tcPr>
            <w:tcW w:w="894" w:type="pct"/>
            <w:tcBorders>
              <w:top w:val="nil"/>
              <w:left w:val="nil"/>
              <w:bottom w:val="nil"/>
              <w:right w:val="nil"/>
            </w:tcBorders>
            <w:shd w:val="clear" w:color="auto" w:fill="auto"/>
            <w:noWrap/>
            <w:vAlign w:val="bottom"/>
            <w:hideMark/>
          </w:tcPr>
          <w:p w14:paraId="775EC776" w14:textId="77777777" w:rsidR="00843129" w:rsidRPr="009B21B9" w:rsidRDefault="00843129" w:rsidP="00843129">
            <w:pPr>
              <w:spacing w:line="223" w:lineRule="auto"/>
              <w:jc w:val="center"/>
              <w:rPr>
                <w:color w:val="000000"/>
                <w:sz w:val="20"/>
                <w:szCs w:val="20"/>
              </w:rPr>
            </w:pPr>
            <w:r w:rsidRPr="009B21B9">
              <w:rPr>
                <w:rFonts w:hint="eastAsia"/>
                <w:color w:val="000000"/>
                <w:sz w:val="20"/>
                <w:szCs w:val="20"/>
              </w:rPr>
              <w:t>人民币元</w:t>
            </w:r>
          </w:p>
        </w:tc>
        <w:tc>
          <w:tcPr>
            <w:tcW w:w="894" w:type="pct"/>
            <w:tcBorders>
              <w:top w:val="nil"/>
              <w:left w:val="nil"/>
              <w:bottom w:val="nil"/>
              <w:right w:val="nil"/>
            </w:tcBorders>
            <w:shd w:val="clear" w:color="auto" w:fill="auto"/>
            <w:noWrap/>
            <w:vAlign w:val="bottom"/>
            <w:hideMark/>
          </w:tcPr>
          <w:p w14:paraId="0A16F25B" w14:textId="77777777" w:rsidR="00843129" w:rsidRPr="009B21B9" w:rsidRDefault="00843129" w:rsidP="00843129">
            <w:pPr>
              <w:spacing w:line="223" w:lineRule="auto"/>
              <w:jc w:val="center"/>
              <w:rPr>
                <w:color w:val="000000"/>
                <w:sz w:val="20"/>
                <w:szCs w:val="20"/>
              </w:rPr>
            </w:pPr>
            <w:r w:rsidRPr="009B21B9">
              <w:rPr>
                <w:rFonts w:hint="eastAsia"/>
                <w:color w:val="000000"/>
                <w:sz w:val="20"/>
                <w:szCs w:val="20"/>
              </w:rPr>
              <w:t>人民币元</w:t>
            </w:r>
          </w:p>
        </w:tc>
        <w:tc>
          <w:tcPr>
            <w:tcW w:w="894" w:type="pct"/>
            <w:tcBorders>
              <w:top w:val="nil"/>
              <w:left w:val="nil"/>
              <w:bottom w:val="nil"/>
              <w:right w:val="nil"/>
            </w:tcBorders>
            <w:shd w:val="clear" w:color="auto" w:fill="auto"/>
            <w:noWrap/>
            <w:vAlign w:val="bottom"/>
            <w:hideMark/>
          </w:tcPr>
          <w:p w14:paraId="2D5C4388" w14:textId="77777777" w:rsidR="00843129" w:rsidRPr="009B21B9" w:rsidRDefault="00843129" w:rsidP="00843129">
            <w:pPr>
              <w:spacing w:line="223" w:lineRule="auto"/>
              <w:jc w:val="center"/>
              <w:rPr>
                <w:color w:val="000000"/>
                <w:sz w:val="20"/>
                <w:szCs w:val="20"/>
              </w:rPr>
            </w:pPr>
            <w:r w:rsidRPr="009B21B9">
              <w:rPr>
                <w:rFonts w:hint="eastAsia"/>
                <w:color w:val="000000"/>
                <w:sz w:val="20"/>
                <w:szCs w:val="20"/>
              </w:rPr>
              <w:t>人民币元</w:t>
            </w:r>
          </w:p>
        </w:tc>
        <w:tc>
          <w:tcPr>
            <w:tcW w:w="894" w:type="pct"/>
            <w:tcBorders>
              <w:top w:val="nil"/>
              <w:left w:val="nil"/>
              <w:bottom w:val="nil"/>
              <w:right w:val="nil"/>
            </w:tcBorders>
            <w:shd w:val="clear" w:color="auto" w:fill="auto"/>
            <w:noWrap/>
            <w:vAlign w:val="bottom"/>
            <w:hideMark/>
          </w:tcPr>
          <w:p w14:paraId="47979445" w14:textId="77777777" w:rsidR="00843129" w:rsidRPr="009B21B9" w:rsidRDefault="00843129" w:rsidP="00843129">
            <w:pPr>
              <w:spacing w:line="223" w:lineRule="auto"/>
              <w:jc w:val="center"/>
              <w:rPr>
                <w:color w:val="000000"/>
                <w:sz w:val="20"/>
                <w:szCs w:val="20"/>
              </w:rPr>
            </w:pPr>
            <w:r w:rsidRPr="009B21B9">
              <w:rPr>
                <w:rFonts w:hint="eastAsia"/>
                <w:color w:val="000000"/>
                <w:sz w:val="20"/>
                <w:szCs w:val="20"/>
              </w:rPr>
              <w:t>人民币元</w:t>
            </w:r>
          </w:p>
        </w:tc>
      </w:tr>
      <w:tr w:rsidR="009A421A" w:rsidRPr="009B21B9" w14:paraId="123A94BE" w14:textId="77777777" w:rsidTr="00A264C4">
        <w:trPr>
          <w:trHeight w:val="20"/>
        </w:trPr>
        <w:tc>
          <w:tcPr>
            <w:tcW w:w="1424" w:type="pct"/>
            <w:tcBorders>
              <w:top w:val="nil"/>
              <w:left w:val="nil"/>
              <w:bottom w:val="nil"/>
              <w:right w:val="nil"/>
            </w:tcBorders>
            <w:shd w:val="clear" w:color="auto" w:fill="auto"/>
            <w:noWrap/>
            <w:vAlign w:val="bottom"/>
          </w:tcPr>
          <w:p w14:paraId="6C3D0E62" w14:textId="77777777" w:rsidR="009A421A" w:rsidRPr="009B21B9" w:rsidRDefault="009A421A" w:rsidP="00843129">
            <w:pPr>
              <w:spacing w:line="223" w:lineRule="auto"/>
              <w:ind w:hanging="108"/>
              <w:jc w:val="center"/>
              <w:rPr>
                <w:color w:val="000000"/>
                <w:sz w:val="20"/>
                <w:szCs w:val="20"/>
                <w:u w:val="single"/>
              </w:rPr>
            </w:pPr>
          </w:p>
        </w:tc>
        <w:tc>
          <w:tcPr>
            <w:tcW w:w="894" w:type="pct"/>
            <w:tcBorders>
              <w:top w:val="nil"/>
              <w:left w:val="nil"/>
              <w:bottom w:val="nil"/>
              <w:right w:val="nil"/>
            </w:tcBorders>
            <w:shd w:val="clear" w:color="auto" w:fill="auto"/>
            <w:noWrap/>
            <w:vAlign w:val="bottom"/>
          </w:tcPr>
          <w:p w14:paraId="7D5DC44D" w14:textId="77777777" w:rsidR="009A421A" w:rsidRPr="009B21B9" w:rsidRDefault="009A421A" w:rsidP="00843129">
            <w:pPr>
              <w:spacing w:line="223" w:lineRule="auto"/>
              <w:jc w:val="center"/>
              <w:rPr>
                <w:color w:val="000000"/>
                <w:sz w:val="20"/>
                <w:szCs w:val="20"/>
              </w:rPr>
            </w:pPr>
          </w:p>
        </w:tc>
        <w:tc>
          <w:tcPr>
            <w:tcW w:w="894" w:type="pct"/>
            <w:tcBorders>
              <w:top w:val="nil"/>
              <w:left w:val="nil"/>
              <w:bottom w:val="nil"/>
              <w:right w:val="nil"/>
            </w:tcBorders>
            <w:shd w:val="clear" w:color="auto" w:fill="auto"/>
            <w:noWrap/>
            <w:vAlign w:val="bottom"/>
          </w:tcPr>
          <w:p w14:paraId="1140C42C" w14:textId="77777777" w:rsidR="009A421A" w:rsidRPr="009B21B9" w:rsidRDefault="009A421A" w:rsidP="00843129">
            <w:pPr>
              <w:spacing w:line="223" w:lineRule="auto"/>
              <w:jc w:val="center"/>
              <w:rPr>
                <w:color w:val="000000"/>
                <w:sz w:val="20"/>
                <w:szCs w:val="20"/>
              </w:rPr>
            </w:pPr>
          </w:p>
        </w:tc>
        <w:tc>
          <w:tcPr>
            <w:tcW w:w="894" w:type="pct"/>
            <w:tcBorders>
              <w:top w:val="nil"/>
              <w:left w:val="nil"/>
              <w:bottom w:val="nil"/>
              <w:right w:val="nil"/>
            </w:tcBorders>
            <w:shd w:val="clear" w:color="auto" w:fill="auto"/>
            <w:noWrap/>
            <w:vAlign w:val="bottom"/>
          </w:tcPr>
          <w:p w14:paraId="7CB28BBF" w14:textId="77777777" w:rsidR="009A421A" w:rsidRPr="009B21B9" w:rsidRDefault="009A421A" w:rsidP="00843129">
            <w:pPr>
              <w:spacing w:line="223" w:lineRule="auto"/>
              <w:jc w:val="center"/>
              <w:rPr>
                <w:color w:val="000000"/>
                <w:sz w:val="20"/>
                <w:szCs w:val="20"/>
              </w:rPr>
            </w:pPr>
          </w:p>
        </w:tc>
        <w:tc>
          <w:tcPr>
            <w:tcW w:w="894" w:type="pct"/>
            <w:tcBorders>
              <w:top w:val="nil"/>
              <w:left w:val="nil"/>
              <w:bottom w:val="nil"/>
              <w:right w:val="nil"/>
            </w:tcBorders>
            <w:shd w:val="clear" w:color="auto" w:fill="auto"/>
            <w:noWrap/>
            <w:vAlign w:val="bottom"/>
          </w:tcPr>
          <w:p w14:paraId="68A80E54" w14:textId="77777777" w:rsidR="009A421A" w:rsidRPr="009B21B9" w:rsidRDefault="009A421A" w:rsidP="00843129">
            <w:pPr>
              <w:spacing w:line="223" w:lineRule="auto"/>
              <w:jc w:val="center"/>
              <w:rPr>
                <w:color w:val="000000"/>
                <w:sz w:val="20"/>
                <w:szCs w:val="20"/>
              </w:rPr>
            </w:pPr>
          </w:p>
        </w:tc>
      </w:tr>
      <w:tr w:rsidR="00FD6AE5" w:rsidRPr="009B21B9" w14:paraId="24D784FE" w14:textId="77777777" w:rsidTr="003A64B3">
        <w:trPr>
          <w:trHeight w:val="20"/>
        </w:trPr>
        <w:tc>
          <w:tcPr>
            <w:tcW w:w="1424" w:type="pct"/>
            <w:tcBorders>
              <w:top w:val="nil"/>
              <w:left w:val="nil"/>
              <w:bottom w:val="nil"/>
              <w:right w:val="nil"/>
            </w:tcBorders>
            <w:shd w:val="clear" w:color="auto" w:fill="auto"/>
            <w:noWrap/>
            <w:vAlign w:val="bottom"/>
            <w:hideMark/>
          </w:tcPr>
          <w:p w14:paraId="6C6909E6" w14:textId="77777777" w:rsidR="00FD6AE5" w:rsidRPr="009B21B9" w:rsidRDefault="00FD6AE5" w:rsidP="00FD6AE5">
            <w:pPr>
              <w:spacing w:line="223" w:lineRule="auto"/>
              <w:ind w:hanging="108"/>
              <w:rPr>
                <w:color w:val="000000"/>
                <w:sz w:val="20"/>
                <w:szCs w:val="20"/>
              </w:rPr>
            </w:pPr>
            <w:r w:rsidRPr="009B21B9">
              <w:rPr>
                <w:rFonts w:hint="eastAsia"/>
                <w:color w:val="000000"/>
                <w:sz w:val="20"/>
                <w:szCs w:val="20"/>
              </w:rPr>
              <w:t>工资、奖金、津贴和补贴</w:t>
            </w:r>
          </w:p>
        </w:tc>
        <w:tc>
          <w:tcPr>
            <w:tcW w:w="894" w:type="pct"/>
            <w:tcBorders>
              <w:top w:val="nil"/>
              <w:left w:val="nil"/>
              <w:bottom w:val="nil"/>
              <w:right w:val="nil"/>
            </w:tcBorders>
            <w:shd w:val="clear" w:color="auto" w:fill="auto"/>
            <w:noWrap/>
          </w:tcPr>
          <w:p w14:paraId="14ADA455" w14:textId="77777777" w:rsidR="00FD6AE5" w:rsidRPr="009B21B9" w:rsidRDefault="00FD6AE5" w:rsidP="00FD6AE5">
            <w:pPr>
              <w:spacing w:line="223" w:lineRule="auto"/>
              <w:jc w:val="right"/>
              <w:rPr>
                <w:color w:val="000000"/>
                <w:sz w:val="20"/>
                <w:szCs w:val="20"/>
              </w:rPr>
            </w:pPr>
            <w:r w:rsidRPr="009B21B9">
              <w:rPr>
                <w:color w:val="000000"/>
                <w:sz w:val="20"/>
                <w:szCs w:val="20"/>
              </w:rPr>
              <w:t>206,811,389.73</w:t>
            </w:r>
          </w:p>
        </w:tc>
        <w:tc>
          <w:tcPr>
            <w:tcW w:w="894" w:type="pct"/>
            <w:tcBorders>
              <w:top w:val="nil"/>
              <w:left w:val="nil"/>
              <w:bottom w:val="nil"/>
              <w:right w:val="nil"/>
            </w:tcBorders>
            <w:shd w:val="clear" w:color="auto" w:fill="auto"/>
            <w:noWrap/>
          </w:tcPr>
          <w:p w14:paraId="64861A62" w14:textId="77777777" w:rsidR="00FD6AE5" w:rsidRPr="009B21B9" w:rsidRDefault="00FD6AE5" w:rsidP="00FD6AE5">
            <w:pPr>
              <w:spacing w:line="223" w:lineRule="auto"/>
              <w:jc w:val="right"/>
              <w:rPr>
                <w:color w:val="000000"/>
                <w:sz w:val="20"/>
                <w:szCs w:val="20"/>
              </w:rPr>
            </w:pPr>
            <w:r>
              <w:rPr>
                <w:color w:val="000000"/>
                <w:sz w:val="20"/>
                <w:szCs w:val="20"/>
              </w:rPr>
              <w:t xml:space="preserve"> </w:t>
            </w:r>
            <w:r w:rsidRPr="004F74C4">
              <w:rPr>
                <w:color w:val="000000"/>
                <w:sz w:val="20"/>
                <w:szCs w:val="20"/>
              </w:rPr>
              <w:t>857,211,237.43</w:t>
            </w:r>
          </w:p>
        </w:tc>
        <w:tc>
          <w:tcPr>
            <w:tcW w:w="894" w:type="pct"/>
            <w:tcBorders>
              <w:top w:val="nil"/>
              <w:left w:val="nil"/>
              <w:bottom w:val="nil"/>
              <w:right w:val="nil"/>
            </w:tcBorders>
            <w:shd w:val="clear" w:color="auto" w:fill="auto"/>
            <w:noWrap/>
          </w:tcPr>
          <w:p w14:paraId="07AF02B6"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789,610,048.17 </w:t>
            </w:r>
          </w:p>
        </w:tc>
        <w:tc>
          <w:tcPr>
            <w:tcW w:w="894" w:type="pct"/>
            <w:tcBorders>
              <w:top w:val="nil"/>
              <w:left w:val="nil"/>
              <w:bottom w:val="nil"/>
              <w:right w:val="nil"/>
            </w:tcBorders>
            <w:shd w:val="clear" w:color="auto" w:fill="auto"/>
            <w:noWrap/>
          </w:tcPr>
          <w:p w14:paraId="6007C32D" w14:textId="77777777" w:rsidR="00FD6AE5" w:rsidRPr="009B21B9" w:rsidRDefault="00FD6AE5" w:rsidP="00FD6AE5">
            <w:pPr>
              <w:spacing w:line="223" w:lineRule="auto"/>
              <w:jc w:val="right"/>
              <w:rPr>
                <w:color w:val="000000"/>
                <w:sz w:val="20"/>
                <w:szCs w:val="20"/>
              </w:rPr>
            </w:pPr>
            <w:r>
              <w:rPr>
                <w:color w:val="000000"/>
                <w:sz w:val="20"/>
                <w:szCs w:val="20"/>
              </w:rPr>
              <w:t xml:space="preserve"> </w:t>
            </w:r>
            <w:r w:rsidRPr="004F74C4">
              <w:rPr>
                <w:color w:val="000000"/>
                <w:sz w:val="20"/>
                <w:szCs w:val="20"/>
              </w:rPr>
              <w:t>274,412,578.99</w:t>
            </w:r>
          </w:p>
        </w:tc>
      </w:tr>
      <w:tr w:rsidR="00FD6AE5" w:rsidRPr="009B21B9" w14:paraId="3BBA5C58" w14:textId="77777777" w:rsidTr="003A64B3">
        <w:trPr>
          <w:trHeight w:val="20"/>
        </w:trPr>
        <w:tc>
          <w:tcPr>
            <w:tcW w:w="1424" w:type="pct"/>
            <w:tcBorders>
              <w:top w:val="nil"/>
              <w:left w:val="nil"/>
              <w:bottom w:val="single" w:sz="4" w:space="0" w:color="auto"/>
              <w:right w:val="nil"/>
            </w:tcBorders>
            <w:shd w:val="clear" w:color="auto" w:fill="auto"/>
            <w:noWrap/>
            <w:vAlign w:val="bottom"/>
            <w:hideMark/>
          </w:tcPr>
          <w:p w14:paraId="7B15D079" w14:textId="77777777" w:rsidR="00FD6AE5" w:rsidRPr="009B21B9" w:rsidRDefault="00FD6AE5" w:rsidP="00FD6AE5">
            <w:pPr>
              <w:spacing w:line="223" w:lineRule="auto"/>
              <w:ind w:hanging="108"/>
              <w:rPr>
                <w:color w:val="000000"/>
                <w:sz w:val="20"/>
                <w:szCs w:val="20"/>
              </w:rPr>
            </w:pPr>
            <w:r w:rsidRPr="009B21B9">
              <w:rPr>
                <w:rFonts w:hint="eastAsia"/>
                <w:color w:val="000000"/>
                <w:sz w:val="20"/>
                <w:szCs w:val="20"/>
              </w:rPr>
              <w:t>社会保险费</w:t>
            </w:r>
          </w:p>
        </w:tc>
        <w:tc>
          <w:tcPr>
            <w:tcW w:w="894" w:type="pct"/>
            <w:tcBorders>
              <w:top w:val="nil"/>
              <w:left w:val="nil"/>
              <w:bottom w:val="single" w:sz="4" w:space="0" w:color="auto"/>
              <w:right w:val="nil"/>
            </w:tcBorders>
            <w:shd w:val="clear" w:color="auto" w:fill="auto"/>
            <w:noWrap/>
          </w:tcPr>
          <w:p w14:paraId="0EEBA7BF" w14:textId="77777777" w:rsidR="00FD6AE5" w:rsidRPr="009B21B9" w:rsidRDefault="00FD6AE5" w:rsidP="00FD6AE5">
            <w:pPr>
              <w:spacing w:line="223" w:lineRule="auto"/>
              <w:jc w:val="right"/>
              <w:rPr>
                <w:color w:val="000000"/>
                <w:sz w:val="20"/>
                <w:szCs w:val="20"/>
              </w:rPr>
            </w:pPr>
            <w:r w:rsidRPr="009B21B9">
              <w:rPr>
                <w:color w:val="000000"/>
                <w:sz w:val="20"/>
                <w:szCs w:val="20"/>
              </w:rPr>
              <w:t>3,144,631.22</w:t>
            </w:r>
          </w:p>
        </w:tc>
        <w:tc>
          <w:tcPr>
            <w:tcW w:w="894" w:type="pct"/>
            <w:tcBorders>
              <w:top w:val="nil"/>
              <w:left w:val="nil"/>
              <w:bottom w:val="single" w:sz="4" w:space="0" w:color="auto"/>
              <w:right w:val="nil"/>
            </w:tcBorders>
            <w:shd w:val="clear" w:color="auto" w:fill="auto"/>
            <w:noWrap/>
          </w:tcPr>
          <w:p w14:paraId="018F128C"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35,453,638.95 </w:t>
            </w:r>
          </w:p>
        </w:tc>
        <w:tc>
          <w:tcPr>
            <w:tcW w:w="894" w:type="pct"/>
            <w:tcBorders>
              <w:top w:val="nil"/>
              <w:left w:val="nil"/>
              <w:bottom w:val="single" w:sz="4" w:space="0" w:color="auto"/>
              <w:right w:val="nil"/>
            </w:tcBorders>
            <w:shd w:val="clear" w:color="auto" w:fill="auto"/>
            <w:noWrap/>
          </w:tcPr>
          <w:p w14:paraId="68C73543"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38,375,719.18 </w:t>
            </w:r>
          </w:p>
        </w:tc>
        <w:tc>
          <w:tcPr>
            <w:tcW w:w="894" w:type="pct"/>
            <w:tcBorders>
              <w:top w:val="nil"/>
              <w:left w:val="nil"/>
              <w:bottom w:val="single" w:sz="4" w:space="0" w:color="auto"/>
              <w:right w:val="nil"/>
            </w:tcBorders>
            <w:shd w:val="clear" w:color="auto" w:fill="auto"/>
            <w:noWrap/>
          </w:tcPr>
          <w:p w14:paraId="3D533238"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w:t>
            </w:r>
            <w:r w:rsidRPr="00DD02AA">
              <w:rPr>
                <w:color w:val="000000"/>
                <w:sz w:val="20"/>
                <w:szCs w:val="20"/>
              </w:rPr>
              <w:t>222,550.99</w:t>
            </w:r>
            <w:r w:rsidRPr="004F74C4">
              <w:rPr>
                <w:color w:val="000000"/>
                <w:sz w:val="20"/>
                <w:szCs w:val="20"/>
              </w:rPr>
              <w:t xml:space="preserve"> </w:t>
            </w:r>
          </w:p>
        </w:tc>
      </w:tr>
      <w:tr w:rsidR="00FD6AE5" w:rsidRPr="009B21B9" w14:paraId="04DC8687" w14:textId="77777777" w:rsidTr="003A64B3">
        <w:trPr>
          <w:trHeight w:val="20"/>
        </w:trPr>
        <w:tc>
          <w:tcPr>
            <w:tcW w:w="1424" w:type="pct"/>
            <w:tcBorders>
              <w:top w:val="single" w:sz="4" w:space="0" w:color="auto"/>
              <w:left w:val="single" w:sz="4" w:space="0" w:color="auto"/>
              <w:bottom w:val="nil"/>
              <w:right w:val="nil"/>
            </w:tcBorders>
            <w:shd w:val="clear" w:color="auto" w:fill="auto"/>
            <w:noWrap/>
            <w:vAlign w:val="bottom"/>
            <w:hideMark/>
          </w:tcPr>
          <w:p w14:paraId="7775792D" w14:textId="77777777" w:rsidR="00FD6AE5" w:rsidRPr="009B21B9" w:rsidRDefault="00FD6AE5" w:rsidP="00FD6AE5">
            <w:pPr>
              <w:spacing w:line="223" w:lineRule="auto"/>
              <w:ind w:hanging="108"/>
              <w:rPr>
                <w:color w:val="000000"/>
                <w:sz w:val="20"/>
                <w:szCs w:val="20"/>
              </w:rPr>
            </w:pPr>
            <w:r w:rsidRPr="009B21B9">
              <w:rPr>
                <w:rFonts w:hint="eastAsia"/>
                <w:color w:val="000000"/>
                <w:sz w:val="20"/>
                <w:szCs w:val="20"/>
              </w:rPr>
              <w:t>其中：医疗保险费</w:t>
            </w:r>
          </w:p>
        </w:tc>
        <w:tc>
          <w:tcPr>
            <w:tcW w:w="894" w:type="pct"/>
            <w:tcBorders>
              <w:top w:val="single" w:sz="4" w:space="0" w:color="auto"/>
              <w:left w:val="nil"/>
              <w:bottom w:val="nil"/>
              <w:right w:val="nil"/>
            </w:tcBorders>
            <w:shd w:val="clear" w:color="auto" w:fill="auto"/>
            <w:noWrap/>
          </w:tcPr>
          <w:p w14:paraId="70B6B20C" w14:textId="77777777" w:rsidR="00FD6AE5" w:rsidRPr="009B21B9" w:rsidRDefault="00FD6AE5" w:rsidP="00FD6AE5">
            <w:pPr>
              <w:spacing w:line="223" w:lineRule="auto"/>
              <w:jc w:val="right"/>
              <w:rPr>
                <w:color w:val="000000"/>
                <w:sz w:val="20"/>
                <w:szCs w:val="20"/>
              </w:rPr>
            </w:pPr>
            <w:r w:rsidRPr="009B21B9">
              <w:rPr>
                <w:color w:val="000000"/>
                <w:sz w:val="20"/>
                <w:szCs w:val="20"/>
              </w:rPr>
              <w:t>2,787,758.32</w:t>
            </w:r>
          </w:p>
        </w:tc>
        <w:tc>
          <w:tcPr>
            <w:tcW w:w="894" w:type="pct"/>
            <w:tcBorders>
              <w:top w:val="single" w:sz="4" w:space="0" w:color="auto"/>
              <w:left w:val="nil"/>
              <w:bottom w:val="nil"/>
              <w:right w:val="nil"/>
            </w:tcBorders>
            <w:shd w:val="clear" w:color="auto" w:fill="auto"/>
            <w:noWrap/>
          </w:tcPr>
          <w:p w14:paraId="2BD97C8F" w14:textId="77777777" w:rsidR="00FD6AE5" w:rsidRPr="009B21B9" w:rsidRDefault="00FD6AE5" w:rsidP="00FD6AE5">
            <w:pPr>
              <w:spacing w:line="223" w:lineRule="auto"/>
              <w:jc w:val="right"/>
              <w:rPr>
                <w:color w:val="000000"/>
                <w:sz w:val="20"/>
                <w:szCs w:val="20"/>
              </w:rPr>
            </w:pPr>
            <w:r>
              <w:rPr>
                <w:color w:val="000000"/>
                <w:sz w:val="20"/>
                <w:szCs w:val="20"/>
              </w:rPr>
              <w:t xml:space="preserve"> </w:t>
            </w:r>
            <w:r w:rsidRPr="004F74C4">
              <w:rPr>
                <w:color w:val="000000"/>
                <w:sz w:val="20"/>
                <w:szCs w:val="20"/>
              </w:rPr>
              <w:t>30,704,718.32</w:t>
            </w:r>
          </w:p>
        </w:tc>
        <w:tc>
          <w:tcPr>
            <w:tcW w:w="894" w:type="pct"/>
            <w:tcBorders>
              <w:top w:val="single" w:sz="4" w:space="0" w:color="auto"/>
              <w:left w:val="nil"/>
              <w:bottom w:val="nil"/>
              <w:right w:val="nil"/>
            </w:tcBorders>
            <w:shd w:val="clear" w:color="auto" w:fill="auto"/>
            <w:noWrap/>
          </w:tcPr>
          <w:p w14:paraId="518C39B6"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33,290,622.39 </w:t>
            </w:r>
          </w:p>
        </w:tc>
        <w:tc>
          <w:tcPr>
            <w:tcW w:w="894" w:type="pct"/>
            <w:tcBorders>
              <w:top w:val="single" w:sz="4" w:space="0" w:color="auto"/>
              <w:left w:val="nil"/>
              <w:bottom w:val="nil"/>
              <w:right w:val="single" w:sz="4" w:space="0" w:color="auto"/>
            </w:tcBorders>
            <w:shd w:val="clear" w:color="auto" w:fill="auto"/>
            <w:noWrap/>
          </w:tcPr>
          <w:p w14:paraId="0B8EEB10" w14:textId="77777777" w:rsidR="00FD6AE5" w:rsidRPr="009B21B9" w:rsidRDefault="00FD6AE5" w:rsidP="00FD6AE5">
            <w:pPr>
              <w:spacing w:line="223" w:lineRule="auto"/>
              <w:jc w:val="right"/>
              <w:rPr>
                <w:color w:val="000000"/>
                <w:sz w:val="20"/>
                <w:szCs w:val="20"/>
              </w:rPr>
            </w:pPr>
            <w:r>
              <w:rPr>
                <w:color w:val="000000"/>
                <w:sz w:val="20"/>
                <w:szCs w:val="20"/>
              </w:rPr>
              <w:t xml:space="preserve"> </w:t>
            </w:r>
            <w:r w:rsidRPr="004F74C4">
              <w:rPr>
                <w:color w:val="000000"/>
                <w:sz w:val="20"/>
                <w:szCs w:val="20"/>
              </w:rPr>
              <w:t>201,854.25</w:t>
            </w:r>
          </w:p>
        </w:tc>
      </w:tr>
      <w:tr w:rsidR="00FD6AE5" w:rsidRPr="009B21B9" w14:paraId="737C5899" w14:textId="77777777" w:rsidTr="003A64B3">
        <w:trPr>
          <w:trHeight w:val="20"/>
        </w:trPr>
        <w:tc>
          <w:tcPr>
            <w:tcW w:w="1424" w:type="pct"/>
            <w:tcBorders>
              <w:left w:val="single" w:sz="4" w:space="0" w:color="auto"/>
              <w:bottom w:val="nil"/>
              <w:right w:val="nil"/>
            </w:tcBorders>
            <w:shd w:val="clear" w:color="auto" w:fill="auto"/>
            <w:noWrap/>
            <w:vAlign w:val="bottom"/>
          </w:tcPr>
          <w:p w14:paraId="1B21A7FC" w14:textId="77777777" w:rsidR="00FD6AE5" w:rsidRPr="009B21B9" w:rsidRDefault="00FD6AE5" w:rsidP="00FD6AE5">
            <w:pPr>
              <w:spacing w:line="223" w:lineRule="auto"/>
              <w:ind w:left="603" w:hanging="108"/>
              <w:rPr>
                <w:color w:val="000000"/>
                <w:sz w:val="20"/>
                <w:szCs w:val="20"/>
              </w:rPr>
            </w:pPr>
            <w:r w:rsidRPr="009B21B9">
              <w:rPr>
                <w:rFonts w:hint="eastAsia"/>
                <w:color w:val="000000"/>
                <w:sz w:val="20"/>
                <w:szCs w:val="20"/>
              </w:rPr>
              <w:t>生育保险费</w:t>
            </w:r>
          </w:p>
        </w:tc>
        <w:tc>
          <w:tcPr>
            <w:tcW w:w="894" w:type="pct"/>
            <w:tcBorders>
              <w:left w:val="nil"/>
              <w:bottom w:val="nil"/>
              <w:right w:val="nil"/>
            </w:tcBorders>
            <w:shd w:val="clear" w:color="auto" w:fill="auto"/>
            <w:noWrap/>
          </w:tcPr>
          <w:p w14:paraId="75363833" w14:textId="77777777" w:rsidR="00FD6AE5" w:rsidRPr="009B21B9" w:rsidRDefault="00FD6AE5" w:rsidP="00FD6AE5">
            <w:pPr>
              <w:spacing w:line="223" w:lineRule="auto"/>
              <w:jc w:val="right"/>
              <w:rPr>
                <w:color w:val="000000"/>
                <w:sz w:val="20"/>
                <w:szCs w:val="20"/>
              </w:rPr>
            </w:pPr>
            <w:r w:rsidRPr="009B21B9">
              <w:rPr>
                <w:color w:val="000000"/>
                <w:sz w:val="20"/>
                <w:szCs w:val="20"/>
              </w:rPr>
              <w:t>51,074.19</w:t>
            </w:r>
          </w:p>
        </w:tc>
        <w:tc>
          <w:tcPr>
            <w:tcW w:w="894" w:type="pct"/>
            <w:tcBorders>
              <w:left w:val="nil"/>
              <w:bottom w:val="nil"/>
              <w:right w:val="nil"/>
            </w:tcBorders>
            <w:shd w:val="clear" w:color="auto" w:fill="auto"/>
            <w:noWrap/>
          </w:tcPr>
          <w:p w14:paraId="3C16EB92" w14:textId="77777777" w:rsidR="00FD6AE5" w:rsidRPr="009B21B9" w:rsidRDefault="00FD6AE5" w:rsidP="00FD6AE5">
            <w:pPr>
              <w:spacing w:line="223" w:lineRule="auto"/>
              <w:jc w:val="right"/>
              <w:rPr>
                <w:color w:val="000000"/>
                <w:sz w:val="20"/>
                <w:szCs w:val="20"/>
              </w:rPr>
            </w:pPr>
            <w:r>
              <w:rPr>
                <w:color w:val="000000"/>
                <w:sz w:val="20"/>
                <w:szCs w:val="20"/>
              </w:rPr>
              <w:t xml:space="preserve"> </w:t>
            </w:r>
            <w:r w:rsidRPr="004F74C4">
              <w:rPr>
                <w:color w:val="000000"/>
                <w:sz w:val="20"/>
                <w:szCs w:val="20"/>
              </w:rPr>
              <w:t>3,190,604.60</w:t>
            </w:r>
          </w:p>
        </w:tc>
        <w:tc>
          <w:tcPr>
            <w:tcW w:w="894" w:type="pct"/>
            <w:tcBorders>
              <w:left w:val="nil"/>
              <w:bottom w:val="nil"/>
              <w:right w:val="nil"/>
            </w:tcBorders>
            <w:shd w:val="clear" w:color="auto" w:fill="auto"/>
            <w:noWrap/>
          </w:tcPr>
          <w:p w14:paraId="5658215F"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3,224,064.54 </w:t>
            </w:r>
          </w:p>
        </w:tc>
        <w:tc>
          <w:tcPr>
            <w:tcW w:w="894" w:type="pct"/>
            <w:tcBorders>
              <w:left w:val="nil"/>
              <w:bottom w:val="nil"/>
              <w:right w:val="single" w:sz="4" w:space="0" w:color="auto"/>
            </w:tcBorders>
            <w:shd w:val="clear" w:color="auto" w:fill="auto"/>
            <w:noWrap/>
          </w:tcPr>
          <w:p w14:paraId="0E05117B" w14:textId="77777777" w:rsidR="00FD6AE5" w:rsidRPr="009B21B9" w:rsidRDefault="00FD6AE5" w:rsidP="00FD6AE5">
            <w:pPr>
              <w:spacing w:line="223" w:lineRule="auto"/>
              <w:jc w:val="right"/>
              <w:rPr>
                <w:color w:val="000000"/>
                <w:sz w:val="20"/>
                <w:szCs w:val="20"/>
              </w:rPr>
            </w:pPr>
            <w:r>
              <w:rPr>
                <w:color w:val="000000"/>
                <w:sz w:val="20"/>
                <w:szCs w:val="20"/>
              </w:rPr>
              <w:t xml:space="preserve"> </w:t>
            </w:r>
            <w:r w:rsidRPr="004F74C4">
              <w:rPr>
                <w:color w:val="000000"/>
                <w:sz w:val="20"/>
                <w:szCs w:val="20"/>
              </w:rPr>
              <w:t>17,614.25</w:t>
            </w:r>
          </w:p>
        </w:tc>
      </w:tr>
      <w:tr w:rsidR="00FD6AE5" w:rsidRPr="009B21B9" w14:paraId="305B5A5E" w14:textId="77777777" w:rsidTr="003A64B3">
        <w:trPr>
          <w:trHeight w:val="20"/>
        </w:trPr>
        <w:tc>
          <w:tcPr>
            <w:tcW w:w="1424" w:type="pct"/>
            <w:tcBorders>
              <w:top w:val="nil"/>
              <w:left w:val="single" w:sz="4" w:space="0" w:color="auto"/>
              <w:bottom w:val="single" w:sz="4" w:space="0" w:color="auto"/>
              <w:right w:val="nil"/>
            </w:tcBorders>
            <w:shd w:val="clear" w:color="auto" w:fill="auto"/>
            <w:noWrap/>
            <w:vAlign w:val="bottom"/>
            <w:hideMark/>
          </w:tcPr>
          <w:p w14:paraId="045FD946" w14:textId="77777777" w:rsidR="00FD6AE5" w:rsidRPr="009B21B9" w:rsidRDefault="00FD6AE5" w:rsidP="00FD6AE5">
            <w:pPr>
              <w:spacing w:line="223" w:lineRule="auto"/>
              <w:ind w:left="603" w:hanging="108"/>
              <w:rPr>
                <w:color w:val="000000"/>
                <w:sz w:val="20"/>
                <w:szCs w:val="20"/>
              </w:rPr>
            </w:pPr>
            <w:r w:rsidRPr="009B21B9">
              <w:rPr>
                <w:rFonts w:hint="eastAsia"/>
                <w:color w:val="000000"/>
                <w:sz w:val="20"/>
                <w:szCs w:val="20"/>
              </w:rPr>
              <w:t>工伤保险费</w:t>
            </w:r>
          </w:p>
        </w:tc>
        <w:tc>
          <w:tcPr>
            <w:tcW w:w="894" w:type="pct"/>
            <w:tcBorders>
              <w:top w:val="nil"/>
              <w:left w:val="nil"/>
              <w:bottom w:val="single" w:sz="4" w:space="0" w:color="auto"/>
              <w:right w:val="nil"/>
            </w:tcBorders>
            <w:shd w:val="clear" w:color="auto" w:fill="auto"/>
            <w:noWrap/>
          </w:tcPr>
          <w:p w14:paraId="6C1F1749" w14:textId="77777777" w:rsidR="00FD6AE5" w:rsidRPr="009B21B9" w:rsidRDefault="00FD6AE5" w:rsidP="00FD6AE5">
            <w:pPr>
              <w:spacing w:line="223" w:lineRule="auto"/>
              <w:jc w:val="right"/>
              <w:rPr>
                <w:color w:val="000000"/>
                <w:sz w:val="20"/>
                <w:szCs w:val="20"/>
              </w:rPr>
            </w:pPr>
            <w:r w:rsidRPr="009B21B9">
              <w:rPr>
                <w:color w:val="000000"/>
                <w:sz w:val="20"/>
                <w:szCs w:val="20"/>
              </w:rPr>
              <w:t>305,798.71</w:t>
            </w:r>
          </w:p>
        </w:tc>
        <w:tc>
          <w:tcPr>
            <w:tcW w:w="894" w:type="pct"/>
            <w:tcBorders>
              <w:top w:val="nil"/>
              <w:left w:val="nil"/>
              <w:bottom w:val="single" w:sz="4" w:space="0" w:color="auto"/>
              <w:right w:val="nil"/>
            </w:tcBorders>
            <w:shd w:val="clear" w:color="auto" w:fill="auto"/>
            <w:noWrap/>
          </w:tcPr>
          <w:p w14:paraId="7FCD48F2" w14:textId="77777777" w:rsidR="00FD6AE5" w:rsidRPr="009B21B9" w:rsidRDefault="00FD6AE5" w:rsidP="00FD6AE5">
            <w:pPr>
              <w:spacing w:line="223" w:lineRule="auto"/>
              <w:jc w:val="right"/>
              <w:rPr>
                <w:color w:val="000000"/>
                <w:sz w:val="20"/>
                <w:szCs w:val="20"/>
              </w:rPr>
            </w:pPr>
            <w:r>
              <w:rPr>
                <w:color w:val="000000"/>
                <w:sz w:val="20"/>
                <w:szCs w:val="20"/>
              </w:rPr>
              <w:t xml:space="preserve"> </w:t>
            </w:r>
            <w:r w:rsidRPr="004F74C4">
              <w:rPr>
                <w:color w:val="000000"/>
                <w:sz w:val="20"/>
                <w:szCs w:val="20"/>
              </w:rPr>
              <w:t>1,558,316.03</w:t>
            </w:r>
          </w:p>
        </w:tc>
        <w:tc>
          <w:tcPr>
            <w:tcW w:w="894" w:type="pct"/>
            <w:tcBorders>
              <w:top w:val="nil"/>
              <w:left w:val="nil"/>
              <w:bottom w:val="single" w:sz="4" w:space="0" w:color="auto"/>
              <w:right w:val="nil"/>
            </w:tcBorders>
            <w:shd w:val="clear" w:color="auto" w:fill="auto"/>
            <w:noWrap/>
          </w:tcPr>
          <w:p w14:paraId="01746ED1"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1,861,032.25 </w:t>
            </w:r>
          </w:p>
        </w:tc>
        <w:tc>
          <w:tcPr>
            <w:tcW w:w="894" w:type="pct"/>
            <w:tcBorders>
              <w:top w:val="nil"/>
              <w:left w:val="nil"/>
              <w:bottom w:val="single" w:sz="4" w:space="0" w:color="auto"/>
              <w:right w:val="single" w:sz="4" w:space="0" w:color="auto"/>
            </w:tcBorders>
            <w:shd w:val="clear" w:color="auto" w:fill="auto"/>
            <w:noWrap/>
          </w:tcPr>
          <w:p w14:paraId="6ACC07FD" w14:textId="77777777" w:rsidR="00FD6AE5" w:rsidRPr="009B21B9" w:rsidRDefault="00FD6AE5" w:rsidP="00FD6AE5">
            <w:pPr>
              <w:spacing w:line="223" w:lineRule="auto"/>
              <w:jc w:val="right"/>
              <w:rPr>
                <w:color w:val="000000"/>
                <w:sz w:val="20"/>
                <w:szCs w:val="20"/>
              </w:rPr>
            </w:pPr>
            <w:r w:rsidRPr="004F74C4">
              <w:rPr>
                <w:color w:val="000000"/>
                <w:sz w:val="20"/>
                <w:szCs w:val="20"/>
              </w:rPr>
              <w:t>3,082.49</w:t>
            </w:r>
          </w:p>
        </w:tc>
      </w:tr>
      <w:tr w:rsidR="00FD6AE5" w:rsidRPr="009B21B9" w14:paraId="7FD4BA6A" w14:textId="77777777" w:rsidTr="003A64B3">
        <w:trPr>
          <w:trHeight w:val="20"/>
        </w:trPr>
        <w:tc>
          <w:tcPr>
            <w:tcW w:w="1424" w:type="pct"/>
            <w:tcBorders>
              <w:top w:val="single" w:sz="4" w:space="0" w:color="auto"/>
              <w:left w:val="nil"/>
              <w:bottom w:val="nil"/>
              <w:right w:val="nil"/>
            </w:tcBorders>
            <w:shd w:val="clear" w:color="auto" w:fill="auto"/>
            <w:noWrap/>
            <w:vAlign w:val="bottom"/>
            <w:hideMark/>
          </w:tcPr>
          <w:p w14:paraId="3BA684EA" w14:textId="77777777" w:rsidR="00FD6AE5" w:rsidRPr="009B21B9" w:rsidRDefault="00FD6AE5" w:rsidP="00FD6AE5">
            <w:pPr>
              <w:spacing w:line="223" w:lineRule="auto"/>
              <w:ind w:hanging="108"/>
              <w:rPr>
                <w:color w:val="000000"/>
                <w:sz w:val="20"/>
                <w:szCs w:val="20"/>
              </w:rPr>
            </w:pPr>
            <w:r w:rsidRPr="009B21B9">
              <w:rPr>
                <w:rFonts w:hint="eastAsia"/>
                <w:color w:val="000000"/>
                <w:sz w:val="20"/>
                <w:szCs w:val="20"/>
              </w:rPr>
              <w:t>设定提存计划</w:t>
            </w:r>
          </w:p>
        </w:tc>
        <w:tc>
          <w:tcPr>
            <w:tcW w:w="894" w:type="pct"/>
            <w:tcBorders>
              <w:top w:val="single" w:sz="4" w:space="0" w:color="auto"/>
              <w:left w:val="nil"/>
              <w:bottom w:val="nil"/>
              <w:right w:val="nil"/>
            </w:tcBorders>
            <w:shd w:val="clear" w:color="auto" w:fill="auto"/>
            <w:noWrap/>
          </w:tcPr>
          <w:p w14:paraId="7E45EAC2" w14:textId="77777777" w:rsidR="00FD6AE5" w:rsidRPr="009B21B9" w:rsidRDefault="00FD6AE5" w:rsidP="00FD6AE5">
            <w:pPr>
              <w:spacing w:line="223" w:lineRule="auto"/>
              <w:jc w:val="right"/>
              <w:rPr>
                <w:color w:val="000000"/>
                <w:sz w:val="20"/>
                <w:szCs w:val="20"/>
              </w:rPr>
            </w:pPr>
            <w:r w:rsidRPr="009B21B9">
              <w:rPr>
                <w:color w:val="000000"/>
                <w:sz w:val="20"/>
                <w:szCs w:val="20"/>
              </w:rPr>
              <w:t>6,268,646.52</w:t>
            </w:r>
          </w:p>
        </w:tc>
        <w:tc>
          <w:tcPr>
            <w:tcW w:w="894" w:type="pct"/>
            <w:tcBorders>
              <w:top w:val="single" w:sz="4" w:space="0" w:color="auto"/>
              <w:left w:val="nil"/>
              <w:bottom w:val="nil"/>
              <w:right w:val="nil"/>
            </w:tcBorders>
            <w:shd w:val="clear" w:color="auto" w:fill="auto"/>
            <w:noWrap/>
          </w:tcPr>
          <w:p w14:paraId="5B4C07F1"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65,472,426.44 </w:t>
            </w:r>
          </w:p>
        </w:tc>
        <w:tc>
          <w:tcPr>
            <w:tcW w:w="894" w:type="pct"/>
            <w:tcBorders>
              <w:top w:val="single" w:sz="4" w:space="0" w:color="auto"/>
              <w:left w:val="nil"/>
              <w:bottom w:val="nil"/>
              <w:right w:val="nil"/>
            </w:tcBorders>
            <w:shd w:val="clear" w:color="auto" w:fill="auto"/>
            <w:noWrap/>
          </w:tcPr>
          <w:p w14:paraId="0ED97EF2"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71,332,687.34 </w:t>
            </w:r>
          </w:p>
        </w:tc>
        <w:tc>
          <w:tcPr>
            <w:tcW w:w="894" w:type="pct"/>
            <w:tcBorders>
              <w:top w:val="single" w:sz="4" w:space="0" w:color="auto"/>
              <w:left w:val="nil"/>
              <w:bottom w:val="nil"/>
              <w:right w:val="nil"/>
            </w:tcBorders>
            <w:shd w:val="clear" w:color="auto" w:fill="auto"/>
            <w:noWrap/>
          </w:tcPr>
          <w:p w14:paraId="48E7CDF3" w14:textId="77777777" w:rsidR="00FD6AE5" w:rsidRPr="009B21B9" w:rsidRDefault="00FD6AE5" w:rsidP="00FD6AE5">
            <w:pPr>
              <w:spacing w:line="223" w:lineRule="auto"/>
              <w:jc w:val="right"/>
              <w:rPr>
                <w:color w:val="000000"/>
                <w:sz w:val="20"/>
                <w:szCs w:val="20"/>
              </w:rPr>
            </w:pPr>
            <w:r w:rsidRPr="004F74C4">
              <w:rPr>
                <w:color w:val="000000"/>
                <w:sz w:val="20"/>
                <w:szCs w:val="20"/>
              </w:rPr>
              <w:t xml:space="preserve"> 408,385.62 </w:t>
            </w:r>
          </w:p>
        </w:tc>
      </w:tr>
      <w:tr w:rsidR="00FD6AE5" w:rsidRPr="009B21B9" w14:paraId="44BB5D22" w14:textId="77777777" w:rsidTr="003A64B3">
        <w:trPr>
          <w:trHeight w:val="20"/>
        </w:trPr>
        <w:tc>
          <w:tcPr>
            <w:tcW w:w="1424" w:type="pct"/>
            <w:tcBorders>
              <w:left w:val="nil"/>
              <w:bottom w:val="nil"/>
              <w:right w:val="nil"/>
            </w:tcBorders>
            <w:shd w:val="clear" w:color="auto" w:fill="auto"/>
            <w:noWrap/>
            <w:vAlign w:val="bottom"/>
          </w:tcPr>
          <w:p w14:paraId="1F007E3A" w14:textId="77777777" w:rsidR="00FD6AE5" w:rsidRPr="009B21B9" w:rsidRDefault="00FD6AE5" w:rsidP="00FD6AE5">
            <w:pPr>
              <w:spacing w:line="223" w:lineRule="auto"/>
              <w:ind w:hanging="108"/>
              <w:rPr>
                <w:color w:val="000000"/>
                <w:sz w:val="20"/>
                <w:szCs w:val="20"/>
              </w:rPr>
            </w:pPr>
            <w:r w:rsidRPr="009B21B9">
              <w:rPr>
                <w:rFonts w:hint="eastAsia"/>
                <w:color w:val="000000"/>
                <w:sz w:val="20"/>
                <w:szCs w:val="20"/>
              </w:rPr>
              <w:t>住房公积金</w:t>
            </w:r>
          </w:p>
        </w:tc>
        <w:tc>
          <w:tcPr>
            <w:tcW w:w="894" w:type="pct"/>
            <w:tcBorders>
              <w:left w:val="nil"/>
              <w:bottom w:val="nil"/>
              <w:right w:val="nil"/>
            </w:tcBorders>
            <w:shd w:val="clear" w:color="auto" w:fill="auto"/>
            <w:noWrap/>
          </w:tcPr>
          <w:p w14:paraId="70F74B83" w14:textId="77777777" w:rsidR="00FD6AE5" w:rsidRPr="009B21B9" w:rsidRDefault="00FD6AE5" w:rsidP="00FD6AE5">
            <w:pPr>
              <w:pBdr>
                <w:bottom w:val="single" w:sz="4" w:space="1" w:color="auto"/>
              </w:pBdr>
              <w:spacing w:line="223" w:lineRule="auto"/>
              <w:jc w:val="right"/>
              <w:rPr>
                <w:color w:val="000000"/>
                <w:sz w:val="20"/>
                <w:szCs w:val="20"/>
              </w:rPr>
            </w:pPr>
            <w:r w:rsidRPr="009B21B9">
              <w:rPr>
                <w:color w:val="000000"/>
                <w:sz w:val="20"/>
                <w:szCs w:val="20"/>
              </w:rPr>
              <w:t>188,385.00</w:t>
            </w:r>
          </w:p>
        </w:tc>
        <w:tc>
          <w:tcPr>
            <w:tcW w:w="894" w:type="pct"/>
            <w:tcBorders>
              <w:left w:val="nil"/>
              <w:bottom w:val="nil"/>
              <w:right w:val="nil"/>
            </w:tcBorders>
            <w:shd w:val="clear" w:color="auto" w:fill="auto"/>
            <w:noWrap/>
          </w:tcPr>
          <w:p w14:paraId="5A18D5A0" w14:textId="77777777" w:rsidR="00FD6AE5" w:rsidRPr="009B21B9" w:rsidRDefault="00FD6AE5" w:rsidP="00FD6AE5">
            <w:pPr>
              <w:pBdr>
                <w:bottom w:val="single" w:sz="4" w:space="1" w:color="auto"/>
              </w:pBdr>
              <w:spacing w:line="223" w:lineRule="auto"/>
              <w:jc w:val="right"/>
              <w:rPr>
                <w:color w:val="000000"/>
                <w:sz w:val="20"/>
                <w:szCs w:val="20"/>
              </w:rPr>
            </w:pPr>
            <w:r w:rsidRPr="00096F97">
              <w:rPr>
                <w:color w:val="000000"/>
                <w:sz w:val="20"/>
                <w:szCs w:val="20"/>
              </w:rPr>
              <w:t>34,602,252.25</w:t>
            </w:r>
          </w:p>
        </w:tc>
        <w:tc>
          <w:tcPr>
            <w:tcW w:w="894" w:type="pct"/>
            <w:tcBorders>
              <w:left w:val="nil"/>
              <w:bottom w:val="nil"/>
              <w:right w:val="nil"/>
            </w:tcBorders>
            <w:shd w:val="clear" w:color="auto" w:fill="auto"/>
            <w:noWrap/>
          </w:tcPr>
          <w:p w14:paraId="05C850D7" w14:textId="77777777" w:rsidR="00FD6AE5" w:rsidRPr="009B21B9" w:rsidRDefault="00FD6AE5" w:rsidP="00FD6AE5">
            <w:pPr>
              <w:pBdr>
                <w:bottom w:val="single" w:sz="4" w:space="1" w:color="auto"/>
              </w:pBdr>
              <w:spacing w:line="223" w:lineRule="auto"/>
              <w:jc w:val="right"/>
              <w:rPr>
                <w:color w:val="000000"/>
                <w:sz w:val="20"/>
                <w:szCs w:val="20"/>
              </w:rPr>
            </w:pPr>
            <w:r w:rsidRPr="00096F97">
              <w:rPr>
                <w:color w:val="000000"/>
                <w:sz w:val="20"/>
                <w:szCs w:val="20"/>
              </w:rPr>
              <w:t>34,587,975.25</w:t>
            </w:r>
          </w:p>
        </w:tc>
        <w:tc>
          <w:tcPr>
            <w:tcW w:w="894" w:type="pct"/>
            <w:tcBorders>
              <w:left w:val="nil"/>
              <w:bottom w:val="nil"/>
              <w:right w:val="nil"/>
            </w:tcBorders>
            <w:shd w:val="clear" w:color="auto" w:fill="auto"/>
            <w:noWrap/>
          </w:tcPr>
          <w:p w14:paraId="70D2094A" w14:textId="77777777" w:rsidR="00FD6AE5" w:rsidRPr="009B21B9" w:rsidRDefault="00FD6AE5" w:rsidP="00FD6AE5">
            <w:pPr>
              <w:pBdr>
                <w:bottom w:val="single" w:sz="4" w:space="1" w:color="auto"/>
              </w:pBdr>
              <w:spacing w:line="223" w:lineRule="auto"/>
              <w:jc w:val="right"/>
              <w:rPr>
                <w:color w:val="000000"/>
                <w:sz w:val="20"/>
                <w:szCs w:val="20"/>
              </w:rPr>
            </w:pPr>
            <w:r w:rsidRPr="00096F97">
              <w:rPr>
                <w:color w:val="000000"/>
                <w:sz w:val="20"/>
                <w:szCs w:val="20"/>
              </w:rPr>
              <w:t>202,662.00</w:t>
            </w:r>
          </w:p>
        </w:tc>
      </w:tr>
      <w:tr w:rsidR="00FD6AE5" w:rsidRPr="009B21B9" w14:paraId="7FE7AB76" w14:textId="77777777" w:rsidTr="00B80E15">
        <w:trPr>
          <w:trHeight w:val="374"/>
        </w:trPr>
        <w:tc>
          <w:tcPr>
            <w:tcW w:w="1424" w:type="pct"/>
            <w:tcBorders>
              <w:top w:val="nil"/>
              <w:left w:val="nil"/>
              <w:bottom w:val="nil"/>
              <w:right w:val="nil"/>
            </w:tcBorders>
            <w:shd w:val="clear" w:color="auto" w:fill="auto"/>
            <w:noWrap/>
            <w:vAlign w:val="bottom"/>
            <w:hideMark/>
          </w:tcPr>
          <w:p w14:paraId="62F0C7ED" w14:textId="77777777" w:rsidR="00FD6AE5" w:rsidRPr="009B21B9" w:rsidRDefault="00FD6AE5" w:rsidP="00FD6AE5">
            <w:pPr>
              <w:spacing w:line="223" w:lineRule="auto"/>
              <w:ind w:hanging="108"/>
              <w:rPr>
                <w:color w:val="000000"/>
                <w:sz w:val="20"/>
                <w:szCs w:val="20"/>
              </w:rPr>
            </w:pPr>
            <w:r w:rsidRPr="009B21B9">
              <w:rPr>
                <w:rFonts w:hint="eastAsia"/>
                <w:color w:val="000000"/>
                <w:sz w:val="20"/>
                <w:szCs w:val="20"/>
              </w:rPr>
              <w:t>合计</w:t>
            </w:r>
          </w:p>
        </w:tc>
        <w:tc>
          <w:tcPr>
            <w:tcW w:w="894" w:type="pct"/>
            <w:tcBorders>
              <w:top w:val="nil"/>
              <w:left w:val="nil"/>
              <w:bottom w:val="nil"/>
              <w:right w:val="nil"/>
            </w:tcBorders>
            <w:shd w:val="clear" w:color="auto" w:fill="auto"/>
            <w:noWrap/>
          </w:tcPr>
          <w:p w14:paraId="4A32C27D" w14:textId="77777777" w:rsidR="00FD6AE5" w:rsidRPr="009B21B9" w:rsidRDefault="00FD6AE5" w:rsidP="00FD6AE5">
            <w:pPr>
              <w:pBdr>
                <w:bottom w:val="double" w:sz="4" w:space="1" w:color="auto"/>
              </w:pBdr>
              <w:spacing w:line="223" w:lineRule="auto"/>
              <w:jc w:val="right"/>
              <w:rPr>
                <w:color w:val="000000"/>
                <w:sz w:val="20"/>
                <w:szCs w:val="20"/>
              </w:rPr>
            </w:pPr>
            <w:r w:rsidRPr="009B21B9">
              <w:rPr>
                <w:color w:val="000000"/>
                <w:sz w:val="20"/>
                <w:szCs w:val="20"/>
              </w:rPr>
              <w:t>216,413,052.47</w:t>
            </w:r>
          </w:p>
        </w:tc>
        <w:tc>
          <w:tcPr>
            <w:tcW w:w="894" w:type="pct"/>
            <w:tcBorders>
              <w:top w:val="nil"/>
              <w:left w:val="nil"/>
              <w:bottom w:val="nil"/>
              <w:right w:val="nil"/>
            </w:tcBorders>
            <w:shd w:val="clear" w:color="auto" w:fill="auto"/>
            <w:noWrap/>
          </w:tcPr>
          <w:p w14:paraId="185C04C3" w14:textId="77777777" w:rsidR="00FD6AE5" w:rsidRPr="009B21B9" w:rsidRDefault="00FD6AE5" w:rsidP="00FD6AE5">
            <w:pPr>
              <w:pBdr>
                <w:bottom w:val="double" w:sz="4" w:space="1" w:color="auto"/>
              </w:pBdr>
              <w:spacing w:line="223" w:lineRule="auto"/>
              <w:jc w:val="right"/>
              <w:rPr>
                <w:color w:val="000000"/>
                <w:sz w:val="20"/>
                <w:szCs w:val="20"/>
              </w:rPr>
            </w:pPr>
            <w:r w:rsidRPr="00096F97">
              <w:rPr>
                <w:color w:val="000000"/>
                <w:sz w:val="20"/>
                <w:szCs w:val="20"/>
              </w:rPr>
              <w:t>992,739,555.07</w:t>
            </w:r>
          </w:p>
        </w:tc>
        <w:tc>
          <w:tcPr>
            <w:tcW w:w="894" w:type="pct"/>
            <w:tcBorders>
              <w:top w:val="nil"/>
              <w:left w:val="nil"/>
              <w:bottom w:val="nil"/>
              <w:right w:val="nil"/>
            </w:tcBorders>
            <w:shd w:val="clear" w:color="auto" w:fill="auto"/>
            <w:noWrap/>
          </w:tcPr>
          <w:p w14:paraId="1D2F6E08" w14:textId="77777777" w:rsidR="00FD6AE5" w:rsidRPr="009B21B9" w:rsidRDefault="00FD6AE5" w:rsidP="00FD6AE5">
            <w:pPr>
              <w:pBdr>
                <w:bottom w:val="double" w:sz="4" w:space="1" w:color="auto"/>
              </w:pBdr>
              <w:spacing w:line="223" w:lineRule="auto"/>
              <w:jc w:val="right"/>
              <w:rPr>
                <w:color w:val="000000"/>
                <w:sz w:val="20"/>
                <w:szCs w:val="20"/>
              </w:rPr>
            </w:pPr>
            <w:r w:rsidRPr="00096F97">
              <w:rPr>
                <w:color w:val="000000"/>
                <w:sz w:val="20"/>
                <w:szCs w:val="20"/>
              </w:rPr>
              <w:t>933,906,429.94</w:t>
            </w:r>
          </w:p>
        </w:tc>
        <w:tc>
          <w:tcPr>
            <w:tcW w:w="894" w:type="pct"/>
            <w:tcBorders>
              <w:top w:val="nil"/>
              <w:left w:val="nil"/>
              <w:bottom w:val="nil"/>
              <w:right w:val="nil"/>
            </w:tcBorders>
            <w:shd w:val="clear" w:color="auto" w:fill="auto"/>
            <w:noWrap/>
          </w:tcPr>
          <w:p w14:paraId="3F9CDD6E" w14:textId="77777777" w:rsidR="00FD6AE5" w:rsidRPr="009B21B9" w:rsidRDefault="00FD6AE5" w:rsidP="00FD6AE5">
            <w:pPr>
              <w:pBdr>
                <w:bottom w:val="double" w:sz="4" w:space="1" w:color="auto"/>
              </w:pBdr>
              <w:spacing w:line="223" w:lineRule="auto"/>
              <w:jc w:val="right"/>
              <w:rPr>
                <w:color w:val="000000"/>
                <w:sz w:val="20"/>
                <w:szCs w:val="20"/>
              </w:rPr>
            </w:pPr>
            <w:r w:rsidRPr="00096F97">
              <w:rPr>
                <w:color w:val="000000"/>
                <w:sz w:val="20"/>
                <w:szCs w:val="20"/>
              </w:rPr>
              <w:t>275,246,177.60</w:t>
            </w:r>
          </w:p>
        </w:tc>
      </w:tr>
    </w:tbl>
    <w:p w14:paraId="75A9BA49" w14:textId="77777777" w:rsidR="00843129" w:rsidRPr="009B21B9" w:rsidRDefault="00843129" w:rsidP="00010893">
      <w:pPr>
        <w:tabs>
          <w:tab w:val="left" w:pos="432"/>
          <w:tab w:val="left" w:pos="3402"/>
          <w:tab w:val="center" w:pos="6804"/>
          <w:tab w:val="right" w:pos="10065"/>
        </w:tabs>
      </w:pPr>
    </w:p>
    <w:p w14:paraId="0B5C7C6E" w14:textId="77777777" w:rsidR="00340D99" w:rsidRPr="009B21B9" w:rsidRDefault="00340D99" w:rsidP="00A264C4">
      <w:pPr>
        <w:tabs>
          <w:tab w:val="left" w:pos="851"/>
        </w:tabs>
        <w:ind w:left="720"/>
        <w:jc w:val="both"/>
      </w:pPr>
      <w:r w:rsidRPr="009B21B9">
        <w:rPr>
          <w:rFonts w:hint="eastAsia"/>
        </w:rPr>
        <w:t>本公司按规定参加由政府机构设立的养老保险、失业保险计划。根据该等计划，本公司分别按员工基本工资的</w:t>
      </w:r>
      <w:r w:rsidRPr="009B21B9">
        <w:t>1</w:t>
      </w:r>
      <w:r w:rsidR="00F40EE6" w:rsidRPr="009B21B9">
        <w:t>6</w:t>
      </w:r>
      <w:r w:rsidRPr="009B21B9">
        <w:t>%</w:t>
      </w:r>
      <w:r w:rsidRPr="009B21B9">
        <w:rPr>
          <w:rFonts w:hint="eastAsia"/>
        </w:rPr>
        <w:t>、</w:t>
      </w:r>
      <w:r w:rsidRPr="009B21B9">
        <w:t>0.</w:t>
      </w:r>
      <w:r w:rsidR="00F40EE6" w:rsidRPr="009B21B9">
        <w:t>5</w:t>
      </w:r>
      <w:r w:rsidRPr="009B21B9">
        <w:t>%</w:t>
      </w:r>
      <w:r w:rsidRPr="009B21B9">
        <w:rPr>
          <w:rFonts w:hint="eastAsia"/>
        </w:rPr>
        <w:t>每月向该等计划缴存费用。除上述每月缴存费用外，本公司不再承担进一步支付义务。相应的支出于发生时计入当期损益或相关资产的成本。</w:t>
      </w:r>
    </w:p>
    <w:p w14:paraId="761E4FD0" w14:textId="77777777" w:rsidR="00340D99" w:rsidRPr="009B21B9" w:rsidRDefault="00340D99" w:rsidP="00A264C4">
      <w:pPr>
        <w:tabs>
          <w:tab w:val="left" w:pos="432"/>
        </w:tabs>
        <w:adjustRightInd w:val="0"/>
        <w:snapToGrid w:val="0"/>
        <w:spacing w:line="221" w:lineRule="auto"/>
        <w:ind w:left="720"/>
      </w:pPr>
    </w:p>
    <w:p w14:paraId="03E8E630" w14:textId="3AC3B25B" w:rsidR="00BB1BF1" w:rsidRPr="009B21B9" w:rsidRDefault="00BB1BF1" w:rsidP="00BB1BF1">
      <w:pPr>
        <w:ind w:left="720"/>
        <w:jc w:val="both"/>
      </w:pPr>
      <w:r w:rsidRPr="009B21B9">
        <w:rPr>
          <w:rFonts w:hint="eastAsia"/>
        </w:rPr>
        <w:t>本公司</w:t>
      </w:r>
      <w:r w:rsidR="007E11B3">
        <w:t>2021</w:t>
      </w:r>
      <w:r w:rsidRPr="009B21B9">
        <w:rPr>
          <w:rFonts w:hint="eastAsia"/>
        </w:rPr>
        <w:t>年度应向养老保险、失业保险计划缴存费用人民币</w:t>
      </w:r>
      <w:r w:rsidR="00AB2738">
        <w:t>63,476,900.71</w:t>
      </w:r>
      <w:r w:rsidRPr="009B21B9">
        <w:rPr>
          <w:rFonts w:hint="eastAsia"/>
        </w:rPr>
        <w:t>元及人民币</w:t>
      </w:r>
      <w:r w:rsidR="00AB2738">
        <w:t>1,995,525.73</w:t>
      </w:r>
      <w:r w:rsidRPr="009B21B9">
        <w:rPr>
          <w:rFonts w:hint="eastAsia"/>
        </w:rPr>
        <w:t>元</w:t>
      </w:r>
      <w:r w:rsidRPr="009B21B9">
        <w:t>(</w:t>
      </w:r>
      <w:r>
        <w:t>2020</w:t>
      </w:r>
      <w:r w:rsidRPr="009B21B9">
        <w:rPr>
          <w:rFonts w:hint="eastAsia"/>
        </w:rPr>
        <w:t>年度：人民币</w:t>
      </w:r>
      <w:r w:rsidRPr="009B21B9">
        <w:t>39,836,145.65</w:t>
      </w:r>
      <w:r w:rsidRPr="009B21B9">
        <w:rPr>
          <w:rFonts w:hint="eastAsia"/>
        </w:rPr>
        <w:t>元及人民币</w:t>
      </w:r>
      <w:r w:rsidRPr="009B21B9">
        <w:t>1,249,114.90</w:t>
      </w:r>
      <w:r w:rsidRPr="009B21B9">
        <w:rPr>
          <w:rFonts w:hint="eastAsia"/>
        </w:rPr>
        <w:t>元</w:t>
      </w:r>
      <w:r w:rsidRPr="009B21B9">
        <w:t>)</w:t>
      </w:r>
      <w:r w:rsidRPr="009B21B9">
        <w:rPr>
          <w:rFonts w:hint="eastAsia"/>
        </w:rPr>
        <w:t>。于</w:t>
      </w:r>
      <w:r>
        <w:t>2021</w:t>
      </w:r>
      <w:r w:rsidRPr="009B21B9">
        <w:rPr>
          <w:rFonts w:hint="eastAsia"/>
        </w:rPr>
        <w:t>年</w:t>
      </w:r>
      <w:r w:rsidRPr="009B21B9">
        <w:t>12</w:t>
      </w:r>
      <w:r w:rsidRPr="009B21B9">
        <w:rPr>
          <w:rFonts w:hint="eastAsia"/>
        </w:rPr>
        <w:t>月</w:t>
      </w:r>
      <w:r w:rsidRPr="009B21B9">
        <w:t>31</w:t>
      </w:r>
      <w:r w:rsidRPr="009B21B9">
        <w:rPr>
          <w:rFonts w:hint="eastAsia"/>
        </w:rPr>
        <w:t>日，本公司尚有人民币</w:t>
      </w:r>
      <w:r>
        <w:t>392,935.12</w:t>
      </w:r>
      <w:r w:rsidRPr="009B21B9">
        <w:rPr>
          <w:rFonts w:hint="eastAsia"/>
        </w:rPr>
        <w:t>元及人民币</w:t>
      </w:r>
      <w:r w:rsidRPr="009A395B">
        <w:t>15</w:t>
      </w:r>
      <w:r>
        <w:t>,</w:t>
      </w:r>
      <w:r w:rsidRPr="009A395B">
        <w:t>450.5</w:t>
      </w:r>
      <w:r>
        <w:t>0</w:t>
      </w:r>
      <w:r w:rsidRPr="009B21B9">
        <w:rPr>
          <w:rFonts w:hint="eastAsia"/>
        </w:rPr>
        <w:t>元</w:t>
      </w:r>
      <w:r w:rsidRPr="009B21B9">
        <w:t>(</w:t>
      </w:r>
      <w:r>
        <w:t>2020</w:t>
      </w:r>
      <w:r w:rsidRPr="009B21B9">
        <w:rPr>
          <w:rFonts w:hint="eastAsia"/>
        </w:rPr>
        <w:t>年</w:t>
      </w:r>
      <w:r w:rsidRPr="009B21B9">
        <w:t>12</w:t>
      </w:r>
      <w:r w:rsidRPr="009B21B9">
        <w:rPr>
          <w:rFonts w:hint="eastAsia"/>
        </w:rPr>
        <w:t>月</w:t>
      </w:r>
      <w:r w:rsidRPr="009B21B9">
        <w:t>31</w:t>
      </w:r>
      <w:r w:rsidRPr="009B21B9">
        <w:rPr>
          <w:rFonts w:hint="eastAsia"/>
        </w:rPr>
        <w:t>日</w:t>
      </w:r>
      <w:r>
        <w:rPr>
          <w:rFonts w:hint="eastAsia"/>
        </w:rPr>
        <w:t>：</w:t>
      </w:r>
      <w:r w:rsidRPr="009B21B9">
        <w:rPr>
          <w:rFonts w:hint="eastAsia"/>
        </w:rPr>
        <w:t>人民币</w:t>
      </w:r>
      <w:r w:rsidR="007E11B3">
        <w:t>6,076,971.40</w:t>
      </w:r>
      <w:r w:rsidRPr="009B21B9">
        <w:rPr>
          <w:rFonts w:hint="eastAsia"/>
        </w:rPr>
        <w:t>元及人民币</w:t>
      </w:r>
      <w:r w:rsidRPr="009B21B9">
        <w:t>191,675.12</w:t>
      </w:r>
      <w:r w:rsidRPr="009B21B9">
        <w:rPr>
          <w:rFonts w:hint="eastAsia"/>
        </w:rPr>
        <w:t>元</w:t>
      </w:r>
      <w:r w:rsidRPr="009B21B9">
        <w:t xml:space="preserve">) </w:t>
      </w:r>
      <w:r w:rsidRPr="009B21B9">
        <w:rPr>
          <w:rFonts w:hint="eastAsia"/>
        </w:rPr>
        <w:t>的应缴存费用是于本报告期间到期而未支付给养老保险及失业保险计划的。有关应缴存费用已于资产负债表日后支付。</w:t>
      </w:r>
    </w:p>
    <w:p w14:paraId="465E8D49" w14:textId="77777777" w:rsidR="00BB1BF1" w:rsidRPr="00BB1BF1" w:rsidRDefault="00BB1BF1" w:rsidP="00257614">
      <w:pPr>
        <w:spacing w:line="228" w:lineRule="auto"/>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345EF2A7" w14:textId="77777777" w:rsidR="00BB1BF1" w:rsidRPr="009B21B9" w:rsidRDefault="00BB1BF1" w:rsidP="00010893">
      <w:pPr>
        <w:tabs>
          <w:tab w:val="left" w:pos="432"/>
          <w:tab w:val="left" w:pos="3402"/>
          <w:tab w:val="center" w:pos="6804"/>
          <w:tab w:val="right" w:pos="10065"/>
        </w:tabs>
      </w:pPr>
    </w:p>
    <w:p w14:paraId="398FBA66" w14:textId="77777777" w:rsidR="00843129" w:rsidRPr="009B21B9" w:rsidRDefault="0050488E" w:rsidP="00843129">
      <w:pPr>
        <w:tabs>
          <w:tab w:val="num" w:pos="720"/>
        </w:tabs>
        <w:snapToGrid w:val="0"/>
        <w:spacing w:line="223" w:lineRule="auto"/>
        <w:ind w:left="720" w:hanging="720"/>
        <w:outlineLvl w:val="0"/>
        <w:rPr>
          <w:lang w:val="x-none" w:eastAsia="x-none"/>
        </w:rPr>
      </w:pPr>
      <w:r>
        <w:rPr>
          <w:lang w:val="x-none"/>
        </w:rPr>
        <w:t>20</w:t>
      </w:r>
      <w:r w:rsidR="00843129" w:rsidRPr="009B21B9">
        <w:rPr>
          <w:lang w:val="x-none" w:eastAsia="x-none"/>
        </w:rPr>
        <w:t>.</w:t>
      </w:r>
      <w:r w:rsidR="00843129" w:rsidRPr="009B21B9">
        <w:rPr>
          <w:lang w:val="x-none" w:eastAsia="x-none"/>
        </w:rPr>
        <w:tab/>
      </w:r>
      <w:proofErr w:type="spellStart"/>
      <w:r w:rsidR="00843129" w:rsidRPr="009B21B9">
        <w:rPr>
          <w:rFonts w:hint="eastAsia"/>
          <w:lang w:val="x-none" w:eastAsia="x-none"/>
        </w:rPr>
        <w:t>应交税费</w:t>
      </w:r>
      <w:proofErr w:type="spellEnd"/>
    </w:p>
    <w:p w14:paraId="59EEAAB4" w14:textId="77777777" w:rsidR="00843129" w:rsidRPr="009B21B9" w:rsidRDefault="00843129" w:rsidP="00010893">
      <w:pPr>
        <w:tabs>
          <w:tab w:val="left" w:pos="432"/>
          <w:tab w:val="left" w:pos="3402"/>
          <w:tab w:val="center" w:pos="6804"/>
          <w:tab w:val="right" w:pos="10065"/>
        </w:tabs>
      </w:pPr>
    </w:p>
    <w:tbl>
      <w:tblPr>
        <w:tblW w:w="9551" w:type="dxa"/>
        <w:tblInd w:w="709" w:type="dxa"/>
        <w:tblLayout w:type="fixed"/>
        <w:tblLook w:val="04A0" w:firstRow="1" w:lastRow="0" w:firstColumn="1" w:lastColumn="0" w:noHBand="0" w:noVBand="1"/>
      </w:tblPr>
      <w:tblGrid>
        <w:gridCol w:w="6041"/>
        <w:gridCol w:w="1755"/>
        <w:gridCol w:w="1755"/>
      </w:tblGrid>
      <w:tr w:rsidR="000D3334" w:rsidRPr="000D3334" w14:paraId="2383D1A7" w14:textId="77777777" w:rsidTr="000D3334">
        <w:tc>
          <w:tcPr>
            <w:tcW w:w="6041" w:type="dxa"/>
            <w:tcBorders>
              <w:top w:val="nil"/>
              <w:left w:val="nil"/>
              <w:bottom w:val="nil"/>
              <w:right w:val="nil"/>
            </w:tcBorders>
            <w:shd w:val="clear" w:color="auto" w:fill="auto"/>
            <w:noWrap/>
            <w:vAlign w:val="bottom"/>
            <w:hideMark/>
          </w:tcPr>
          <w:p w14:paraId="18ABB679" w14:textId="77777777" w:rsidR="000D3334" w:rsidRPr="000D3334" w:rsidRDefault="000D3334" w:rsidP="00CB34E9">
            <w:pPr>
              <w:spacing w:line="223" w:lineRule="auto"/>
              <w:ind w:hanging="108"/>
              <w:rPr>
                <w:color w:val="000000"/>
                <w:u w:val="single"/>
              </w:rPr>
            </w:pPr>
            <w:r w:rsidRPr="000D3334">
              <w:rPr>
                <w:rFonts w:hint="eastAsia"/>
                <w:color w:val="000000"/>
                <w:u w:val="single"/>
              </w:rPr>
              <w:t>项目</w:t>
            </w:r>
          </w:p>
        </w:tc>
        <w:tc>
          <w:tcPr>
            <w:tcW w:w="1755" w:type="dxa"/>
            <w:tcBorders>
              <w:top w:val="nil"/>
              <w:left w:val="nil"/>
              <w:bottom w:val="nil"/>
              <w:right w:val="nil"/>
            </w:tcBorders>
            <w:vAlign w:val="bottom"/>
          </w:tcPr>
          <w:p w14:paraId="0E840DBC" w14:textId="77777777" w:rsidR="000D3334" w:rsidRPr="000D3334" w:rsidRDefault="000D3334" w:rsidP="00CB34E9">
            <w:pPr>
              <w:spacing w:line="223" w:lineRule="auto"/>
              <w:jc w:val="center"/>
              <w:rPr>
                <w:color w:val="000000"/>
                <w:u w:val="single"/>
              </w:rPr>
            </w:pPr>
            <w:r w:rsidRPr="000D3334">
              <w:rPr>
                <w:rFonts w:hint="eastAsia"/>
                <w:color w:val="000000"/>
                <w:u w:val="single"/>
              </w:rPr>
              <w:t>年末数</w:t>
            </w:r>
          </w:p>
        </w:tc>
        <w:tc>
          <w:tcPr>
            <w:tcW w:w="1755" w:type="dxa"/>
            <w:tcBorders>
              <w:top w:val="nil"/>
              <w:left w:val="nil"/>
              <w:bottom w:val="nil"/>
              <w:right w:val="nil"/>
            </w:tcBorders>
            <w:vAlign w:val="bottom"/>
          </w:tcPr>
          <w:p w14:paraId="7B0FAD99" w14:textId="77777777" w:rsidR="000D3334" w:rsidRPr="000D3334" w:rsidRDefault="000D3334" w:rsidP="00CB34E9">
            <w:pPr>
              <w:spacing w:line="223" w:lineRule="auto"/>
              <w:jc w:val="center"/>
              <w:rPr>
                <w:color w:val="000000"/>
                <w:u w:val="single"/>
              </w:rPr>
            </w:pPr>
            <w:r w:rsidRPr="000D3334">
              <w:rPr>
                <w:rFonts w:hint="eastAsia"/>
                <w:color w:val="000000"/>
                <w:u w:val="single"/>
              </w:rPr>
              <w:t>年初数</w:t>
            </w:r>
          </w:p>
        </w:tc>
      </w:tr>
      <w:tr w:rsidR="000D3334" w:rsidRPr="000D3334" w14:paraId="7A9E744C" w14:textId="77777777" w:rsidTr="000D3334">
        <w:tc>
          <w:tcPr>
            <w:tcW w:w="6041" w:type="dxa"/>
            <w:tcBorders>
              <w:top w:val="nil"/>
              <w:left w:val="nil"/>
              <w:bottom w:val="nil"/>
              <w:right w:val="nil"/>
            </w:tcBorders>
            <w:shd w:val="clear" w:color="auto" w:fill="auto"/>
            <w:noWrap/>
            <w:vAlign w:val="bottom"/>
            <w:hideMark/>
          </w:tcPr>
          <w:p w14:paraId="130EABF1" w14:textId="77777777" w:rsidR="000D3334" w:rsidRPr="000D3334" w:rsidRDefault="000D3334" w:rsidP="00CB34E9">
            <w:pPr>
              <w:spacing w:line="223" w:lineRule="auto"/>
              <w:ind w:hanging="108"/>
              <w:jc w:val="center"/>
              <w:rPr>
                <w:color w:val="000000"/>
                <w:u w:val="single"/>
              </w:rPr>
            </w:pPr>
          </w:p>
        </w:tc>
        <w:tc>
          <w:tcPr>
            <w:tcW w:w="1755" w:type="dxa"/>
            <w:tcBorders>
              <w:top w:val="nil"/>
              <w:left w:val="nil"/>
              <w:bottom w:val="nil"/>
              <w:right w:val="nil"/>
            </w:tcBorders>
            <w:vAlign w:val="bottom"/>
          </w:tcPr>
          <w:p w14:paraId="34E6FFD6" w14:textId="77777777" w:rsidR="000D3334" w:rsidRPr="000D3334" w:rsidRDefault="000D3334" w:rsidP="00CB34E9">
            <w:pPr>
              <w:spacing w:line="223" w:lineRule="auto"/>
              <w:jc w:val="center"/>
              <w:rPr>
                <w:color w:val="000000"/>
              </w:rPr>
            </w:pPr>
            <w:r w:rsidRPr="000D3334">
              <w:rPr>
                <w:rFonts w:hint="eastAsia"/>
                <w:color w:val="000000"/>
              </w:rPr>
              <w:t>人民币元</w:t>
            </w:r>
          </w:p>
        </w:tc>
        <w:tc>
          <w:tcPr>
            <w:tcW w:w="1755" w:type="dxa"/>
            <w:tcBorders>
              <w:top w:val="nil"/>
              <w:left w:val="nil"/>
              <w:bottom w:val="nil"/>
              <w:right w:val="nil"/>
            </w:tcBorders>
            <w:vAlign w:val="bottom"/>
          </w:tcPr>
          <w:p w14:paraId="1CF192EE" w14:textId="77777777" w:rsidR="000D3334" w:rsidRPr="000D3334" w:rsidRDefault="000D3334" w:rsidP="00CB34E9">
            <w:pPr>
              <w:spacing w:line="223" w:lineRule="auto"/>
              <w:jc w:val="center"/>
              <w:rPr>
                <w:color w:val="000000"/>
              </w:rPr>
            </w:pPr>
            <w:r w:rsidRPr="000D3334">
              <w:rPr>
                <w:rFonts w:hint="eastAsia"/>
                <w:color w:val="000000"/>
              </w:rPr>
              <w:t>人民币元</w:t>
            </w:r>
          </w:p>
        </w:tc>
      </w:tr>
      <w:tr w:rsidR="000D3334" w:rsidRPr="000D3334" w14:paraId="2169F36A" w14:textId="77777777" w:rsidTr="000D3334">
        <w:tc>
          <w:tcPr>
            <w:tcW w:w="6041" w:type="dxa"/>
            <w:tcBorders>
              <w:top w:val="nil"/>
              <w:left w:val="nil"/>
              <w:bottom w:val="nil"/>
              <w:right w:val="nil"/>
            </w:tcBorders>
            <w:shd w:val="clear" w:color="auto" w:fill="auto"/>
            <w:noWrap/>
            <w:vAlign w:val="bottom"/>
            <w:hideMark/>
          </w:tcPr>
          <w:p w14:paraId="2BE07E86" w14:textId="77777777" w:rsidR="000D3334" w:rsidRPr="000D3334" w:rsidRDefault="000D3334" w:rsidP="00843129">
            <w:pPr>
              <w:spacing w:line="223" w:lineRule="auto"/>
              <w:ind w:hanging="108"/>
              <w:jc w:val="center"/>
              <w:rPr>
                <w:color w:val="000000"/>
              </w:rPr>
            </w:pPr>
          </w:p>
        </w:tc>
        <w:tc>
          <w:tcPr>
            <w:tcW w:w="1755" w:type="dxa"/>
            <w:tcBorders>
              <w:top w:val="nil"/>
              <w:left w:val="nil"/>
              <w:bottom w:val="nil"/>
              <w:right w:val="nil"/>
            </w:tcBorders>
            <w:vAlign w:val="bottom"/>
          </w:tcPr>
          <w:p w14:paraId="5E629858" w14:textId="77777777" w:rsidR="000D3334" w:rsidRPr="000D3334" w:rsidRDefault="000D3334" w:rsidP="000D3334">
            <w:pPr>
              <w:spacing w:line="223" w:lineRule="auto"/>
              <w:jc w:val="right"/>
            </w:pPr>
          </w:p>
        </w:tc>
        <w:tc>
          <w:tcPr>
            <w:tcW w:w="1755" w:type="dxa"/>
            <w:tcBorders>
              <w:top w:val="nil"/>
              <w:left w:val="nil"/>
              <w:bottom w:val="nil"/>
              <w:right w:val="nil"/>
            </w:tcBorders>
            <w:vAlign w:val="bottom"/>
          </w:tcPr>
          <w:p w14:paraId="077B549E" w14:textId="77777777" w:rsidR="000D3334" w:rsidRPr="000D3334" w:rsidRDefault="000D3334" w:rsidP="000D3334">
            <w:pPr>
              <w:spacing w:line="223" w:lineRule="auto"/>
              <w:jc w:val="right"/>
            </w:pPr>
          </w:p>
        </w:tc>
      </w:tr>
      <w:tr w:rsidR="00FD6AE5" w:rsidRPr="000D3334" w14:paraId="14C45F1B" w14:textId="77777777" w:rsidTr="00F759C3">
        <w:tc>
          <w:tcPr>
            <w:tcW w:w="6041" w:type="dxa"/>
            <w:tcBorders>
              <w:top w:val="nil"/>
              <w:left w:val="nil"/>
              <w:bottom w:val="nil"/>
              <w:right w:val="nil"/>
            </w:tcBorders>
            <w:shd w:val="clear" w:color="auto" w:fill="auto"/>
            <w:noWrap/>
            <w:vAlign w:val="bottom"/>
            <w:hideMark/>
          </w:tcPr>
          <w:p w14:paraId="78ABDDF4" w14:textId="77777777" w:rsidR="00FD6AE5" w:rsidRPr="000D3334" w:rsidRDefault="00FD6AE5" w:rsidP="00FD6AE5">
            <w:pPr>
              <w:spacing w:line="223" w:lineRule="auto"/>
              <w:ind w:hanging="108"/>
              <w:rPr>
                <w:color w:val="000000"/>
              </w:rPr>
            </w:pPr>
            <w:r w:rsidRPr="000D3334">
              <w:rPr>
                <w:rFonts w:hint="eastAsia"/>
                <w:color w:val="000000"/>
              </w:rPr>
              <w:t>企业所得税</w:t>
            </w:r>
          </w:p>
        </w:tc>
        <w:tc>
          <w:tcPr>
            <w:tcW w:w="1755" w:type="dxa"/>
            <w:tcBorders>
              <w:top w:val="nil"/>
              <w:left w:val="nil"/>
              <w:bottom w:val="nil"/>
              <w:right w:val="nil"/>
            </w:tcBorders>
          </w:tcPr>
          <w:p w14:paraId="746EDF89" w14:textId="77777777" w:rsidR="00FD6AE5" w:rsidRPr="00FD6AE5" w:rsidRDefault="00FD6AE5" w:rsidP="00FD6AE5">
            <w:pPr>
              <w:spacing w:line="223" w:lineRule="auto"/>
              <w:jc w:val="right"/>
              <w:rPr>
                <w:color w:val="000000"/>
              </w:rPr>
            </w:pPr>
            <w:r w:rsidRPr="00FD6AE5">
              <w:rPr>
                <w:color w:val="000000"/>
              </w:rPr>
              <w:t xml:space="preserve"> 320,021,232.82</w:t>
            </w:r>
          </w:p>
        </w:tc>
        <w:tc>
          <w:tcPr>
            <w:tcW w:w="1755" w:type="dxa"/>
            <w:tcBorders>
              <w:top w:val="nil"/>
              <w:left w:val="nil"/>
              <w:bottom w:val="nil"/>
              <w:right w:val="nil"/>
            </w:tcBorders>
            <w:vAlign w:val="bottom"/>
          </w:tcPr>
          <w:p w14:paraId="5C827B63" w14:textId="77777777" w:rsidR="00FD6AE5" w:rsidRPr="000D3334" w:rsidRDefault="00FD6AE5" w:rsidP="00FD6AE5">
            <w:pPr>
              <w:spacing w:line="223" w:lineRule="auto"/>
              <w:jc w:val="right"/>
              <w:rPr>
                <w:color w:val="000000"/>
              </w:rPr>
            </w:pPr>
            <w:r w:rsidRPr="000D3334">
              <w:rPr>
                <w:color w:val="000000"/>
              </w:rPr>
              <w:t xml:space="preserve"> 73,334,254.99 </w:t>
            </w:r>
          </w:p>
        </w:tc>
      </w:tr>
      <w:tr w:rsidR="00FD6AE5" w:rsidRPr="000D3334" w14:paraId="420DF45B" w14:textId="77777777" w:rsidTr="00F759C3">
        <w:tc>
          <w:tcPr>
            <w:tcW w:w="6041" w:type="dxa"/>
            <w:tcBorders>
              <w:top w:val="nil"/>
              <w:left w:val="nil"/>
              <w:bottom w:val="nil"/>
              <w:right w:val="nil"/>
            </w:tcBorders>
            <w:shd w:val="clear" w:color="auto" w:fill="auto"/>
            <w:noWrap/>
            <w:vAlign w:val="bottom"/>
            <w:hideMark/>
          </w:tcPr>
          <w:p w14:paraId="4C8155FD" w14:textId="77777777" w:rsidR="00FD6AE5" w:rsidRPr="000D3334" w:rsidRDefault="00FD6AE5" w:rsidP="00FD6AE5">
            <w:pPr>
              <w:spacing w:line="223" w:lineRule="auto"/>
              <w:ind w:hanging="108"/>
              <w:rPr>
                <w:color w:val="000000"/>
              </w:rPr>
            </w:pPr>
            <w:r w:rsidRPr="000D3334">
              <w:rPr>
                <w:rFonts w:hint="eastAsia"/>
                <w:color w:val="000000"/>
              </w:rPr>
              <w:t>个人所得税</w:t>
            </w:r>
          </w:p>
        </w:tc>
        <w:tc>
          <w:tcPr>
            <w:tcW w:w="1755" w:type="dxa"/>
            <w:tcBorders>
              <w:top w:val="nil"/>
              <w:left w:val="nil"/>
              <w:bottom w:val="nil"/>
              <w:right w:val="nil"/>
            </w:tcBorders>
          </w:tcPr>
          <w:p w14:paraId="18CCBA2E" w14:textId="77777777" w:rsidR="00FD6AE5" w:rsidRPr="00FD6AE5" w:rsidRDefault="00FD6AE5" w:rsidP="00FD6AE5">
            <w:pPr>
              <w:spacing w:line="223" w:lineRule="auto"/>
              <w:jc w:val="right"/>
              <w:rPr>
                <w:color w:val="000000"/>
              </w:rPr>
            </w:pPr>
            <w:r w:rsidRPr="00FD6AE5">
              <w:rPr>
                <w:color w:val="000000"/>
              </w:rPr>
              <w:t xml:space="preserve"> 6,654,103.33</w:t>
            </w:r>
          </w:p>
        </w:tc>
        <w:tc>
          <w:tcPr>
            <w:tcW w:w="1755" w:type="dxa"/>
            <w:tcBorders>
              <w:top w:val="nil"/>
              <w:left w:val="nil"/>
              <w:bottom w:val="nil"/>
              <w:right w:val="nil"/>
            </w:tcBorders>
            <w:vAlign w:val="bottom"/>
          </w:tcPr>
          <w:p w14:paraId="010F4670" w14:textId="77777777" w:rsidR="00FD6AE5" w:rsidRPr="000D3334" w:rsidRDefault="00FD6AE5" w:rsidP="00FD6AE5">
            <w:pPr>
              <w:spacing w:line="223" w:lineRule="auto"/>
              <w:jc w:val="right"/>
              <w:rPr>
                <w:color w:val="000000"/>
              </w:rPr>
            </w:pPr>
            <w:r w:rsidRPr="000D3334">
              <w:rPr>
                <w:color w:val="000000"/>
              </w:rPr>
              <w:t xml:space="preserve"> 3,108,287.55 </w:t>
            </w:r>
          </w:p>
        </w:tc>
      </w:tr>
      <w:tr w:rsidR="00FD6AE5" w:rsidRPr="000D3334" w14:paraId="5EAF1471" w14:textId="77777777" w:rsidTr="000D3334">
        <w:tc>
          <w:tcPr>
            <w:tcW w:w="6041" w:type="dxa"/>
            <w:tcBorders>
              <w:top w:val="nil"/>
              <w:left w:val="nil"/>
              <w:bottom w:val="nil"/>
              <w:right w:val="nil"/>
            </w:tcBorders>
            <w:shd w:val="clear" w:color="auto" w:fill="auto"/>
            <w:noWrap/>
            <w:vAlign w:val="bottom"/>
            <w:hideMark/>
          </w:tcPr>
          <w:p w14:paraId="2C640D58" w14:textId="77777777" w:rsidR="00FD6AE5" w:rsidRPr="000D3334" w:rsidRDefault="00FD6AE5" w:rsidP="00FD6AE5">
            <w:pPr>
              <w:spacing w:line="223" w:lineRule="auto"/>
              <w:ind w:hanging="108"/>
              <w:rPr>
                <w:color w:val="000000"/>
              </w:rPr>
            </w:pPr>
            <w:r w:rsidRPr="000D3334">
              <w:rPr>
                <w:rFonts w:hint="eastAsia"/>
                <w:color w:val="000000"/>
              </w:rPr>
              <w:t>印花税</w:t>
            </w:r>
          </w:p>
        </w:tc>
        <w:tc>
          <w:tcPr>
            <w:tcW w:w="1755" w:type="dxa"/>
            <w:tcBorders>
              <w:top w:val="nil"/>
              <w:left w:val="nil"/>
              <w:bottom w:val="nil"/>
              <w:right w:val="nil"/>
            </w:tcBorders>
            <w:vAlign w:val="bottom"/>
          </w:tcPr>
          <w:p w14:paraId="1560B673" w14:textId="77777777" w:rsidR="00FD6AE5" w:rsidRPr="00FD6AE5" w:rsidRDefault="00FD6AE5" w:rsidP="00FD6AE5">
            <w:pPr>
              <w:spacing w:line="223" w:lineRule="auto"/>
              <w:jc w:val="right"/>
              <w:rPr>
                <w:color w:val="000000"/>
              </w:rPr>
            </w:pPr>
            <w:r w:rsidRPr="00FD6AE5">
              <w:rPr>
                <w:color w:val="000000"/>
              </w:rPr>
              <w:t>1,118,689.91</w:t>
            </w:r>
          </w:p>
        </w:tc>
        <w:tc>
          <w:tcPr>
            <w:tcW w:w="1755" w:type="dxa"/>
            <w:tcBorders>
              <w:top w:val="nil"/>
              <w:left w:val="nil"/>
              <w:bottom w:val="nil"/>
              <w:right w:val="nil"/>
            </w:tcBorders>
            <w:vAlign w:val="bottom"/>
          </w:tcPr>
          <w:p w14:paraId="3A440636" w14:textId="77777777" w:rsidR="00FD6AE5" w:rsidRPr="000D3334" w:rsidRDefault="00FD6AE5" w:rsidP="00FD6AE5">
            <w:pPr>
              <w:spacing w:line="223" w:lineRule="auto"/>
              <w:jc w:val="right"/>
              <w:rPr>
                <w:color w:val="000000"/>
              </w:rPr>
            </w:pPr>
            <w:r w:rsidRPr="000D3334">
              <w:rPr>
                <w:color w:val="000000"/>
              </w:rPr>
              <w:t>608,728.80</w:t>
            </w:r>
          </w:p>
        </w:tc>
      </w:tr>
      <w:tr w:rsidR="00FD6AE5" w:rsidRPr="000D3334" w14:paraId="35BF24B8" w14:textId="77777777" w:rsidTr="000D3334">
        <w:tc>
          <w:tcPr>
            <w:tcW w:w="6041" w:type="dxa"/>
            <w:tcBorders>
              <w:top w:val="nil"/>
              <w:left w:val="nil"/>
              <w:bottom w:val="nil"/>
              <w:right w:val="nil"/>
            </w:tcBorders>
            <w:shd w:val="clear" w:color="auto" w:fill="auto"/>
            <w:noWrap/>
            <w:vAlign w:val="bottom"/>
          </w:tcPr>
          <w:p w14:paraId="7DB0102F" w14:textId="77777777" w:rsidR="00FD6AE5" w:rsidRPr="000D3334" w:rsidRDefault="00FD6AE5" w:rsidP="00FD6AE5">
            <w:pPr>
              <w:spacing w:line="223" w:lineRule="auto"/>
              <w:ind w:hanging="108"/>
              <w:rPr>
                <w:color w:val="000000"/>
              </w:rPr>
            </w:pPr>
            <w:r w:rsidRPr="000D3334">
              <w:rPr>
                <w:rFonts w:hint="eastAsia"/>
                <w:color w:val="000000"/>
              </w:rPr>
              <w:t>房产税</w:t>
            </w:r>
          </w:p>
        </w:tc>
        <w:tc>
          <w:tcPr>
            <w:tcW w:w="1755" w:type="dxa"/>
            <w:tcBorders>
              <w:top w:val="nil"/>
              <w:left w:val="nil"/>
              <w:bottom w:val="nil"/>
              <w:right w:val="nil"/>
            </w:tcBorders>
            <w:vAlign w:val="bottom"/>
          </w:tcPr>
          <w:p w14:paraId="6669D2CF" w14:textId="77777777" w:rsidR="00FD6AE5" w:rsidRPr="00FD6AE5" w:rsidRDefault="00FD6AE5" w:rsidP="00FD6AE5">
            <w:pPr>
              <w:spacing w:line="223" w:lineRule="auto"/>
              <w:jc w:val="right"/>
              <w:rPr>
                <w:color w:val="000000"/>
              </w:rPr>
            </w:pPr>
            <w:r w:rsidRPr="00FD6AE5">
              <w:rPr>
                <w:color w:val="000000"/>
              </w:rPr>
              <w:t>1,791,860.91</w:t>
            </w:r>
          </w:p>
        </w:tc>
        <w:tc>
          <w:tcPr>
            <w:tcW w:w="1755" w:type="dxa"/>
            <w:tcBorders>
              <w:top w:val="nil"/>
              <w:left w:val="nil"/>
              <w:bottom w:val="nil"/>
              <w:right w:val="nil"/>
            </w:tcBorders>
            <w:vAlign w:val="bottom"/>
          </w:tcPr>
          <w:p w14:paraId="04C9333C" w14:textId="77777777" w:rsidR="00FD6AE5" w:rsidRPr="000D3334" w:rsidRDefault="00FD6AE5" w:rsidP="00FD6AE5">
            <w:pPr>
              <w:spacing w:line="223" w:lineRule="auto"/>
              <w:jc w:val="right"/>
              <w:rPr>
                <w:color w:val="000000"/>
              </w:rPr>
            </w:pPr>
            <w:r w:rsidRPr="000D3334">
              <w:rPr>
                <w:color w:val="000000"/>
              </w:rPr>
              <w:t>1,386,000.00</w:t>
            </w:r>
          </w:p>
        </w:tc>
      </w:tr>
      <w:tr w:rsidR="00FD6AE5" w:rsidRPr="000D3334" w14:paraId="6AD9E20A" w14:textId="77777777" w:rsidTr="000D3334">
        <w:tc>
          <w:tcPr>
            <w:tcW w:w="6041" w:type="dxa"/>
            <w:tcBorders>
              <w:top w:val="nil"/>
              <w:left w:val="nil"/>
              <w:bottom w:val="nil"/>
              <w:right w:val="nil"/>
            </w:tcBorders>
            <w:shd w:val="clear" w:color="auto" w:fill="auto"/>
            <w:noWrap/>
            <w:vAlign w:val="bottom"/>
          </w:tcPr>
          <w:p w14:paraId="00F068DC" w14:textId="77777777" w:rsidR="00FD6AE5" w:rsidRPr="000D3334" w:rsidRDefault="00FD6AE5" w:rsidP="00FD6AE5">
            <w:pPr>
              <w:spacing w:line="223" w:lineRule="auto"/>
              <w:ind w:hanging="108"/>
              <w:rPr>
                <w:color w:val="000000"/>
              </w:rPr>
            </w:pPr>
            <w:r w:rsidRPr="000D3334">
              <w:rPr>
                <w:rFonts w:hint="eastAsia"/>
                <w:color w:val="000000"/>
              </w:rPr>
              <w:t>附加税及其他</w:t>
            </w:r>
          </w:p>
        </w:tc>
        <w:tc>
          <w:tcPr>
            <w:tcW w:w="1755" w:type="dxa"/>
            <w:tcBorders>
              <w:top w:val="nil"/>
              <w:left w:val="nil"/>
              <w:bottom w:val="nil"/>
              <w:right w:val="nil"/>
            </w:tcBorders>
            <w:vAlign w:val="bottom"/>
          </w:tcPr>
          <w:p w14:paraId="21F37460" w14:textId="77777777" w:rsidR="00FD6AE5" w:rsidRPr="00FD6AE5" w:rsidRDefault="00FD6AE5" w:rsidP="00FD6AE5">
            <w:pPr>
              <w:pBdr>
                <w:bottom w:val="single" w:sz="4" w:space="1" w:color="auto"/>
              </w:pBdr>
              <w:spacing w:line="223" w:lineRule="auto"/>
              <w:jc w:val="right"/>
              <w:rPr>
                <w:color w:val="000000"/>
              </w:rPr>
            </w:pPr>
            <w:r w:rsidRPr="00FD6AE5">
              <w:rPr>
                <w:color w:val="000000"/>
              </w:rPr>
              <w:t>63,219.94</w:t>
            </w:r>
          </w:p>
        </w:tc>
        <w:tc>
          <w:tcPr>
            <w:tcW w:w="1755" w:type="dxa"/>
            <w:tcBorders>
              <w:top w:val="nil"/>
              <w:left w:val="nil"/>
              <w:bottom w:val="nil"/>
              <w:right w:val="nil"/>
            </w:tcBorders>
            <w:vAlign w:val="bottom"/>
          </w:tcPr>
          <w:p w14:paraId="13C4400D" w14:textId="77777777" w:rsidR="00FD6AE5" w:rsidRPr="000D3334" w:rsidRDefault="00FD6AE5" w:rsidP="00FD6AE5">
            <w:pPr>
              <w:pBdr>
                <w:bottom w:val="single" w:sz="4" w:space="1" w:color="auto"/>
              </w:pBdr>
              <w:spacing w:line="223" w:lineRule="auto"/>
              <w:jc w:val="right"/>
              <w:rPr>
                <w:color w:val="000000"/>
              </w:rPr>
            </w:pPr>
            <w:r w:rsidRPr="000D3334">
              <w:rPr>
                <w:color w:val="000000"/>
              </w:rPr>
              <w:t>231,646.56</w:t>
            </w:r>
          </w:p>
        </w:tc>
      </w:tr>
      <w:tr w:rsidR="00FD6AE5" w:rsidRPr="000D3334" w14:paraId="6542B157" w14:textId="77777777" w:rsidTr="000D3334">
        <w:tc>
          <w:tcPr>
            <w:tcW w:w="6041" w:type="dxa"/>
            <w:tcBorders>
              <w:top w:val="nil"/>
              <w:left w:val="nil"/>
              <w:bottom w:val="nil"/>
              <w:right w:val="nil"/>
            </w:tcBorders>
            <w:shd w:val="clear" w:color="auto" w:fill="auto"/>
            <w:noWrap/>
            <w:vAlign w:val="bottom"/>
            <w:hideMark/>
          </w:tcPr>
          <w:p w14:paraId="43C17B60" w14:textId="77777777" w:rsidR="00FD6AE5" w:rsidRPr="000D3334" w:rsidRDefault="00FD6AE5" w:rsidP="00FD6AE5">
            <w:pPr>
              <w:spacing w:line="223" w:lineRule="auto"/>
              <w:ind w:hanging="108"/>
              <w:rPr>
                <w:color w:val="000000"/>
              </w:rPr>
            </w:pPr>
            <w:r w:rsidRPr="000D3334">
              <w:rPr>
                <w:rFonts w:hint="eastAsia"/>
                <w:color w:val="000000"/>
              </w:rPr>
              <w:t>合计</w:t>
            </w:r>
          </w:p>
        </w:tc>
        <w:tc>
          <w:tcPr>
            <w:tcW w:w="1755" w:type="dxa"/>
            <w:tcBorders>
              <w:top w:val="nil"/>
              <w:left w:val="nil"/>
              <w:bottom w:val="nil"/>
              <w:right w:val="nil"/>
            </w:tcBorders>
            <w:vAlign w:val="bottom"/>
          </w:tcPr>
          <w:p w14:paraId="70A6FD18" w14:textId="77777777" w:rsidR="00FD6AE5" w:rsidRPr="00FD6AE5" w:rsidRDefault="00FD6AE5" w:rsidP="00FD6AE5">
            <w:pPr>
              <w:pBdr>
                <w:bottom w:val="double" w:sz="4" w:space="1" w:color="auto"/>
              </w:pBdr>
              <w:spacing w:line="223" w:lineRule="auto"/>
              <w:jc w:val="right"/>
              <w:rPr>
                <w:color w:val="000000"/>
              </w:rPr>
            </w:pPr>
            <w:r w:rsidRPr="00FD6AE5">
              <w:rPr>
                <w:color w:val="000000"/>
              </w:rPr>
              <w:t>329,649,106.91</w:t>
            </w:r>
          </w:p>
        </w:tc>
        <w:tc>
          <w:tcPr>
            <w:tcW w:w="1755" w:type="dxa"/>
            <w:tcBorders>
              <w:top w:val="nil"/>
              <w:left w:val="nil"/>
              <w:bottom w:val="nil"/>
              <w:right w:val="nil"/>
            </w:tcBorders>
            <w:vAlign w:val="bottom"/>
          </w:tcPr>
          <w:p w14:paraId="51487F26" w14:textId="77777777" w:rsidR="00FD6AE5" w:rsidRPr="000D3334" w:rsidRDefault="00FD6AE5" w:rsidP="00FD6AE5">
            <w:pPr>
              <w:pBdr>
                <w:bottom w:val="double" w:sz="4" w:space="1" w:color="auto"/>
              </w:pBdr>
              <w:spacing w:line="223" w:lineRule="auto"/>
              <w:jc w:val="right"/>
              <w:rPr>
                <w:color w:val="000000"/>
              </w:rPr>
            </w:pPr>
            <w:r w:rsidRPr="000D3334">
              <w:rPr>
                <w:color w:val="000000"/>
              </w:rPr>
              <w:t>78,668,917.90</w:t>
            </w:r>
          </w:p>
        </w:tc>
      </w:tr>
    </w:tbl>
    <w:p w14:paraId="4A9A3CF5" w14:textId="77777777" w:rsidR="00CB36AC" w:rsidRDefault="00CB36AC"/>
    <w:p w14:paraId="1A21617E" w14:textId="77777777" w:rsidR="00257614" w:rsidRPr="009B21B9" w:rsidRDefault="0050488E" w:rsidP="00257614">
      <w:pPr>
        <w:pStyle w:val="1"/>
        <w:tabs>
          <w:tab w:val="num" w:pos="720"/>
        </w:tabs>
        <w:snapToGrid w:val="0"/>
        <w:ind w:left="720" w:hanging="720"/>
      </w:pPr>
      <w:r>
        <w:rPr>
          <w:lang w:eastAsia="zh-CN"/>
        </w:rPr>
        <w:t>21</w:t>
      </w:r>
      <w:r w:rsidR="00257614" w:rsidRPr="009B21B9">
        <w:t>.</w:t>
      </w:r>
      <w:r w:rsidR="00257614" w:rsidRPr="009B21B9">
        <w:tab/>
      </w:r>
      <w:proofErr w:type="spellStart"/>
      <w:r w:rsidR="00F7689F">
        <w:rPr>
          <w:rFonts w:hint="eastAsia"/>
        </w:rPr>
        <w:t>其他应</w:t>
      </w:r>
      <w:r w:rsidR="00F7689F">
        <w:rPr>
          <w:rFonts w:hint="eastAsia"/>
          <w:lang w:eastAsia="zh-CN"/>
        </w:rPr>
        <w:t>付</w:t>
      </w:r>
      <w:proofErr w:type="spellEnd"/>
      <w:r w:rsidR="00257614" w:rsidRPr="009B21B9">
        <w:rPr>
          <w:rFonts w:hint="eastAsia"/>
        </w:rPr>
        <w:t>款</w:t>
      </w:r>
    </w:p>
    <w:p w14:paraId="0DA5D420" w14:textId="77777777" w:rsidR="00257614" w:rsidRPr="009B21B9" w:rsidRDefault="00257614" w:rsidP="00257614">
      <w:pPr>
        <w:snapToGrid w:val="0"/>
        <w:ind w:firstLine="720"/>
      </w:pPr>
    </w:p>
    <w:p w14:paraId="2DC78FB1" w14:textId="77777777" w:rsidR="00257614" w:rsidRPr="009B21B9" w:rsidRDefault="00F7689F" w:rsidP="00257614">
      <w:pPr>
        <w:snapToGrid w:val="0"/>
        <w:ind w:firstLine="720"/>
      </w:pPr>
      <w:r>
        <w:rPr>
          <w:rFonts w:hint="eastAsia"/>
        </w:rPr>
        <w:t>其他应付</w:t>
      </w:r>
      <w:r w:rsidR="00257614" w:rsidRPr="009B21B9">
        <w:rPr>
          <w:rFonts w:hint="eastAsia"/>
        </w:rPr>
        <w:t>款按款项性质分类情况如下：</w:t>
      </w:r>
    </w:p>
    <w:p w14:paraId="5BE03864" w14:textId="77777777" w:rsidR="00257614" w:rsidRPr="009B21B9" w:rsidRDefault="00257614" w:rsidP="00257614">
      <w:pPr>
        <w:tabs>
          <w:tab w:val="left" w:pos="432"/>
        </w:tabs>
        <w:ind w:left="432" w:firstLine="2"/>
      </w:pPr>
    </w:p>
    <w:tbl>
      <w:tblPr>
        <w:tblW w:w="4729" w:type="pct"/>
        <w:tblInd w:w="630" w:type="dxa"/>
        <w:tblLayout w:type="fixed"/>
        <w:tblLook w:val="04A0" w:firstRow="1" w:lastRow="0" w:firstColumn="1" w:lastColumn="0" w:noHBand="0" w:noVBand="1"/>
      </w:tblPr>
      <w:tblGrid>
        <w:gridCol w:w="5749"/>
        <w:gridCol w:w="1989"/>
        <w:gridCol w:w="1891"/>
      </w:tblGrid>
      <w:tr w:rsidR="00257614" w:rsidRPr="00917E8F" w14:paraId="7C1F545B" w14:textId="77777777" w:rsidTr="007E1BC7">
        <w:trPr>
          <w:trHeight w:val="20"/>
        </w:trPr>
        <w:tc>
          <w:tcPr>
            <w:tcW w:w="2985" w:type="pct"/>
            <w:shd w:val="clear" w:color="auto" w:fill="auto"/>
            <w:noWrap/>
            <w:vAlign w:val="bottom"/>
            <w:hideMark/>
          </w:tcPr>
          <w:p w14:paraId="43E02BEB" w14:textId="77777777" w:rsidR="00257614" w:rsidRPr="00917E8F" w:rsidRDefault="00257614" w:rsidP="007E1BC7"/>
        </w:tc>
        <w:tc>
          <w:tcPr>
            <w:tcW w:w="1033" w:type="pct"/>
            <w:vAlign w:val="bottom"/>
          </w:tcPr>
          <w:p w14:paraId="0A01BD2D" w14:textId="77777777" w:rsidR="00257614" w:rsidRPr="00917E8F" w:rsidRDefault="00257614" w:rsidP="007E1BC7">
            <w:pPr>
              <w:jc w:val="center"/>
              <w:rPr>
                <w:u w:val="single"/>
              </w:rPr>
            </w:pPr>
            <w:r w:rsidRPr="00917E8F">
              <w:rPr>
                <w:rFonts w:hint="eastAsia"/>
                <w:u w:val="single"/>
              </w:rPr>
              <w:t>年末数</w:t>
            </w:r>
          </w:p>
        </w:tc>
        <w:tc>
          <w:tcPr>
            <w:tcW w:w="982" w:type="pct"/>
            <w:vAlign w:val="bottom"/>
          </w:tcPr>
          <w:p w14:paraId="7FC322E9" w14:textId="77777777" w:rsidR="00257614" w:rsidRPr="00917E8F" w:rsidRDefault="00257614" w:rsidP="007E1BC7">
            <w:pPr>
              <w:jc w:val="center"/>
              <w:rPr>
                <w:u w:val="single"/>
              </w:rPr>
            </w:pPr>
            <w:r w:rsidRPr="00917E8F">
              <w:rPr>
                <w:rFonts w:hint="eastAsia"/>
                <w:u w:val="single"/>
              </w:rPr>
              <w:t>年初数</w:t>
            </w:r>
          </w:p>
        </w:tc>
      </w:tr>
      <w:tr w:rsidR="00257614" w:rsidRPr="00917E8F" w14:paraId="3B1C0289" w14:textId="77777777" w:rsidTr="007E1BC7">
        <w:trPr>
          <w:trHeight w:val="20"/>
        </w:trPr>
        <w:tc>
          <w:tcPr>
            <w:tcW w:w="2985" w:type="pct"/>
            <w:shd w:val="clear" w:color="auto" w:fill="auto"/>
            <w:noWrap/>
            <w:vAlign w:val="bottom"/>
            <w:hideMark/>
          </w:tcPr>
          <w:p w14:paraId="58F40FE2" w14:textId="77777777" w:rsidR="00257614" w:rsidRPr="00917E8F" w:rsidRDefault="00257614" w:rsidP="007E1BC7">
            <w:pPr>
              <w:rPr>
                <w:u w:val="single"/>
              </w:rPr>
            </w:pPr>
          </w:p>
        </w:tc>
        <w:tc>
          <w:tcPr>
            <w:tcW w:w="1033" w:type="pct"/>
            <w:vAlign w:val="bottom"/>
          </w:tcPr>
          <w:p w14:paraId="26122F70" w14:textId="77777777" w:rsidR="00257614" w:rsidRPr="00917E8F" w:rsidRDefault="00257614" w:rsidP="007E1BC7">
            <w:pPr>
              <w:jc w:val="center"/>
            </w:pPr>
            <w:r w:rsidRPr="00917E8F">
              <w:rPr>
                <w:rFonts w:hint="eastAsia"/>
              </w:rPr>
              <w:t>人民币元</w:t>
            </w:r>
          </w:p>
        </w:tc>
        <w:tc>
          <w:tcPr>
            <w:tcW w:w="982" w:type="pct"/>
            <w:vAlign w:val="bottom"/>
          </w:tcPr>
          <w:p w14:paraId="22B2A977" w14:textId="77777777" w:rsidR="00257614" w:rsidRPr="00917E8F" w:rsidRDefault="00257614" w:rsidP="007E1BC7">
            <w:pPr>
              <w:jc w:val="center"/>
            </w:pPr>
            <w:r w:rsidRPr="00917E8F">
              <w:rPr>
                <w:rFonts w:hint="eastAsia"/>
              </w:rPr>
              <w:t>人民币元</w:t>
            </w:r>
          </w:p>
        </w:tc>
      </w:tr>
      <w:tr w:rsidR="00257614" w:rsidRPr="00917E8F" w14:paraId="5A8F130C" w14:textId="77777777" w:rsidTr="007E1BC7">
        <w:trPr>
          <w:trHeight w:val="20"/>
        </w:trPr>
        <w:tc>
          <w:tcPr>
            <w:tcW w:w="2985" w:type="pct"/>
            <w:shd w:val="clear" w:color="auto" w:fill="auto"/>
            <w:noWrap/>
            <w:vAlign w:val="bottom"/>
          </w:tcPr>
          <w:p w14:paraId="3C9A2679" w14:textId="77777777" w:rsidR="00257614" w:rsidRPr="00917E8F" w:rsidRDefault="00257614" w:rsidP="007E1BC7">
            <w:pPr>
              <w:rPr>
                <w:u w:val="single"/>
              </w:rPr>
            </w:pPr>
          </w:p>
        </w:tc>
        <w:tc>
          <w:tcPr>
            <w:tcW w:w="1033" w:type="pct"/>
            <w:vAlign w:val="bottom"/>
          </w:tcPr>
          <w:p w14:paraId="00C2CE98" w14:textId="77777777" w:rsidR="00257614" w:rsidRPr="00917E8F" w:rsidRDefault="00257614" w:rsidP="007E1BC7">
            <w:pPr>
              <w:jc w:val="center"/>
            </w:pPr>
          </w:p>
        </w:tc>
        <w:tc>
          <w:tcPr>
            <w:tcW w:w="982" w:type="pct"/>
            <w:vAlign w:val="bottom"/>
          </w:tcPr>
          <w:p w14:paraId="4C7C6081" w14:textId="77777777" w:rsidR="00257614" w:rsidRPr="00917E8F" w:rsidRDefault="00257614" w:rsidP="007E1BC7">
            <w:pPr>
              <w:jc w:val="center"/>
            </w:pPr>
          </w:p>
        </w:tc>
      </w:tr>
      <w:tr w:rsidR="00C50F10" w:rsidRPr="00917E8F" w14:paraId="27967614" w14:textId="77777777" w:rsidTr="008E03D3">
        <w:trPr>
          <w:trHeight w:val="20"/>
        </w:trPr>
        <w:tc>
          <w:tcPr>
            <w:tcW w:w="2985" w:type="pct"/>
            <w:shd w:val="clear" w:color="auto" w:fill="auto"/>
            <w:noWrap/>
            <w:vAlign w:val="bottom"/>
          </w:tcPr>
          <w:p w14:paraId="3DDAA507" w14:textId="5C867DBC" w:rsidR="00C50F10" w:rsidRPr="00917E8F" w:rsidRDefault="00C50F10" w:rsidP="00C50F10">
            <w:r w:rsidRPr="00C50F10">
              <w:rPr>
                <w:rFonts w:hint="eastAsia"/>
              </w:rPr>
              <w:t>购买长期资产的应付款项</w:t>
            </w:r>
          </w:p>
        </w:tc>
        <w:tc>
          <w:tcPr>
            <w:tcW w:w="1033" w:type="pct"/>
          </w:tcPr>
          <w:p w14:paraId="07F9C614" w14:textId="7B4B10DD" w:rsidR="00C50F10" w:rsidRPr="00917E8F" w:rsidRDefault="00C50F10" w:rsidP="00C50F10">
            <w:pPr>
              <w:jc w:val="right"/>
            </w:pPr>
            <w:r w:rsidRPr="000B03F6">
              <w:t xml:space="preserve"> 162,746,947.64 </w:t>
            </w:r>
          </w:p>
        </w:tc>
        <w:tc>
          <w:tcPr>
            <w:tcW w:w="982" w:type="pct"/>
          </w:tcPr>
          <w:p w14:paraId="14309A27" w14:textId="793FA3BE" w:rsidR="00C50F10" w:rsidRPr="00917E8F" w:rsidRDefault="00C50F10" w:rsidP="00C50F10">
            <w:pPr>
              <w:jc w:val="right"/>
            </w:pPr>
            <w:r w:rsidRPr="000B03F6">
              <w:t xml:space="preserve"> 218,447,160.96 </w:t>
            </w:r>
          </w:p>
        </w:tc>
      </w:tr>
      <w:tr w:rsidR="006C5A2A" w:rsidRPr="00917E8F" w14:paraId="60694D36" w14:textId="77777777" w:rsidTr="002056EE">
        <w:trPr>
          <w:trHeight w:val="73"/>
        </w:trPr>
        <w:tc>
          <w:tcPr>
            <w:tcW w:w="2985" w:type="pct"/>
            <w:shd w:val="clear" w:color="auto" w:fill="auto"/>
            <w:noWrap/>
            <w:vAlign w:val="bottom"/>
          </w:tcPr>
          <w:p w14:paraId="523CA1AD" w14:textId="77777777" w:rsidR="006C5A2A" w:rsidRDefault="006C5A2A" w:rsidP="006C5A2A">
            <w:r>
              <w:rPr>
                <w:rFonts w:hint="eastAsia"/>
              </w:rPr>
              <w:t>预提费用</w:t>
            </w:r>
          </w:p>
        </w:tc>
        <w:tc>
          <w:tcPr>
            <w:tcW w:w="1033" w:type="pct"/>
            <w:vAlign w:val="center"/>
          </w:tcPr>
          <w:p w14:paraId="7B133D77" w14:textId="77777777" w:rsidR="006C5A2A" w:rsidRDefault="006C5A2A" w:rsidP="006C5A2A">
            <w:pPr>
              <w:jc w:val="right"/>
            </w:pPr>
            <w:r>
              <w:t>76,846,412.62</w:t>
            </w:r>
          </w:p>
        </w:tc>
        <w:tc>
          <w:tcPr>
            <w:tcW w:w="982" w:type="pct"/>
            <w:vAlign w:val="center"/>
          </w:tcPr>
          <w:p w14:paraId="2C29F358" w14:textId="77777777" w:rsidR="006C5A2A" w:rsidRPr="00917E8F" w:rsidRDefault="00A30D55" w:rsidP="006C5A2A">
            <w:pPr>
              <w:jc w:val="right"/>
            </w:pPr>
            <w:r>
              <w:t>105,415,439.74</w:t>
            </w:r>
          </w:p>
        </w:tc>
      </w:tr>
      <w:tr w:rsidR="006C5A2A" w:rsidRPr="00917E8F" w14:paraId="610A2EFB" w14:textId="77777777" w:rsidTr="00CE100E">
        <w:trPr>
          <w:trHeight w:val="20"/>
        </w:trPr>
        <w:tc>
          <w:tcPr>
            <w:tcW w:w="2985" w:type="pct"/>
            <w:shd w:val="clear" w:color="auto" w:fill="auto"/>
            <w:noWrap/>
            <w:vAlign w:val="bottom"/>
          </w:tcPr>
          <w:p w14:paraId="42C3ED14" w14:textId="7B279610" w:rsidR="006C5A2A" w:rsidRPr="00917E8F" w:rsidRDefault="006C5A2A" w:rsidP="006C5A2A">
            <w:r w:rsidRPr="00917E8F">
              <w:rPr>
                <w:rFonts w:hint="eastAsia"/>
              </w:rPr>
              <w:t>应</w:t>
            </w:r>
            <w:r w:rsidR="00C50F10">
              <w:rPr>
                <w:rFonts w:hint="eastAsia"/>
              </w:rPr>
              <w:t>付</w:t>
            </w:r>
            <w:r w:rsidRPr="00917E8F">
              <w:rPr>
                <w:rFonts w:hint="eastAsia"/>
              </w:rPr>
              <w:t>关联方</w:t>
            </w:r>
          </w:p>
        </w:tc>
        <w:tc>
          <w:tcPr>
            <w:tcW w:w="1033" w:type="pct"/>
            <w:vAlign w:val="center"/>
          </w:tcPr>
          <w:p w14:paraId="716AF7A6" w14:textId="77777777" w:rsidR="006C5A2A" w:rsidRDefault="006C5A2A" w:rsidP="006C5A2A">
            <w:pPr>
              <w:jc w:val="right"/>
            </w:pPr>
            <w:r>
              <w:t>63,107,459.01</w:t>
            </w:r>
          </w:p>
        </w:tc>
        <w:tc>
          <w:tcPr>
            <w:tcW w:w="982" w:type="pct"/>
            <w:vAlign w:val="center"/>
          </w:tcPr>
          <w:p w14:paraId="2FAB7DE9" w14:textId="263D0087" w:rsidR="006C5A2A" w:rsidRPr="00917E8F" w:rsidRDefault="003B080B" w:rsidP="006C5A2A">
            <w:pPr>
              <w:jc w:val="right"/>
            </w:pPr>
            <w:r w:rsidRPr="003B080B">
              <w:t>3,547,364.24</w:t>
            </w:r>
          </w:p>
        </w:tc>
      </w:tr>
      <w:tr w:rsidR="00EE76F2" w:rsidRPr="00917E8F" w14:paraId="11FF227F" w14:textId="77777777" w:rsidTr="00CE100E">
        <w:trPr>
          <w:trHeight w:val="20"/>
        </w:trPr>
        <w:tc>
          <w:tcPr>
            <w:tcW w:w="2985" w:type="pct"/>
            <w:shd w:val="clear" w:color="auto" w:fill="auto"/>
            <w:noWrap/>
            <w:vAlign w:val="bottom"/>
          </w:tcPr>
          <w:p w14:paraId="0E8BDFE6" w14:textId="0E8467E7" w:rsidR="00EE76F2" w:rsidRPr="00917E8F" w:rsidRDefault="00FA78C8">
            <w:r>
              <w:rPr>
                <w:rFonts w:hint="eastAsia"/>
              </w:rPr>
              <w:t>应付</w:t>
            </w:r>
            <w:r w:rsidR="00EE76F2">
              <w:rPr>
                <w:rFonts w:hint="eastAsia"/>
              </w:rPr>
              <w:t>员工</w:t>
            </w:r>
            <w:proofErr w:type="gramStart"/>
            <w:r w:rsidR="00EE76F2">
              <w:rPr>
                <w:rFonts w:hint="eastAsia"/>
              </w:rPr>
              <w:t>期权款</w:t>
            </w:r>
            <w:proofErr w:type="gramEnd"/>
          </w:p>
        </w:tc>
        <w:tc>
          <w:tcPr>
            <w:tcW w:w="1033" w:type="pct"/>
            <w:vAlign w:val="center"/>
          </w:tcPr>
          <w:p w14:paraId="271924E4" w14:textId="41BA3B8B" w:rsidR="00EE76F2" w:rsidRDefault="00EE76F2" w:rsidP="006C5A2A">
            <w:pPr>
              <w:jc w:val="right"/>
            </w:pPr>
            <w:r>
              <w:t>51,179,453.66</w:t>
            </w:r>
          </w:p>
        </w:tc>
        <w:tc>
          <w:tcPr>
            <w:tcW w:w="982" w:type="pct"/>
            <w:vAlign w:val="center"/>
          </w:tcPr>
          <w:p w14:paraId="0AA90A5C" w14:textId="561E5D57" w:rsidR="00EE76F2" w:rsidRDefault="00EE76F2" w:rsidP="006C5A2A">
            <w:pPr>
              <w:jc w:val="right"/>
            </w:pPr>
            <w:r>
              <w:t>58,435,898.24</w:t>
            </w:r>
          </w:p>
        </w:tc>
      </w:tr>
      <w:tr w:rsidR="00CE100E" w:rsidRPr="00917E8F" w14:paraId="0F52C2A3" w14:textId="77777777" w:rsidTr="00CE100E">
        <w:trPr>
          <w:trHeight w:val="20"/>
        </w:trPr>
        <w:tc>
          <w:tcPr>
            <w:tcW w:w="2985" w:type="pct"/>
            <w:shd w:val="clear" w:color="auto" w:fill="auto"/>
            <w:noWrap/>
            <w:vAlign w:val="bottom"/>
          </w:tcPr>
          <w:p w14:paraId="159823CF" w14:textId="77777777" w:rsidR="00CE100E" w:rsidRDefault="00CE100E" w:rsidP="007E1BC7">
            <w:r>
              <w:rPr>
                <w:rFonts w:hint="eastAsia"/>
              </w:rPr>
              <w:t>其他</w:t>
            </w:r>
          </w:p>
        </w:tc>
        <w:tc>
          <w:tcPr>
            <w:tcW w:w="1033" w:type="pct"/>
            <w:vAlign w:val="center"/>
          </w:tcPr>
          <w:p w14:paraId="08A27AB1" w14:textId="009E2B8C" w:rsidR="00CE100E" w:rsidRDefault="00EE76F2" w:rsidP="00B12353">
            <w:pPr>
              <w:jc w:val="right"/>
            </w:pPr>
            <w:r w:rsidRPr="00EE76F2">
              <w:t>4,908,359.99</w:t>
            </w:r>
          </w:p>
        </w:tc>
        <w:tc>
          <w:tcPr>
            <w:tcW w:w="982" w:type="pct"/>
            <w:vAlign w:val="center"/>
          </w:tcPr>
          <w:p w14:paraId="5C499E82" w14:textId="29B56A4D" w:rsidR="00CE100E" w:rsidRPr="00917E8F" w:rsidRDefault="003B080B" w:rsidP="00B12353">
            <w:pPr>
              <w:jc w:val="right"/>
            </w:pPr>
            <w:r w:rsidRPr="003B080B">
              <w:t>35,355,847.30</w:t>
            </w:r>
          </w:p>
        </w:tc>
      </w:tr>
      <w:tr w:rsidR="00CE100E" w:rsidRPr="00917E8F" w14:paraId="0C3D9697" w14:textId="77777777" w:rsidTr="007E1BC7">
        <w:trPr>
          <w:trHeight w:val="20"/>
        </w:trPr>
        <w:tc>
          <w:tcPr>
            <w:tcW w:w="2985" w:type="pct"/>
            <w:shd w:val="clear" w:color="auto" w:fill="auto"/>
            <w:noWrap/>
            <w:vAlign w:val="bottom"/>
            <w:hideMark/>
          </w:tcPr>
          <w:p w14:paraId="75019FC8" w14:textId="77777777" w:rsidR="00CE100E" w:rsidRPr="00917E8F" w:rsidRDefault="000C6E3F" w:rsidP="00CE100E">
            <w:r>
              <w:rPr>
                <w:rFonts w:hint="eastAsia"/>
              </w:rPr>
              <w:t>合计</w:t>
            </w:r>
          </w:p>
        </w:tc>
        <w:tc>
          <w:tcPr>
            <w:tcW w:w="1033" w:type="pct"/>
            <w:vAlign w:val="bottom"/>
          </w:tcPr>
          <w:p w14:paraId="5A5BC12D" w14:textId="77777777" w:rsidR="00CE100E" w:rsidRPr="00917E8F" w:rsidRDefault="00CE100E" w:rsidP="004B0A1B">
            <w:pPr>
              <w:pBdr>
                <w:top w:val="single" w:sz="4" w:space="1" w:color="auto"/>
                <w:bottom w:val="double" w:sz="4" w:space="1" w:color="auto"/>
              </w:pBdr>
              <w:jc w:val="right"/>
            </w:pPr>
            <w:r w:rsidRPr="00096F4F">
              <w:rPr>
                <w:color w:val="000000"/>
              </w:rPr>
              <w:t>358,788,632.92</w:t>
            </w:r>
          </w:p>
        </w:tc>
        <w:tc>
          <w:tcPr>
            <w:tcW w:w="982" w:type="pct"/>
            <w:vAlign w:val="bottom"/>
          </w:tcPr>
          <w:p w14:paraId="0D0ECF91" w14:textId="77777777" w:rsidR="00CE100E" w:rsidRPr="00917E8F" w:rsidRDefault="00CE100E" w:rsidP="004B0A1B">
            <w:pPr>
              <w:pBdr>
                <w:top w:val="single" w:sz="4" w:space="1" w:color="auto"/>
                <w:bottom w:val="double" w:sz="4" w:space="1" w:color="auto"/>
              </w:pBdr>
              <w:jc w:val="right"/>
            </w:pPr>
            <w:r w:rsidRPr="00615D86">
              <w:rPr>
                <w:color w:val="000000"/>
              </w:rPr>
              <w:t>421,201,710.48</w:t>
            </w:r>
          </w:p>
        </w:tc>
      </w:tr>
    </w:tbl>
    <w:p w14:paraId="31C6D913" w14:textId="77777777" w:rsidR="00257614" w:rsidRPr="009B21B9" w:rsidRDefault="00257614"/>
    <w:p w14:paraId="34828CEA" w14:textId="77777777" w:rsidR="000F31E1" w:rsidRPr="009B21B9" w:rsidRDefault="0050488E" w:rsidP="00B56F29">
      <w:pPr>
        <w:pStyle w:val="1"/>
        <w:tabs>
          <w:tab w:val="num" w:pos="720"/>
        </w:tabs>
        <w:adjustRightInd w:val="0"/>
        <w:ind w:left="720" w:hanging="720"/>
      </w:pPr>
      <w:r>
        <w:rPr>
          <w:lang w:eastAsia="zh-CN"/>
        </w:rPr>
        <w:t>22</w:t>
      </w:r>
      <w:r w:rsidR="000F31E1" w:rsidRPr="009B21B9">
        <w:t>.</w:t>
      </w:r>
      <w:r w:rsidR="000F31E1" w:rsidRPr="009B21B9">
        <w:tab/>
      </w:r>
      <w:r w:rsidR="000F31E1" w:rsidRPr="009B21B9">
        <w:rPr>
          <w:rFonts w:hint="eastAsia"/>
          <w:lang w:eastAsia="zh-CN"/>
        </w:rPr>
        <w:t>租赁负债</w:t>
      </w:r>
    </w:p>
    <w:p w14:paraId="0F64ACC6" w14:textId="77777777" w:rsidR="000F31E1" w:rsidRPr="009B21B9" w:rsidRDefault="000F31E1" w:rsidP="004C77D8">
      <w:pPr>
        <w:rPr>
          <w:lang w:val="x-none" w:eastAsia="x-none"/>
        </w:rPr>
      </w:pPr>
    </w:p>
    <w:tbl>
      <w:tblPr>
        <w:tblW w:w="9567" w:type="dxa"/>
        <w:tblCellSpacing w:w="0" w:type="dxa"/>
        <w:tblInd w:w="630" w:type="dxa"/>
        <w:tblLayout w:type="fixed"/>
        <w:tblCellMar>
          <w:left w:w="0" w:type="dxa"/>
        </w:tblCellMar>
        <w:tblLook w:val="04A0" w:firstRow="1" w:lastRow="0" w:firstColumn="1" w:lastColumn="0" w:noHBand="0" w:noVBand="1"/>
      </w:tblPr>
      <w:tblGrid>
        <w:gridCol w:w="5940"/>
        <w:gridCol w:w="1813"/>
        <w:gridCol w:w="1814"/>
      </w:tblGrid>
      <w:tr w:rsidR="009D3AA6" w:rsidRPr="009B21B9" w14:paraId="5A973072" w14:textId="77777777" w:rsidTr="000D3334">
        <w:trPr>
          <w:tblCellSpacing w:w="0" w:type="dxa"/>
        </w:trPr>
        <w:tc>
          <w:tcPr>
            <w:tcW w:w="5940" w:type="dxa"/>
            <w:tcBorders>
              <w:top w:val="nil"/>
              <w:left w:val="nil"/>
              <w:bottom w:val="nil"/>
              <w:right w:val="nil"/>
            </w:tcBorders>
            <w:tcMar>
              <w:top w:w="0" w:type="dxa"/>
              <w:left w:w="108" w:type="dxa"/>
              <w:bottom w:w="0" w:type="dxa"/>
              <w:right w:w="108" w:type="dxa"/>
            </w:tcMar>
            <w:vAlign w:val="bottom"/>
          </w:tcPr>
          <w:p w14:paraId="2444F183" w14:textId="77777777" w:rsidR="009D3AA6" w:rsidRPr="009B21B9" w:rsidRDefault="009D3AA6" w:rsidP="00AB4E4D">
            <w:pPr>
              <w:adjustRightInd w:val="0"/>
              <w:snapToGrid w:val="0"/>
              <w:spacing w:line="221" w:lineRule="auto"/>
              <w:rPr>
                <w:u w:val="single"/>
              </w:rPr>
            </w:pPr>
          </w:p>
        </w:tc>
        <w:tc>
          <w:tcPr>
            <w:tcW w:w="1813" w:type="dxa"/>
            <w:tcBorders>
              <w:top w:val="nil"/>
              <w:left w:val="nil"/>
              <w:bottom w:val="nil"/>
              <w:right w:val="nil"/>
            </w:tcBorders>
            <w:tcMar>
              <w:top w:w="0" w:type="dxa"/>
              <w:left w:w="108" w:type="dxa"/>
              <w:bottom w:w="0" w:type="dxa"/>
              <w:right w:w="108" w:type="dxa"/>
            </w:tcMar>
            <w:vAlign w:val="bottom"/>
          </w:tcPr>
          <w:p w14:paraId="03F1F04E" w14:textId="77777777" w:rsidR="009D3AA6" w:rsidRPr="009B21B9" w:rsidRDefault="009D3AA6" w:rsidP="00AB4E4D">
            <w:pPr>
              <w:adjustRightInd w:val="0"/>
              <w:snapToGrid w:val="0"/>
              <w:spacing w:line="221" w:lineRule="auto"/>
              <w:jc w:val="center"/>
              <w:rPr>
                <w:u w:val="single"/>
              </w:rPr>
            </w:pPr>
            <w:r w:rsidRPr="009B21B9">
              <w:rPr>
                <w:rFonts w:hint="eastAsia"/>
                <w:u w:val="single"/>
              </w:rPr>
              <w:t>年末数</w:t>
            </w:r>
          </w:p>
        </w:tc>
        <w:tc>
          <w:tcPr>
            <w:tcW w:w="1814" w:type="dxa"/>
            <w:tcBorders>
              <w:top w:val="nil"/>
              <w:left w:val="nil"/>
              <w:bottom w:val="nil"/>
              <w:right w:val="nil"/>
            </w:tcBorders>
            <w:tcMar>
              <w:top w:w="0" w:type="dxa"/>
              <w:left w:w="108" w:type="dxa"/>
              <w:bottom w:w="0" w:type="dxa"/>
              <w:right w:w="108" w:type="dxa"/>
            </w:tcMar>
            <w:vAlign w:val="bottom"/>
          </w:tcPr>
          <w:p w14:paraId="739C9F46" w14:textId="77777777" w:rsidR="009D3AA6" w:rsidRPr="009B21B9" w:rsidRDefault="009D3AA6" w:rsidP="00AB4E4D">
            <w:pPr>
              <w:adjustRightInd w:val="0"/>
              <w:snapToGrid w:val="0"/>
              <w:spacing w:line="221" w:lineRule="auto"/>
              <w:jc w:val="center"/>
              <w:rPr>
                <w:u w:val="single"/>
              </w:rPr>
            </w:pPr>
            <w:r w:rsidRPr="009B21B9">
              <w:rPr>
                <w:rFonts w:hint="eastAsia"/>
                <w:u w:val="single"/>
              </w:rPr>
              <w:t>年初数</w:t>
            </w:r>
          </w:p>
        </w:tc>
      </w:tr>
      <w:tr w:rsidR="009D3AA6" w:rsidRPr="009B21B9" w14:paraId="71AD9945" w14:textId="77777777" w:rsidTr="000D3334">
        <w:trPr>
          <w:tblCellSpacing w:w="0" w:type="dxa"/>
        </w:trPr>
        <w:tc>
          <w:tcPr>
            <w:tcW w:w="5940" w:type="dxa"/>
            <w:tcMar>
              <w:top w:w="0" w:type="dxa"/>
              <w:left w:w="108" w:type="dxa"/>
              <w:bottom w:w="0" w:type="dxa"/>
              <w:right w:w="108" w:type="dxa"/>
            </w:tcMar>
            <w:vAlign w:val="center"/>
            <w:hideMark/>
          </w:tcPr>
          <w:p w14:paraId="752A7488" w14:textId="77777777" w:rsidR="009D3AA6" w:rsidRPr="009B21B9" w:rsidRDefault="009D3AA6" w:rsidP="00AB4E4D">
            <w:pPr>
              <w:adjustRightInd w:val="0"/>
              <w:snapToGrid w:val="0"/>
              <w:spacing w:line="221" w:lineRule="auto"/>
            </w:pPr>
            <w:r w:rsidRPr="009B21B9">
              <w:t> </w:t>
            </w:r>
          </w:p>
        </w:tc>
        <w:tc>
          <w:tcPr>
            <w:tcW w:w="1813" w:type="dxa"/>
            <w:tcBorders>
              <w:top w:val="nil"/>
              <w:left w:val="nil"/>
              <w:bottom w:val="nil"/>
              <w:right w:val="nil"/>
            </w:tcBorders>
            <w:tcMar>
              <w:top w:w="0" w:type="dxa"/>
              <w:left w:w="108" w:type="dxa"/>
              <w:bottom w:w="0" w:type="dxa"/>
              <w:right w:w="108" w:type="dxa"/>
            </w:tcMar>
            <w:vAlign w:val="bottom"/>
            <w:hideMark/>
          </w:tcPr>
          <w:p w14:paraId="78C56D8E" w14:textId="77777777" w:rsidR="009D3AA6" w:rsidRPr="009B21B9" w:rsidRDefault="009D3AA6" w:rsidP="00AB4E4D">
            <w:pPr>
              <w:adjustRightInd w:val="0"/>
              <w:snapToGrid w:val="0"/>
              <w:spacing w:line="221" w:lineRule="auto"/>
              <w:jc w:val="center"/>
            </w:pPr>
            <w:r w:rsidRPr="009B21B9">
              <w:rPr>
                <w:rFonts w:hint="eastAsia"/>
              </w:rPr>
              <w:t>人民币元</w:t>
            </w:r>
          </w:p>
        </w:tc>
        <w:tc>
          <w:tcPr>
            <w:tcW w:w="1814" w:type="dxa"/>
            <w:tcBorders>
              <w:top w:val="nil"/>
              <w:left w:val="nil"/>
              <w:bottom w:val="nil"/>
              <w:right w:val="nil"/>
            </w:tcBorders>
            <w:tcMar>
              <w:top w:w="0" w:type="dxa"/>
              <w:left w:w="108" w:type="dxa"/>
              <w:bottom w:w="0" w:type="dxa"/>
              <w:right w:w="108" w:type="dxa"/>
            </w:tcMar>
            <w:vAlign w:val="bottom"/>
            <w:hideMark/>
          </w:tcPr>
          <w:p w14:paraId="4908CD02" w14:textId="77777777" w:rsidR="009D3AA6" w:rsidRPr="009B21B9" w:rsidRDefault="009D3AA6" w:rsidP="00AB4E4D">
            <w:pPr>
              <w:adjustRightInd w:val="0"/>
              <w:snapToGrid w:val="0"/>
              <w:spacing w:line="221" w:lineRule="auto"/>
              <w:jc w:val="center"/>
            </w:pPr>
            <w:r w:rsidRPr="009B21B9">
              <w:rPr>
                <w:rFonts w:hint="eastAsia"/>
              </w:rPr>
              <w:t>人民币元</w:t>
            </w:r>
          </w:p>
        </w:tc>
      </w:tr>
      <w:tr w:rsidR="009D3AA6" w:rsidRPr="009B21B9" w14:paraId="4CAD1403" w14:textId="77777777" w:rsidTr="000D3334">
        <w:trPr>
          <w:tblCellSpacing w:w="0" w:type="dxa"/>
        </w:trPr>
        <w:tc>
          <w:tcPr>
            <w:tcW w:w="5940" w:type="dxa"/>
            <w:tcMar>
              <w:top w:w="0" w:type="dxa"/>
              <w:left w:w="108" w:type="dxa"/>
              <w:bottom w:w="0" w:type="dxa"/>
              <w:right w:w="108" w:type="dxa"/>
            </w:tcMar>
            <w:vAlign w:val="center"/>
            <w:hideMark/>
          </w:tcPr>
          <w:p w14:paraId="2BDDDA36" w14:textId="77777777" w:rsidR="009D3AA6" w:rsidRPr="009B21B9" w:rsidRDefault="009D3AA6" w:rsidP="00AB4E4D">
            <w:pPr>
              <w:adjustRightInd w:val="0"/>
              <w:snapToGrid w:val="0"/>
              <w:spacing w:line="221" w:lineRule="auto"/>
            </w:pPr>
            <w:r w:rsidRPr="009B21B9">
              <w:t> </w:t>
            </w:r>
          </w:p>
        </w:tc>
        <w:tc>
          <w:tcPr>
            <w:tcW w:w="1813" w:type="dxa"/>
            <w:tcMar>
              <w:top w:w="0" w:type="dxa"/>
              <w:left w:w="108" w:type="dxa"/>
              <w:bottom w:w="0" w:type="dxa"/>
              <w:right w:w="108" w:type="dxa"/>
            </w:tcMar>
            <w:vAlign w:val="center"/>
            <w:hideMark/>
          </w:tcPr>
          <w:p w14:paraId="7909240D" w14:textId="77777777" w:rsidR="009D3AA6" w:rsidRPr="009B21B9" w:rsidRDefault="009D3AA6" w:rsidP="00AB4E4D">
            <w:pPr>
              <w:adjustRightInd w:val="0"/>
              <w:snapToGrid w:val="0"/>
              <w:spacing w:line="221" w:lineRule="auto"/>
            </w:pPr>
            <w:r w:rsidRPr="009B21B9">
              <w:t> </w:t>
            </w:r>
          </w:p>
        </w:tc>
        <w:tc>
          <w:tcPr>
            <w:tcW w:w="1814" w:type="dxa"/>
            <w:tcMar>
              <w:top w:w="0" w:type="dxa"/>
              <w:left w:w="108" w:type="dxa"/>
              <w:bottom w:w="0" w:type="dxa"/>
              <w:right w:w="108" w:type="dxa"/>
            </w:tcMar>
            <w:vAlign w:val="center"/>
            <w:hideMark/>
          </w:tcPr>
          <w:p w14:paraId="6EB91023" w14:textId="77777777" w:rsidR="009D3AA6" w:rsidRPr="009B21B9" w:rsidRDefault="009D3AA6" w:rsidP="00AB4E4D">
            <w:pPr>
              <w:adjustRightInd w:val="0"/>
              <w:snapToGrid w:val="0"/>
              <w:spacing w:line="221" w:lineRule="auto"/>
            </w:pPr>
            <w:r w:rsidRPr="009B21B9">
              <w:t> </w:t>
            </w:r>
          </w:p>
        </w:tc>
      </w:tr>
      <w:tr w:rsidR="00FD6AE5" w:rsidRPr="009B21B9" w14:paraId="7B838ED8" w14:textId="77777777" w:rsidTr="007D36A6">
        <w:trPr>
          <w:tblCellSpacing w:w="0" w:type="dxa"/>
        </w:trPr>
        <w:tc>
          <w:tcPr>
            <w:tcW w:w="5940" w:type="dxa"/>
            <w:tcBorders>
              <w:top w:val="nil"/>
              <w:left w:val="nil"/>
              <w:bottom w:val="nil"/>
              <w:right w:val="nil"/>
            </w:tcBorders>
            <w:tcMar>
              <w:top w:w="0" w:type="dxa"/>
              <w:left w:w="108" w:type="dxa"/>
              <w:bottom w:w="0" w:type="dxa"/>
              <w:right w:w="108" w:type="dxa"/>
            </w:tcMar>
            <w:vAlign w:val="bottom"/>
          </w:tcPr>
          <w:p w14:paraId="26E59653" w14:textId="77777777" w:rsidR="00FD6AE5" w:rsidRPr="009B21B9" w:rsidRDefault="00FD6AE5" w:rsidP="00FD6AE5">
            <w:pPr>
              <w:adjustRightInd w:val="0"/>
              <w:snapToGrid w:val="0"/>
              <w:spacing w:line="221" w:lineRule="auto"/>
            </w:pPr>
            <w:r w:rsidRPr="009B21B9">
              <w:rPr>
                <w:rFonts w:hint="eastAsia"/>
              </w:rPr>
              <w:t>租赁负债</w:t>
            </w:r>
          </w:p>
        </w:tc>
        <w:tc>
          <w:tcPr>
            <w:tcW w:w="1813" w:type="dxa"/>
            <w:tcMar>
              <w:top w:w="0" w:type="dxa"/>
              <w:left w:w="108" w:type="dxa"/>
              <w:bottom w:w="0" w:type="dxa"/>
              <w:right w:w="108" w:type="dxa"/>
            </w:tcMar>
            <w:vAlign w:val="center"/>
          </w:tcPr>
          <w:p w14:paraId="50C4C2D2" w14:textId="77777777" w:rsidR="00FD6AE5" w:rsidRPr="009B21B9" w:rsidRDefault="00FD6AE5" w:rsidP="00FD6AE5">
            <w:pPr>
              <w:adjustRightInd w:val="0"/>
              <w:snapToGrid w:val="0"/>
              <w:spacing w:line="221" w:lineRule="auto"/>
              <w:jc w:val="right"/>
            </w:pPr>
            <w:r w:rsidRPr="00411D7E">
              <w:t xml:space="preserve"> 83,454,672.56 </w:t>
            </w:r>
          </w:p>
        </w:tc>
        <w:tc>
          <w:tcPr>
            <w:tcW w:w="1814" w:type="dxa"/>
            <w:tcBorders>
              <w:top w:val="nil"/>
              <w:left w:val="nil"/>
              <w:bottom w:val="nil"/>
              <w:right w:val="nil"/>
            </w:tcBorders>
            <w:tcMar>
              <w:top w:w="0" w:type="dxa"/>
              <w:left w:w="108" w:type="dxa"/>
              <w:bottom w:w="0" w:type="dxa"/>
              <w:right w:w="108" w:type="dxa"/>
            </w:tcMar>
            <w:vAlign w:val="center"/>
          </w:tcPr>
          <w:p w14:paraId="2772D5DF" w14:textId="77777777" w:rsidR="00FD6AE5" w:rsidRPr="009B21B9" w:rsidRDefault="00FD6AE5" w:rsidP="00FD6AE5">
            <w:pPr>
              <w:adjustRightInd w:val="0"/>
              <w:snapToGrid w:val="0"/>
              <w:spacing w:line="221" w:lineRule="auto"/>
              <w:jc w:val="right"/>
            </w:pPr>
            <w:r w:rsidRPr="009B21B9">
              <w:t>93,138,679.41</w:t>
            </w:r>
          </w:p>
        </w:tc>
      </w:tr>
      <w:tr w:rsidR="00FD6AE5" w:rsidRPr="009B21B9" w14:paraId="022D9AC0" w14:textId="77777777" w:rsidTr="007D36A6">
        <w:trPr>
          <w:tblCellSpacing w:w="0" w:type="dxa"/>
        </w:trPr>
        <w:tc>
          <w:tcPr>
            <w:tcW w:w="5940" w:type="dxa"/>
            <w:tcBorders>
              <w:top w:val="nil"/>
              <w:left w:val="nil"/>
              <w:bottom w:val="nil"/>
              <w:right w:val="nil"/>
            </w:tcBorders>
            <w:tcMar>
              <w:top w:w="0" w:type="dxa"/>
              <w:left w:w="108" w:type="dxa"/>
              <w:bottom w:w="0" w:type="dxa"/>
              <w:right w:w="108" w:type="dxa"/>
            </w:tcMar>
            <w:vAlign w:val="bottom"/>
            <w:hideMark/>
          </w:tcPr>
          <w:p w14:paraId="010BF593" w14:textId="77777777" w:rsidR="00FD6AE5" w:rsidRPr="009B21B9" w:rsidRDefault="00FD6AE5" w:rsidP="00FD6AE5">
            <w:pPr>
              <w:adjustRightInd w:val="0"/>
              <w:snapToGrid w:val="0"/>
              <w:spacing w:line="221" w:lineRule="auto"/>
            </w:pPr>
            <w:r w:rsidRPr="009B21B9">
              <w:rPr>
                <w:rFonts w:hint="eastAsia"/>
              </w:rPr>
              <w:t>减：计入一年内到期的租赁负债</w:t>
            </w:r>
          </w:p>
        </w:tc>
        <w:tc>
          <w:tcPr>
            <w:tcW w:w="1813" w:type="dxa"/>
            <w:tcBorders>
              <w:top w:val="nil"/>
              <w:left w:val="nil"/>
              <w:bottom w:val="nil"/>
              <w:right w:val="nil"/>
            </w:tcBorders>
            <w:tcMar>
              <w:top w:w="0" w:type="dxa"/>
              <w:left w:w="108" w:type="dxa"/>
              <w:bottom w:w="0" w:type="dxa"/>
              <w:right w:w="108" w:type="dxa"/>
            </w:tcMar>
            <w:vAlign w:val="center"/>
          </w:tcPr>
          <w:p w14:paraId="42D8BAAE" w14:textId="77777777" w:rsidR="00FD6AE5" w:rsidRPr="009B21B9" w:rsidRDefault="00FD6AE5" w:rsidP="00FD6AE5">
            <w:pPr>
              <w:pBdr>
                <w:bottom w:val="single" w:sz="4" w:space="1" w:color="auto"/>
              </w:pBdr>
              <w:adjustRightInd w:val="0"/>
              <w:snapToGrid w:val="0"/>
              <w:spacing w:line="221" w:lineRule="auto"/>
              <w:jc w:val="right"/>
            </w:pPr>
            <w:r w:rsidRPr="00411D7E">
              <w:t xml:space="preserve"> 11,820,611.44 </w:t>
            </w:r>
          </w:p>
        </w:tc>
        <w:tc>
          <w:tcPr>
            <w:tcW w:w="1814" w:type="dxa"/>
            <w:tcBorders>
              <w:top w:val="nil"/>
              <w:left w:val="nil"/>
              <w:bottom w:val="nil"/>
              <w:right w:val="nil"/>
            </w:tcBorders>
            <w:tcMar>
              <w:top w:w="0" w:type="dxa"/>
              <w:left w:w="108" w:type="dxa"/>
              <w:bottom w:w="0" w:type="dxa"/>
              <w:right w:w="108" w:type="dxa"/>
            </w:tcMar>
            <w:vAlign w:val="center"/>
          </w:tcPr>
          <w:p w14:paraId="0F7E7A7C" w14:textId="77777777" w:rsidR="00FD6AE5" w:rsidRPr="009B21B9" w:rsidRDefault="00FD6AE5" w:rsidP="00FD6AE5">
            <w:pPr>
              <w:pBdr>
                <w:bottom w:val="single" w:sz="4" w:space="1" w:color="auto"/>
              </w:pBdr>
              <w:adjustRightInd w:val="0"/>
              <w:snapToGrid w:val="0"/>
              <w:spacing w:line="221" w:lineRule="auto"/>
              <w:jc w:val="right"/>
            </w:pPr>
            <w:r w:rsidRPr="009B21B9">
              <w:t>12,031,984.21</w:t>
            </w:r>
          </w:p>
        </w:tc>
      </w:tr>
      <w:tr w:rsidR="00FD6AE5" w:rsidRPr="009B21B9" w14:paraId="7BD05E7F" w14:textId="77777777" w:rsidTr="007D36A6">
        <w:trPr>
          <w:tblCellSpacing w:w="0" w:type="dxa"/>
        </w:trPr>
        <w:tc>
          <w:tcPr>
            <w:tcW w:w="5940" w:type="dxa"/>
            <w:tcBorders>
              <w:top w:val="nil"/>
              <w:left w:val="nil"/>
              <w:bottom w:val="nil"/>
              <w:right w:val="nil"/>
            </w:tcBorders>
            <w:tcMar>
              <w:top w:w="0" w:type="dxa"/>
              <w:left w:w="108" w:type="dxa"/>
              <w:bottom w:w="0" w:type="dxa"/>
              <w:right w:w="108" w:type="dxa"/>
            </w:tcMar>
            <w:vAlign w:val="bottom"/>
          </w:tcPr>
          <w:p w14:paraId="2A9677F7" w14:textId="77777777" w:rsidR="00FD6AE5" w:rsidRPr="009B21B9" w:rsidRDefault="00FD6AE5" w:rsidP="00FD6AE5">
            <w:pPr>
              <w:adjustRightInd w:val="0"/>
              <w:snapToGrid w:val="0"/>
              <w:spacing w:line="221" w:lineRule="auto"/>
            </w:pPr>
            <w:r w:rsidRPr="009B21B9">
              <w:rPr>
                <w:rFonts w:hint="eastAsia"/>
              </w:rPr>
              <w:t>净额</w:t>
            </w:r>
          </w:p>
        </w:tc>
        <w:tc>
          <w:tcPr>
            <w:tcW w:w="1813" w:type="dxa"/>
            <w:tcBorders>
              <w:top w:val="nil"/>
              <w:left w:val="nil"/>
              <w:bottom w:val="nil"/>
              <w:right w:val="nil"/>
            </w:tcBorders>
            <w:tcMar>
              <w:top w:w="0" w:type="dxa"/>
              <w:left w:w="108" w:type="dxa"/>
              <w:bottom w:w="0" w:type="dxa"/>
              <w:right w:w="108" w:type="dxa"/>
            </w:tcMar>
            <w:vAlign w:val="center"/>
          </w:tcPr>
          <w:p w14:paraId="69850BC2" w14:textId="77777777" w:rsidR="00FD6AE5" w:rsidRPr="009B21B9" w:rsidRDefault="00FD6AE5" w:rsidP="00FD6AE5">
            <w:pPr>
              <w:pBdr>
                <w:bottom w:val="double" w:sz="4" w:space="1" w:color="auto"/>
              </w:pBdr>
              <w:adjustRightInd w:val="0"/>
              <w:snapToGrid w:val="0"/>
              <w:spacing w:line="221" w:lineRule="auto"/>
              <w:jc w:val="right"/>
            </w:pPr>
            <w:r w:rsidRPr="00411D7E">
              <w:t xml:space="preserve"> 71,634,061.12 </w:t>
            </w:r>
          </w:p>
        </w:tc>
        <w:tc>
          <w:tcPr>
            <w:tcW w:w="1814" w:type="dxa"/>
            <w:tcBorders>
              <w:top w:val="nil"/>
              <w:left w:val="nil"/>
              <w:bottom w:val="nil"/>
              <w:right w:val="nil"/>
            </w:tcBorders>
            <w:tcMar>
              <w:top w:w="0" w:type="dxa"/>
              <w:left w:w="108" w:type="dxa"/>
              <w:bottom w:w="0" w:type="dxa"/>
              <w:right w:w="108" w:type="dxa"/>
            </w:tcMar>
            <w:vAlign w:val="center"/>
          </w:tcPr>
          <w:p w14:paraId="3020F7D4" w14:textId="77777777" w:rsidR="00FD6AE5" w:rsidRPr="009B21B9" w:rsidRDefault="00FD6AE5" w:rsidP="00FD6AE5">
            <w:pPr>
              <w:pBdr>
                <w:bottom w:val="double" w:sz="4" w:space="1" w:color="auto"/>
              </w:pBdr>
              <w:adjustRightInd w:val="0"/>
              <w:snapToGrid w:val="0"/>
              <w:spacing w:line="221" w:lineRule="auto"/>
              <w:jc w:val="right"/>
            </w:pPr>
            <w:r w:rsidRPr="009B21B9">
              <w:t>81,106,695.20</w:t>
            </w:r>
          </w:p>
        </w:tc>
      </w:tr>
    </w:tbl>
    <w:p w14:paraId="03C63037" w14:textId="77777777" w:rsidR="00D45AA7" w:rsidRDefault="00D45AA7" w:rsidP="004C77D8"/>
    <w:p w14:paraId="65346E0B" w14:textId="77777777" w:rsidR="00151D1B" w:rsidRDefault="00151D1B" w:rsidP="004C77D8"/>
    <w:p w14:paraId="276E8173" w14:textId="77777777" w:rsidR="00151D1B" w:rsidRDefault="00151D1B" w:rsidP="004C77D8"/>
    <w:p w14:paraId="5568F05E" w14:textId="77777777" w:rsidR="00151D1B" w:rsidRDefault="00151D1B" w:rsidP="004C77D8"/>
    <w:p w14:paraId="7C0E029A" w14:textId="470CF2F6" w:rsidR="00391770" w:rsidRPr="009B21B9" w:rsidRDefault="007E11B3" w:rsidP="00151D1B">
      <w:r>
        <w:br w:type="page"/>
      </w:r>
    </w:p>
    <w:p w14:paraId="4086B69F" w14:textId="77777777" w:rsidR="00151D1B" w:rsidRDefault="00151D1B" w:rsidP="00151D1B">
      <w:r w:rsidRPr="00BB1BF1">
        <w:rPr>
          <w:rFonts w:hint="eastAsia"/>
          <w:lang w:val="x-none"/>
        </w:rPr>
        <w:lastRenderedPageBreak/>
        <w:t>七、</w:t>
      </w:r>
      <w:r w:rsidRPr="00BB1BF1">
        <w:rPr>
          <w:lang w:val="x-none"/>
        </w:rPr>
        <w:tab/>
      </w:r>
      <w:r w:rsidRPr="009B21B9">
        <w:rPr>
          <w:rFonts w:hint="eastAsia"/>
        </w:rPr>
        <w:t>财务报表项目附注</w:t>
      </w:r>
      <w:r w:rsidRPr="009B21B9">
        <w:t xml:space="preserve"> </w:t>
      </w:r>
      <w:r w:rsidRPr="00BB1BF1">
        <w:rPr>
          <w:lang w:val="x-none"/>
        </w:rPr>
        <w:t>-</w:t>
      </w:r>
      <w:r w:rsidRPr="009B21B9">
        <w:t xml:space="preserve"> </w:t>
      </w:r>
      <w:r w:rsidRPr="009B21B9">
        <w:rPr>
          <w:rFonts w:hint="eastAsia"/>
        </w:rPr>
        <w:t>续</w:t>
      </w:r>
    </w:p>
    <w:p w14:paraId="0B18C22A" w14:textId="77777777" w:rsidR="00151D1B" w:rsidRPr="00151D1B" w:rsidRDefault="00151D1B" w:rsidP="004C77D8"/>
    <w:p w14:paraId="4FDD74E9" w14:textId="77777777" w:rsidR="00CB36AC" w:rsidRPr="009B21B9" w:rsidRDefault="00CB36AC" w:rsidP="00010893">
      <w:pPr>
        <w:outlineLvl w:val="0"/>
        <w:rPr>
          <w:lang w:val="x-none" w:eastAsia="x-none"/>
        </w:rPr>
      </w:pPr>
      <w:r w:rsidRPr="009B21B9">
        <w:rPr>
          <w:lang w:val="x-none" w:eastAsia="x-none"/>
        </w:rPr>
        <w:t>2</w:t>
      </w:r>
      <w:r w:rsidR="0050488E">
        <w:rPr>
          <w:lang w:val="x-none" w:eastAsia="x-none"/>
        </w:rPr>
        <w:t>3</w:t>
      </w:r>
      <w:r w:rsidR="001F4034" w:rsidRPr="009B21B9">
        <w:rPr>
          <w:lang w:val="x-none"/>
        </w:rPr>
        <w:t>.</w:t>
      </w:r>
      <w:r w:rsidRPr="009B21B9">
        <w:rPr>
          <w:lang w:val="x-none" w:eastAsia="x-none"/>
        </w:rPr>
        <w:tab/>
      </w:r>
      <w:proofErr w:type="spellStart"/>
      <w:r w:rsidRPr="009B21B9">
        <w:rPr>
          <w:rFonts w:hint="eastAsia"/>
          <w:lang w:val="x-none" w:eastAsia="x-none"/>
        </w:rPr>
        <w:t>递延收益</w:t>
      </w:r>
      <w:proofErr w:type="spellEnd"/>
    </w:p>
    <w:p w14:paraId="7DDAFC90" w14:textId="77777777" w:rsidR="00CB36AC" w:rsidRPr="009B21B9" w:rsidRDefault="00CB36AC" w:rsidP="00CB36AC">
      <w:pPr>
        <w:tabs>
          <w:tab w:val="left" w:pos="432"/>
        </w:tabs>
      </w:pPr>
    </w:p>
    <w:tbl>
      <w:tblPr>
        <w:tblW w:w="4646" w:type="pct"/>
        <w:tblInd w:w="709" w:type="dxa"/>
        <w:tblLayout w:type="fixed"/>
        <w:tblLook w:val="04A0" w:firstRow="1" w:lastRow="0" w:firstColumn="1" w:lastColumn="0" w:noHBand="0" w:noVBand="1"/>
      </w:tblPr>
      <w:tblGrid>
        <w:gridCol w:w="3260"/>
        <w:gridCol w:w="568"/>
        <w:gridCol w:w="1133"/>
        <w:gridCol w:w="1105"/>
        <w:gridCol w:w="1162"/>
        <w:gridCol w:w="1241"/>
        <w:gridCol w:w="991"/>
      </w:tblGrid>
      <w:tr w:rsidR="00A00FB6" w:rsidRPr="009B21B9" w14:paraId="17688C69" w14:textId="77777777" w:rsidTr="0049567E">
        <w:trPr>
          <w:trHeight w:val="20"/>
        </w:trPr>
        <w:tc>
          <w:tcPr>
            <w:tcW w:w="1723" w:type="pct"/>
            <w:shd w:val="clear" w:color="auto" w:fill="auto"/>
            <w:noWrap/>
            <w:vAlign w:val="bottom"/>
            <w:hideMark/>
          </w:tcPr>
          <w:p w14:paraId="55180C0F" w14:textId="77777777" w:rsidR="00CB36AC" w:rsidRPr="009B21B9" w:rsidRDefault="00CB36AC" w:rsidP="00FE2FD8">
            <w:pPr>
              <w:rPr>
                <w:color w:val="000000"/>
                <w:sz w:val="14"/>
                <w:szCs w:val="12"/>
              </w:rPr>
            </w:pPr>
          </w:p>
        </w:tc>
        <w:tc>
          <w:tcPr>
            <w:tcW w:w="300" w:type="pct"/>
            <w:shd w:val="clear" w:color="auto" w:fill="auto"/>
            <w:noWrap/>
            <w:vAlign w:val="bottom"/>
            <w:hideMark/>
          </w:tcPr>
          <w:p w14:paraId="16937D15" w14:textId="77777777" w:rsidR="00CB36AC" w:rsidRPr="009B21B9" w:rsidRDefault="00CB36AC" w:rsidP="00010893">
            <w:pPr>
              <w:jc w:val="center"/>
              <w:rPr>
                <w:sz w:val="14"/>
                <w:szCs w:val="12"/>
              </w:rPr>
            </w:pPr>
          </w:p>
        </w:tc>
        <w:tc>
          <w:tcPr>
            <w:tcW w:w="599" w:type="pct"/>
            <w:shd w:val="clear" w:color="auto" w:fill="auto"/>
            <w:noWrap/>
            <w:vAlign w:val="bottom"/>
            <w:hideMark/>
          </w:tcPr>
          <w:p w14:paraId="33325C1B" w14:textId="77777777" w:rsidR="00CB36AC" w:rsidRPr="009B21B9" w:rsidRDefault="00CB36AC" w:rsidP="00010893">
            <w:pPr>
              <w:jc w:val="center"/>
              <w:rPr>
                <w:sz w:val="14"/>
                <w:szCs w:val="12"/>
              </w:rPr>
            </w:pPr>
          </w:p>
        </w:tc>
        <w:tc>
          <w:tcPr>
            <w:tcW w:w="584" w:type="pct"/>
            <w:shd w:val="clear" w:color="auto" w:fill="auto"/>
            <w:noWrap/>
            <w:vAlign w:val="bottom"/>
            <w:hideMark/>
          </w:tcPr>
          <w:p w14:paraId="2E044A9B" w14:textId="77777777" w:rsidR="00CB36AC" w:rsidRPr="009B21B9" w:rsidRDefault="00CB36AC" w:rsidP="00010893">
            <w:pPr>
              <w:jc w:val="center"/>
              <w:rPr>
                <w:sz w:val="14"/>
                <w:szCs w:val="12"/>
              </w:rPr>
            </w:pPr>
          </w:p>
        </w:tc>
        <w:tc>
          <w:tcPr>
            <w:tcW w:w="614" w:type="pct"/>
            <w:shd w:val="clear" w:color="auto" w:fill="auto"/>
            <w:noWrap/>
            <w:vAlign w:val="bottom"/>
            <w:hideMark/>
          </w:tcPr>
          <w:p w14:paraId="75AEEB21" w14:textId="77777777" w:rsidR="00CB36AC" w:rsidRPr="009B21B9" w:rsidRDefault="00CB36AC" w:rsidP="00010893">
            <w:pPr>
              <w:jc w:val="center"/>
              <w:rPr>
                <w:color w:val="000000"/>
                <w:sz w:val="14"/>
                <w:szCs w:val="12"/>
              </w:rPr>
            </w:pPr>
            <w:r w:rsidRPr="009B21B9">
              <w:rPr>
                <w:rFonts w:hint="eastAsia"/>
                <w:color w:val="000000"/>
                <w:sz w:val="14"/>
                <w:szCs w:val="12"/>
              </w:rPr>
              <w:t>本年计入</w:t>
            </w:r>
          </w:p>
        </w:tc>
        <w:tc>
          <w:tcPr>
            <w:tcW w:w="656" w:type="pct"/>
            <w:shd w:val="clear" w:color="auto" w:fill="auto"/>
            <w:noWrap/>
            <w:vAlign w:val="bottom"/>
            <w:hideMark/>
          </w:tcPr>
          <w:p w14:paraId="527F547D" w14:textId="77777777" w:rsidR="00CB36AC" w:rsidRPr="009B21B9" w:rsidRDefault="00CB36AC" w:rsidP="00010893">
            <w:pPr>
              <w:jc w:val="center"/>
              <w:rPr>
                <w:color w:val="000000"/>
                <w:sz w:val="14"/>
                <w:szCs w:val="12"/>
              </w:rPr>
            </w:pPr>
          </w:p>
        </w:tc>
        <w:tc>
          <w:tcPr>
            <w:tcW w:w="524" w:type="pct"/>
            <w:shd w:val="clear" w:color="auto" w:fill="auto"/>
            <w:noWrap/>
            <w:vAlign w:val="bottom"/>
            <w:hideMark/>
          </w:tcPr>
          <w:p w14:paraId="79D910DB" w14:textId="77777777" w:rsidR="00CB36AC" w:rsidRPr="009B21B9" w:rsidRDefault="00CB36AC" w:rsidP="00010893">
            <w:pPr>
              <w:jc w:val="center"/>
              <w:rPr>
                <w:color w:val="000000"/>
                <w:sz w:val="14"/>
                <w:szCs w:val="12"/>
              </w:rPr>
            </w:pPr>
            <w:r w:rsidRPr="009B21B9">
              <w:rPr>
                <w:rFonts w:hint="eastAsia"/>
                <w:color w:val="000000"/>
                <w:sz w:val="14"/>
                <w:szCs w:val="12"/>
              </w:rPr>
              <w:t>与资产相关</w:t>
            </w:r>
          </w:p>
        </w:tc>
      </w:tr>
      <w:tr w:rsidR="00A00FB6" w:rsidRPr="009B21B9" w14:paraId="3FD38D9A" w14:textId="77777777" w:rsidTr="0049567E">
        <w:trPr>
          <w:trHeight w:val="20"/>
        </w:trPr>
        <w:tc>
          <w:tcPr>
            <w:tcW w:w="1723" w:type="pct"/>
            <w:shd w:val="clear" w:color="auto" w:fill="auto"/>
            <w:noWrap/>
            <w:vAlign w:val="bottom"/>
            <w:hideMark/>
          </w:tcPr>
          <w:p w14:paraId="20DF4C86" w14:textId="77777777" w:rsidR="00CB36AC" w:rsidRPr="009B21B9" w:rsidRDefault="00CB36AC" w:rsidP="00A50F07">
            <w:pPr>
              <w:ind w:hanging="108"/>
              <w:rPr>
                <w:color w:val="000000"/>
                <w:sz w:val="14"/>
                <w:szCs w:val="12"/>
                <w:u w:val="single"/>
              </w:rPr>
            </w:pPr>
            <w:r w:rsidRPr="009B21B9">
              <w:rPr>
                <w:rFonts w:hint="eastAsia"/>
                <w:color w:val="000000"/>
                <w:sz w:val="14"/>
                <w:szCs w:val="12"/>
                <w:u w:val="single"/>
              </w:rPr>
              <w:t>政府补助类别</w:t>
            </w:r>
          </w:p>
        </w:tc>
        <w:tc>
          <w:tcPr>
            <w:tcW w:w="300" w:type="pct"/>
            <w:shd w:val="clear" w:color="auto" w:fill="auto"/>
            <w:noWrap/>
            <w:vAlign w:val="bottom"/>
            <w:hideMark/>
          </w:tcPr>
          <w:p w14:paraId="318762E2" w14:textId="77777777" w:rsidR="00CB36AC" w:rsidRPr="009B21B9" w:rsidRDefault="00CB36AC" w:rsidP="00010893">
            <w:pPr>
              <w:jc w:val="center"/>
              <w:rPr>
                <w:color w:val="000000"/>
                <w:sz w:val="14"/>
                <w:szCs w:val="12"/>
                <w:u w:val="single"/>
              </w:rPr>
            </w:pPr>
            <w:r w:rsidRPr="009B21B9">
              <w:rPr>
                <w:rFonts w:hint="eastAsia"/>
                <w:color w:val="000000"/>
                <w:sz w:val="14"/>
                <w:szCs w:val="12"/>
                <w:u w:val="single"/>
              </w:rPr>
              <w:t>附注</w:t>
            </w:r>
          </w:p>
        </w:tc>
        <w:tc>
          <w:tcPr>
            <w:tcW w:w="599" w:type="pct"/>
            <w:shd w:val="clear" w:color="auto" w:fill="auto"/>
            <w:noWrap/>
            <w:vAlign w:val="bottom"/>
            <w:hideMark/>
          </w:tcPr>
          <w:p w14:paraId="31E94667" w14:textId="77777777" w:rsidR="00CB36AC" w:rsidRPr="009B21B9" w:rsidRDefault="00CB36AC" w:rsidP="00010893">
            <w:pPr>
              <w:jc w:val="center"/>
              <w:rPr>
                <w:color w:val="000000"/>
                <w:sz w:val="14"/>
                <w:szCs w:val="12"/>
                <w:u w:val="single"/>
              </w:rPr>
            </w:pPr>
            <w:r w:rsidRPr="009B21B9">
              <w:rPr>
                <w:rFonts w:hint="eastAsia"/>
                <w:color w:val="000000"/>
                <w:sz w:val="14"/>
                <w:szCs w:val="12"/>
                <w:u w:val="single"/>
              </w:rPr>
              <w:t>年初数</w:t>
            </w:r>
          </w:p>
        </w:tc>
        <w:tc>
          <w:tcPr>
            <w:tcW w:w="584" w:type="pct"/>
            <w:shd w:val="clear" w:color="auto" w:fill="auto"/>
            <w:noWrap/>
            <w:vAlign w:val="bottom"/>
            <w:hideMark/>
          </w:tcPr>
          <w:p w14:paraId="5D3EB023" w14:textId="77777777" w:rsidR="00CB36AC" w:rsidRPr="009B21B9" w:rsidRDefault="00CB36AC" w:rsidP="00010893">
            <w:pPr>
              <w:jc w:val="center"/>
              <w:rPr>
                <w:color w:val="000000"/>
                <w:sz w:val="14"/>
                <w:szCs w:val="12"/>
                <w:u w:val="single"/>
              </w:rPr>
            </w:pPr>
            <w:r w:rsidRPr="009B21B9">
              <w:rPr>
                <w:rFonts w:hint="eastAsia"/>
                <w:color w:val="000000"/>
                <w:sz w:val="14"/>
                <w:szCs w:val="12"/>
                <w:u w:val="single"/>
              </w:rPr>
              <w:t>本年增加</w:t>
            </w:r>
          </w:p>
        </w:tc>
        <w:tc>
          <w:tcPr>
            <w:tcW w:w="614" w:type="pct"/>
            <w:shd w:val="clear" w:color="auto" w:fill="auto"/>
            <w:noWrap/>
            <w:vAlign w:val="bottom"/>
            <w:hideMark/>
          </w:tcPr>
          <w:p w14:paraId="48F81CEF" w14:textId="77777777" w:rsidR="00CB36AC" w:rsidRPr="009B21B9" w:rsidRDefault="00CB36AC" w:rsidP="00010893">
            <w:pPr>
              <w:jc w:val="center"/>
              <w:rPr>
                <w:color w:val="000000"/>
                <w:sz w:val="14"/>
                <w:szCs w:val="12"/>
                <w:u w:val="single"/>
              </w:rPr>
            </w:pPr>
            <w:r w:rsidRPr="009B21B9">
              <w:rPr>
                <w:rFonts w:hint="eastAsia"/>
                <w:color w:val="000000"/>
                <w:sz w:val="14"/>
                <w:szCs w:val="12"/>
                <w:u w:val="single"/>
              </w:rPr>
              <w:t>当期损益</w:t>
            </w:r>
          </w:p>
        </w:tc>
        <w:tc>
          <w:tcPr>
            <w:tcW w:w="656" w:type="pct"/>
            <w:shd w:val="clear" w:color="auto" w:fill="auto"/>
            <w:noWrap/>
            <w:vAlign w:val="bottom"/>
            <w:hideMark/>
          </w:tcPr>
          <w:p w14:paraId="717ADE14" w14:textId="77777777" w:rsidR="00CB36AC" w:rsidRPr="009B21B9" w:rsidRDefault="00CB36AC" w:rsidP="00010893">
            <w:pPr>
              <w:jc w:val="center"/>
              <w:rPr>
                <w:color w:val="000000"/>
                <w:sz w:val="14"/>
                <w:szCs w:val="12"/>
                <w:u w:val="single"/>
              </w:rPr>
            </w:pPr>
            <w:r w:rsidRPr="009B21B9">
              <w:rPr>
                <w:rFonts w:hint="eastAsia"/>
                <w:color w:val="000000"/>
                <w:sz w:val="14"/>
                <w:szCs w:val="12"/>
                <w:u w:val="single"/>
              </w:rPr>
              <w:t>年末数</w:t>
            </w:r>
          </w:p>
        </w:tc>
        <w:tc>
          <w:tcPr>
            <w:tcW w:w="524" w:type="pct"/>
            <w:shd w:val="clear" w:color="auto" w:fill="auto"/>
            <w:noWrap/>
            <w:vAlign w:val="bottom"/>
            <w:hideMark/>
          </w:tcPr>
          <w:p w14:paraId="11A69CA1" w14:textId="77777777" w:rsidR="00CB36AC" w:rsidRPr="009B21B9" w:rsidRDefault="00CB36AC" w:rsidP="0015794F">
            <w:pPr>
              <w:ind w:right="-15"/>
              <w:jc w:val="center"/>
              <w:rPr>
                <w:color w:val="000000"/>
                <w:sz w:val="14"/>
                <w:szCs w:val="12"/>
                <w:u w:val="single"/>
              </w:rPr>
            </w:pPr>
            <w:r w:rsidRPr="009B21B9">
              <w:rPr>
                <w:color w:val="000000"/>
                <w:sz w:val="14"/>
                <w:szCs w:val="12"/>
                <w:u w:val="single"/>
              </w:rPr>
              <w:t>/</w:t>
            </w:r>
            <w:r w:rsidRPr="009B21B9">
              <w:rPr>
                <w:rFonts w:hint="eastAsia"/>
                <w:color w:val="000000"/>
                <w:sz w:val="14"/>
                <w:szCs w:val="12"/>
                <w:u w:val="single"/>
              </w:rPr>
              <w:t>与收益相关</w:t>
            </w:r>
          </w:p>
        </w:tc>
      </w:tr>
      <w:tr w:rsidR="00A00FB6" w:rsidRPr="009B21B9" w14:paraId="3DF3E5D7" w14:textId="77777777" w:rsidTr="0049567E">
        <w:trPr>
          <w:trHeight w:val="20"/>
        </w:trPr>
        <w:tc>
          <w:tcPr>
            <w:tcW w:w="1723" w:type="pct"/>
            <w:shd w:val="clear" w:color="auto" w:fill="auto"/>
            <w:noWrap/>
            <w:vAlign w:val="bottom"/>
            <w:hideMark/>
          </w:tcPr>
          <w:p w14:paraId="31EC20DE" w14:textId="77777777" w:rsidR="00CB36AC" w:rsidRPr="009B21B9" w:rsidRDefault="00CB36AC" w:rsidP="00A50F07">
            <w:pPr>
              <w:ind w:hanging="108"/>
              <w:rPr>
                <w:color w:val="000000"/>
                <w:sz w:val="14"/>
                <w:szCs w:val="12"/>
                <w:u w:val="single"/>
              </w:rPr>
            </w:pPr>
          </w:p>
        </w:tc>
        <w:tc>
          <w:tcPr>
            <w:tcW w:w="300" w:type="pct"/>
            <w:shd w:val="clear" w:color="auto" w:fill="auto"/>
            <w:noWrap/>
            <w:vAlign w:val="bottom"/>
            <w:hideMark/>
          </w:tcPr>
          <w:p w14:paraId="4AB5A8E8" w14:textId="77777777" w:rsidR="00CB36AC" w:rsidRPr="009B21B9" w:rsidRDefault="00CB36AC" w:rsidP="00010893">
            <w:pPr>
              <w:jc w:val="center"/>
              <w:rPr>
                <w:sz w:val="14"/>
                <w:szCs w:val="12"/>
              </w:rPr>
            </w:pPr>
          </w:p>
        </w:tc>
        <w:tc>
          <w:tcPr>
            <w:tcW w:w="599" w:type="pct"/>
            <w:shd w:val="clear" w:color="auto" w:fill="auto"/>
            <w:noWrap/>
            <w:vAlign w:val="bottom"/>
            <w:hideMark/>
          </w:tcPr>
          <w:p w14:paraId="361DB854" w14:textId="77777777" w:rsidR="00CB36AC" w:rsidRPr="009B21B9" w:rsidRDefault="00CB36AC" w:rsidP="00010893">
            <w:pPr>
              <w:jc w:val="center"/>
              <w:rPr>
                <w:color w:val="000000"/>
                <w:sz w:val="14"/>
                <w:szCs w:val="12"/>
              </w:rPr>
            </w:pPr>
            <w:r w:rsidRPr="009B21B9">
              <w:rPr>
                <w:rFonts w:hint="eastAsia"/>
                <w:color w:val="000000"/>
                <w:sz w:val="14"/>
                <w:szCs w:val="12"/>
              </w:rPr>
              <w:t>人民币元</w:t>
            </w:r>
          </w:p>
        </w:tc>
        <w:tc>
          <w:tcPr>
            <w:tcW w:w="584" w:type="pct"/>
            <w:shd w:val="clear" w:color="auto" w:fill="auto"/>
            <w:noWrap/>
            <w:vAlign w:val="bottom"/>
            <w:hideMark/>
          </w:tcPr>
          <w:p w14:paraId="2D354582" w14:textId="77777777" w:rsidR="00CB36AC" w:rsidRPr="009B21B9" w:rsidRDefault="00CB36AC" w:rsidP="00010893">
            <w:pPr>
              <w:jc w:val="center"/>
              <w:rPr>
                <w:color w:val="000000"/>
                <w:sz w:val="14"/>
                <w:szCs w:val="12"/>
              </w:rPr>
            </w:pPr>
            <w:r w:rsidRPr="009B21B9">
              <w:rPr>
                <w:rFonts w:hint="eastAsia"/>
                <w:color w:val="000000"/>
                <w:sz w:val="14"/>
                <w:szCs w:val="12"/>
              </w:rPr>
              <w:t>人民币元</w:t>
            </w:r>
          </w:p>
        </w:tc>
        <w:tc>
          <w:tcPr>
            <w:tcW w:w="614" w:type="pct"/>
            <w:shd w:val="clear" w:color="auto" w:fill="auto"/>
            <w:noWrap/>
            <w:vAlign w:val="bottom"/>
            <w:hideMark/>
          </w:tcPr>
          <w:p w14:paraId="6FB861A4" w14:textId="77777777" w:rsidR="00CB36AC" w:rsidRPr="009B21B9" w:rsidRDefault="00CB36AC" w:rsidP="00010893">
            <w:pPr>
              <w:jc w:val="center"/>
              <w:rPr>
                <w:color w:val="000000"/>
                <w:sz w:val="14"/>
                <w:szCs w:val="12"/>
              </w:rPr>
            </w:pPr>
            <w:r w:rsidRPr="009B21B9">
              <w:rPr>
                <w:rFonts w:hint="eastAsia"/>
                <w:color w:val="000000"/>
                <w:sz w:val="14"/>
                <w:szCs w:val="12"/>
              </w:rPr>
              <w:t>人民币元</w:t>
            </w:r>
          </w:p>
        </w:tc>
        <w:tc>
          <w:tcPr>
            <w:tcW w:w="656" w:type="pct"/>
            <w:shd w:val="clear" w:color="auto" w:fill="auto"/>
            <w:noWrap/>
            <w:vAlign w:val="bottom"/>
            <w:hideMark/>
          </w:tcPr>
          <w:p w14:paraId="0F86D37B" w14:textId="77777777" w:rsidR="00CB36AC" w:rsidRPr="009B21B9" w:rsidRDefault="00CB36AC" w:rsidP="00010893">
            <w:pPr>
              <w:jc w:val="center"/>
              <w:rPr>
                <w:color w:val="000000"/>
                <w:sz w:val="14"/>
                <w:szCs w:val="12"/>
              </w:rPr>
            </w:pPr>
            <w:r w:rsidRPr="009B21B9">
              <w:rPr>
                <w:rFonts w:hint="eastAsia"/>
                <w:color w:val="000000"/>
                <w:sz w:val="14"/>
                <w:szCs w:val="12"/>
              </w:rPr>
              <w:t>人民币元</w:t>
            </w:r>
          </w:p>
        </w:tc>
        <w:tc>
          <w:tcPr>
            <w:tcW w:w="524" w:type="pct"/>
            <w:shd w:val="clear" w:color="auto" w:fill="auto"/>
            <w:noWrap/>
            <w:vAlign w:val="bottom"/>
            <w:hideMark/>
          </w:tcPr>
          <w:p w14:paraId="426BD5BF" w14:textId="77777777" w:rsidR="00CB36AC" w:rsidRPr="009B21B9" w:rsidRDefault="00CB36AC" w:rsidP="00010893">
            <w:pPr>
              <w:jc w:val="center"/>
              <w:rPr>
                <w:color w:val="000000"/>
                <w:sz w:val="14"/>
                <w:szCs w:val="12"/>
              </w:rPr>
            </w:pPr>
            <w:r w:rsidRPr="009B21B9">
              <w:rPr>
                <w:rFonts w:hint="eastAsia"/>
                <w:color w:val="000000"/>
                <w:sz w:val="14"/>
                <w:szCs w:val="12"/>
              </w:rPr>
              <w:t>人民币元</w:t>
            </w:r>
          </w:p>
        </w:tc>
      </w:tr>
      <w:tr w:rsidR="00A00FB6" w:rsidRPr="009B21B9" w14:paraId="48F115A4" w14:textId="77777777" w:rsidTr="00C50F10">
        <w:trPr>
          <w:trHeight w:val="20"/>
        </w:trPr>
        <w:tc>
          <w:tcPr>
            <w:tcW w:w="1723" w:type="pct"/>
            <w:shd w:val="clear" w:color="auto" w:fill="auto"/>
            <w:noWrap/>
            <w:vAlign w:val="bottom"/>
            <w:hideMark/>
          </w:tcPr>
          <w:p w14:paraId="50C540B2" w14:textId="77777777" w:rsidR="00CB36AC" w:rsidRPr="009B21B9" w:rsidRDefault="00CB36AC" w:rsidP="00A50F07">
            <w:pPr>
              <w:ind w:hanging="108"/>
              <w:rPr>
                <w:color w:val="000000"/>
                <w:sz w:val="14"/>
                <w:szCs w:val="12"/>
              </w:rPr>
            </w:pPr>
          </w:p>
        </w:tc>
        <w:tc>
          <w:tcPr>
            <w:tcW w:w="300" w:type="pct"/>
            <w:shd w:val="clear" w:color="auto" w:fill="auto"/>
            <w:noWrap/>
            <w:vAlign w:val="bottom"/>
            <w:hideMark/>
          </w:tcPr>
          <w:p w14:paraId="3A4FD377" w14:textId="77777777" w:rsidR="00CB36AC" w:rsidRPr="009B21B9" w:rsidRDefault="00CB36AC" w:rsidP="00010893">
            <w:pPr>
              <w:jc w:val="center"/>
              <w:rPr>
                <w:sz w:val="14"/>
                <w:szCs w:val="12"/>
              </w:rPr>
            </w:pPr>
          </w:p>
        </w:tc>
        <w:tc>
          <w:tcPr>
            <w:tcW w:w="599" w:type="pct"/>
            <w:shd w:val="clear" w:color="auto" w:fill="auto"/>
            <w:noWrap/>
            <w:vAlign w:val="center"/>
            <w:hideMark/>
          </w:tcPr>
          <w:p w14:paraId="23705E2A" w14:textId="77777777" w:rsidR="00CB36AC" w:rsidRPr="009B21B9" w:rsidRDefault="00CB36AC" w:rsidP="00A50F07">
            <w:pPr>
              <w:rPr>
                <w:sz w:val="14"/>
                <w:szCs w:val="12"/>
              </w:rPr>
            </w:pPr>
          </w:p>
        </w:tc>
        <w:tc>
          <w:tcPr>
            <w:tcW w:w="584" w:type="pct"/>
            <w:shd w:val="clear" w:color="auto" w:fill="auto"/>
            <w:noWrap/>
            <w:vAlign w:val="center"/>
            <w:hideMark/>
          </w:tcPr>
          <w:p w14:paraId="28D9343F" w14:textId="77777777" w:rsidR="00CB36AC" w:rsidRPr="009B21B9" w:rsidRDefault="00CB36AC" w:rsidP="00A50F07">
            <w:pPr>
              <w:rPr>
                <w:sz w:val="14"/>
                <w:szCs w:val="12"/>
              </w:rPr>
            </w:pPr>
          </w:p>
        </w:tc>
        <w:tc>
          <w:tcPr>
            <w:tcW w:w="614" w:type="pct"/>
            <w:shd w:val="clear" w:color="auto" w:fill="auto"/>
            <w:noWrap/>
            <w:vAlign w:val="center"/>
            <w:hideMark/>
          </w:tcPr>
          <w:p w14:paraId="2FB61733" w14:textId="77777777" w:rsidR="00CB36AC" w:rsidRPr="009B21B9" w:rsidRDefault="00CB36AC" w:rsidP="00A50F07">
            <w:pPr>
              <w:rPr>
                <w:sz w:val="14"/>
                <w:szCs w:val="12"/>
              </w:rPr>
            </w:pPr>
          </w:p>
        </w:tc>
        <w:tc>
          <w:tcPr>
            <w:tcW w:w="656" w:type="pct"/>
            <w:shd w:val="clear" w:color="auto" w:fill="auto"/>
            <w:noWrap/>
            <w:vAlign w:val="center"/>
            <w:hideMark/>
          </w:tcPr>
          <w:p w14:paraId="77A4CFD9" w14:textId="77777777" w:rsidR="00CB36AC" w:rsidRPr="009B21B9" w:rsidRDefault="00CB36AC" w:rsidP="00A50F07">
            <w:pPr>
              <w:rPr>
                <w:sz w:val="14"/>
                <w:szCs w:val="12"/>
              </w:rPr>
            </w:pPr>
          </w:p>
        </w:tc>
        <w:tc>
          <w:tcPr>
            <w:tcW w:w="524" w:type="pct"/>
            <w:shd w:val="clear" w:color="auto" w:fill="auto"/>
            <w:noWrap/>
            <w:vAlign w:val="center"/>
            <w:hideMark/>
          </w:tcPr>
          <w:p w14:paraId="08C6AD40" w14:textId="77777777" w:rsidR="00CB36AC" w:rsidRPr="009B21B9" w:rsidRDefault="00CB36AC" w:rsidP="00A50F07">
            <w:pPr>
              <w:rPr>
                <w:sz w:val="14"/>
                <w:szCs w:val="12"/>
              </w:rPr>
            </w:pPr>
          </w:p>
        </w:tc>
      </w:tr>
      <w:tr w:rsidR="00FD6AE5" w:rsidRPr="009B21B9" w14:paraId="51486A69" w14:textId="77777777" w:rsidTr="00C50F10">
        <w:trPr>
          <w:trHeight w:val="20"/>
        </w:trPr>
        <w:tc>
          <w:tcPr>
            <w:tcW w:w="1723" w:type="pct"/>
            <w:shd w:val="clear" w:color="auto" w:fill="auto"/>
            <w:noWrap/>
            <w:vAlign w:val="bottom"/>
          </w:tcPr>
          <w:p w14:paraId="63D8008E" w14:textId="01602C56" w:rsidR="00FD6AE5" w:rsidRPr="009B21B9" w:rsidRDefault="00FD6AE5">
            <w:pPr>
              <w:ind w:hanging="108"/>
              <w:rPr>
                <w:color w:val="000000"/>
                <w:sz w:val="14"/>
                <w:szCs w:val="12"/>
              </w:rPr>
            </w:pPr>
            <w:r w:rsidRPr="009B21B9">
              <w:rPr>
                <w:rFonts w:hint="eastAsia"/>
                <w:color w:val="000000"/>
                <w:sz w:val="14"/>
                <w:szCs w:val="12"/>
              </w:rPr>
              <w:t>无锡市</w:t>
            </w:r>
            <w:proofErr w:type="gramStart"/>
            <w:r w:rsidRPr="009B21B9">
              <w:rPr>
                <w:rFonts w:hint="eastAsia"/>
                <w:color w:val="000000"/>
                <w:sz w:val="14"/>
                <w:szCs w:val="12"/>
              </w:rPr>
              <w:t>滨湖区</w:t>
            </w:r>
            <w:proofErr w:type="gramEnd"/>
            <w:r w:rsidRPr="009B21B9">
              <w:rPr>
                <w:rFonts w:hint="eastAsia"/>
                <w:color w:val="000000"/>
                <w:sz w:val="14"/>
                <w:szCs w:val="12"/>
              </w:rPr>
              <w:t>马山街道办事处国库集中收付中心</w:t>
            </w:r>
          </w:p>
        </w:tc>
        <w:tc>
          <w:tcPr>
            <w:tcW w:w="300" w:type="pct"/>
            <w:shd w:val="clear" w:color="auto" w:fill="auto"/>
            <w:noWrap/>
            <w:vAlign w:val="bottom"/>
          </w:tcPr>
          <w:p w14:paraId="709A2877" w14:textId="4D608AAE" w:rsidR="00FD6AE5" w:rsidRPr="009B21B9" w:rsidRDefault="00813216" w:rsidP="00FD6AE5">
            <w:pPr>
              <w:jc w:val="center"/>
              <w:rPr>
                <w:sz w:val="14"/>
                <w:szCs w:val="12"/>
              </w:rPr>
            </w:pPr>
            <w:r>
              <w:rPr>
                <w:sz w:val="14"/>
                <w:szCs w:val="12"/>
              </w:rPr>
              <w:t>(</w:t>
            </w:r>
            <w:r w:rsidR="00B30FA5">
              <w:rPr>
                <w:sz w:val="14"/>
                <w:szCs w:val="12"/>
              </w:rPr>
              <w:t>1</w:t>
            </w:r>
            <w:r>
              <w:rPr>
                <w:sz w:val="14"/>
                <w:szCs w:val="12"/>
              </w:rPr>
              <w:t>)</w:t>
            </w:r>
          </w:p>
        </w:tc>
        <w:tc>
          <w:tcPr>
            <w:tcW w:w="599" w:type="pct"/>
            <w:shd w:val="clear" w:color="auto" w:fill="auto"/>
            <w:noWrap/>
            <w:vAlign w:val="center"/>
          </w:tcPr>
          <w:p w14:paraId="650F581C" w14:textId="77777777" w:rsidR="00FD6AE5" w:rsidRPr="009B21B9" w:rsidRDefault="00FD6AE5" w:rsidP="00FD6AE5">
            <w:pPr>
              <w:jc w:val="right"/>
              <w:rPr>
                <w:sz w:val="14"/>
                <w:szCs w:val="12"/>
              </w:rPr>
            </w:pPr>
            <w:r w:rsidRPr="009B21B9">
              <w:rPr>
                <w:color w:val="000000"/>
                <w:sz w:val="14"/>
                <w:szCs w:val="12"/>
              </w:rPr>
              <w:t>20,000,000.00</w:t>
            </w:r>
          </w:p>
        </w:tc>
        <w:tc>
          <w:tcPr>
            <w:tcW w:w="584" w:type="pct"/>
            <w:shd w:val="clear" w:color="auto" w:fill="auto"/>
            <w:noWrap/>
            <w:vAlign w:val="center"/>
          </w:tcPr>
          <w:p w14:paraId="18B4262E" w14:textId="77777777" w:rsidR="00FD6AE5" w:rsidRPr="009B21B9" w:rsidRDefault="00FD6AE5" w:rsidP="00FD6AE5">
            <w:pPr>
              <w:jc w:val="right"/>
              <w:rPr>
                <w:color w:val="000000"/>
                <w:sz w:val="14"/>
                <w:szCs w:val="12"/>
              </w:rPr>
            </w:pPr>
            <w:r w:rsidRPr="00E92DF0">
              <w:rPr>
                <w:color w:val="000000"/>
                <w:sz w:val="14"/>
                <w:szCs w:val="12"/>
              </w:rPr>
              <w:t>-    </w:t>
            </w:r>
          </w:p>
        </w:tc>
        <w:tc>
          <w:tcPr>
            <w:tcW w:w="614" w:type="pct"/>
            <w:shd w:val="clear" w:color="auto" w:fill="auto"/>
            <w:noWrap/>
            <w:vAlign w:val="center"/>
          </w:tcPr>
          <w:p w14:paraId="52297DCA" w14:textId="77777777" w:rsidR="00FD6AE5" w:rsidRPr="009B21B9" w:rsidRDefault="00FD6AE5" w:rsidP="00FD6AE5">
            <w:pPr>
              <w:jc w:val="right"/>
              <w:rPr>
                <w:sz w:val="14"/>
                <w:szCs w:val="12"/>
              </w:rPr>
            </w:pPr>
            <w:r w:rsidRPr="00E92DF0">
              <w:rPr>
                <w:color w:val="000000"/>
                <w:sz w:val="14"/>
                <w:szCs w:val="12"/>
              </w:rPr>
              <w:t>-    </w:t>
            </w:r>
          </w:p>
        </w:tc>
        <w:tc>
          <w:tcPr>
            <w:tcW w:w="656" w:type="pct"/>
            <w:shd w:val="clear" w:color="auto" w:fill="auto"/>
            <w:noWrap/>
            <w:vAlign w:val="center"/>
          </w:tcPr>
          <w:p w14:paraId="1CCB8860" w14:textId="77777777" w:rsidR="00FD6AE5" w:rsidRPr="009B21B9" w:rsidRDefault="00FD6AE5" w:rsidP="00FD6AE5">
            <w:pPr>
              <w:jc w:val="right"/>
              <w:rPr>
                <w:sz w:val="14"/>
                <w:szCs w:val="12"/>
              </w:rPr>
            </w:pPr>
            <w:r w:rsidRPr="009B21B9">
              <w:rPr>
                <w:color w:val="000000"/>
                <w:sz w:val="14"/>
                <w:szCs w:val="12"/>
              </w:rPr>
              <w:t>20,000,000.00</w:t>
            </w:r>
          </w:p>
        </w:tc>
        <w:tc>
          <w:tcPr>
            <w:tcW w:w="524" w:type="pct"/>
            <w:shd w:val="clear" w:color="auto" w:fill="auto"/>
            <w:noWrap/>
            <w:vAlign w:val="center"/>
          </w:tcPr>
          <w:p w14:paraId="473B841F" w14:textId="77777777" w:rsidR="00FD6AE5" w:rsidRPr="009B21B9" w:rsidRDefault="00FD6AE5" w:rsidP="00FD6AE5">
            <w:pPr>
              <w:jc w:val="center"/>
              <w:rPr>
                <w:sz w:val="14"/>
                <w:szCs w:val="12"/>
              </w:rPr>
            </w:pPr>
            <w:r w:rsidRPr="009B21B9">
              <w:rPr>
                <w:rFonts w:hint="eastAsia"/>
                <w:color w:val="000000"/>
                <w:sz w:val="14"/>
                <w:szCs w:val="12"/>
              </w:rPr>
              <w:t>与资产相关</w:t>
            </w:r>
          </w:p>
        </w:tc>
      </w:tr>
      <w:tr w:rsidR="00FD6AE5" w:rsidRPr="009B21B9" w14:paraId="511D6F86" w14:textId="77777777" w:rsidTr="00C50F10">
        <w:trPr>
          <w:trHeight w:val="20"/>
        </w:trPr>
        <w:tc>
          <w:tcPr>
            <w:tcW w:w="1723" w:type="pct"/>
            <w:shd w:val="clear" w:color="auto" w:fill="auto"/>
            <w:noWrap/>
            <w:vAlign w:val="bottom"/>
          </w:tcPr>
          <w:p w14:paraId="62270D1E" w14:textId="61918BF9" w:rsidR="00FD6AE5" w:rsidRPr="009B21B9" w:rsidRDefault="00FD6AE5">
            <w:pPr>
              <w:ind w:hanging="108"/>
              <w:rPr>
                <w:color w:val="000000"/>
                <w:sz w:val="14"/>
                <w:szCs w:val="12"/>
              </w:rPr>
            </w:pPr>
            <w:r w:rsidRPr="009B21B9">
              <w:rPr>
                <w:rFonts w:hint="eastAsia"/>
                <w:color w:val="000000"/>
                <w:sz w:val="14"/>
                <w:szCs w:val="12"/>
              </w:rPr>
              <w:t>无锡市重大产业项目</w:t>
            </w:r>
            <w:proofErr w:type="gramStart"/>
            <w:r w:rsidRPr="009B21B9">
              <w:rPr>
                <w:rFonts w:hint="eastAsia"/>
                <w:color w:val="000000"/>
                <w:sz w:val="14"/>
                <w:szCs w:val="12"/>
              </w:rPr>
              <w:t>综合奖补资金</w:t>
            </w:r>
            <w:proofErr w:type="gramEnd"/>
          </w:p>
        </w:tc>
        <w:tc>
          <w:tcPr>
            <w:tcW w:w="300" w:type="pct"/>
            <w:shd w:val="clear" w:color="auto" w:fill="auto"/>
            <w:noWrap/>
            <w:vAlign w:val="bottom"/>
          </w:tcPr>
          <w:p w14:paraId="0F2F22F9" w14:textId="77777777" w:rsidR="00FD6AE5" w:rsidRPr="009B21B9" w:rsidRDefault="00FD6AE5" w:rsidP="00FD6AE5">
            <w:pPr>
              <w:jc w:val="center"/>
              <w:rPr>
                <w:sz w:val="14"/>
                <w:szCs w:val="12"/>
              </w:rPr>
            </w:pPr>
          </w:p>
        </w:tc>
        <w:tc>
          <w:tcPr>
            <w:tcW w:w="599" w:type="pct"/>
            <w:shd w:val="clear" w:color="auto" w:fill="auto"/>
            <w:noWrap/>
            <w:vAlign w:val="center"/>
          </w:tcPr>
          <w:p w14:paraId="1E5D7397" w14:textId="77777777" w:rsidR="00FD6AE5" w:rsidRPr="009B21B9" w:rsidRDefault="00FD6AE5" w:rsidP="00FD6AE5">
            <w:pPr>
              <w:jc w:val="right"/>
              <w:rPr>
                <w:color w:val="000000"/>
                <w:sz w:val="14"/>
                <w:szCs w:val="12"/>
              </w:rPr>
            </w:pPr>
            <w:r w:rsidRPr="009B21B9">
              <w:rPr>
                <w:color w:val="000000"/>
                <w:sz w:val="14"/>
                <w:szCs w:val="12"/>
              </w:rPr>
              <w:t>14,940,000.00</w:t>
            </w:r>
          </w:p>
        </w:tc>
        <w:tc>
          <w:tcPr>
            <w:tcW w:w="584" w:type="pct"/>
            <w:shd w:val="clear" w:color="auto" w:fill="auto"/>
            <w:noWrap/>
            <w:vAlign w:val="center"/>
          </w:tcPr>
          <w:p w14:paraId="02282620" w14:textId="77777777" w:rsidR="00FD6AE5" w:rsidRPr="009B21B9" w:rsidRDefault="00FD6AE5" w:rsidP="00FD6AE5">
            <w:pPr>
              <w:jc w:val="right"/>
              <w:rPr>
                <w:color w:val="000000"/>
                <w:sz w:val="14"/>
                <w:szCs w:val="12"/>
              </w:rPr>
            </w:pPr>
            <w:r w:rsidRPr="00E92DF0">
              <w:rPr>
                <w:color w:val="000000"/>
                <w:sz w:val="14"/>
                <w:szCs w:val="12"/>
              </w:rPr>
              <w:t>-    </w:t>
            </w:r>
          </w:p>
        </w:tc>
        <w:tc>
          <w:tcPr>
            <w:tcW w:w="614" w:type="pct"/>
            <w:shd w:val="clear" w:color="auto" w:fill="auto"/>
            <w:noWrap/>
            <w:vAlign w:val="center"/>
          </w:tcPr>
          <w:p w14:paraId="594B4AED" w14:textId="77777777" w:rsidR="00FD6AE5" w:rsidRPr="009B21B9" w:rsidRDefault="00FD6AE5" w:rsidP="00FD6AE5">
            <w:pPr>
              <w:jc w:val="right"/>
              <w:rPr>
                <w:color w:val="000000"/>
                <w:sz w:val="14"/>
                <w:szCs w:val="12"/>
              </w:rPr>
            </w:pPr>
            <w:r w:rsidRPr="00E92DF0">
              <w:rPr>
                <w:color w:val="000000"/>
                <w:sz w:val="14"/>
                <w:szCs w:val="12"/>
              </w:rPr>
              <w:t>-    </w:t>
            </w:r>
          </w:p>
        </w:tc>
        <w:tc>
          <w:tcPr>
            <w:tcW w:w="656" w:type="pct"/>
            <w:shd w:val="clear" w:color="auto" w:fill="auto"/>
            <w:noWrap/>
            <w:vAlign w:val="center"/>
          </w:tcPr>
          <w:p w14:paraId="388653DF" w14:textId="77777777" w:rsidR="00FD6AE5" w:rsidRPr="009B21B9" w:rsidRDefault="00FD6AE5" w:rsidP="00FD6AE5">
            <w:pPr>
              <w:jc w:val="right"/>
              <w:rPr>
                <w:color w:val="000000"/>
                <w:sz w:val="14"/>
                <w:szCs w:val="12"/>
              </w:rPr>
            </w:pPr>
            <w:r w:rsidRPr="009B21B9">
              <w:rPr>
                <w:color w:val="000000"/>
                <w:sz w:val="14"/>
                <w:szCs w:val="12"/>
              </w:rPr>
              <w:t>14,940,000.00</w:t>
            </w:r>
          </w:p>
        </w:tc>
        <w:tc>
          <w:tcPr>
            <w:tcW w:w="524" w:type="pct"/>
            <w:shd w:val="clear" w:color="auto" w:fill="auto"/>
            <w:noWrap/>
            <w:vAlign w:val="center"/>
          </w:tcPr>
          <w:p w14:paraId="144C6077" w14:textId="77777777" w:rsidR="00FD6AE5" w:rsidRPr="009B21B9" w:rsidRDefault="00FD6AE5" w:rsidP="00FD6AE5">
            <w:pPr>
              <w:jc w:val="center"/>
              <w:rPr>
                <w:color w:val="000000"/>
                <w:sz w:val="14"/>
                <w:szCs w:val="12"/>
              </w:rPr>
            </w:pPr>
            <w:r w:rsidRPr="009B21B9">
              <w:rPr>
                <w:rFonts w:hint="eastAsia"/>
                <w:color w:val="000000"/>
                <w:sz w:val="14"/>
                <w:szCs w:val="12"/>
              </w:rPr>
              <w:t>与资产相关</w:t>
            </w:r>
          </w:p>
        </w:tc>
      </w:tr>
      <w:tr w:rsidR="004350B2" w:rsidRPr="009B21B9" w14:paraId="2B1E4F9F" w14:textId="77777777" w:rsidTr="00C50F10">
        <w:trPr>
          <w:trHeight w:val="20"/>
        </w:trPr>
        <w:tc>
          <w:tcPr>
            <w:tcW w:w="1723" w:type="pct"/>
            <w:shd w:val="clear" w:color="auto" w:fill="auto"/>
            <w:noWrap/>
            <w:vAlign w:val="bottom"/>
          </w:tcPr>
          <w:p w14:paraId="714C4DA8" w14:textId="77777777" w:rsidR="004350B2" w:rsidRPr="009B21B9" w:rsidRDefault="004350B2">
            <w:pPr>
              <w:ind w:hanging="108"/>
              <w:rPr>
                <w:color w:val="000000"/>
                <w:sz w:val="14"/>
                <w:szCs w:val="12"/>
              </w:rPr>
            </w:pPr>
            <w:r w:rsidRPr="004350B2">
              <w:rPr>
                <w:rFonts w:hint="eastAsia"/>
                <w:color w:val="000000"/>
                <w:sz w:val="14"/>
                <w:szCs w:val="12"/>
              </w:rPr>
              <w:t>马山街道办事处固定资产</w:t>
            </w:r>
            <w:proofErr w:type="gramStart"/>
            <w:r w:rsidRPr="004350B2">
              <w:rPr>
                <w:rFonts w:hint="eastAsia"/>
                <w:color w:val="000000"/>
                <w:sz w:val="14"/>
                <w:szCs w:val="12"/>
              </w:rPr>
              <w:t>投入奖补</w:t>
            </w:r>
            <w:proofErr w:type="gramEnd"/>
          </w:p>
        </w:tc>
        <w:tc>
          <w:tcPr>
            <w:tcW w:w="300" w:type="pct"/>
            <w:shd w:val="clear" w:color="auto" w:fill="auto"/>
            <w:noWrap/>
            <w:vAlign w:val="bottom"/>
          </w:tcPr>
          <w:p w14:paraId="174C080A" w14:textId="0BB52622" w:rsidR="004350B2" w:rsidRPr="009B21B9" w:rsidRDefault="004350B2" w:rsidP="004350B2">
            <w:pPr>
              <w:jc w:val="center"/>
              <w:rPr>
                <w:sz w:val="14"/>
                <w:szCs w:val="12"/>
              </w:rPr>
            </w:pPr>
            <w:r>
              <w:rPr>
                <w:sz w:val="14"/>
                <w:szCs w:val="12"/>
              </w:rPr>
              <w:t>(</w:t>
            </w:r>
            <w:r w:rsidR="00B30FA5">
              <w:rPr>
                <w:sz w:val="14"/>
                <w:szCs w:val="12"/>
              </w:rPr>
              <w:t>2</w:t>
            </w:r>
            <w:r>
              <w:rPr>
                <w:sz w:val="14"/>
                <w:szCs w:val="12"/>
              </w:rPr>
              <w:t>)</w:t>
            </w:r>
          </w:p>
        </w:tc>
        <w:tc>
          <w:tcPr>
            <w:tcW w:w="599" w:type="pct"/>
            <w:shd w:val="clear" w:color="auto" w:fill="auto"/>
            <w:noWrap/>
            <w:vAlign w:val="center"/>
          </w:tcPr>
          <w:p w14:paraId="5ADD3196" w14:textId="77777777" w:rsidR="004350B2" w:rsidRPr="004350B2" w:rsidRDefault="004350B2" w:rsidP="004350B2">
            <w:pPr>
              <w:pStyle w:val="afc"/>
              <w:ind w:right="140"/>
              <w:jc w:val="right"/>
              <w:rPr>
                <w:color w:val="000000"/>
                <w:sz w:val="14"/>
                <w:szCs w:val="12"/>
              </w:rPr>
            </w:pPr>
            <w:r>
              <w:rPr>
                <w:color w:val="000000"/>
                <w:sz w:val="14"/>
                <w:szCs w:val="12"/>
              </w:rPr>
              <w:t>-</w:t>
            </w:r>
          </w:p>
        </w:tc>
        <w:tc>
          <w:tcPr>
            <w:tcW w:w="584" w:type="pct"/>
            <w:shd w:val="clear" w:color="auto" w:fill="auto"/>
            <w:noWrap/>
            <w:vAlign w:val="center"/>
          </w:tcPr>
          <w:p w14:paraId="72C42C0B" w14:textId="25B8B6D7" w:rsidR="004350B2" w:rsidRPr="00E92DF0" w:rsidRDefault="004350B2" w:rsidP="004350B2">
            <w:pPr>
              <w:jc w:val="right"/>
              <w:rPr>
                <w:color w:val="000000"/>
                <w:sz w:val="14"/>
                <w:szCs w:val="12"/>
              </w:rPr>
            </w:pPr>
            <w:r>
              <w:rPr>
                <w:color w:val="000000"/>
                <w:sz w:val="14"/>
                <w:szCs w:val="12"/>
              </w:rPr>
              <w:t>40,000,000</w:t>
            </w:r>
            <w:r w:rsidR="001B19F2">
              <w:rPr>
                <w:color w:val="000000"/>
                <w:sz w:val="14"/>
                <w:szCs w:val="12"/>
              </w:rPr>
              <w:t>.00</w:t>
            </w:r>
          </w:p>
        </w:tc>
        <w:tc>
          <w:tcPr>
            <w:tcW w:w="614" w:type="pct"/>
            <w:shd w:val="clear" w:color="auto" w:fill="auto"/>
            <w:noWrap/>
            <w:vAlign w:val="center"/>
          </w:tcPr>
          <w:p w14:paraId="6ADA990E" w14:textId="31D29319" w:rsidR="004350B2" w:rsidRPr="00E92DF0" w:rsidRDefault="004350B2" w:rsidP="004350B2">
            <w:pPr>
              <w:jc w:val="right"/>
              <w:rPr>
                <w:color w:val="000000"/>
                <w:sz w:val="14"/>
                <w:szCs w:val="12"/>
              </w:rPr>
            </w:pPr>
            <w:r>
              <w:rPr>
                <w:color w:val="000000"/>
                <w:sz w:val="14"/>
                <w:szCs w:val="12"/>
              </w:rPr>
              <w:t>40,000,000</w:t>
            </w:r>
            <w:r w:rsidR="001B19F2">
              <w:rPr>
                <w:color w:val="000000"/>
                <w:sz w:val="14"/>
                <w:szCs w:val="12"/>
              </w:rPr>
              <w:t>.00</w:t>
            </w:r>
          </w:p>
        </w:tc>
        <w:tc>
          <w:tcPr>
            <w:tcW w:w="656" w:type="pct"/>
            <w:shd w:val="clear" w:color="auto" w:fill="auto"/>
            <w:noWrap/>
            <w:vAlign w:val="center"/>
          </w:tcPr>
          <w:p w14:paraId="5F2EA00D" w14:textId="77777777" w:rsidR="004350B2" w:rsidRPr="009B21B9" w:rsidRDefault="004350B2" w:rsidP="004350B2">
            <w:pPr>
              <w:jc w:val="right"/>
              <w:rPr>
                <w:color w:val="000000"/>
                <w:sz w:val="14"/>
                <w:szCs w:val="12"/>
              </w:rPr>
            </w:pPr>
            <w:r w:rsidRPr="009B21B9">
              <w:rPr>
                <w:color w:val="000000"/>
                <w:sz w:val="14"/>
                <w:szCs w:val="12"/>
              </w:rPr>
              <w:t>-    </w:t>
            </w:r>
          </w:p>
        </w:tc>
        <w:tc>
          <w:tcPr>
            <w:tcW w:w="524" w:type="pct"/>
            <w:shd w:val="clear" w:color="auto" w:fill="auto"/>
            <w:noWrap/>
            <w:vAlign w:val="center"/>
          </w:tcPr>
          <w:p w14:paraId="1ABEF734" w14:textId="77777777" w:rsidR="004350B2" w:rsidRPr="009B21B9" w:rsidRDefault="004350B2" w:rsidP="004350B2">
            <w:pPr>
              <w:jc w:val="center"/>
              <w:rPr>
                <w:color w:val="000000"/>
                <w:sz w:val="14"/>
                <w:szCs w:val="12"/>
              </w:rPr>
            </w:pPr>
            <w:r w:rsidRPr="00BD4332">
              <w:rPr>
                <w:rFonts w:hint="eastAsia"/>
                <w:color w:val="000000"/>
                <w:sz w:val="14"/>
                <w:szCs w:val="12"/>
              </w:rPr>
              <w:t>与收益相关</w:t>
            </w:r>
          </w:p>
        </w:tc>
      </w:tr>
      <w:tr w:rsidR="004350B2" w:rsidRPr="009B21B9" w14:paraId="23E8C293" w14:textId="77777777" w:rsidTr="00C50F10">
        <w:trPr>
          <w:trHeight w:val="20"/>
        </w:trPr>
        <w:tc>
          <w:tcPr>
            <w:tcW w:w="1723" w:type="pct"/>
            <w:shd w:val="clear" w:color="auto" w:fill="auto"/>
            <w:noWrap/>
            <w:vAlign w:val="bottom"/>
          </w:tcPr>
          <w:p w14:paraId="44E15669" w14:textId="77777777" w:rsidR="004350B2" w:rsidRPr="009B21B9" w:rsidRDefault="004350B2">
            <w:pPr>
              <w:ind w:hanging="108"/>
              <w:rPr>
                <w:color w:val="000000"/>
                <w:sz w:val="14"/>
                <w:szCs w:val="12"/>
              </w:rPr>
            </w:pPr>
            <w:r w:rsidRPr="004350B2">
              <w:rPr>
                <w:rFonts w:hint="eastAsia"/>
                <w:color w:val="000000"/>
                <w:sz w:val="14"/>
                <w:szCs w:val="12"/>
              </w:rPr>
              <w:t>马山街道办事处外资到位奖励</w:t>
            </w:r>
          </w:p>
        </w:tc>
        <w:tc>
          <w:tcPr>
            <w:tcW w:w="300" w:type="pct"/>
            <w:shd w:val="clear" w:color="auto" w:fill="auto"/>
            <w:noWrap/>
            <w:vAlign w:val="bottom"/>
          </w:tcPr>
          <w:p w14:paraId="13BCD735" w14:textId="3F848F90" w:rsidR="004350B2" w:rsidRPr="009B21B9" w:rsidRDefault="00C50F10" w:rsidP="004350B2">
            <w:pPr>
              <w:jc w:val="center"/>
              <w:rPr>
                <w:sz w:val="14"/>
                <w:szCs w:val="12"/>
              </w:rPr>
            </w:pPr>
            <w:r>
              <w:rPr>
                <w:sz w:val="14"/>
                <w:szCs w:val="12"/>
              </w:rPr>
              <w:t>(</w:t>
            </w:r>
            <w:r w:rsidR="00B30FA5">
              <w:rPr>
                <w:sz w:val="14"/>
                <w:szCs w:val="12"/>
              </w:rPr>
              <w:t>2</w:t>
            </w:r>
            <w:r w:rsidR="004350B2">
              <w:rPr>
                <w:sz w:val="14"/>
                <w:szCs w:val="12"/>
              </w:rPr>
              <w:t>)</w:t>
            </w:r>
          </w:p>
        </w:tc>
        <w:tc>
          <w:tcPr>
            <w:tcW w:w="599" w:type="pct"/>
            <w:shd w:val="clear" w:color="auto" w:fill="auto"/>
            <w:noWrap/>
            <w:vAlign w:val="center"/>
          </w:tcPr>
          <w:p w14:paraId="4E98D6A8" w14:textId="77777777" w:rsidR="004350B2" w:rsidRPr="009B21B9" w:rsidRDefault="004350B2" w:rsidP="004350B2">
            <w:pPr>
              <w:jc w:val="right"/>
              <w:rPr>
                <w:color w:val="000000"/>
                <w:sz w:val="14"/>
                <w:szCs w:val="12"/>
              </w:rPr>
            </w:pPr>
            <w:r w:rsidRPr="009B21B9">
              <w:rPr>
                <w:color w:val="000000"/>
                <w:sz w:val="14"/>
                <w:szCs w:val="12"/>
              </w:rPr>
              <w:t>-    </w:t>
            </w:r>
          </w:p>
        </w:tc>
        <w:tc>
          <w:tcPr>
            <w:tcW w:w="584" w:type="pct"/>
            <w:shd w:val="clear" w:color="auto" w:fill="auto"/>
            <w:noWrap/>
            <w:vAlign w:val="center"/>
          </w:tcPr>
          <w:p w14:paraId="586FD308" w14:textId="5C8C9465" w:rsidR="004350B2" w:rsidRPr="00E92DF0" w:rsidRDefault="004350B2" w:rsidP="004350B2">
            <w:pPr>
              <w:jc w:val="right"/>
              <w:rPr>
                <w:color w:val="000000"/>
                <w:sz w:val="14"/>
                <w:szCs w:val="12"/>
              </w:rPr>
            </w:pPr>
            <w:r>
              <w:rPr>
                <w:color w:val="000000"/>
                <w:sz w:val="14"/>
                <w:szCs w:val="12"/>
              </w:rPr>
              <w:t>32,000,000</w:t>
            </w:r>
            <w:r w:rsidR="001B19F2">
              <w:rPr>
                <w:color w:val="000000"/>
                <w:sz w:val="14"/>
                <w:szCs w:val="12"/>
              </w:rPr>
              <w:t>.00</w:t>
            </w:r>
          </w:p>
        </w:tc>
        <w:tc>
          <w:tcPr>
            <w:tcW w:w="614" w:type="pct"/>
            <w:shd w:val="clear" w:color="auto" w:fill="auto"/>
            <w:noWrap/>
            <w:vAlign w:val="center"/>
          </w:tcPr>
          <w:p w14:paraId="54FFB83D" w14:textId="2336A903" w:rsidR="004350B2" w:rsidRPr="00E92DF0" w:rsidRDefault="004350B2" w:rsidP="004350B2">
            <w:pPr>
              <w:jc w:val="right"/>
              <w:rPr>
                <w:color w:val="000000"/>
                <w:sz w:val="14"/>
                <w:szCs w:val="12"/>
              </w:rPr>
            </w:pPr>
            <w:r>
              <w:rPr>
                <w:color w:val="000000"/>
                <w:sz w:val="14"/>
                <w:szCs w:val="12"/>
              </w:rPr>
              <w:t>32,000,000</w:t>
            </w:r>
            <w:r w:rsidR="001B19F2">
              <w:rPr>
                <w:color w:val="000000"/>
                <w:sz w:val="14"/>
                <w:szCs w:val="12"/>
              </w:rPr>
              <w:t>.00</w:t>
            </w:r>
          </w:p>
        </w:tc>
        <w:tc>
          <w:tcPr>
            <w:tcW w:w="656" w:type="pct"/>
            <w:shd w:val="clear" w:color="auto" w:fill="auto"/>
            <w:noWrap/>
            <w:vAlign w:val="center"/>
          </w:tcPr>
          <w:p w14:paraId="714BF04C" w14:textId="77777777" w:rsidR="004350B2" w:rsidRPr="009B21B9" w:rsidRDefault="004350B2" w:rsidP="004350B2">
            <w:pPr>
              <w:jc w:val="right"/>
              <w:rPr>
                <w:color w:val="000000"/>
                <w:sz w:val="14"/>
                <w:szCs w:val="12"/>
              </w:rPr>
            </w:pPr>
            <w:r w:rsidRPr="009B21B9">
              <w:rPr>
                <w:color w:val="000000"/>
                <w:sz w:val="14"/>
                <w:szCs w:val="12"/>
              </w:rPr>
              <w:t>-    </w:t>
            </w:r>
          </w:p>
        </w:tc>
        <w:tc>
          <w:tcPr>
            <w:tcW w:w="524" w:type="pct"/>
            <w:shd w:val="clear" w:color="auto" w:fill="auto"/>
            <w:noWrap/>
            <w:vAlign w:val="center"/>
          </w:tcPr>
          <w:p w14:paraId="094E8248" w14:textId="77777777" w:rsidR="004350B2" w:rsidRPr="009B21B9" w:rsidRDefault="004350B2" w:rsidP="004350B2">
            <w:pPr>
              <w:jc w:val="center"/>
              <w:rPr>
                <w:color w:val="000000"/>
                <w:sz w:val="14"/>
                <w:szCs w:val="12"/>
              </w:rPr>
            </w:pPr>
            <w:r w:rsidRPr="00BD4332">
              <w:rPr>
                <w:rFonts w:hint="eastAsia"/>
                <w:color w:val="000000"/>
                <w:sz w:val="14"/>
                <w:szCs w:val="12"/>
              </w:rPr>
              <w:t>与收益相关</w:t>
            </w:r>
          </w:p>
        </w:tc>
      </w:tr>
      <w:tr w:rsidR="004350B2" w:rsidRPr="009B21B9" w14:paraId="38A3FFF1" w14:textId="77777777" w:rsidTr="004B0A1B">
        <w:trPr>
          <w:trHeight w:val="73"/>
        </w:trPr>
        <w:tc>
          <w:tcPr>
            <w:tcW w:w="1723" w:type="pct"/>
            <w:shd w:val="clear" w:color="auto" w:fill="auto"/>
            <w:noWrap/>
            <w:vAlign w:val="bottom"/>
          </w:tcPr>
          <w:p w14:paraId="337D40A5" w14:textId="69377BCD" w:rsidR="004350B2" w:rsidRPr="009B21B9" w:rsidRDefault="004350B2">
            <w:pPr>
              <w:ind w:hanging="108"/>
              <w:rPr>
                <w:color w:val="000000"/>
                <w:sz w:val="14"/>
                <w:szCs w:val="12"/>
              </w:rPr>
            </w:pPr>
            <w:r w:rsidRPr="004350B2">
              <w:rPr>
                <w:rFonts w:hint="eastAsia"/>
                <w:color w:val="000000"/>
                <w:sz w:val="14"/>
                <w:szCs w:val="12"/>
              </w:rPr>
              <w:t>马山街道办事处</w:t>
            </w:r>
            <w:proofErr w:type="gramStart"/>
            <w:r w:rsidRPr="004350B2">
              <w:rPr>
                <w:rFonts w:hint="eastAsia"/>
                <w:color w:val="000000"/>
                <w:sz w:val="14"/>
                <w:szCs w:val="12"/>
              </w:rPr>
              <w:t>投资奖补</w:t>
            </w:r>
            <w:proofErr w:type="gramEnd"/>
          </w:p>
        </w:tc>
        <w:tc>
          <w:tcPr>
            <w:tcW w:w="300" w:type="pct"/>
            <w:shd w:val="clear" w:color="auto" w:fill="auto"/>
            <w:noWrap/>
            <w:vAlign w:val="bottom"/>
          </w:tcPr>
          <w:p w14:paraId="6725B91B" w14:textId="5B845D67" w:rsidR="004350B2" w:rsidRPr="009B21B9" w:rsidRDefault="00C50F10" w:rsidP="004350B2">
            <w:pPr>
              <w:jc w:val="center"/>
              <w:rPr>
                <w:sz w:val="14"/>
                <w:szCs w:val="12"/>
              </w:rPr>
            </w:pPr>
            <w:r>
              <w:rPr>
                <w:sz w:val="14"/>
                <w:szCs w:val="12"/>
              </w:rPr>
              <w:t>(</w:t>
            </w:r>
            <w:r w:rsidR="00D474B0">
              <w:rPr>
                <w:sz w:val="14"/>
                <w:szCs w:val="12"/>
              </w:rPr>
              <w:t>2</w:t>
            </w:r>
            <w:r w:rsidR="004350B2">
              <w:rPr>
                <w:sz w:val="14"/>
                <w:szCs w:val="12"/>
              </w:rPr>
              <w:t>)</w:t>
            </w:r>
          </w:p>
        </w:tc>
        <w:tc>
          <w:tcPr>
            <w:tcW w:w="599" w:type="pct"/>
            <w:shd w:val="clear" w:color="auto" w:fill="auto"/>
            <w:noWrap/>
            <w:vAlign w:val="center"/>
          </w:tcPr>
          <w:p w14:paraId="2D3B1F5F" w14:textId="77777777" w:rsidR="004350B2" w:rsidRPr="009B21B9" w:rsidRDefault="004350B2" w:rsidP="004350B2">
            <w:pPr>
              <w:jc w:val="right"/>
              <w:rPr>
                <w:color w:val="000000"/>
                <w:sz w:val="14"/>
                <w:szCs w:val="12"/>
              </w:rPr>
            </w:pPr>
            <w:r w:rsidRPr="009B21B9">
              <w:rPr>
                <w:color w:val="000000"/>
                <w:sz w:val="14"/>
                <w:szCs w:val="12"/>
              </w:rPr>
              <w:t>-    </w:t>
            </w:r>
          </w:p>
        </w:tc>
        <w:tc>
          <w:tcPr>
            <w:tcW w:w="584" w:type="pct"/>
            <w:shd w:val="clear" w:color="auto" w:fill="auto"/>
            <w:noWrap/>
            <w:vAlign w:val="center"/>
          </w:tcPr>
          <w:p w14:paraId="502F3BD4" w14:textId="3766E665" w:rsidR="004350B2" w:rsidRPr="00E92DF0" w:rsidRDefault="004350B2" w:rsidP="004350B2">
            <w:pPr>
              <w:jc w:val="right"/>
              <w:rPr>
                <w:color w:val="000000"/>
                <w:sz w:val="14"/>
                <w:szCs w:val="12"/>
              </w:rPr>
            </w:pPr>
            <w:r>
              <w:rPr>
                <w:color w:val="000000"/>
                <w:sz w:val="14"/>
                <w:szCs w:val="12"/>
              </w:rPr>
              <w:t>10,000,000</w:t>
            </w:r>
            <w:r w:rsidR="001B19F2">
              <w:rPr>
                <w:color w:val="000000"/>
                <w:sz w:val="14"/>
                <w:szCs w:val="12"/>
              </w:rPr>
              <w:t>.00</w:t>
            </w:r>
          </w:p>
        </w:tc>
        <w:tc>
          <w:tcPr>
            <w:tcW w:w="614" w:type="pct"/>
            <w:shd w:val="clear" w:color="auto" w:fill="auto"/>
            <w:noWrap/>
            <w:vAlign w:val="center"/>
          </w:tcPr>
          <w:p w14:paraId="3F171652" w14:textId="2EFAF280" w:rsidR="004350B2" w:rsidRPr="00E92DF0" w:rsidRDefault="004350B2" w:rsidP="004350B2">
            <w:pPr>
              <w:jc w:val="right"/>
              <w:rPr>
                <w:color w:val="000000"/>
                <w:sz w:val="14"/>
                <w:szCs w:val="12"/>
              </w:rPr>
            </w:pPr>
            <w:r>
              <w:rPr>
                <w:color w:val="000000"/>
                <w:sz w:val="14"/>
                <w:szCs w:val="12"/>
              </w:rPr>
              <w:t>10,000,000</w:t>
            </w:r>
            <w:r w:rsidR="001B19F2">
              <w:rPr>
                <w:color w:val="000000"/>
                <w:sz w:val="14"/>
                <w:szCs w:val="12"/>
              </w:rPr>
              <w:t>.00</w:t>
            </w:r>
          </w:p>
        </w:tc>
        <w:tc>
          <w:tcPr>
            <w:tcW w:w="656" w:type="pct"/>
            <w:shd w:val="clear" w:color="auto" w:fill="auto"/>
            <w:noWrap/>
            <w:vAlign w:val="center"/>
          </w:tcPr>
          <w:p w14:paraId="73C02D9D" w14:textId="77777777" w:rsidR="004350B2" w:rsidRPr="009B21B9" w:rsidRDefault="004350B2" w:rsidP="004350B2">
            <w:pPr>
              <w:jc w:val="right"/>
              <w:rPr>
                <w:color w:val="000000"/>
                <w:sz w:val="14"/>
                <w:szCs w:val="12"/>
              </w:rPr>
            </w:pPr>
            <w:r w:rsidRPr="009B21B9">
              <w:rPr>
                <w:color w:val="000000"/>
                <w:sz w:val="14"/>
                <w:szCs w:val="12"/>
              </w:rPr>
              <w:t>-    </w:t>
            </w:r>
          </w:p>
        </w:tc>
        <w:tc>
          <w:tcPr>
            <w:tcW w:w="524" w:type="pct"/>
            <w:shd w:val="clear" w:color="auto" w:fill="auto"/>
            <w:noWrap/>
            <w:vAlign w:val="center"/>
          </w:tcPr>
          <w:p w14:paraId="2EA2DA78" w14:textId="77777777" w:rsidR="004350B2" w:rsidRPr="009B21B9" w:rsidRDefault="004350B2" w:rsidP="004350B2">
            <w:pPr>
              <w:jc w:val="center"/>
              <w:rPr>
                <w:color w:val="000000"/>
                <w:sz w:val="14"/>
                <w:szCs w:val="12"/>
              </w:rPr>
            </w:pPr>
            <w:r w:rsidRPr="00BD4332">
              <w:rPr>
                <w:rFonts w:hint="eastAsia"/>
                <w:color w:val="000000"/>
                <w:sz w:val="14"/>
                <w:szCs w:val="12"/>
              </w:rPr>
              <w:t>与收益相关</w:t>
            </w:r>
          </w:p>
        </w:tc>
      </w:tr>
      <w:tr w:rsidR="004350B2" w:rsidRPr="009B21B9" w14:paraId="75C65572" w14:textId="77777777" w:rsidTr="00C50F10">
        <w:trPr>
          <w:trHeight w:val="20"/>
        </w:trPr>
        <w:tc>
          <w:tcPr>
            <w:tcW w:w="1723" w:type="pct"/>
            <w:shd w:val="clear" w:color="auto" w:fill="auto"/>
            <w:noWrap/>
            <w:vAlign w:val="bottom"/>
            <w:hideMark/>
          </w:tcPr>
          <w:p w14:paraId="069E8BEF" w14:textId="27B3BA28" w:rsidR="004350B2" w:rsidRPr="009B21B9" w:rsidRDefault="004350B2">
            <w:pPr>
              <w:ind w:hanging="108"/>
              <w:rPr>
                <w:color w:val="000000"/>
                <w:sz w:val="14"/>
                <w:szCs w:val="12"/>
              </w:rPr>
            </w:pPr>
            <w:r w:rsidRPr="009B21B9">
              <w:rPr>
                <w:rFonts w:hint="eastAsia"/>
                <w:color w:val="000000"/>
                <w:sz w:val="14"/>
                <w:szCs w:val="12"/>
              </w:rPr>
              <w:t>其他与资产相关的政府补助</w:t>
            </w:r>
          </w:p>
        </w:tc>
        <w:tc>
          <w:tcPr>
            <w:tcW w:w="300" w:type="pct"/>
            <w:shd w:val="clear" w:color="auto" w:fill="auto"/>
            <w:noWrap/>
            <w:vAlign w:val="bottom"/>
          </w:tcPr>
          <w:p w14:paraId="0B6AF8F7" w14:textId="77777777" w:rsidR="004350B2" w:rsidRPr="009B21B9" w:rsidRDefault="004350B2" w:rsidP="004350B2">
            <w:pPr>
              <w:jc w:val="center"/>
              <w:rPr>
                <w:color w:val="000000"/>
                <w:sz w:val="14"/>
                <w:szCs w:val="12"/>
              </w:rPr>
            </w:pPr>
          </w:p>
        </w:tc>
        <w:tc>
          <w:tcPr>
            <w:tcW w:w="599" w:type="pct"/>
            <w:shd w:val="clear" w:color="auto" w:fill="auto"/>
            <w:noWrap/>
            <w:vAlign w:val="center"/>
          </w:tcPr>
          <w:p w14:paraId="21DDC47E" w14:textId="77777777" w:rsidR="004350B2" w:rsidRPr="009B21B9" w:rsidRDefault="004350B2" w:rsidP="004350B2">
            <w:pPr>
              <w:jc w:val="right"/>
              <w:rPr>
                <w:color w:val="000000"/>
                <w:sz w:val="14"/>
                <w:szCs w:val="12"/>
              </w:rPr>
            </w:pPr>
            <w:r w:rsidRPr="009B21B9">
              <w:rPr>
                <w:color w:val="000000"/>
                <w:sz w:val="14"/>
                <w:szCs w:val="12"/>
              </w:rPr>
              <w:t>20,656,695.44</w:t>
            </w:r>
          </w:p>
        </w:tc>
        <w:tc>
          <w:tcPr>
            <w:tcW w:w="584" w:type="pct"/>
            <w:shd w:val="clear" w:color="auto" w:fill="auto"/>
            <w:noWrap/>
            <w:vAlign w:val="center"/>
          </w:tcPr>
          <w:p w14:paraId="53C7E86B" w14:textId="77777777" w:rsidR="004350B2" w:rsidRPr="009B21B9" w:rsidRDefault="004350B2" w:rsidP="004350B2">
            <w:pPr>
              <w:jc w:val="right"/>
              <w:rPr>
                <w:color w:val="000000"/>
                <w:sz w:val="14"/>
                <w:szCs w:val="12"/>
              </w:rPr>
            </w:pPr>
            <w:r w:rsidRPr="00F202D1">
              <w:rPr>
                <w:color w:val="000000"/>
                <w:sz w:val="14"/>
                <w:szCs w:val="12"/>
              </w:rPr>
              <w:t>3,423,700.0</w:t>
            </w:r>
            <w:r>
              <w:rPr>
                <w:color w:val="000000"/>
                <w:sz w:val="14"/>
                <w:szCs w:val="12"/>
              </w:rPr>
              <w:t>3</w:t>
            </w:r>
          </w:p>
        </w:tc>
        <w:tc>
          <w:tcPr>
            <w:tcW w:w="614" w:type="pct"/>
            <w:shd w:val="clear" w:color="auto" w:fill="auto"/>
            <w:noWrap/>
            <w:vAlign w:val="center"/>
          </w:tcPr>
          <w:p w14:paraId="372C3820" w14:textId="77777777" w:rsidR="004350B2" w:rsidRPr="009B21B9" w:rsidRDefault="004350B2" w:rsidP="004350B2">
            <w:pPr>
              <w:jc w:val="right"/>
              <w:rPr>
                <w:color w:val="000000"/>
                <w:sz w:val="14"/>
                <w:szCs w:val="12"/>
              </w:rPr>
            </w:pPr>
            <w:r w:rsidRPr="00F202D1">
              <w:rPr>
                <w:color w:val="000000"/>
                <w:sz w:val="14"/>
                <w:szCs w:val="12"/>
              </w:rPr>
              <w:t>3,282,933.60</w:t>
            </w:r>
          </w:p>
        </w:tc>
        <w:tc>
          <w:tcPr>
            <w:tcW w:w="656" w:type="pct"/>
            <w:shd w:val="clear" w:color="auto" w:fill="auto"/>
            <w:noWrap/>
            <w:vAlign w:val="center"/>
          </w:tcPr>
          <w:p w14:paraId="3671E2A4" w14:textId="77777777" w:rsidR="004350B2" w:rsidRPr="009B21B9" w:rsidRDefault="004350B2" w:rsidP="004350B2">
            <w:pPr>
              <w:jc w:val="right"/>
              <w:rPr>
                <w:color w:val="000000"/>
                <w:sz w:val="14"/>
                <w:szCs w:val="12"/>
              </w:rPr>
            </w:pPr>
            <w:r w:rsidRPr="00F202D1">
              <w:rPr>
                <w:color w:val="000000"/>
                <w:sz w:val="14"/>
                <w:szCs w:val="12"/>
              </w:rPr>
              <w:t>20,797,461.8</w:t>
            </w:r>
            <w:r>
              <w:rPr>
                <w:color w:val="000000"/>
                <w:sz w:val="14"/>
                <w:szCs w:val="12"/>
              </w:rPr>
              <w:t>7</w:t>
            </w:r>
          </w:p>
        </w:tc>
        <w:tc>
          <w:tcPr>
            <w:tcW w:w="524" w:type="pct"/>
            <w:shd w:val="clear" w:color="auto" w:fill="auto"/>
            <w:noWrap/>
            <w:vAlign w:val="center"/>
            <w:hideMark/>
          </w:tcPr>
          <w:p w14:paraId="4A107E33" w14:textId="77777777" w:rsidR="004350B2" w:rsidRPr="009B21B9" w:rsidRDefault="004350B2" w:rsidP="004350B2">
            <w:pPr>
              <w:jc w:val="center"/>
              <w:rPr>
                <w:color w:val="000000"/>
                <w:sz w:val="14"/>
                <w:szCs w:val="12"/>
              </w:rPr>
            </w:pPr>
            <w:r w:rsidRPr="009B21B9">
              <w:rPr>
                <w:rFonts w:hint="eastAsia"/>
                <w:color w:val="000000"/>
                <w:sz w:val="14"/>
                <w:szCs w:val="12"/>
              </w:rPr>
              <w:t>与资产相关</w:t>
            </w:r>
          </w:p>
        </w:tc>
      </w:tr>
      <w:tr w:rsidR="004350B2" w:rsidRPr="009B21B9" w14:paraId="18FF3DC2" w14:textId="77777777" w:rsidTr="00C50F10">
        <w:trPr>
          <w:trHeight w:val="20"/>
        </w:trPr>
        <w:tc>
          <w:tcPr>
            <w:tcW w:w="1723" w:type="pct"/>
            <w:shd w:val="clear" w:color="auto" w:fill="auto"/>
            <w:noWrap/>
            <w:vAlign w:val="bottom"/>
          </w:tcPr>
          <w:p w14:paraId="54C8FE55" w14:textId="34F968A6" w:rsidR="004350B2" w:rsidRPr="009B21B9" w:rsidRDefault="004350B2">
            <w:pPr>
              <w:ind w:hanging="108"/>
              <w:rPr>
                <w:color w:val="000000"/>
                <w:sz w:val="14"/>
                <w:szCs w:val="12"/>
              </w:rPr>
            </w:pPr>
            <w:r w:rsidRPr="009B21B9">
              <w:rPr>
                <w:rFonts w:hint="eastAsia"/>
                <w:color w:val="000000"/>
                <w:sz w:val="14"/>
                <w:szCs w:val="12"/>
              </w:rPr>
              <w:t>其他与收益相关的政府补助</w:t>
            </w:r>
            <w:r w:rsidRPr="009B21B9">
              <w:rPr>
                <w:color w:val="000000"/>
                <w:sz w:val="14"/>
                <w:szCs w:val="12"/>
              </w:rPr>
              <w:t xml:space="preserve">  </w:t>
            </w:r>
          </w:p>
        </w:tc>
        <w:tc>
          <w:tcPr>
            <w:tcW w:w="300" w:type="pct"/>
            <w:shd w:val="clear" w:color="auto" w:fill="auto"/>
            <w:noWrap/>
            <w:vAlign w:val="bottom"/>
          </w:tcPr>
          <w:p w14:paraId="3DD1EFE6" w14:textId="77777777" w:rsidR="004350B2" w:rsidRPr="009B21B9" w:rsidRDefault="004350B2" w:rsidP="004350B2">
            <w:pPr>
              <w:jc w:val="center"/>
              <w:rPr>
                <w:color w:val="000000"/>
                <w:sz w:val="14"/>
                <w:szCs w:val="12"/>
              </w:rPr>
            </w:pPr>
          </w:p>
        </w:tc>
        <w:tc>
          <w:tcPr>
            <w:tcW w:w="599" w:type="pct"/>
            <w:shd w:val="clear" w:color="auto" w:fill="auto"/>
            <w:noWrap/>
            <w:vAlign w:val="center"/>
          </w:tcPr>
          <w:p w14:paraId="39ED2F69" w14:textId="77777777" w:rsidR="004350B2" w:rsidRPr="009B21B9" w:rsidRDefault="004350B2" w:rsidP="004350B2">
            <w:pPr>
              <w:pBdr>
                <w:bottom w:val="single" w:sz="4" w:space="1" w:color="auto"/>
              </w:pBdr>
              <w:jc w:val="right"/>
              <w:rPr>
                <w:color w:val="000000"/>
                <w:sz w:val="14"/>
                <w:szCs w:val="12"/>
              </w:rPr>
            </w:pPr>
            <w:r w:rsidRPr="009B21B9">
              <w:rPr>
                <w:color w:val="000000"/>
                <w:sz w:val="14"/>
                <w:szCs w:val="12"/>
              </w:rPr>
              <w:t>520,000.00</w:t>
            </w:r>
          </w:p>
        </w:tc>
        <w:tc>
          <w:tcPr>
            <w:tcW w:w="584" w:type="pct"/>
            <w:shd w:val="clear" w:color="auto" w:fill="auto"/>
            <w:noWrap/>
            <w:vAlign w:val="center"/>
          </w:tcPr>
          <w:p w14:paraId="5B40955A" w14:textId="427E104B" w:rsidR="004350B2" w:rsidRPr="009B21B9" w:rsidRDefault="00ED7287" w:rsidP="004350B2">
            <w:pPr>
              <w:pBdr>
                <w:bottom w:val="single" w:sz="4" w:space="1" w:color="auto"/>
              </w:pBdr>
              <w:jc w:val="right"/>
              <w:rPr>
                <w:color w:val="000000"/>
                <w:sz w:val="14"/>
                <w:szCs w:val="12"/>
              </w:rPr>
            </w:pPr>
            <w:r>
              <w:rPr>
                <w:color w:val="000000"/>
                <w:sz w:val="14"/>
                <w:szCs w:val="12"/>
              </w:rPr>
              <w:t>9,070,776.41</w:t>
            </w:r>
          </w:p>
        </w:tc>
        <w:tc>
          <w:tcPr>
            <w:tcW w:w="614" w:type="pct"/>
            <w:shd w:val="clear" w:color="auto" w:fill="auto"/>
            <w:noWrap/>
            <w:vAlign w:val="center"/>
          </w:tcPr>
          <w:p w14:paraId="57AE7F1A" w14:textId="63DEEB55" w:rsidR="004350B2" w:rsidRPr="009B21B9" w:rsidRDefault="00ED7287" w:rsidP="004350B2">
            <w:pPr>
              <w:pBdr>
                <w:bottom w:val="single" w:sz="4" w:space="1" w:color="auto"/>
              </w:pBdr>
              <w:jc w:val="right"/>
              <w:rPr>
                <w:color w:val="000000"/>
                <w:sz w:val="14"/>
                <w:szCs w:val="12"/>
              </w:rPr>
            </w:pPr>
            <w:r>
              <w:rPr>
                <w:color w:val="000000"/>
                <w:sz w:val="14"/>
                <w:szCs w:val="12"/>
              </w:rPr>
              <w:t>8,374,476.41</w:t>
            </w:r>
          </w:p>
        </w:tc>
        <w:tc>
          <w:tcPr>
            <w:tcW w:w="656" w:type="pct"/>
            <w:shd w:val="clear" w:color="auto" w:fill="auto"/>
            <w:noWrap/>
            <w:vAlign w:val="center"/>
          </w:tcPr>
          <w:p w14:paraId="5C4EE761" w14:textId="77777777" w:rsidR="004350B2" w:rsidRPr="009B21B9" w:rsidRDefault="004350B2" w:rsidP="004350B2">
            <w:pPr>
              <w:pBdr>
                <w:bottom w:val="single" w:sz="4" w:space="1" w:color="auto"/>
              </w:pBdr>
              <w:jc w:val="right"/>
              <w:rPr>
                <w:color w:val="000000"/>
                <w:sz w:val="14"/>
                <w:szCs w:val="12"/>
              </w:rPr>
            </w:pPr>
            <w:r w:rsidRPr="00F202D1">
              <w:rPr>
                <w:color w:val="000000"/>
                <w:sz w:val="14"/>
                <w:szCs w:val="12"/>
              </w:rPr>
              <w:t>1,216,300.00</w:t>
            </w:r>
          </w:p>
        </w:tc>
        <w:tc>
          <w:tcPr>
            <w:tcW w:w="524" w:type="pct"/>
            <w:shd w:val="clear" w:color="auto" w:fill="auto"/>
            <w:noWrap/>
            <w:vAlign w:val="center"/>
          </w:tcPr>
          <w:p w14:paraId="5A0F5365" w14:textId="77777777" w:rsidR="004350B2" w:rsidRPr="009B21B9" w:rsidRDefault="004350B2" w:rsidP="004350B2">
            <w:pPr>
              <w:jc w:val="center"/>
              <w:rPr>
                <w:color w:val="000000"/>
                <w:sz w:val="14"/>
                <w:szCs w:val="12"/>
              </w:rPr>
            </w:pPr>
            <w:r w:rsidRPr="009B21B9">
              <w:rPr>
                <w:rFonts w:hint="eastAsia"/>
                <w:color w:val="000000"/>
                <w:sz w:val="14"/>
                <w:szCs w:val="12"/>
              </w:rPr>
              <w:t>与收益相关</w:t>
            </w:r>
          </w:p>
        </w:tc>
      </w:tr>
      <w:tr w:rsidR="004350B2" w:rsidRPr="009B21B9" w14:paraId="0DC50A33" w14:textId="77777777" w:rsidTr="00B12353">
        <w:trPr>
          <w:trHeight w:val="328"/>
        </w:trPr>
        <w:tc>
          <w:tcPr>
            <w:tcW w:w="1723" w:type="pct"/>
            <w:shd w:val="clear" w:color="auto" w:fill="auto"/>
            <w:noWrap/>
            <w:vAlign w:val="bottom"/>
            <w:hideMark/>
          </w:tcPr>
          <w:p w14:paraId="12F0FCD1" w14:textId="4BC28F20" w:rsidR="004350B2" w:rsidRPr="009B21B9" w:rsidRDefault="004350B2">
            <w:pPr>
              <w:ind w:hanging="108"/>
              <w:rPr>
                <w:color w:val="000000"/>
                <w:sz w:val="14"/>
                <w:szCs w:val="12"/>
              </w:rPr>
            </w:pPr>
            <w:r w:rsidRPr="009B21B9">
              <w:rPr>
                <w:rFonts w:hint="eastAsia"/>
                <w:color w:val="000000"/>
                <w:sz w:val="14"/>
                <w:szCs w:val="12"/>
              </w:rPr>
              <w:t>合计</w:t>
            </w:r>
          </w:p>
        </w:tc>
        <w:tc>
          <w:tcPr>
            <w:tcW w:w="300" w:type="pct"/>
            <w:shd w:val="clear" w:color="auto" w:fill="auto"/>
            <w:noWrap/>
            <w:vAlign w:val="bottom"/>
          </w:tcPr>
          <w:p w14:paraId="421FA063" w14:textId="77777777" w:rsidR="004350B2" w:rsidRPr="009B21B9" w:rsidRDefault="004350B2" w:rsidP="004350B2">
            <w:pPr>
              <w:jc w:val="center"/>
              <w:rPr>
                <w:color w:val="000000"/>
                <w:sz w:val="14"/>
                <w:szCs w:val="12"/>
              </w:rPr>
            </w:pPr>
          </w:p>
        </w:tc>
        <w:tc>
          <w:tcPr>
            <w:tcW w:w="599" w:type="pct"/>
            <w:shd w:val="clear" w:color="auto" w:fill="auto"/>
            <w:noWrap/>
            <w:vAlign w:val="center"/>
          </w:tcPr>
          <w:p w14:paraId="5258D439" w14:textId="77777777" w:rsidR="004350B2" w:rsidRPr="009B21B9" w:rsidRDefault="004350B2" w:rsidP="004350B2">
            <w:pPr>
              <w:pBdr>
                <w:bottom w:val="double" w:sz="4" w:space="1" w:color="auto"/>
              </w:pBdr>
              <w:jc w:val="right"/>
              <w:rPr>
                <w:color w:val="000000"/>
                <w:sz w:val="14"/>
                <w:szCs w:val="12"/>
              </w:rPr>
            </w:pPr>
            <w:r w:rsidRPr="009B21B9">
              <w:rPr>
                <w:color w:val="000000"/>
                <w:sz w:val="14"/>
                <w:szCs w:val="12"/>
              </w:rPr>
              <w:t>56,116,695.44</w:t>
            </w:r>
          </w:p>
        </w:tc>
        <w:tc>
          <w:tcPr>
            <w:tcW w:w="584" w:type="pct"/>
            <w:shd w:val="clear" w:color="auto" w:fill="auto"/>
            <w:noWrap/>
            <w:vAlign w:val="center"/>
          </w:tcPr>
          <w:p w14:paraId="34D27BE1" w14:textId="0BCCDA58" w:rsidR="004350B2" w:rsidRPr="009B21B9" w:rsidRDefault="00ED7287" w:rsidP="004350B2">
            <w:pPr>
              <w:pBdr>
                <w:bottom w:val="double" w:sz="4" w:space="1" w:color="auto"/>
              </w:pBdr>
              <w:jc w:val="right"/>
              <w:rPr>
                <w:color w:val="000000"/>
                <w:sz w:val="14"/>
                <w:szCs w:val="12"/>
              </w:rPr>
            </w:pPr>
            <w:r>
              <w:rPr>
                <w:color w:val="000000"/>
                <w:sz w:val="14"/>
                <w:szCs w:val="12"/>
              </w:rPr>
              <w:t xml:space="preserve"> 94,494,476.44</w:t>
            </w:r>
          </w:p>
        </w:tc>
        <w:tc>
          <w:tcPr>
            <w:tcW w:w="614" w:type="pct"/>
            <w:shd w:val="clear" w:color="auto" w:fill="auto"/>
            <w:noWrap/>
            <w:vAlign w:val="center"/>
          </w:tcPr>
          <w:p w14:paraId="09E7332B" w14:textId="64D52138" w:rsidR="004350B2" w:rsidRPr="009B21B9" w:rsidRDefault="00ED7287" w:rsidP="004350B2">
            <w:pPr>
              <w:pBdr>
                <w:bottom w:val="double" w:sz="4" w:space="1" w:color="auto"/>
              </w:pBdr>
              <w:jc w:val="right"/>
              <w:rPr>
                <w:color w:val="000000"/>
                <w:sz w:val="14"/>
                <w:szCs w:val="12"/>
              </w:rPr>
            </w:pPr>
            <w:r>
              <w:rPr>
                <w:color w:val="000000"/>
                <w:sz w:val="14"/>
                <w:szCs w:val="12"/>
              </w:rPr>
              <w:t xml:space="preserve"> 93,657,410.01</w:t>
            </w:r>
            <w:r w:rsidR="004350B2" w:rsidRPr="004F74C4">
              <w:rPr>
                <w:color w:val="000000"/>
                <w:sz w:val="14"/>
                <w:szCs w:val="12"/>
              </w:rPr>
              <w:t xml:space="preserve"> </w:t>
            </w:r>
          </w:p>
        </w:tc>
        <w:tc>
          <w:tcPr>
            <w:tcW w:w="656" w:type="pct"/>
            <w:shd w:val="clear" w:color="auto" w:fill="auto"/>
            <w:noWrap/>
            <w:vAlign w:val="center"/>
          </w:tcPr>
          <w:p w14:paraId="05A2B697" w14:textId="77777777" w:rsidR="004350B2" w:rsidRPr="009B21B9" w:rsidRDefault="004350B2" w:rsidP="004350B2">
            <w:pPr>
              <w:pBdr>
                <w:bottom w:val="double" w:sz="4" w:space="1" w:color="auto"/>
              </w:pBdr>
              <w:jc w:val="right"/>
              <w:rPr>
                <w:color w:val="000000"/>
                <w:sz w:val="14"/>
                <w:szCs w:val="12"/>
              </w:rPr>
            </w:pPr>
            <w:r w:rsidRPr="001F0446">
              <w:rPr>
                <w:color w:val="000000"/>
                <w:sz w:val="14"/>
                <w:szCs w:val="12"/>
              </w:rPr>
              <w:t>56,953,761.8</w:t>
            </w:r>
            <w:r>
              <w:rPr>
                <w:color w:val="000000"/>
                <w:sz w:val="14"/>
                <w:szCs w:val="12"/>
              </w:rPr>
              <w:t>7</w:t>
            </w:r>
            <w:r w:rsidRPr="004F74C4">
              <w:rPr>
                <w:color w:val="000000"/>
                <w:sz w:val="14"/>
                <w:szCs w:val="12"/>
              </w:rPr>
              <w:t xml:space="preserve"> </w:t>
            </w:r>
          </w:p>
        </w:tc>
        <w:tc>
          <w:tcPr>
            <w:tcW w:w="524" w:type="pct"/>
            <w:shd w:val="clear" w:color="auto" w:fill="auto"/>
            <w:noWrap/>
            <w:vAlign w:val="center"/>
            <w:hideMark/>
          </w:tcPr>
          <w:p w14:paraId="4E437AA6" w14:textId="77777777" w:rsidR="004350B2" w:rsidRPr="009B21B9" w:rsidRDefault="004350B2" w:rsidP="004350B2">
            <w:pPr>
              <w:jc w:val="center"/>
              <w:rPr>
                <w:color w:val="000000"/>
                <w:sz w:val="14"/>
                <w:szCs w:val="12"/>
              </w:rPr>
            </w:pPr>
          </w:p>
        </w:tc>
      </w:tr>
    </w:tbl>
    <w:p w14:paraId="5B24FC79" w14:textId="77777777" w:rsidR="00162EED" w:rsidRPr="009B21B9" w:rsidRDefault="00162EED"/>
    <w:p w14:paraId="34F6A5C5" w14:textId="109552B3" w:rsidR="000A69E8" w:rsidRPr="009B21B9" w:rsidRDefault="00B952EE" w:rsidP="00886EA7">
      <w:pPr>
        <w:pStyle w:val="afc"/>
        <w:numPr>
          <w:ilvl w:val="0"/>
          <w:numId w:val="15"/>
        </w:numPr>
      </w:pPr>
      <w:r w:rsidRPr="009B21B9">
        <w:rPr>
          <w:rFonts w:hint="eastAsia"/>
        </w:rPr>
        <w:t>该</w:t>
      </w:r>
      <w:r w:rsidR="00B30FA5" w:rsidRPr="00813216">
        <w:t>政府补助系无锡市发展和改革委员会及无锡市财政局提供的《关于下达</w:t>
      </w:r>
      <w:r w:rsidR="00B30FA5" w:rsidRPr="00813216">
        <w:t>2018</w:t>
      </w:r>
      <w:r w:rsidR="00B30FA5" w:rsidRPr="00813216">
        <w:t>年新吴区超大高质量项目滨湖区药明康德生命科技园项目综合奖补资金的通知》，专项用于重大产业项目的综合扶持，故将其划分为与资产相关的政府补助，</w:t>
      </w:r>
      <w:proofErr w:type="gramStart"/>
      <w:r w:rsidR="00B30FA5" w:rsidRPr="00813216">
        <w:t>确认为递延</w:t>
      </w:r>
      <w:proofErr w:type="gramEnd"/>
      <w:r w:rsidR="00B30FA5" w:rsidRPr="00813216">
        <w:t>收益，于</w:t>
      </w:r>
      <w:r w:rsidR="00B30FA5">
        <w:t>2019</w:t>
      </w:r>
      <w:r w:rsidR="00B30FA5" w:rsidRPr="00813216">
        <w:t>年</w:t>
      </w:r>
      <w:r w:rsidR="00B30FA5">
        <w:t>6</w:t>
      </w:r>
      <w:r w:rsidR="00B30FA5" w:rsidRPr="00813216">
        <w:t>月</w:t>
      </w:r>
      <w:r w:rsidR="00B30FA5">
        <w:t>6</w:t>
      </w:r>
      <w:r w:rsidR="00B30FA5" w:rsidRPr="00813216">
        <w:t>日收到资金</w:t>
      </w:r>
      <w:r w:rsidR="00917C23">
        <w:rPr>
          <w:rFonts w:hint="eastAsia"/>
        </w:rPr>
        <w:t>人民币</w:t>
      </w:r>
      <w:r w:rsidR="00B30FA5">
        <w:t>20</w:t>
      </w:r>
      <w:r w:rsidR="00917C23">
        <w:t>,</w:t>
      </w:r>
      <w:r w:rsidR="00B30FA5">
        <w:t>00</w:t>
      </w:r>
      <w:r w:rsidR="00917C23">
        <w:t>0,000.00</w:t>
      </w:r>
      <w:r w:rsidR="00B30FA5" w:rsidRPr="00813216">
        <w:t>元，</w:t>
      </w:r>
      <w:r w:rsidR="00B30FA5" w:rsidRPr="00813216">
        <w:t xml:space="preserve"> </w:t>
      </w:r>
      <w:r w:rsidR="00B30FA5" w:rsidRPr="00813216">
        <w:t>截至</w:t>
      </w:r>
      <w:r w:rsidR="00B30FA5" w:rsidRPr="00813216">
        <w:t>2021</w:t>
      </w:r>
      <w:r w:rsidR="00B30FA5" w:rsidRPr="00813216">
        <w:t>年</w:t>
      </w:r>
      <w:r w:rsidR="00B30FA5" w:rsidRPr="00813216">
        <w:t>12</w:t>
      </w:r>
      <w:r w:rsidR="00B30FA5" w:rsidRPr="00813216">
        <w:t>月</w:t>
      </w:r>
      <w:r w:rsidR="00B30FA5" w:rsidRPr="00813216">
        <w:t>31</w:t>
      </w:r>
      <w:r w:rsidR="00B30FA5" w:rsidRPr="00813216">
        <w:t>日，相关资产尚未验收，递延收益将于相关资产验收后，在资产使用寿命内平均摊销计入</w:t>
      </w:r>
      <w:r w:rsidR="00B30FA5">
        <w:rPr>
          <w:rFonts w:hint="eastAsia"/>
        </w:rPr>
        <w:t>其他收益</w:t>
      </w:r>
      <w:r w:rsidR="00B30FA5" w:rsidRPr="00813216">
        <w:t>。</w:t>
      </w:r>
    </w:p>
    <w:p w14:paraId="75423B0C" w14:textId="77777777" w:rsidR="00A61F19" w:rsidRPr="009B21B9" w:rsidRDefault="00A61F19" w:rsidP="00080D89">
      <w:pPr>
        <w:pStyle w:val="afc"/>
        <w:ind w:left="1440"/>
      </w:pPr>
    </w:p>
    <w:p w14:paraId="08E03C51" w14:textId="438AEF21" w:rsidR="00A61F19" w:rsidRDefault="00B952EE" w:rsidP="00886EA7">
      <w:pPr>
        <w:pStyle w:val="afc"/>
        <w:numPr>
          <w:ilvl w:val="0"/>
          <w:numId w:val="15"/>
        </w:numPr>
      </w:pPr>
      <w:r w:rsidRPr="009B21B9">
        <w:rPr>
          <w:rFonts w:hint="eastAsia"/>
        </w:rPr>
        <w:t>该</w:t>
      </w:r>
      <w:r w:rsidR="00B30FA5" w:rsidRPr="009B21B9">
        <w:rPr>
          <w:rFonts w:hint="eastAsia"/>
        </w:rPr>
        <w:t>政府补助为</w:t>
      </w:r>
      <w:r w:rsidR="00B30FA5">
        <w:rPr>
          <w:rFonts w:hint="eastAsia"/>
        </w:rPr>
        <w:t>无锡市</w:t>
      </w:r>
      <w:proofErr w:type="gramStart"/>
      <w:r w:rsidR="00B30FA5">
        <w:rPr>
          <w:rFonts w:hint="eastAsia"/>
        </w:rPr>
        <w:t>滨湖区</w:t>
      </w:r>
      <w:proofErr w:type="gramEnd"/>
      <w:r w:rsidR="00B30FA5">
        <w:rPr>
          <w:rFonts w:hint="eastAsia"/>
        </w:rPr>
        <w:t>马上街道办事处</w:t>
      </w:r>
      <w:r w:rsidR="00B30FA5" w:rsidRPr="009B21B9">
        <w:rPr>
          <w:rFonts w:hint="eastAsia"/>
        </w:rPr>
        <w:t>《</w:t>
      </w:r>
      <w:r w:rsidR="00B30FA5">
        <w:rPr>
          <w:rFonts w:hint="eastAsia"/>
        </w:rPr>
        <w:t>关于拨付无锡药明生物技术股份有限公司扶持资金</w:t>
      </w:r>
      <w:r w:rsidR="00B30FA5" w:rsidRPr="009B21B9">
        <w:rPr>
          <w:rFonts w:hint="eastAsia"/>
        </w:rPr>
        <w:t>》项目的补助，系用于</w:t>
      </w:r>
      <w:r w:rsidR="00B30FA5">
        <w:rPr>
          <w:rFonts w:hint="eastAsia"/>
        </w:rPr>
        <w:t>补贴公司运营</w:t>
      </w:r>
      <w:r w:rsidR="00B30FA5" w:rsidRPr="009B21B9">
        <w:rPr>
          <w:rFonts w:hint="eastAsia"/>
        </w:rPr>
        <w:t>，故将其划分为与</w:t>
      </w:r>
      <w:r w:rsidR="00B30FA5">
        <w:rPr>
          <w:rFonts w:hint="eastAsia"/>
        </w:rPr>
        <w:t>收益</w:t>
      </w:r>
      <w:r w:rsidR="00B30FA5" w:rsidRPr="009B21B9">
        <w:rPr>
          <w:rFonts w:hint="eastAsia"/>
        </w:rPr>
        <w:t>相关的政府补助，</w:t>
      </w:r>
      <w:proofErr w:type="gramStart"/>
      <w:r w:rsidR="00B30FA5" w:rsidRPr="009B21B9">
        <w:rPr>
          <w:rFonts w:hint="eastAsia"/>
        </w:rPr>
        <w:t>确认为递延</w:t>
      </w:r>
      <w:proofErr w:type="gramEnd"/>
      <w:r w:rsidR="00B30FA5" w:rsidRPr="009B21B9">
        <w:rPr>
          <w:rFonts w:hint="eastAsia"/>
        </w:rPr>
        <w:t>收益，</w:t>
      </w:r>
      <w:r w:rsidR="00B30FA5" w:rsidRPr="004F74C4">
        <w:rPr>
          <w:rFonts w:hint="eastAsia"/>
        </w:rPr>
        <w:t>已</w:t>
      </w:r>
      <w:r w:rsidR="00D474B0">
        <w:rPr>
          <w:rFonts w:hint="eastAsia"/>
        </w:rPr>
        <w:t>于</w:t>
      </w:r>
      <w:r w:rsidR="00B30FA5">
        <w:rPr>
          <w:rFonts w:hint="eastAsia"/>
        </w:rPr>
        <w:t>2</w:t>
      </w:r>
      <w:r w:rsidR="00B30FA5">
        <w:t>021</w:t>
      </w:r>
      <w:r w:rsidR="00B30FA5">
        <w:rPr>
          <w:rFonts w:hint="eastAsia"/>
        </w:rPr>
        <w:t>年</w:t>
      </w:r>
      <w:r w:rsidR="00B30FA5">
        <w:t>2</w:t>
      </w:r>
      <w:r w:rsidR="00B30FA5">
        <w:rPr>
          <w:rFonts w:hint="eastAsia"/>
        </w:rPr>
        <w:t>月</w:t>
      </w:r>
      <w:r w:rsidR="00B30FA5">
        <w:t>25</w:t>
      </w:r>
      <w:r w:rsidR="00B30FA5">
        <w:rPr>
          <w:rFonts w:hint="eastAsia"/>
        </w:rPr>
        <w:t>日收到</w:t>
      </w:r>
      <w:r w:rsidR="00B30FA5" w:rsidRPr="00791934">
        <w:rPr>
          <w:rFonts w:hint="eastAsia"/>
        </w:rPr>
        <w:t>扶持资金</w:t>
      </w:r>
      <w:r w:rsidR="00917C23">
        <w:rPr>
          <w:rFonts w:hint="eastAsia"/>
        </w:rPr>
        <w:t>人民币</w:t>
      </w:r>
      <w:r w:rsidR="00917C23">
        <w:t>40,000,000.00</w:t>
      </w:r>
      <w:r w:rsidR="00B30FA5" w:rsidRPr="00791934">
        <w:rPr>
          <w:rFonts w:hint="eastAsia"/>
        </w:rPr>
        <w:t>元</w:t>
      </w:r>
      <w:r w:rsidR="001B19F2">
        <w:rPr>
          <w:rFonts w:hint="eastAsia"/>
        </w:rPr>
        <w:t>、</w:t>
      </w:r>
      <w:r w:rsidR="001B19F2" w:rsidRPr="004F74C4">
        <w:rPr>
          <w:rFonts w:hint="eastAsia"/>
        </w:rPr>
        <w:t>于</w:t>
      </w:r>
      <w:r w:rsidR="001B19F2">
        <w:rPr>
          <w:rFonts w:hint="eastAsia"/>
        </w:rPr>
        <w:t>2</w:t>
      </w:r>
      <w:r w:rsidR="001B19F2">
        <w:t>021</w:t>
      </w:r>
      <w:r w:rsidR="001B19F2" w:rsidRPr="004F74C4">
        <w:rPr>
          <w:rFonts w:hint="eastAsia"/>
        </w:rPr>
        <w:t>年</w:t>
      </w:r>
      <w:r w:rsidR="001B19F2" w:rsidRPr="004F74C4">
        <w:t>6</w:t>
      </w:r>
      <w:r w:rsidR="001B19F2" w:rsidRPr="004F74C4">
        <w:rPr>
          <w:rFonts w:hint="eastAsia"/>
        </w:rPr>
        <w:t>月</w:t>
      </w:r>
      <w:r w:rsidR="001B19F2" w:rsidRPr="004F74C4">
        <w:t>25</w:t>
      </w:r>
      <w:r w:rsidR="001B19F2" w:rsidRPr="004F74C4">
        <w:rPr>
          <w:rFonts w:hint="eastAsia"/>
        </w:rPr>
        <w:t>日收到扶持资金</w:t>
      </w:r>
      <w:r w:rsidR="00917C23">
        <w:rPr>
          <w:rFonts w:hint="eastAsia"/>
        </w:rPr>
        <w:t>人民币</w:t>
      </w:r>
      <w:r w:rsidR="00917C23">
        <w:t>32,000,000.00</w:t>
      </w:r>
      <w:r w:rsidR="001B19F2" w:rsidRPr="004F74C4">
        <w:rPr>
          <w:rFonts w:hint="eastAsia"/>
        </w:rPr>
        <w:t>元</w:t>
      </w:r>
      <w:r w:rsidR="001B19F2">
        <w:rPr>
          <w:rFonts w:hint="eastAsia"/>
        </w:rPr>
        <w:t>、</w:t>
      </w:r>
      <w:r w:rsidR="001B19F2" w:rsidRPr="004F74C4">
        <w:rPr>
          <w:rFonts w:hint="eastAsia"/>
        </w:rPr>
        <w:t>于</w:t>
      </w:r>
      <w:r w:rsidR="001B19F2">
        <w:rPr>
          <w:rFonts w:hint="eastAsia"/>
        </w:rPr>
        <w:t>2</w:t>
      </w:r>
      <w:r w:rsidR="001B19F2">
        <w:t>021</w:t>
      </w:r>
      <w:r w:rsidR="001B19F2" w:rsidRPr="004F74C4">
        <w:rPr>
          <w:rFonts w:hint="eastAsia"/>
        </w:rPr>
        <w:t>年</w:t>
      </w:r>
      <w:r w:rsidR="001B19F2">
        <w:t>12</w:t>
      </w:r>
      <w:r w:rsidR="001B19F2" w:rsidRPr="004F74C4">
        <w:rPr>
          <w:rFonts w:hint="eastAsia"/>
        </w:rPr>
        <w:t>月</w:t>
      </w:r>
      <w:r w:rsidR="001B19F2">
        <w:t>30</w:t>
      </w:r>
      <w:r w:rsidR="001B19F2" w:rsidRPr="004F74C4">
        <w:rPr>
          <w:rFonts w:hint="eastAsia"/>
        </w:rPr>
        <w:t>日收到扶持资金</w:t>
      </w:r>
      <w:r w:rsidR="00917C23">
        <w:rPr>
          <w:rFonts w:hint="eastAsia"/>
        </w:rPr>
        <w:t>人民币</w:t>
      </w:r>
      <w:r w:rsidR="00917C23">
        <w:rPr>
          <w:rFonts w:hint="eastAsia"/>
        </w:rPr>
        <w:t>1</w:t>
      </w:r>
      <w:r w:rsidR="00917C23">
        <w:t>0,000,000.00</w:t>
      </w:r>
      <w:r w:rsidR="001B19F2" w:rsidRPr="004F74C4">
        <w:rPr>
          <w:rFonts w:hint="eastAsia"/>
        </w:rPr>
        <w:t>元</w:t>
      </w:r>
      <w:r w:rsidR="00B30FA5" w:rsidRPr="009B21B9">
        <w:rPr>
          <w:rFonts w:hint="eastAsia"/>
        </w:rPr>
        <w:t>本期直接计入其他</w:t>
      </w:r>
      <w:r w:rsidR="00B30FA5">
        <w:rPr>
          <w:rFonts w:hint="eastAsia"/>
        </w:rPr>
        <w:t>收益</w:t>
      </w:r>
      <w:r w:rsidR="00B30FA5" w:rsidRPr="009B21B9">
        <w:rPr>
          <w:rFonts w:hint="eastAsia"/>
        </w:rPr>
        <w:t>。</w:t>
      </w:r>
    </w:p>
    <w:p w14:paraId="213FCBBC" w14:textId="77777777" w:rsidR="00813216" w:rsidRDefault="00813216" w:rsidP="00813216">
      <w:pPr>
        <w:pStyle w:val="afc"/>
      </w:pPr>
    </w:p>
    <w:p w14:paraId="16F09928" w14:textId="77777777" w:rsidR="00C46417" w:rsidRPr="009B21B9" w:rsidRDefault="00C46417" w:rsidP="00C46417">
      <w:pPr>
        <w:tabs>
          <w:tab w:val="num" w:pos="720"/>
        </w:tabs>
        <w:snapToGrid w:val="0"/>
        <w:ind w:left="720" w:hanging="720"/>
        <w:outlineLvl w:val="0"/>
        <w:rPr>
          <w:lang w:val="x-none" w:eastAsia="x-none"/>
        </w:rPr>
      </w:pPr>
      <w:r w:rsidRPr="009B21B9">
        <w:rPr>
          <w:lang w:val="x-none" w:eastAsia="x-none"/>
        </w:rPr>
        <w:t>2</w:t>
      </w:r>
      <w:r w:rsidR="0050488E">
        <w:rPr>
          <w:lang w:val="x-none" w:eastAsia="x-none"/>
        </w:rPr>
        <w:t>4</w:t>
      </w:r>
      <w:r w:rsidRPr="009B21B9">
        <w:rPr>
          <w:lang w:val="x-none" w:eastAsia="x-none"/>
        </w:rPr>
        <w:t>.</w:t>
      </w:r>
      <w:r w:rsidRPr="009B21B9">
        <w:rPr>
          <w:lang w:val="x-none" w:eastAsia="x-none"/>
        </w:rPr>
        <w:tab/>
      </w:r>
      <w:proofErr w:type="spellStart"/>
      <w:r w:rsidRPr="00AB0223">
        <w:rPr>
          <w:rFonts w:hint="eastAsia"/>
          <w:lang w:val="x-none" w:eastAsia="x-none"/>
        </w:rPr>
        <w:t>实收资本</w:t>
      </w:r>
      <w:proofErr w:type="spellEnd"/>
    </w:p>
    <w:p w14:paraId="27304DC1" w14:textId="77777777" w:rsidR="00C46417" w:rsidRPr="009B21B9" w:rsidRDefault="00C46417" w:rsidP="00C46417">
      <w:pPr>
        <w:tabs>
          <w:tab w:val="left" w:pos="432"/>
        </w:tabs>
        <w:ind w:left="432" w:firstLine="2"/>
      </w:pPr>
    </w:p>
    <w:p w14:paraId="747A70BF" w14:textId="77777777" w:rsidR="00396624" w:rsidRDefault="00396624" w:rsidP="00396624">
      <w:pPr>
        <w:tabs>
          <w:tab w:val="left" w:pos="432"/>
        </w:tabs>
        <w:ind w:left="720"/>
        <w:jc w:val="both"/>
      </w:pPr>
      <w:r w:rsidRPr="009B21B9">
        <w:rPr>
          <w:rFonts w:hint="eastAsia"/>
        </w:rPr>
        <w:t>本公司</w:t>
      </w:r>
      <w:r>
        <w:rPr>
          <w:rFonts w:hint="eastAsia"/>
        </w:rPr>
        <w:t>注册资本为人民币</w:t>
      </w:r>
      <w:r>
        <w:rPr>
          <w:rFonts w:hint="eastAsia"/>
        </w:rPr>
        <w:t>8</w:t>
      </w:r>
      <w:r>
        <w:t>,</w:t>
      </w:r>
      <w:r>
        <w:rPr>
          <w:rFonts w:hint="eastAsia"/>
        </w:rPr>
        <w:t>915</w:t>
      </w:r>
      <w:r>
        <w:t>,</w:t>
      </w:r>
      <w:r>
        <w:rPr>
          <w:rFonts w:hint="eastAsia"/>
        </w:rPr>
        <w:t>77</w:t>
      </w:r>
      <w:r>
        <w:t>0,000.00</w:t>
      </w:r>
      <w:r>
        <w:rPr>
          <w:rFonts w:hint="eastAsia"/>
        </w:rPr>
        <w:t>元，</w:t>
      </w:r>
      <w:r w:rsidRPr="00BB1BF1">
        <w:rPr>
          <w:rFonts w:hint="eastAsia"/>
        </w:rPr>
        <w:t>截至</w:t>
      </w:r>
      <w:r w:rsidRPr="00BB1BF1">
        <w:t>2021</w:t>
      </w:r>
      <w:r w:rsidRPr="00BB1BF1">
        <w:rPr>
          <w:rFonts w:hint="eastAsia"/>
        </w:rPr>
        <w:t>年</w:t>
      </w:r>
      <w:r w:rsidRPr="00BB1BF1">
        <w:t>12</w:t>
      </w:r>
      <w:r w:rsidRPr="00BB1BF1">
        <w:rPr>
          <w:rFonts w:hint="eastAsia"/>
        </w:rPr>
        <w:t>月</w:t>
      </w:r>
      <w:r w:rsidRPr="00BB1BF1">
        <w:t>31</w:t>
      </w:r>
      <w:r w:rsidRPr="00BB1BF1">
        <w:rPr>
          <w:rFonts w:hint="eastAsia"/>
        </w:rPr>
        <w:t>日</w:t>
      </w:r>
      <w:proofErr w:type="gramStart"/>
      <w:r w:rsidRPr="009B21B9">
        <w:rPr>
          <w:rFonts w:hint="eastAsia"/>
        </w:rPr>
        <w:t>止</w:t>
      </w:r>
      <w:proofErr w:type="gramEnd"/>
      <w:r>
        <w:rPr>
          <w:rFonts w:hint="eastAsia"/>
        </w:rPr>
        <w:t>实收资本为</w:t>
      </w:r>
      <w:r w:rsidRPr="009B21B9">
        <w:rPr>
          <w:rFonts w:hint="eastAsia"/>
        </w:rPr>
        <w:t>人民币</w:t>
      </w:r>
      <w:r w:rsidRPr="00463642">
        <w:t>7,760,770,000.00</w:t>
      </w:r>
      <w:r w:rsidRPr="009B21B9">
        <w:rPr>
          <w:rFonts w:hint="eastAsia"/>
        </w:rPr>
        <w:t>元</w:t>
      </w:r>
      <w:r>
        <w:rPr>
          <w:rFonts w:hint="eastAsia"/>
        </w:rPr>
        <w:t>。</w:t>
      </w:r>
    </w:p>
    <w:p w14:paraId="18445330" w14:textId="77777777" w:rsidR="00396624" w:rsidRDefault="00396624" w:rsidP="00396624">
      <w:pPr>
        <w:tabs>
          <w:tab w:val="left" w:pos="432"/>
        </w:tabs>
        <w:ind w:left="720"/>
        <w:jc w:val="both"/>
      </w:pPr>
    </w:p>
    <w:p w14:paraId="10381F66" w14:textId="77777777" w:rsidR="00396624" w:rsidRPr="008832A8" w:rsidRDefault="00396624" w:rsidP="00396624">
      <w:pPr>
        <w:adjustRightInd w:val="0"/>
        <w:snapToGrid w:val="0"/>
        <w:ind w:left="720"/>
      </w:pPr>
      <w:r w:rsidRPr="008832A8">
        <w:rPr>
          <w:rFonts w:hint="eastAsia"/>
        </w:rPr>
        <w:t>投资者按公司章程规定的应缴注册资本情况如下：</w:t>
      </w:r>
    </w:p>
    <w:p w14:paraId="5419400E" w14:textId="77777777" w:rsidR="00396624" w:rsidRPr="008832A8" w:rsidRDefault="00396624" w:rsidP="00396624">
      <w:pPr>
        <w:adjustRightInd w:val="0"/>
        <w:snapToGrid w:val="0"/>
        <w:ind w:left="720"/>
      </w:pPr>
    </w:p>
    <w:tbl>
      <w:tblPr>
        <w:tblStyle w:val="aff0"/>
        <w:tblW w:w="9576"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3"/>
        <w:gridCol w:w="2007"/>
        <w:gridCol w:w="1444"/>
        <w:gridCol w:w="2039"/>
        <w:gridCol w:w="1413"/>
      </w:tblGrid>
      <w:tr w:rsidR="00396624" w:rsidRPr="00EB4DB0" w14:paraId="14E6C851" w14:textId="77777777" w:rsidTr="002B7A8E">
        <w:trPr>
          <w:trHeight w:val="20"/>
        </w:trPr>
        <w:tc>
          <w:tcPr>
            <w:tcW w:w="2673" w:type="dxa"/>
            <w:vAlign w:val="bottom"/>
          </w:tcPr>
          <w:p w14:paraId="67BB352C" w14:textId="77777777" w:rsidR="00396624" w:rsidRPr="00305A70" w:rsidRDefault="00396624" w:rsidP="002B7A8E">
            <w:pPr>
              <w:adjustRightInd w:val="0"/>
              <w:snapToGrid w:val="0"/>
            </w:pPr>
          </w:p>
        </w:tc>
        <w:tc>
          <w:tcPr>
            <w:tcW w:w="3451" w:type="dxa"/>
            <w:gridSpan w:val="2"/>
            <w:vAlign w:val="bottom"/>
          </w:tcPr>
          <w:p w14:paraId="13F3BBE5" w14:textId="77777777" w:rsidR="00396624" w:rsidRPr="00305A70" w:rsidRDefault="00396624" w:rsidP="002B7A8E">
            <w:pPr>
              <w:pBdr>
                <w:bottom w:val="single" w:sz="4" w:space="1" w:color="auto"/>
              </w:pBdr>
              <w:adjustRightInd w:val="0"/>
              <w:snapToGrid w:val="0"/>
              <w:jc w:val="center"/>
            </w:pPr>
            <w:r w:rsidRPr="00305A70">
              <w:rPr>
                <w:rFonts w:hint="eastAsia"/>
              </w:rPr>
              <w:t>年末数</w:t>
            </w:r>
          </w:p>
        </w:tc>
        <w:tc>
          <w:tcPr>
            <w:tcW w:w="3452" w:type="dxa"/>
            <w:gridSpan w:val="2"/>
            <w:vAlign w:val="bottom"/>
          </w:tcPr>
          <w:p w14:paraId="087BEAAE" w14:textId="77777777" w:rsidR="00396624" w:rsidRPr="00305A70" w:rsidRDefault="00396624" w:rsidP="002B7A8E">
            <w:pPr>
              <w:pBdr>
                <w:bottom w:val="single" w:sz="4" w:space="1" w:color="auto"/>
              </w:pBdr>
              <w:adjustRightInd w:val="0"/>
              <w:snapToGrid w:val="0"/>
              <w:jc w:val="center"/>
            </w:pPr>
            <w:r w:rsidRPr="00305A70">
              <w:rPr>
                <w:rFonts w:hint="eastAsia"/>
              </w:rPr>
              <w:t>年初数</w:t>
            </w:r>
          </w:p>
        </w:tc>
      </w:tr>
      <w:tr w:rsidR="00396624" w:rsidRPr="00EB4DB0" w14:paraId="5573E0A9" w14:textId="77777777" w:rsidTr="002B7A8E">
        <w:trPr>
          <w:trHeight w:val="20"/>
        </w:trPr>
        <w:tc>
          <w:tcPr>
            <w:tcW w:w="2673" w:type="dxa"/>
            <w:vAlign w:val="bottom"/>
          </w:tcPr>
          <w:p w14:paraId="749F7A41" w14:textId="77777777" w:rsidR="00396624" w:rsidRPr="00305A70" w:rsidRDefault="00396624" w:rsidP="002B7A8E">
            <w:pPr>
              <w:adjustRightInd w:val="0"/>
              <w:snapToGrid w:val="0"/>
            </w:pPr>
          </w:p>
        </w:tc>
        <w:tc>
          <w:tcPr>
            <w:tcW w:w="2007" w:type="dxa"/>
            <w:vAlign w:val="bottom"/>
          </w:tcPr>
          <w:p w14:paraId="2521FD9C" w14:textId="77777777" w:rsidR="00396624" w:rsidRPr="00305A70" w:rsidRDefault="00396624" w:rsidP="002B7A8E">
            <w:pPr>
              <w:adjustRightInd w:val="0"/>
              <w:snapToGrid w:val="0"/>
              <w:jc w:val="center"/>
            </w:pPr>
            <w:r w:rsidRPr="00305A70">
              <w:rPr>
                <w:rFonts w:hint="eastAsia"/>
                <w:u w:val="single"/>
              </w:rPr>
              <w:t>美元</w:t>
            </w:r>
          </w:p>
        </w:tc>
        <w:tc>
          <w:tcPr>
            <w:tcW w:w="1444" w:type="dxa"/>
            <w:vAlign w:val="bottom"/>
          </w:tcPr>
          <w:p w14:paraId="240B1607" w14:textId="77777777" w:rsidR="00396624" w:rsidRPr="00305A70" w:rsidRDefault="00396624" w:rsidP="002B7A8E">
            <w:pPr>
              <w:adjustRightInd w:val="0"/>
              <w:snapToGrid w:val="0"/>
              <w:jc w:val="center"/>
            </w:pPr>
            <w:r w:rsidRPr="00305A70">
              <w:rPr>
                <w:rFonts w:hint="eastAsia"/>
                <w:u w:val="single"/>
              </w:rPr>
              <w:t>出资比例</w:t>
            </w:r>
          </w:p>
        </w:tc>
        <w:tc>
          <w:tcPr>
            <w:tcW w:w="2039" w:type="dxa"/>
            <w:vAlign w:val="bottom"/>
          </w:tcPr>
          <w:p w14:paraId="5858C18A" w14:textId="77777777" w:rsidR="00396624" w:rsidRPr="00305A70" w:rsidRDefault="00396624" w:rsidP="002B7A8E">
            <w:pPr>
              <w:adjustRightInd w:val="0"/>
              <w:snapToGrid w:val="0"/>
              <w:jc w:val="center"/>
            </w:pPr>
            <w:r w:rsidRPr="00305A70">
              <w:rPr>
                <w:rFonts w:hint="eastAsia"/>
                <w:u w:val="single"/>
              </w:rPr>
              <w:t>美元</w:t>
            </w:r>
          </w:p>
        </w:tc>
        <w:tc>
          <w:tcPr>
            <w:tcW w:w="1413" w:type="dxa"/>
            <w:vAlign w:val="bottom"/>
          </w:tcPr>
          <w:p w14:paraId="6005B169" w14:textId="77777777" w:rsidR="00396624" w:rsidRPr="00305A70" w:rsidRDefault="00396624" w:rsidP="002B7A8E">
            <w:pPr>
              <w:adjustRightInd w:val="0"/>
              <w:snapToGrid w:val="0"/>
              <w:jc w:val="center"/>
            </w:pPr>
            <w:r w:rsidRPr="00305A70">
              <w:rPr>
                <w:rFonts w:hint="eastAsia"/>
                <w:u w:val="single"/>
              </w:rPr>
              <w:t>出资比例</w:t>
            </w:r>
          </w:p>
        </w:tc>
      </w:tr>
      <w:tr w:rsidR="00396624" w:rsidRPr="00EB4DB0" w14:paraId="01F9AE12" w14:textId="77777777" w:rsidTr="002B7A8E">
        <w:trPr>
          <w:trHeight w:val="20"/>
        </w:trPr>
        <w:tc>
          <w:tcPr>
            <w:tcW w:w="2673" w:type="dxa"/>
            <w:vAlign w:val="bottom"/>
          </w:tcPr>
          <w:p w14:paraId="597E933A" w14:textId="77777777" w:rsidR="00396624" w:rsidRPr="00305A70" w:rsidRDefault="00396624" w:rsidP="002B7A8E">
            <w:pPr>
              <w:adjustRightInd w:val="0"/>
              <w:snapToGrid w:val="0"/>
            </w:pPr>
          </w:p>
        </w:tc>
        <w:tc>
          <w:tcPr>
            <w:tcW w:w="2007" w:type="dxa"/>
            <w:vAlign w:val="bottom"/>
          </w:tcPr>
          <w:p w14:paraId="67E2FE1F" w14:textId="77777777" w:rsidR="00396624" w:rsidRPr="00305A70" w:rsidRDefault="00396624" w:rsidP="002B7A8E">
            <w:pPr>
              <w:adjustRightInd w:val="0"/>
              <w:snapToGrid w:val="0"/>
              <w:jc w:val="center"/>
            </w:pPr>
          </w:p>
        </w:tc>
        <w:tc>
          <w:tcPr>
            <w:tcW w:w="1444" w:type="dxa"/>
            <w:vAlign w:val="bottom"/>
          </w:tcPr>
          <w:p w14:paraId="0A3BD43D" w14:textId="77777777" w:rsidR="00396624" w:rsidRPr="00305A70" w:rsidRDefault="00396624" w:rsidP="002B7A8E">
            <w:pPr>
              <w:adjustRightInd w:val="0"/>
              <w:snapToGrid w:val="0"/>
              <w:jc w:val="center"/>
            </w:pPr>
            <w:r w:rsidRPr="00305A70">
              <w:t>%</w:t>
            </w:r>
          </w:p>
        </w:tc>
        <w:tc>
          <w:tcPr>
            <w:tcW w:w="2039" w:type="dxa"/>
            <w:vAlign w:val="bottom"/>
          </w:tcPr>
          <w:p w14:paraId="3449EDFF" w14:textId="77777777" w:rsidR="00396624" w:rsidRPr="00305A70" w:rsidRDefault="00396624" w:rsidP="002B7A8E">
            <w:pPr>
              <w:adjustRightInd w:val="0"/>
              <w:snapToGrid w:val="0"/>
              <w:jc w:val="center"/>
            </w:pPr>
          </w:p>
        </w:tc>
        <w:tc>
          <w:tcPr>
            <w:tcW w:w="1413" w:type="dxa"/>
            <w:vAlign w:val="bottom"/>
          </w:tcPr>
          <w:p w14:paraId="133C0E34" w14:textId="77777777" w:rsidR="00396624" w:rsidRPr="00305A70" w:rsidRDefault="00396624" w:rsidP="002B7A8E">
            <w:pPr>
              <w:adjustRightInd w:val="0"/>
              <w:snapToGrid w:val="0"/>
              <w:jc w:val="center"/>
            </w:pPr>
            <w:r w:rsidRPr="00305A70">
              <w:t>%</w:t>
            </w:r>
          </w:p>
        </w:tc>
      </w:tr>
      <w:tr w:rsidR="00396624" w:rsidRPr="00EB4DB0" w14:paraId="5C763C4E" w14:textId="77777777" w:rsidTr="002B7A8E">
        <w:trPr>
          <w:trHeight w:val="20"/>
        </w:trPr>
        <w:tc>
          <w:tcPr>
            <w:tcW w:w="2673" w:type="dxa"/>
            <w:vAlign w:val="bottom"/>
          </w:tcPr>
          <w:p w14:paraId="62979F76" w14:textId="77777777" w:rsidR="00396624" w:rsidRPr="00305A70" w:rsidRDefault="00396624" w:rsidP="002B7A8E">
            <w:pPr>
              <w:adjustRightInd w:val="0"/>
              <w:snapToGrid w:val="0"/>
            </w:pPr>
          </w:p>
        </w:tc>
        <w:tc>
          <w:tcPr>
            <w:tcW w:w="2007" w:type="dxa"/>
            <w:vAlign w:val="bottom"/>
          </w:tcPr>
          <w:p w14:paraId="6DCD512D" w14:textId="77777777" w:rsidR="00396624" w:rsidRPr="00305A70" w:rsidRDefault="00396624" w:rsidP="002B7A8E">
            <w:pPr>
              <w:adjustRightInd w:val="0"/>
              <w:snapToGrid w:val="0"/>
              <w:jc w:val="center"/>
            </w:pPr>
          </w:p>
        </w:tc>
        <w:tc>
          <w:tcPr>
            <w:tcW w:w="1444" w:type="dxa"/>
            <w:vAlign w:val="bottom"/>
          </w:tcPr>
          <w:p w14:paraId="78B01DFC" w14:textId="77777777" w:rsidR="00396624" w:rsidRPr="00305A70" w:rsidRDefault="00396624" w:rsidP="002B7A8E">
            <w:pPr>
              <w:adjustRightInd w:val="0"/>
              <w:snapToGrid w:val="0"/>
              <w:jc w:val="center"/>
            </w:pPr>
          </w:p>
        </w:tc>
        <w:tc>
          <w:tcPr>
            <w:tcW w:w="2039" w:type="dxa"/>
            <w:vAlign w:val="bottom"/>
          </w:tcPr>
          <w:p w14:paraId="177B4975" w14:textId="77777777" w:rsidR="00396624" w:rsidRPr="00305A70" w:rsidRDefault="00396624" w:rsidP="002B7A8E">
            <w:pPr>
              <w:adjustRightInd w:val="0"/>
              <w:snapToGrid w:val="0"/>
              <w:jc w:val="center"/>
            </w:pPr>
          </w:p>
        </w:tc>
        <w:tc>
          <w:tcPr>
            <w:tcW w:w="1413" w:type="dxa"/>
            <w:vAlign w:val="bottom"/>
          </w:tcPr>
          <w:p w14:paraId="6FBDB92F" w14:textId="77777777" w:rsidR="00396624" w:rsidRPr="00305A70" w:rsidRDefault="00396624" w:rsidP="002B7A8E">
            <w:pPr>
              <w:adjustRightInd w:val="0"/>
              <w:snapToGrid w:val="0"/>
              <w:jc w:val="center"/>
            </w:pPr>
          </w:p>
        </w:tc>
      </w:tr>
      <w:tr w:rsidR="00396624" w:rsidRPr="00EB4DB0" w14:paraId="55FCD3CF" w14:textId="77777777" w:rsidTr="002B7A8E">
        <w:trPr>
          <w:trHeight w:val="20"/>
        </w:trPr>
        <w:tc>
          <w:tcPr>
            <w:tcW w:w="2673" w:type="dxa"/>
            <w:vAlign w:val="center"/>
          </w:tcPr>
          <w:p w14:paraId="3EF45C78" w14:textId="77777777" w:rsidR="00396624" w:rsidRPr="00F73675" w:rsidRDefault="00396624" w:rsidP="002B7A8E">
            <w:pPr>
              <w:spacing w:line="223" w:lineRule="auto"/>
            </w:pPr>
            <w:r w:rsidRPr="00F73675">
              <w:rPr>
                <w:rFonts w:hint="eastAsia"/>
              </w:rPr>
              <w:t>药明康德企业管理</w:t>
            </w:r>
          </w:p>
        </w:tc>
        <w:tc>
          <w:tcPr>
            <w:tcW w:w="2007" w:type="dxa"/>
            <w:vAlign w:val="center"/>
          </w:tcPr>
          <w:p w14:paraId="3F8C4328" w14:textId="77777777" w:rsidR="00396624" w:rsidRPr="00305A70" w:rsidRDefault="00396624" w:rsidP="002B7A8E">
            <w:pPr>
              <w:adjustRightInd w:val="0"/>
              <w:snapToGrid w:val="0"/>
              <w:jc w:val="right"/>
            </w:pPr>
            <w:r w:rsidRPr="0027457D">
              <w:t>4,903,673,500.00</w:t>
            </w:r>
          </w:p>
        </w:tc>
        <w:tc>
          <w:tcPr>
            <w:tcW w:w="1444" w:type="dxa"/>
            <w:vAlign w:val="center"/>
          </w:tcPr>
          <w:p w14:paraId="02F92E07" w14:textId="77777777" w:rsidR="00396624" w:rsidRPr="0092492E" w:rsidRDefault="00396624" w:rsidP="002B7A8E">
            <w:pPr>
              <w:spacing w:line="223" w:lineRule="auto"/>
              <w:jc w:val="right"/>
            </w:pPr>
            <w:r w:rsidRPr="0092492E">
              <w:t xml:space="preserve"> 55.00 </w:t>
            </w:r>
          </w:p>
        </w:tc>
        <w:tc>
          <w:tcPr>
            <w:tcW w:w="2039" w:type="dxa"/>
            <w:vAlign w:val="center"/>
          </w:tcPr>
          <w:p w14:paraId="2C676383" w14:textId="77777777" w:rsidR="00396624" w:rsidRPr="00305A70" w:rsidRDefault="00396624" w:rsidP="002B7A8E">
            <w:pPr>
              <w:adjustRightInd w:val="0"/>
              <w:snapToGrid w:val="0"/>
              <w:jc w:val="right"/>
            </w:pPr>
            <w:r w:rsidRPr="0027457D">
              <w:t>4,903,673,500.00</w:t>
            </w:r>
          </w:p>
        </w:tc>
        <w:tc>
          <w:tcPr>
            <w:tcW w:w="1413" w:type="dxa"/>
            <w:vAlign w:val="center"/>
          </w:tcPr>
          <w:p w14:paraId="15616F70" w14:textId="77777777" w:rsidR="00396624" w:rsidRPr="0092492E" w:rsidRDefault="00396624" w:rsidP="002B7A8E">
            <w:pPr>
              <w:spacing w:line="223" w:lineRule="auto"/>
              <w:jc w:val="right"/>
            </w:pPr>
            <w:r w:rsidRPr="0092492E">
              <w:t xml:space="preserve"> 55.00 </w:t>
            </w:r>
          </w:p>
        </w:tc>
      </w:tr>
      <w:tr w:rsidR="00396624" w:rsidRPr="00EB4DB0" w14:paraId="61ADECEC" w14:textId="77777777" w:rsidTr="002B7A8E">
        <w:trPr>
          <w:trHeight w:val="20"/>
        </w:trPr>
        <w:tc>
          <w:tcPr>
            <w:tcW w:w="2673" w:type="dxa"/>
            <w:vAlign w:val="center"/>
          </w:tcPr>
          <w:p w14:paraId="5F5687E9" w14:textId="77777777" w:rsidR="00396624" w:rsidRPr="00F73675" w:rsidRDefault="00396624" w:rsidP="002B7A8E">
            <w:pPr>
              <w:spacing w:line="223" w:lineRule="auto"/>
            </w:pPr>
            <w:r w:rsidRPr="00F73675">
              <w:t>Biologics Investment</w:t>
            </w:r>
          </w:p>
        </w:tc>
        <w:tc>
          <w:tcPr>
            <w:tcW w:w="2007" w:type="dxa"/>
            <w:vAlign w:val="center"/>
          </w:tcPr>
          <w:p w14:paraId="15A8DC13" w14:textId="77777777" w:rsidR="00396624" w:rsidRPr="00305A70" w:rsidRDefault="00396624" w:rsidP="002B7A8E">
            <w:pPr>
              <w:pBdr>
                <w:bottom w:val="single" w:sz="4" w:space="1" w:color="auto"/>
              </w:pBdr>
              <w:adjustRightInd w:val="0"/>
              <w:snapToGrid w:val="0"/>
              <w:jc w:val="right"/>
            </w:pPr>
            <w:r w:rsidRPr="0027457D">
              <w:t>4,012,096,500.00</w:t>
            </w:r>
          </w:p>
        </w:tc>
        <w:tc>
          <w:tcPr>
            <w:tcW w:w="1444" w:type="dxa"/>
            <w:vAlign w:val="center"/>
          </w:tcPr>
          <w:p w14:paraId="0A0F83FF" w14:textId="77777777" w:rsidR="00396624" w:rsidRPr="0092492E" w:rsidRDefault="00396624" w:rsidP="002B7A8E">
            <w:pPr>
              <w:pBdr>
                <w:bottom w:val="single" w:sz="4" w:space="1" w:color="auto"/>
              </w:pBdr>
              <w:spacing w:line="223" w:lineRule="auto"/>
              <w:jc w:val="right"/>
            </w:pPr>
            <w:r w:rsidRPr="0092492E">
              <w:t xml:space="preserve"> 45.00 </w:t>
            </w:r>
          </w:p>
        </w:tc>
        <w:tc>
          <w:tcPr>
            <w:tcW w:w="2039" w:type="dxa"/>
            <w:vAlign w:val="center"/>
          </w:tcPr>
          <w:p w14:paraId="10477EDE" w14:textId="77777777" w:rsidR="00396624" w:rsidRPr="00305A70" w:rsidRDefault="00396624" w:rsidP="002B7A8E">
            <w:pPr>
              <w:pBdr>
                <w:bottom w:val="single" w:sz="4" w:space="1" w:color="auto"/>
              </w:pBdr>
              <w:adjustRightInd w:val="0"/>
              <w:snapToGrid w:val="0"/>
              <w:jc w:val="right"/>
            </w:pPr>
            <w:r w:rsidRPr="0027457D">
              <w:t>4,012,096,500.00</w:t>
            </w:r>
          </w:p>
        </w:tc>
        <w:tc>
          <w:tcPr>
            <w:tcW w:w="1413" w:type="dxa"/>
            <w:vAlign w:val="center"/>
          </w:tcPr>
          <w:p w14:paraId="21DACB17" w14:textId="77777777" w:rsidR="00396624" w:rsidRPr="0092492E" w:rsidRDefault="00396624" w:rsidP="002B7A8E">
            <w:pPr>
              <w:pBdr>
                <w:bottom w:val="single" w:sz="4" w:space="1" w:color="auto"/>
              </w:pBdr>
              <w:spacing w:line="223" w:lineRule="auto"/>
              <w:jc w:val="right"/>
            </w:pPr>
            <w:r w:rsidRPr="0092492E">
              <w:t xml:space="preserve"> 45.00 </w:t>
            </w:r>
          </w:p>
        </w:tc>
      </w:tr>
      <w:tr w:rsidR="00396624" w:rsidRPr="00EB4DB0" w14:paraId="0B2581BB" w14:textId="77777777" w:rsidTr="002B7A8E">
        <w:trPr>
          <w:trHeight w:val="20"/>
        </w:trPr>
        <w:tc>
          <w:tcPr>
            <w:tcW w:w="2673" w:type="dxa"/>
            <w:vAlign w:val="center"/>
          </w:tcPr>
          <w:p w14:paraId="68670315" w14:textId="77777777" w:rsidR="00396624" w:rsidRPr="00305A70" w:rsidRDefault="00396624" w:rsidP="002B7A8E">
            <w:pPr>
              <w:adjustRightInd w:val="0"/>
              <w:snapToGrid w:val="0"/>
            </w:pPr>
            <w:r w:rsidRPr="00305A70">
              <w:rPr>
                <w:rFonts w:hint="eastAsia"/>
              </w:rPr>
              <w:t>合计</w:t>
            </w:r>
          </w:p>
        </w:tc>
        <w:tc>
          <w:tcPr>
            <w:tcW w:w="2007" w:type="dxa"/>
            <w:vAlign w:val="center"/>
          </w:tcPr>
          <w:p w14:paraId="52EE254E" w14:textId="77777777" w:rsidR="00396624" w:rsidRPr="00305A70" w:rsidRDefault="00396624" w:rsidP="002B7A8E">
            <w:pPr>
              <w:pBdr>
                <w:bottom w:val="double" w:sz="4" w:space="0" w:color="auto"/>
              </w:pBdr>
              <w:adjustRightInd w:val="0"/>
              <w:snapToGrid w:val="0"/>
              <w:jc w:val="right"/>
            </w:pPr>
            <w:r>
              <w:rPr>
                <w:rFonts w:hint="eastAsia"/>
              </w:rPr>
              <w:t>8</w:t>
            </w:r>
            <w:r>
              <w:t>,</w:t>
            </w:r>
            <w:r>
              <w:rPr>
                <w:rFonts w:hint="eastAsia"/>
              </w:rPr>
              <w:t>915</w:t>
            </w:r>
            <w:r>
              <w:t>,</w:t>
            </w:r>
            <w:r>
              <w:rPr>
                <w:rFonts w:hint="eastAsia"/>
              </w:rPr>
              <w:t>77</w:t>
            </w:r>
            <w:r>
              <w:t>0,000.00</w:t>
            </w:r>
          </w:p>
        </w:tc>
        <w:tc>
          <w:tcPr>
            <w:tcW w:w="1444" w:type="dxa"/>
            <w:vAlign w:val="center"/>
          </w:tcPr>
          <w:p w14:paraId="1519F1A9" w14:textId="77777777" w:rsidR="00396624" w:rsidRPr="0092492E" w:rsidRDefault="00396624" w:rsidP="002B7A8E">
            <w:pPr>
              <w:pBdr>
                <w:bottom w:val="double" w:sz="4" w:space="1" w:color="auto"/>
              </w:pBdr>
              <w:spacing w:line="223" w:lineRule="auto"/>
              <w:jc w:val="right"/>
            </w:pPr>
            <w:r w:rsidRPr="0092492E">
              <w:t xml:space="preserve"> 100.00 </w:t>
            </w:r>
          </w:p>
        </w:tc>
        <w:tc>
          <w:tcPr>
            <w:tcW w:w="2039" w:type="dxa"/>
            <w:vAlign w:val="center"/>
          </w:tcPr>
          <w:p w14:paraId="1F58AF72" w14:textId="77777777" w:rsidR="00396624" w:rsidRPr="00305A70" w:rsidRDefault="00396624" w:rsidP="002B7A8E">
            <w:pPr>
              <w:pBdr>
                <w:bottom w:val="double" w:sz="4" w:space="0" w:color="auto"/>
              </w:pBdr>
              <w:adjustRightInd w:val="0"/>
              <w:snapToGrid w:val="0"/>
              <w:jc w:val="right"/>
            </w:pPr>
            <w:r>
              <w:rPr>
                <w:rFonts w:hint="eastAsia"/>
              </w:rPr>
              <w:t>8</w:t>
            </w:r>
            <w:r>
              <w:t>,</w:t>
            </w:r>
            <w:r>
              <w:rPr>
                <w:rFonts w:hint="eastAsia"/>
              </w:rPr>
              <w:t>915</w:t>
            </w:r>
            <w:r>
              <w:t>,</w:t>
            </w:r>
            <w:r>
              <w:rPr>
                <w:rFonts w:hint="eastAsia"/>
              </w:rPr>
              <w:t>77</w:t>
            </w:r>
            <w:r>
              <w:t>0,000.00</w:t>
            </w:r>
          </w:p>
        </w:tc>
        <w:tc>
          <w:tcPr>
            <w:tcW w:w="1413" w:type="dxa"/>
            <w:vAlign w:val="center"/>
          </w:tcPr>
          <w:p w14:paraId="284F7418" w14:textId="77777777" w:rsidR="00396624" w:rsidRPr="0092492E" w:rsidRDefault="00396624" w:rsidP="002B7A8E">
            <w:pPr>
              <w:pBdr>
                <w:bottom w:val="double" w:sz="4" w:space="1" w:color="auto"/>
              </w:pBdr>
              <w:spacing w:line="223" w:lineRule="auto"/>
              <w:jc w:val="right"/>
            </w:pPr>
            <w:r w:rsidRPr="0092492E">
              <w:t xml:space="preserve"> 100.00 </w:t>
            </w:r>
          </w:p>
        </w:tc>
      </w:tr>
    </w:tbl>
    <w:p w14:paraId="38EEA193" w14:textId="77777777" w:rsidR="00396624" w:rsidRDefault="00396624" w:rsidP="00396624">
      <w:pPr>
        <w:tabs>
          <w:tab w:val="left" w:pos="432"/>
        </w:tabs>
        <w:ind w:left="720"/>
        <w:jc w:val="both"/>
      </w:pPr>
    </w:p>
    <w:p w14:paraId="2EE06314" w14:textId="77777777" w:rsidR="00396624" w:rsidRDefault="00396624" w:rsidP="00396624">
      <w:pPr>
        <w:ind w:firstLine="720"/>
      </w:pPr>
    </w:p>
    <w:p w14:paraId="0EF275E8" w14:textId="77777777" w:rsidR="00396624" w:rsidRDefault="00396624" w:rsidP="00396624">
      <w:pPr>
        <w:ind w:firstLine="720"/>
      </w:pPr>
    </w:p>
    <w:p w14:paraId="5BA092CD" w14:textId="77777777" w:rsidR="00396624" w:rsidRDefault="00396624" w:rsidP="00396624">
      <w:pPr>
        <w:ind w:firstLine="720"/>
      </w:pPr>
    </w:p>
    <w:p w14:paraId="00C2E35D" w14:textId="77777777" w:rsidR="00396624" w:rsidRDefault="00396624" w:rsidP="00396624">
      <w:pPr>
        <w:ind w:firstLine="720"/>
      </w:pPr>
    </w:p>
    <w:p w14:paraId="65D7ADAD" w14:textId="40959831" w:rsidR="00396624" w:rsidRDefault="00396624" w:rsidP="00396624">
      <w:pPr>
        <w:rPr>
          <w:lang w:val="x-none"/>
        </w:rPr>
      </w:pPr>
      <w:r w:rsidRPr="00BB1BF1">
        <w:rPr>
          <w:rFonts w:hint="eastAsia"/>
          <w:lang w:val="x-none"/>
        </w:rPr>
        <w:lastRenderedPageBreak/>
        <w:t>七、</w:t>
      </w:r>
      <w:r w:rsidRPr="00BB1BF1">
        <w:rPr>
          <w:lang w:val="x-none"/>
        </w:rPr>
        <w:tab/>
      </w:r>
      <w:r w:rsidRPr="00396624">
        <w:rPr>
          <w:rFonts w:hint="eastAsia"/>
          <w:lang w:val="x-none"/>
        </w:rPr>
        <w:t>财务报表项目附注</w:t>
      </w:r>
      <w:r w:rsidRPr="00396624">
        <w:rPr>
          <w:lang w:val="x-none"/>
        </w:rPr>
        <w:t xml:space="preserve"> </w:t>
      </w:r>
      <w:r w:rsidRPr="00BB1BF1">
        <w:rPr>
          <w:lang w:val="x-none"/>
        </w:rPr>
        <w:t>-</w:t>
      </w:r>
      <w:r w:rsidRPr="00396624">
        <w:rPr>
          <w:lang w:val="x-none"/>
        </w:rPr>
        <w:t xml:space="preserve"> </w:t>
      </w:r>
      <w:r w:rsidRPr="00396624">
        <w:rPr>
          <w:rFonts w:hint="eastAsia"/>
          <w:lang w:val="x-none"/>
        </w:rPr>
        <w:t>续</w:t>
      </w:r>
    </w:p>
    <w:p w14:paraId="45FC6FC9" w14:textId="77777777" w:rsidR="00396624" w:rsidRDefault="00396624" w:rsidP="00396624">
      <w:pPr>
        <w:rPr>
          <w:lang w:val="x-none"/>
        </w:rPr>
      </w:pPr>
    </w:p>
    <w:p w14:paraId="19BDA993" w14:textId="65FB0841" w:rsidR="00396624" w:rsidRPr="009B21B9" w:rsidRDefault="00396624" w:rsidP="00396624">
      <w:pPr>
        <w:tabs>
          <w:tab w:val="num" w:pos="720"/>
        </w:tabs>
        <w:snapToGrid w:val="0"/>
        <w:ind w:left="720" w:hanging="720"/>
        <w:outlineLvl w:val="0"/>
        <w:rPr>
          <w:lang w:val="x-none" w:eastAsia="x-none"/>
        </w:rPr>
      </w:pPr>
      <w:r w:rsidRPr="009B21B9">
        <w:rPr>
          <w:lang w:val="x-none" w:eastAsia="x-none"/>
        </w:rPr>
        <w:t>2</w:t>
      </w:r>
      <w:r>
        <w:rPr>
          <w:lang w:val="x-none" w:eastAsia="x-none"/>
        </w:rPr>
        <w:t>4</w:t>
      </w:r>
      <w:r w:rsidRPr="009B21B9">
        <w:rPr>
          <w:lang w:val="x-none" w:eastAsia="x-none"/>
        </w:rPr>
        <w:t>.</w:t>
      </w:r>
      <w:r w:rsidRPr="009B21B9">
        <w:rPr>
          <w:lang w:val="x-none" w:eastAsia="x-none"/>
        </w:rPr>
        <w:tab/>
      </w:r>
      <w:proofErr w:type="spellStart"/>
      <w:r w:rsidRPr="00AB0223">
        <w:rPr>
          <w:rFonts w:hint="eastAsia"/>
          <w:lang w:val="x-none" w:eastAsia="x-none"/>
        </w:rPr>
        <w:t>实收资本</w:t>
      </w:r>
      <w:proofErr w:type="spellEnd"/>
      <w:r>
        <w:rPr>
          <w:rFonts w:hint="eastAsia"/>
          <w:lang w:val="x-none"/>
        </w:rPr>
        <w:t xml:space="preserve"> </w:t>
      </w:r>
      <w:r w:rsidRPr="00BB1BF1">
        <w:rPr>
          <w:lang w:val="x-none"/>
        </w:rPr>
        <w:t>-</w:t>
      </w:r>
      <w:r w:rsidRPr="00396624">
        <w:rPr>
          <w:lang w:val="x-none"/>
        </w:rPr>
        <w:t xml:space="preserve"> </w:t>
      </w:r>
      <w:r w:rsidRPr="00396624">
        <w:rPr>
          <w:rFonts w:hint="eastAsia"/>
          <w:lang w:val="x-none"/>
        </w:rPr>
        <w:t>续</w:t>
      </w:r>
    </w:p>
    <w:p w14:paraId="0E8B3BE2" w14:textId="73786B17" w:rsidR="00396624" w:rsidRDefault="00396624" w:rsidP="00396624">
      <w:pPr>
        <w:ind w:firstLine="720"/>
      </w:pPr>
    </w:p>
    <w:p w14:paraId="35B9588C" w14:textId="7B72C928" w:rsidR="00396624" w:rsidRDefault="00396624" w:rsidP="00396624">
      <w:pPr>
        <w:ind w:firstLine="720"/>
      </w:pPr>
      <w:r w:rsidRPr="008832A8">
        <w:rPr>
          <w:rFonts w:hint="eastAsia"/>
        </w:rPr>
        <w:t>截至</w:t>
      </w:r>
      <w:r w:rsidRPr="008832A8">
        <w:t>2021</w:t>
      </w:r>
      <w:r w:rsidRPr="008832A8">
        <w:rPr>
          <w:rFonts w:hint="eastAsia"/>
        </w:rPr>
        <w:t>年</w:t>
      </w:r>
      <w:r w:rsidRPr="008832A8">
        <w:t>12</w:t>
      </w:r>
      <w:r w:rsidRPr="008832A8">
        <w:rPr>
          <w:rFonts w:hint="eastAsia"/>
        </w:rPr>
        <w:t>月</w:t>
      </w:r>
      <w:r w:rsidRPr="008832A8">
        <w:t>31</w:t>
      </w:r>
      <w:r w:rsidRPr="008832A8">
        <w:rPr>
          <w:rFonts w:hint="eastAsia"/>
        </w:rPr>
        <w:t>日，投资者实际投入注册资本情况如下：</w:t>
      </w:r>
    </w:p>
    <w:p w14:paraId="2286CC07" w14:textId="77777777" w:rsidR="00396624" w:rsidRPr="009B21B9" w:rsidRDefault="00396624" w:rsidP="00396624">
      <w:pPr>
        <w:ind w:firstLine="720"/>
        <w:rPr>
          <w:lang w:val="x-none" w:eastAsia="x-none"/>
        </w:rPr>
      </w:pPr>
    </w:p>
    <w:tbl>
      <w:tblPr>
        <w:tblW w:w="9461" w:type="dxa"/>
        <w:tblInd w:w="709" w:type="dxa"/>
        <w:tblLayout w:type="fixed"/>
        <w:tblLook w:val="04A0" w:firstRow="1" w:lastRow="0" w:firstColumn="1" w:lastColumn="0" w:noHBand="0" w:noVBand="1"/>
      </w:tblPr>
      <w:tblGrid>
        <w:gridCol w:w="2693"/>
        <w:gridCol w:w="1692"/>
        <w:gridCol w:w="1692"/>
        <w:gridCol w:w="1692"/>
        <w:gridCol w:w="1692"/>
      </w:tblGrid>
      <w:tr w:rsidR="00396624" w:rsidRPr="009B21B9" w14:paraId="08F5DF84" w14:textId="77777777" w:rsidTr="002B7A8E">
        <w:tc>
          <w:tcPr>
            <w:tcW w:w="2693" w:type="dxa"/>
            <w:tcBorders>
              <w:top w:val="nil"/>
              <w:left w:val="nil"/>
              <w:bottom w:val="nil"/>
              <w:right w:val="nil"/>
            </w:tcBorders>
            <w:shd w:val="clear" w:color="auto" w:fill="auto"/>
            <w:noWrap/>
            <w:vAlign w:val="bottom"/>
            <w:hideMark/>
          </w:tcPr>
          <w:p w14:paraId="284DE1DD" w14:textId="77777777" w:rsidR="00396624" w:rsidRPr="006331B3" w:rsidRDefault="00396624" w:rsidP="002B7A8E">
            <w:pPr>
              <w:spacing w:line="223" w:lineRule="auto"/>
              <w:ind w:hanging="108"/>
              <w:rPr>
                <w:sz w:val="21"/>
                <w:szCs w:val="20"/>
              </w:rPr>
            </w:pPr>
          </w:p>
        </w:tc>
        <w:tc>
          <w:tcPr>
            <w:tcW w:w="3384" w:type="dxa"/>
            <w:gridSpan w:val="2"/>
            <w:tcBorders>
              <w:top w:val="nil"/>
              <w:left w:val="nil"/>
              <w:bottom w:val="nil"/>
              <w:right w:val="nil"/>
            </w:tcBorders>
            <w:shd w:val="clear" w:color="auto" w:fill="auto"/>
            <w:noWrap/>
            <w:vAlign w:val="bottom"/>
            <w:hideMark/>
          </w:tcPr>
          <w:p w14:paraId="4EDEB366" w14:textId="77777777" w:rsidR="00396624" w:rsidRPr="006331B3" w:rsidRDefault="00396624" w:rsidP="002B7A8E">
            <w:pPr>
              <w:pBdr>
                <w:bottom w:val="single" w:sz="4" w:space="1" w:color="auto"/>
              </w:pBdr>
              <w:spacing w:line="223" w:lineRule="auto"/>
              <w:jc w:val="center"/>
              <w:rPr>
                <w:color w:val="000000"/>
                <w:sz w:val="21"/>
                <w:szCs w:val="20"/>
              </w:rPr>
            </w:pPr>
            <w:r w:rsidRPr="006331B3">
              <w:rPr>
                <w:rFonts w:hint="eastAsia"/>
                <w:color w:val="000000"/>
                <w:sz w:val="21"/>
                <w:szCs w:val="20"/>
              </w:rPr>
              <w:t>年末数</w:t>
            </w:r>
          </w:p>
        </w:tc>
        <w:tc>
          <w:tcPr>
            <w:tcW w:w="3384" w:type="dxa"/>
            <w:gridSpan w:val="2"/>
            <w:tcBorders>
              <w:top w:val="nil"/>
              <w:left w:val="nil"/>
              <w:bottom w:val="nil"/>
              <w:right w:val="nil"/>
            </w:tcBorders>
            <w:vAlign w:val="bottom"/>
          </w:tcPr>
          <w:p w14:paraId="50954145" w14:textId="77777777" w:rsidR="00396624" w:rsidRPr="006331B3" w:rsidRDefault="00396624" w:rsidP="002B7A8E">
            <w:pPr>
              <w:pBdr>
                <w:bottom w:val="single" w:sz="4" w:space="1" w:color="auto"/>
              </w:pBdr>
              <w:spacing w:line="223" w:lineRule="auto"/>
              <w:jc w:val="center"/>
              <w:rPr>
                <w:color w:val="000000"/>
                <w:sz w:val="21"/>
                <w:szCs w:val="20"/>
              </w:rPr>
            </w:pPr>
            <w:r w:rsidRPr="006331B3">
              <w:rPr>
                <w:rFonts w:hint="eastAsia"/>
                <w:color w:val="000000"/>
                <w:sz w:val="21"/>
                <w:szCs w:val="20"/>
              </w:rPr>
              <w:t>年初数</w:t>
            </w:r>
          </w:p>
        </w:tc>
      </w:tr>
      <w:tr w:rsidR="00396624" w:rsidRPr="009B21B9" w14:paraId="71D06B2D" w14:textId="77777777" w:rsidTr="002B7A8E">
        <w:tc>
          <w:tcPr>
            <w:tcW w:w="2693" w:type="dxa"/>
            <w:tcBorders>
              <w:top w:val="nil"/>
              <w:left w:val="nil"/>
              <w:bottom w:val="nil"/>
              <w:right w:val="nil"/>
            </w:tcBorders>
            <w:shd w:val="clear" w:color="auto" w:fill="auto"/>
            <w:noWrap/>
            <w:vAlign w:val="bottom"/>
            <w:hideMark/>
          </w:tcPr>
          <w:p w14:paraId="5B8C908F" w14:textId="77777777" w:rsidR="00396624" w:rsidRPr="006331B3" w:rsidRDefault="00396624" w:rsidP="002B7A8E">
            <w:pPr>
              <w:spacing w:line="223" w:lineRule="auto"/>
              <w:ind w:hanging="108"/>
              <w:rPr>
                <w:color w:val="000000"/>
                <w:sz w:val="21"/>
                <w:szCs w:val="20"/>
                <w:u w:val="single"/>
              </w:rPr>
            </w:pPr>
          </w:p>
        </w:tc>
        <w:tc>
          <w:tcPr>
            <w:tcW w:w="1692" w:type="dxa"/>
            <w:tcBorders>
              <w:top w:val="nil"/>
              <w:left w:val="nil"/>
              <w:bottom w:val="nil"/>
              <w:right w:val="nil"/>
            </w:tcBorders>
            <w:shd w:val="clear" w:color="auto" w:fill="auto"/>
            <w:noWrap/>
            <w:vAlign w:val="bottom"/>
            <w:hideMark/>
          </w:tcPr>
          <w:p w14:paraId="3A92B456" w14:textId="77777777" w:rsidR="00396624" w:rsidRPr="006331B3" w:rsidRDefault="00396624" w:rsidP="002B7A8E">
            <w:pPr>
              <w:spacing w:line="223" w:lineRule="auto"/>
              <w:jc w:val="center"/>
              <w:rPr>
                <w:color w:val="000000"/>
                <w:sz w:val="21"/>
                <w:szCs w:val="20"/>
                <w:u w:val="single"/>
              </w:rPr>
            </w:pPr>
            <w:r w:rsidRPr="006331B3">
              <w:rPr>
                <w:rFonts w:hint="eastAsia"/>
                <w:color w:val="000000"/>
                <w:sz w:val="21"/>
                <w:szCs w:val="20"/>
                <w:u w:val="single"/>
              </w:rPr>
              <w:t>金额</w:t>
            </w:r>
          </w:p>
          <w:p w14:paraId="291D20C9" w14:textId="77777777" w:rsidR="00396624" w:rsidRPr="006331B3" w:rsidRDefault="00396624" w:rsidP="002B7A8E">
            <w:pPr>
              <w:spacing w:line="223" w:lineRule="auto"/>
              <w:jc w:val="center"/>
              <w:rPr>
                <w:color w:val="000000"/>
                <w:sz w:val="21"/>
                <w:szCs w:val="20"/>
              </w:rPr>
            </w:pPr>
            <w:r w:rsidRPr="006331B3">
              <w:rPr>
                <w:rFonts w:hint="eastAsia"/>
                <w:color w:val="000000"/>
                <w:sz w:val="21"/>
                <w:szCs w:val="20"/>
              </w:rPr>
              <w:t>人民币元</w:t>
            </w:r>
          </w:p>
        </w:tc>
        <w:tc>
          <w:tcPr>
            <w:tcW w:w="1692" w:type="dxa"/>
            <w:tcBorders>
              <w:top w:val="nil"/>
              <w:left w:val="nil"/>
              <w:bottom w:val="nil"/>
              <w:right w:val="nil"/>
            </w:tcBorders>
            <w:shd w:val="clear" w:color="auto" w:fill="auto"/>
            <w:noWrap/>
            <w:vAlign w:val="bottom"/>
            <w:hideMark/>
          </w:tcPr>
          <w:p w14:paraId="5D7F74D1" w14:textId="77777777" w:rsidR="00396624" w:rsidRPr="006331B3" w:rsidRDefault="00396624" w:rsidP="002B7A8E">
            <w:pPr>
              <w:spacing w:line="223" w:lineRule="auto"/>
              <w:jc w:val="center"/>
              <w:rPr>
                <w:color w:val="000000"/>
                <w:sz w:val="21"/>
                <w:szCs w:val="20"/>
                <w:u w:val="single"/>
              </w:rPr>
            </w:pPr>
            <w:r w:rsidRPr="006331B3">
              <w:rPr>
                <w:rFonts w:hint="eastAsia"/>
                <w:color w:val="000000"/>
                <w:sz w:val="21"/>
                <w:szCs w:val="20"/>
                <w:u w:val="single"/>
              </w:rPr>
              <w:t>出资比例</w:t>
            </w:r>
          </w:p>
          <w:p w14:paraId="7DB15FCC" w14:textId="77777777" w:rsidR="00396624" w:rsidRPr="006331B3" w:rsidRDefault="00396624" w:rsidP="002B7A8E">
            <w:pPr>
              <w:spacing w:line="223" w:lineRule="auto"/>
              <w:jc w:val="center"/>
              <w:rPr>
                <w:color w:val="000000"/>
                <w:sz w:val="21"/>
                <w:szCs w:val="20"/>
              </w:rPr>
            </w:pPr>
            <w:r w:rsidRPr="006331B3">
              <w:rPr>
                <w:color w:val="000000"/>
                <w:sz w:val="21"/>
                <w:szCs w:val="20"/>
              </w:rPr>
              <w:t>%</w:t>
            </w:r>
          </w:p>
        </w:tc>
        <w:tc>
          <w:tcPr>
            <w:tcW w:w="1692" w:type="dxa"/>
            <w:tcBorders>
              <w:top w:val="nil"/>
              <w:left w:val="nil"/>
              <w:bottom w:val="nil"/>
              <w:right w:val="nil"/>
            </w:tcBorders>
            <w:vAlign w:val="bottom"/>
          </w:tcPr>
          <w:p w14:paraId="18B50834" w14:textId="77777777" w:rsidR="00396624" w:rsidRPr="006331B3" w:rsidRDefault="00396624" w:rsidP="002B7A8E">
            <w:pPr>
              <w:spacing w:line="223" w:lineRule="auto"/>
              <w:jc w:val="center"/>
              <w:rPr>
                <w:color w:val="000000"/>
                <w:sz w:val="21"/>
                <w:szCs w:val="20"/>
                <w:u w:val="single"/>
              </w:rPr>
            </w:pPr>
            <w:r w:rsidRPr="006331B3">
              <w:rPr>
                <w:rFonts w:hint="eastAsia"/>
                <w:color w:val="000000"/>
                <w:sz w:val="21"/>
                <w:szCs w:val="20"/>
                <w:u w:val="single"/>
              </w:rPr>
              <w:t>金额</w:t>
            </w:r>
          </w:p>
          <w:p w14:paraId="7408665D" w14:textId="77777777" w:rsidR="00396624" w:rsidRPr="006331B3" w:rsidRDefault="00396624" w:rsidP="002B7A8E">
            <w:pPr>
              <w:spacing w:line="223" w:lineRule="auto"/>
              <w:jc w:val="center"/>
              <w:rPr>
                <w:color w:val="000000"/>
                <w:sz w:val="21"/>
                <w:szCs w:val="20"/>
              </w:rPr>
            </w:pPr>
            <w:r w:rsidRPr="006331B3">
              <w:rPr>
                <w:rFonts w:hint="eastAsia"/>
                <w:color w:val="000000"/>
                <w:sz w:val="21"/>
                <w:szCs w:val="20"/>
              </w:rPr>
              <w:t>人民币元</w:t>
            </w:r>
          </w:p>
        </w:tc>
        <w:tc>
          <w:tcPr>
            <w:tcW w:w="1692" w:type="dxa"/>
            <w:tcBorders>
              <w:top w:val="nil"/>
              <w:left w:val="nil"/>
              <w:bottom w:val="nil"/>
              <w:right w:val="nil"/>
            </w:tcBorders>
            <w:vAlign w:val="bottom"/>
          </w:tcPr>
          <w:p w14:paraId="014BF5D3" w14:textId="77777777" w:rsidR="00396624" w:rsidRPr="006331B3" w:rsidRDefault="00396624" w:rsidP="002B7A8E">
            <w:pPr>
              <w:spacing w:line="223" w:lineRule="auto"/>
              <w:jc w:val="center"/>
              <w:rPr>
                <w:color w:val="000000"/>
                <w:sz w:val="21"/>
                <w:szCs w:val="20"/>
                <w:u w:val="single"/>
              </w:rPr>
            </w:pPr>
            <w:r w:rsidRPr="006331B3">
              <w:rPr>
                <w:rFonts w:hint="eastAsia"/>
                <w:color w:val="000000"/>
                <w:sz w:val="21"/>
                <w:szCs w:val="20"/>
                <w:u w:val="single"/>
              </w:rPr>
              <w:t>出资比例</w:t>
            </w:r>
          </w:p>
          <w:p w14:paraId="5A2252D4" w14:textId="77777777" w:rsidR="00396624" w:rsidRPr="006331B3" w:rsidRDefault="00396624" w:rsidP="002B7A8E">
            <w:pPr>
              <w:spacing w:line="223" w:lineRule="auto"/>
              <w:jc w:val="center"/>
              <w:rPr>
                <w:color w:val="000000"/>
                <w:sz w:val="21"/>
                <w:szCs w:val="20"/>
              </w:rPr>
            </w:pPr>
            <w:r w:rsidRPr="006331B3">
              <w:rPr>
                <w:color w:val="000000"/>
                <w:sz w:val="21"/>
                <w:szCs w:val="20"/>
              </w:rPr>
              <w:t>%</w:t>
            </w:r>
          </w:p>
        </w:tc>
      </w:tr>
      <w:tr w:rsidR="00396624" w:rsidRPr="009B21B9" w14:paraId="3295F9A0" w14:textId="77777777" w:rsidTr="002B7A8E">
        <w:tc>
          <w:tcPr>
            <w:tcW w:w="2693" w:type="dxa"/>
            <w:tcBorders>
              <w:top w:val="nil"/>
              <w:left w:val="nil"/>
              <w:bottom w:val="nil"/>
              <w:right w:val="nil"/>
            </w:tcBorders>
            <w:shd w:val="clear" w:color="auto" w:fill="auto"/>
            <w:noWrap/>
            <w:vAlign w:val="bottom"/>
            <w:hideMark/>
          </w:tcPr>
          <w:p w14:paraId="63AC92AF" w14:textId="77777777" w:rsidR="00396624" w:rsidRPr="006331B3" w:rsidRDefault="00396624" w:rsidP="002B7A8E">
            <w:pPr>
              <w:spacing w:line="223" w:lineRule="auto"/>
              <w:ind w:hanging="108"/>
              <w:jc w:val="center"/>
              <w:rPr>
                <w:color w:val="000000"/>
                <w:sz w:val="21"/>
                <w:szCs w:val="20"/>
              </w:rPr>
            </w:pPr>
          </w:p>
        </w:tc>
        <w:tc>
          <w:tcPr>
            <w:tcW w:w="1692" w:type="dxa"/>
            <w:tcBorders>
              <w:top w:val="nil"/>
              <w:left w:val="nil"/>
              <w:bottom w:val="nil"/>
              <w:right w:val="nil"/>
            </w:tcBorders>
            <w:shd w:val="clear" w:color="auto" w:fill="auto"/>
            <w:noWrap/>
            <w:vAlign w:val="bottom"/>
            <w:hideMark/>
          </w:tcPr>
          <w:p w14:paraId="6E842ECB" w14:textId="77777777" w:rsidR="00396624" w:rsidRPr="006331B3" w:rsidRDefault="00396624" w:rsidP="002B7A8E">
            <w:pPr>
              <w:spacing w:line="223" w:lineRule="auto"/>
              <w:rPr>
                <w:sz w:val="21"/>
                <w:szCs w:val="20"/>
              </w:rPr>
            </w:pPr>
          </w:p>
        </w:tc>
        <w:tc>
          <w:tcPr>
            <w:tcW w:w="1692" w:type="dxa"/>
            <w:tcBorders>
              <w:top w:val="nil"/>
              <w:left w:val="nil"/>
              <w:bottom w:val="nil"/>
              <w:right w:val="nil"/>
            </w:tcBorders>
            <w:shd w:val="clear" w:color="auto" w:fill="auto"/>
            <w:noWrap/>
            <w:vAlign w:val="bottom"/>
            <w:hideMark/>
          </w:tcPr>
          <w:p w14:paraId="60041F2D" w14:textId="77777777" w:rsidR="00396624" w:rsidRPr="006331B3" w:rsidRDefault="00396624" w:rsidP="002B7A8E">
            <w:pPr>
              <w:spacing w:line="223" w:lineRule="auto"/>
              <w:rPr>
                <w:sz w:val="21"/>
                <w:szCs w:val="20"/>
              </w:rPr>
            </w:pPr>
          </w:p>
        </w:tc>
        <w:tc>
          <w:tcPr>
            <w:tcW w:w="1692" w:type="dxa"/>
            <w:tcBorders>
              <w:top w:val="nil"/>
              <w:left w:val="nil"/>
              <w:bottom w:val="nil"/>
              <w:right w:val="nil"/>
            </w:tcBorders>
            <w:vAlign w:val="bottom"/>
          </w:tcPr>
          <w:p w14:paraId="192CDDE3" w14:textId="77777777" w:rsidR="00396624" w:rsidRPr="006331B3" w:rsidRDefault="00396624" w:rsidP="002B7A8E">
            <w:pPr>
              <w:spacing w:line="223" w:lineRule="auto"/>
              <w:rPr>
                <w:sz w:val="21"/>
                <w:szCs w:val="20"/>
              </w:rPr>
            </w:pPr>
          </w:p>
        </w:tc>
        <w:tc>
          <w:tcPr>
            <w:tcW w:w="1692" w:type="dxa"/>
            <w:tcBorders>
              <w:top w:val="nil"/>
              <w:left w:val="nil"/>
              <w:bottom w:val="nil"/>
              <w:right w:val="nil"/>
            </w:tcBorders>
            <w:vAlign w:val="bottom"/>
          </w:tcPr>
          <w:p w14:paraId="69490D74" w14:textId="77777777" w:rsidR="00396624" w:rsidRPr="006331B3" w:rsidRDefault="00396624" w:rsidP="002B7A8E">
            <w:pPr>
              <w:spacing w:line="223" w:lineRule="auto"/>
              <w:rPr>
                <w:sz w:val="21"/>
                <w:szCs w:val="20"/>
              </w:rPr>
            </w:pPr>
          </w:p>
        </w:tc>
      </w:tr>
      <w:tr w:rsidR="00396624" w:rsidRPr="009B21B9" w14:paraId="0CF44E36" w14:textId="77777777" w:rsidTr="002B7A8E">
        <w:tc>
          <w:tcPr>
            <w:tcW w:w="2693" w:type="dxa"/>
            <w:tcBorders>
              <w:top w:val="nil"/>
              <w:left w:val="nil"/>
              <w:bottom w:val="nil"/>
              <w:right w:val="nil"/>
            </w:tcBorders>
            <w:shd w:val="clear" w:color="auto" w:fill="auto"/>
            <w:noWrap/>
            <w:vAlign w:val="bottom"/>
            <w:hideMark/>
          </w:tcPr>
          <w:p w14:paraId="3E964AD6" w14:textId="77777777" w:rsidR="00396624" w:rsidRPr="006331B3" w:rsidRDefault="00396624" w:rsidP="002B7A8E">
            <w:pPr>
              <w:spacing w:line="223" w:lineRule="auto"/>
              <w:ind w:hanging="108"/>
              <w:rPr>
                <w:color w:val="000000"/>
                <w:sz w:val="21"/>
                <w:szCs w:val="20"/>
              </w:rPr>
            </w:pPr>
            <w:r w:rsidRPr="006331B3">
              <w:rPr>
                <w:rFonts w:hint="eastAsia"/>
                <w:color w:val="000000"/>
                <w:sz w:val="21"/>
                <w:szCs w:val="20"/>
              </w:rPr>
              <w:t>药明康德企业管理</w:t>
            </w:r>
          </w:p>
        </w:tc>
        <w:tc>
          <w:tcPr>
            <w:tcW w:w="1692" w:type="dxa"/>
            <w:tcBorders>
              <w:top w:val="nil"/>
              <w:left w:val="nil"/>
              <w:bottom w:val="nil"/>
              <w:right w:val="nil"/>
            </w:tcBorders>
            <w:shd w:val="clear" w:color="auto" w:fill="auto"/>
            <w:noWrap/>
          </w:tcPr>
          <w:p w14:paraId="26C1DA2C" w14:textId="77777777" w:rsidR="00396624" w:rsidRPr="006331B3" w:rsidRDefault="00396624" w:rsidP="002B7A8E">
            <w:pPr>
              <w:spacing w:line="223" w:lineRule="auto"/>
              <w:jc w:val="right"/>
              <w:rPr>
                <w:color w:val="000000"/>
                <w:sz w:val="21"/>
                <w:szCs w:val="20"/>
              </w:rPr>
            </w:pPr>
            <w:r w:rsidRPr="006331B3">
              <w:rPr>
                <w:color w:val="000000"/>
                <w:sz w:val="21"/>
                <w:szCs w:val="20"/>
              </w:rPr>
              <w:t>4,903,673,500.00</w:t>
            </w:r>
          </w:p>
        </w:tc>
        <w:tc>
          <w:tcPr>
            <w:tcW w:w="1692" w:type="dxa"/>
            <w:tcBorders>
              <w:top w:val="nil"/>
              <w:left w:val="nil"/>
              <w:bottom w:val="nil"/>
              <w:right w:val="nil"/>
            </w:tcBorders>
            <w:shd w:val="clear" w:color="auto" w:fill="auto"/>
            <w:noWrap/>
          </w:tcPr>
          <w:p w14:paraId="75DB8912" w14:textId="77777777" w:rsidR="00396624" w:rsidRPr="006331B3" w:rsidRDefault="00396624" w:rsidP="002B7A8E">
            <w:pPr>
              <w:spacing w:line="223" w:lineRule="auto"/>
              <w:jc w:val="right"/>
              <w:rPr>
                <w:color w:val="000000"/>
                <w:sz w:val="21"/>
                <w:szCs w:val="20"/>
              </w:rPr>
            </w:pPr>
            <w:r w:rsidRPr="006331B3">
              <w:rPr>
                <w:color w:val="000000"/>
                <w:sz w:val="21"/>
                <w:szCs w:val="20"/>
              </w:rPr>
              <w:t>63.19</w:t>
            </w:r>
          </w:p>
        </w:tc>
        <w:tc>
          <w:tcPr>
            <w:tcW w:w="1692" w:type="dxa"/>
            <w:tcBorders>
              <w:top w:val="nil"/>
              <w:left w:val="nil"/>
              <w:bottom w:val="nil"/>
              <w:right w:val="nil"/>
            </w:tcBorders>
            <w:vAlign w:val="bottom"/>
          </w:tcPr>
          <w:p w14:paraId="0226757F" w14:textId="77777777" w:rsidR="00396624" w:rsidRPr="006331B3" w:rsidRDefault="00396624" w:rsidP="002B7A8E">
            <w:pPr>
              <w:spacing w:line="223" w:lineRule="auto"/>
              <w:jc w:val="right"/>
              <w:rPr>
                <w:color w:val="000000"/>
                <w:sz w:val="21"/>
                <w:szCs w:val="20"/>
              </w:rPr>
            </w:pPr>
            <w:r w:rsidRPr="006331B3">
              <w:rPr>
                <w:color w:val="000000"/>
                <w:sz w:val="21"/>
                <w:szCs w:val="20"/>
              </w:rPr>
              <w:t>2,703,673,500.00</w:t>
            </w:r>
          </w:p>
        </w:tc>
        <w:tc>
          <w:tcPr>
            <w:tcW w:w="1692" w:type="dxa"/>
            <w:tcBorders>
              <w:top w:val="nil"/>
              <w:left w:val="nil"/>
              <w:bottom w:val="nil"/>
              <w:right w:val="nil"/>
            </w:tcBorders>
          </w:tcPr>
          <w:p w14:paraId="187649A7" w14:textId="77777777" w:rsidR="00396624" w:rsidRPr="006331B3" w:rsidRDefault="00396624" w:rsidP="002B7A8E">
            <w:pPr>
              <w:spacing w:line="223" w:lineRule="auto"/>
              <w:jc w:val="right"/>
              <w:rPr>
                <w:color w:val="000000"/>
                <w:sz w:val="21"/>
                <w:szCs w:val="20"/>
              </w:rPr>
            </w:pPr>
            <w:r w:rsidRPr="006331B3">
              <w:rPr>
                <w:color w:val="000000"/>
                <w:sz w:val="21"/>
                <w:szCs w:val="20"/>
              </w:rPr>
              <w:t xml:space="preserve"> 55.00 </w:t>
            </w:r>
          </w:p>
        </w:tc>
      </w:tr>
      <w:tr w:rsidR="00396624" w:rsidRPr="009B21B9" w14:paraId="23215E2F" w14:textId="77777777" w:rsidTr="002B7A8E">
        <w:tc>
          <w:tcPr>
            <w:tcW w:w="2693" w:type="dxa"/>
            <w:tcBorders>
              <w:top w:val="nil"/>
              <w:left w:val="nil"/>
              <w:bottom w:val="nil"/>
              <w:right w:val="nil"/>
            </w:tcBorders>
            <w:shd w:val="clear" w:color="auto" w:fill="auto"/>
            <w:noWrap/>
            <w:vAlign w:val="bottom"/>
          </w:tcPr>
          <w:p w14:paraId="13691D20" w14:textId="77777777" w:rsidR="00396624" w:rsidRPr="006331B3" w:rsidRDefault="00396624" w:rsidP="002B7A8E">
            <w:pPr>
              <w:spacing w:line="223" w:lineRule="auto"/>
              <w:ind w:hanging="108"/>
              <w:rPr>
                <w:color w:val="000000"/>
                <w:sz w:val="21"/>
                <w:szCs w:val="20"/>
              </w:rPr>
            </w:pPr>
            <w:r w:rsidRPr="006331B3">
              <w:rPr>
                <w:color w:val="000000"/>
                <w:sz w:val="21"/>
                <w:szCs w:val="20"/>
              </w:rPr>
              <w:t>Biologics Investment</w:t>
            </w:r>
          </w:p>
        </w:tc>
        <w:tc>
          <w:tcPr>
            <w:tcW w:w="1692" w:type="dxa"/>
            <w:tcBorders>
              <w:top w:val="nil"/>
              <w:left w:val="nil"/>
              <w:bottom w:val="nil"/>
              <w:right w:val="nil"/>
            </w:tcBorders>
            <w:shd w:val="clear" w:color="auto" w:fill="auto"/>
            <w:noWrap/>
          </w:tcPr>
          <w:p w14:paraId="428F0E3F" w14:textId="77777777" w:rsidR="00396624" w:rsidRPr="006331B3" w:rsidRDefault="00396624" w:rsidP="002B7A8E">
            <w:pPr>
              <w:pBdr>
                <w:bottom w:val="single" w:sz="4" w:space="1" w:color="auto"/>
              </w:pBdr>
              <w:spacing w:line="223" w:lineRule="auto"/>
              <w:jc w:val="right"/>
              <w:rPr>
                <w:color w:val="000000"/>
                <w:sz w:val="21"/>
                <w:szCs w:val="20"/>
              </w:rPr>
            </w:pPr>
            <w:r w:rsidRPr="006331B3">
              <w:rPr>
                <w:color w:val="000000"/>
                <w:sz w:val="21"/>
                <w:szCs w:val="20"/>
              </w:rPr>
              <w:t>2,857,096,500.00</w:t>
            </w:r>
          </w:p>
        </w:tc>
        <w:tc>
          <w:tcPr>
            <w:tcW w:w="1692" w:type="dxa"/>
            <w:tcBorders>
              <w:top w:val="nil"/>
              <w:left w:val="nil"/>
              <w:bottom w:val="nil"/>
              <w:right w:val="nil"/>
            </w:tcBorders>
            <w:shd w:val="clear" w:color="auto" w:fill="auto"/>
            <w:noWrap/>
          </w:tcPr>
          <w:p w14:paraId="05225484" w14:textId="77777777" w:rsidR="00396624" w:rsidRPr="006331B3" w:rsidRDefault="00396624" w:rsidP="002B7A8E">
            <w:pPr>
              <w:pBdr>
                <w:bottom w:val="single" w:sz="4" w:space="1" w:color="auto"/>
              </w:pBdr>
              <w:spacing w:line="223" w:lineRule="auto"/>
              <w:jc w:val="right"/>
              <w:rPr>
                <w:color w:val="000000"/>
                <w:sz w:val="21"/>
                <w:szCs w:val="20"/>
              </w:rPr>
            </w:pPr>
            <w:r w:rsidRPr="006331B3">
              <w:rPr>
                <w:color w:val="000000"/>
                <w:sz w:val="21"/>
                <w:szCs w:val="20"/>
              </w:rPr>
              <w:t>36.81</w:t>
            </w:r>
          </w:p>
        </w:tc>
        <w:tc>
          <w:tcPr>
            <w:tcW w:w="1692" w:type="dxa"/>
            <w:tcBorders>
              <w:top w:val="nil"/>
              <w:left w:val="nil"/>
              <w:bottom w:val="nil"/>
              <w:right w:val="nil"/>
            </w:tcBorders>
            <w:vAlign w:val="bottom"/>
          </w:tcPr>
          <w:p w14:paraId="11110653" w14:textId="77777777" w:rsidR="00396624" w:rsidRPr="006331B3" w:rsidRDefault="00396624" w:rsidP="002B7A8E">
            <w:pPr>
              <w:pBdr>
                <w:bottom w:val="single" w:sz="4" w:space="1" w:color="auto"/>
              </w:pBdr>
              <w:spacing w:line="223" w:lineRule="auto"/>
              <w:jc w:val="right"/>
              <w:rPr>
                <w:color w:val="000000"/>
                <w:sz w:val="21"/>
                <w:szCs w:val="20"/>
              </w:rPr>
            </w:pPr>
            <w:r w:rsidRPr="006331B3">
              <w:rPr>
                <w:color w:val="000000"/>
                <w:sz w:val="21"/>
                <w:szCs w:val="20"/>
              </w:rPr>
              <w:t>2,212,096,500.00</w:t>
            </w:r>
          </w:p>
        </w:tc>
        <w:tc>
          <w:tcPr>
            <w:tcW w:w="1692" w:type="dxa"/>
            <w:tcBorders>
              <w:top w:val="nil"/>
              <w:left w:val="nil"/>
              <w:bottom w:val="nil"/>
              <w:right w:val="nil"/>
            </w:tcBorders>
          </w:tcPr>
          <w:p w14:paraId="552C64BC" w14:textId="77777777" w:rsidR="00396624" w:rsidRPr="006331B3" w:rsidRDefault="00396624" w:rsidP="002B7A8E">
            <w:pPr>
              <w:pBdr>
                <w:bottom w:val="single" w:sz="4" w:space="1" w:color="auto"/>
              </w:pBdr>
              <w:spacing w:line="223" w:lineRule="auto"/>
              <w:jc w:val="right"/>
              <w:rPr>
                <w:color w:val="000000"/>
                <w:sz w:val="21"/>
                <w:szCs w:val="20"/>
              </w:rPr>
            </w:pPr>
            <w:r w:rsidRPr="006331B3">
              <w:rPr>
                <w:color w:val="000000"/>
                <w:sz w:val="21"/>
                <w:szCs w:val="20"/>
              </w:rPr>
              <w:t xml:space="preserve"> 45.00 </w:t>
            </w:r>
          </w:p>
        </w:tc>
      </w:tr>
      <w:tr w:rsidR="00396624" w:rsidRPr="009B21B9" w14:paraId="61E0CE01" w14:textId="77777777" w:rsidTr="002B7A8E">
        <w:tc>
          <w:tcPr>
            <w:tcW w:w="2693" w:type="dxa"/>
            <w:tcBorders>
              <w:top w:val="nil"/>
              <w:left w:val="nil"/>
              <w:bottom w:val="nil"/>
              <w:right w:val="nil"/>
            </w:tcBorders>
            <w:shd w:val="clear" w:color="auto" w:fill="auto"/>
            <w:noWrap/>
            <w:vAlign w:val="bottom"/>
            <w:hideMark/>
          </w:tcPr>
          <w:p w14:paraId="5226FB67" w14:textId="77777777" w:rsidR="00396624" w:rsidRPr="006331B3" w:rsidRDefault="00396624" w:rsidP="002B7A8E">
            <w:pPr>
              <w:spacing w:line="223" w:lineRule="auto"/>
              <w:ind w:hanging="108"/>
              <w:rPr>
                <w:color w:val="000000"/>
                <w:sz w:val="21"/>
                <w:szCs w:val="20"/>
              </w:rPr>
            </w:pPr>
            <w:r w:rsidRPr="006331B3">
              <w:rPr>
                <w:rFonts w:hint="eastAsia"/>
                <w:color w:val="000000"/>
                <w:sz w:val="21"/>
                <w:szCs w:val="20"/>
              </w:rPr>
              <w:t>合计</w:t>
            </w:r>
          </w:p>
        </w:tc>
        <w:tc>
          <w:tcPr>
            <w:tcW w:w="1692" w:type="dxa"/>
            <w:tcBorders>
              <w:top w:val="nil"/>
              <w:left w:val="nil"/>
              <w:bottom w:val="nil"/>
              <w:right w:val="nil"/>
            </w:tcBorders>
            <w:shd w:val="clear" w:color="auto" w:fill="auto"/>
            <w:noWrap/>
            <w:vAlign w:val="bottom"/>
          </w:tcPr>
          <w:p w14:paraId="3C877F73" w14:textId="77777777" w:rsidR="00396624" w:rsidRPr="006331B3" w:rsidRDefault="00396624" w:rsidP="002B7A8E">
            <w:pPr>
              <w:pBdr>
                <w:bottom w:val="double" w:sz="4" w:space="1" w:color="auto"/>
              </w:pBdr>
              <w:spacing w:line="223" w:lineRule="auto"/>
              <w:jc w:val="right"/>
              <w:rPr>
                <w:color w:val="000000"/>
                <w:sz w:val="21"/>
                <w:szCs w:val="20"/>
              </w:rPr>
            </w:pPr>
            <w:r w:rsidRPr="006331B3">
              <w:rPr>
                <w:color w:val="000000"/>
                <w:sz w:val="21"/>
                <w:szCs w:val="20"/>
              </w:rPr>
              <w:t>7,760,770,000.00</w:t>
            </w:r>
          </w:p>
        </w:tc>
        <w:tc>
          <w:tcPr>
            <w:tcW w:w="1692" w:type="dxa"/>
            <w:tcBorders>
              <w:top w:val="nil"/>
              <w:left w:val="nil"/>
              <w:bottom w:val="nil"/>
              <w:right w:val="nil"/>
            </w:tcBorders>
            <w:shd w:val="clear" w:color="auto" w:fill="auto"/>
            <w:noWrap/>
          </w:tcPr>
          <w:p w14:paraId="3531413C" w14:textId="77777777" w:rsidR="00396624" w:rsidRPr="006331B3" w:rsidRDefault="00396624" w:rsidP="002B7A8E">
            <w:pPr>
              <w:pBdr>
                <w:bottom w:val="double" w:sz="4" w:space="1" w:color="auto"/>
              </w:pBdr>
              <w:spacing w:line="223" w:lineRule="auto"/>
              <w:jc w:val="right"/>
              <w:rPr>
                <w:color w:val="000000"/>
                <w:sz w:val="21"/>
                <w:szCs w:val="20"/>
              </w:rPr>
            </w:pPr>
            <w:r w:rsidRPr="006331B3">
              <w:rPr>
                <w:rFonts w:hint="eastAsia"/>
                <w:color w:val="000000"/>
                <w:sz w:val="21"/>
                <w:szCs w:val="20"/>
              </w:rPr>
              <w:t>1</w:t>
            </w:r>
            <w:r w:rsidRPr="006331B3">
              <w:rPr>
                <w:color w:val="000000"/>
                <w:sz w:val="21"/>
                <w:szCs w:val="20"/>
              </w:rPr>
              <w:t>00.00</w:t>
            </w:r>
          </w:p>
        </w:tc>
        <w:tc>
          <w:tcPr>
            <w:tcW w:w="1692" w:type="dxa"/>
            <w:tcBorders>
              <w:top w:val="nil"/>
              <w:left w:val="nil"/>
              <w:bottom w:val="nil"/>
              <w:right w:val="nil"/>
            </w:tcBorders>
            <w:vAlign w:val="bottom"/>
          </w:tcPr>
          <w:p w14:paraId="3DA06833" w14:textId="77777777" w:rsidR="00396624" w:rsidRPr="006331B3" w:rsidRDefault="00396624" w:rsidP="002B7A8E">
            <w:pPr>
              <w:pBdr>
                <w:bottom w:val="double" w:sz="4" w:space="1" w:color="auto"/>
              </w:pBdr>
              <w:spacing w:line="223" w:lineRule="auto"/>
              <w:jc w:val="right"/>
              <w:rPr>
                <w:color w:val="000000"/>
                <w:sz w:val="21"/>
                <w:szCs w:val="20"/>
              </w:rPr>
            </w:pPr>
            <w:r w:rsidRPr="006331B3">
              <w:rPr>
                <w:color w:val="000000"/>
                <w:sz w:val="21"/>
                <w:szCs w:val="20"/>
              </w:rPr>
              <w:t>4,915,770,000.00</w:t>
            </w:r>
          </w:p>
        </w:tc>
        <w:tc>
          <w:tcPr>
            <w:tcW w:w="1692" w:type="dxa"/>
            <w:tcBorders>
              <w:top w:val="nil"/>
              <w:left w:val="nil"/>
              <w:bottom w:val="nil"/>
              <w:right w:val="nil"/>
            </w:tcBorders>
          </w:tcPr>
          <w:p w14:paraId="4DCA385B" w14:textId="77777777" w:rsidR="00396624" w:rsidRPr="006331B3" w:rsidRDefault="00396624" w:rsidP="002B7A8E">
            <w:pPr>
              <w:pBdr>
                <w:bottom w:val="double" w:sz="4" w:space="1" w:color="auto"/>
              </w:pBdr>
              <w:spacing w:line="223" w:lineRule="auto"/>
              <w:jc w:val="right"/>
              <w:rPr>
                <w:color w:val="000000"/>
                <w:sz w:val="21"/>
                <w:szCs w:val="20"/>
              </w:rPr>
            </w:pPr>
            <w:r w:rsidRPr="006331B3">
              <w:rPr>
                <w:color w:val="000000"/>
                <w:sz w:val="21"/>
                <w:szCs w:val="20"/>
              </w:rPr>
              <w:t xml:space="preserve"> 100.00 </w:t>
            </w:r>
          </w:p>
        </w:tc>
      </w:tr>
    </w:tbl>
    <w:p w14:paraId="084BD921" w14:textId="77777777" w:rsidR="00396624" w:rsidRDefault="00396624" w:rsidP="00396624">
      <w:pPr>
        <w:tabs>
          <w:tab w:val="left" w:pos="798"/>
        </w:tabs>
        <w:ind w:left="709" w:firstLine="2"/>
        <w:jc w:val="both"/>
      </w:pPr>
    </w:p>
    <w:p w14:paraId="46A4F540" w14:textId="77777777" w:rsidR="009B777D" w:rsidRPr="009B21B9" w:rsidRDefault="009B777D" w:rsidP="009B777D">
      <w:pPr>
        <w:tabs>
          <w:tab w:val="num" w:pos="720"/>
        </w:tabs>
        <w:snapToGrid w:val="0"/>
        <w:ind w:left="720" w:hanging="720"/>
        <w:outlineLvl w:val="0"/>
        <w:rPr>
          <w:lang w:val="x-none"/>
        </w:rPr>
      </w:pPr>
      <w:r w:rsidRPr="009B21B9">
        <w:rPr>
          <w:lang w:val="x-none" w:eastAsia="x-none"/>
        </w:rPr>
        <w:t>2</w:t>
      </w:r>
      <w:r w:rsidR="0050488E">
        <w:rPr>
          <w:lang w:val="x-none"/>
        </w:rPr>
        <w:t>5</w:t>
      </w:r>
      <w:r w:rsidRPr="009B21B9">
        <w:rPr>
          <w:lang w:val="x-none" w:eastAsia="x-none"/>
        </w:rPr>
        <w:t>.</w:t>
      </w:r>
      <w:r w:rsidRPr="009B21B9">
        <w:rPr>
          <w:lang w:val="x-none" w:eastAsia="x-none"/>
        </w:rPr>
        <w:tab/>
      </w:r>
      <w:proofErr w:type="spellStart"/>
      <w:r w:rsidRPr="009B21B9">
        <w:rPr>
          <w:rFonts w:hint="eastAsia"/>
          <w:lang w:val="x-none" w:eastAsia="x-none"/>
        </w:rPr>
        <w:t>资本公积</w:t>
      </w:r>
      <w:proofErr w:type="spellEnd"/>
    </w:p>
    <w:p w14:paraId="41616B33" w14:textId="77777777" w:rsidR="00C211BC" w:rsidRPr="009B21B9" w:rsidRDefault="00C211BC" w:rsidP="008C6841">
      <w:pPr>
        <w:ind w:left="720"/>
      </w:pPr>
    </w:p>
    <w:p w14:paraId="515A4850" w14:textId="77777777" w:rsidR="00844F12" w:rsidRPr="009B21B9" w:rsidRDefault="0094238A" w:rsidP="00010893">
      <w:pPr>
        <w:ind w:left="720"/>
      </w:pPr>
      <w:r>
        <w:t>2021</w:t>
      </w:r>
      <w:r w:rsidR="00C211BC" w:rsidRPr="009B21B9">
        <w:rPr>
          <w:rFonts w:hint="eastAsia"/>
        </w:rPr>
        <w:t>年</w:t>
      </w:r>
    </w:p>
    <w:p w14:paraId="0F94F52A" w14:textId="77777777" w:rsidR="00712BE8" w:rsidRPr="008C6841" w:rsidRDefault="00712BE8" w:rsidP="008C6841">
      <w:pPr>
        <w:ind w:left="720"/>
      </w:pPr>
    </w:p>
    <w:tbl>
      <w:tblPr>
        <w:tblW w:w="9522" w:type="dxa"/>
        <w:tblInd w:w="630" w:type="dxa"/>
        <w:tblLayout w:type="fixed"/>
        <w:tblLook w:val="04A0" w:firstRow="1" w:lastRow="0" w:firstColumn="1" w:lastColumn="0" w:noHBand="0" w:noVBand="1"/>
      </w:tblPr>
      <w:tblGrid>
        <w:gridCol w:w="3330"/>
        <w:gridCol w:w="2064"/>
        <w:gridCol w:w="2064"/>
        <w:gridCol w:w="2064"/>
      </w:tblGrid>
      <w:tr w:rsidR="00FC7083" w:rsidRPr="009B21B9" w14:paraId="59919B06" w14:textId="77777777" w:rsidTr="00067100">
        <w:trPr>
          <w:trHeight w:val="20"/>
        </w:trPr>
        <w:tc>
          <w:tcPr>
            <w:tcW w:w="3330" w:type="dxa"/>
            <w:tcBorders>
              <w:top w:val="nil"/>
              <w:left w:val="nil"/>
              <w:bottom w:val="nil"/>
              <w:right w:val="nil"/>
            </w:tcBorders>
            <w:shd w:val="clear" w:color="auto" w:fill="auto"/>
            <w:noWrap/>
            <w:vAlign w:val="bottom"/>
            <w:hideMark/>
          </w:tcPr>
          <w:p w14:paraId="608E0667" w14:textId="77777777" w:rsidR="00FC7083" w:rsidRPr="009B21B9" w:rsidRDefault="00FC7083" w:rsidP="00067100">
            <w:pPr>
              <w:rPr>
                <w:color w:val="000000"/>
                <w:sz w:val="22"/>
                <w:szCs w:val="22"/>
                <w:u w:val="single"/>
              </w:rPr>
            </w:pPr>
            <w:r w:rsidRPr="009B21B9">
              <w:rPr>
                <w:rFonts w:hint="eastAsia"/>
                <w:color w:val="000000"/>
                <w:sz w:val="22"/>
                <w:szCs w:val="22"/>
                <w:u w:val="single"/>
              </w:rPr>
              <w:t>项目</w:t>
            </w:r>
          </w:p>
        </w:tc>
        <w:tc>
          <w:tcPr>
            <w:tcW w:w="2064" w:type="dxa"/>
            <w:tcBorders>
              <w:top w:val="nil"/>
              <w:left w:val="nil"/>
              <w:bottom w:val="nil"/>
              <w:right w:val="nil"/>
            </w:tcBorders>
            <w:shd w:val="clear" w:color="auto" w:fill="auto"/>
            <w:noWrap/>
            <w:vAlign w:val="bottom"/>
            <w:hideMark/>
          </w:tcPr>
          <w:p w14:paraId="43987575" w14:textId="77777777" w:rsidR="00FC7083" w:rsidRPr="009B21B9" w:rsidRDefault="00FC7083" w:rsidP="00067100">
            <w:pPr>
              <w:jc w:val="center"/>
              <w:rPr>
                <w:color w:val="000000"/>
                <w:sz w:val="22"/>
                <w:szCs w:val="22"/>
                <w:u w:val="single"/>
              </w:rPr>
            </w:pPr>
            <w:r w:rsidRPr="009B21B9">
              <w:rPr>
                <w:rFonts w:hint="eastAsia"/>
                <w:color w:val="000000"/>
                <w:sz w:val="22"/>
                <w:szCs w:val="22"/>
                <w:u w:val="single"/>
              </w:rPr>
              <w:t>年初数</w:t>
            </w:r>
          </w:p>
        </w:tc>
        <w:tc>
          <w:tcPr>
            <w:tcW w:w="2064" w:type="dxa"/>
            <w:tcBorders>
              <w:top w:val="nil"/>
              <w:left w:val="nil"/>
              <w:bottom w:val="nil"/>
              <w:right w:val="nil"/>
            </w:tcBorders>
            <w:shd w:val="clear" w:color="auto" w:fill="auto"/>
            <w:noWrap/>
            <w:vAlign w:val="bottom"/>
            <w:hideMark/>
          </w:tcPr>
          <w:p w14:paraId="4ADEF3C0" w14:textId="77777777" w:rsidR="00FC7083" w:rsidRPr="009B21B9" w:rsidRDefault="00FC7083" w:rsidP="00067100">
            <w:pPr>
              <w:jc w:val="center"/>
              <w:rPr>
                <w:color w:val="000000"/>
                <w:sz w:val="22"/>
                <w:szCs w:val="22"/>
                <w:u w:val="single"/>
              </w:rPr>
            </w:pPr>
            <w:r w:rsidRPr="009B21B9">
              <w:rPr>
                <w:rFonts w:hint="eastAsia"/>
                <w:color w:val="000000"/>
                <w:sz w:val="22"/>
                <w:szCs w:val="22"/>
                <w:u w:val="single"/>
              </w:rPr>
              <w:t>本年增加数</w:t>
            </w:r>
          </w:p>
        </w:tc>
        <w:tc>
          <w:tcPr>
            <w:tcW w:w="2064" w:type="dxa"/>
            <w:tcBorders>
              <w:top w:val="nil"/>
              <w:left w:val="nil"/>
              <w:bottom w:val="nil"/>
              <w:right w:val="nil"/>
            </w:tcBorders>
            <w:shd w:val="clear" w:color="auto" w:fill="auto"/>
            <w:noWrap/>
            <w:vAlign w:val="bottom"/>
            <w:hideMark/>
          </w:tcPr>
          <w:p w14:paraId="6639FC51" w14:textId="77777777" w:rsidR="00FC7083" w:rsidRPr="009B21B9" w:rsidRDefault="00FC7083" w:rsidP="00067100">
            <w:pPr>
              <w:jc w:val="center"/>
              <w:rPr>
                <w:color w:val="000000"/>
                <w:sz w:val="22"/>
                <w:szCs w:val="22"/>
                <w:u w:val="single"/>
              </w:rPr>
            </w:pPr>
            <w:r w:rsidRPr="009B21B9">
              <w:rPr>
                <w:rFonts w:hint="eastAsia"/>
                <w:color w:val="000000"/>
                <w:sz w:val="22"/>
                <w:szCs w:val="22"/>
                <w:u w:val="single"/>
              </w:rPr>
              <w:t>年末数</w:t>
            </w:r>
          </w:p>
        </w:tc>
      </w:tr>
      <w:tr w:rsidR="00FC7083" w:rsidRPr="009B21B9" w14:paraId="40CCC9A8" w14:textId="77777777" w:rsidTr="00067100">
        <w:trPr>
          <w:trHeight w:val="20"/>
        </w:trPr>
        <w:tc>
          <w:tcPr>
            <w:tcW w:w="3330" w:type="dxa"/>
            <w:tcBorders>
              <w:top w:val="nil"/>
              <w:left w:val="nil"/>
              <w:bottom w:val="nil"/>
              <w:right w:val="nil"/>
            </w:tcBorders>
            <w:shd w:val="clear" w:color="auto" w:fill="auto"/>
            <w:noWrap/>
            <w:vAlign w:val="bottom"/>
            <w:hideMark/>
          </w:tcPr>
          <w:p w14:paraId="41F508BA" w14:textId="77777777" w:rsidR="00FC7083" w:rsidRPr="009B21B9" w:rsidRDefault="00FC7083" w:rsidP="00067100">
            <w:pPr>
              <w:jc w:val="center"/>
              <w:rPr>
                <w:color w:val="000000"/>
                <w:sz w:val="22"/>
                <w:szCs w:val="22"/>
                <w:u w:val="single"/>
              </w:rPr>
            </w:pPr>
          </w:p>
        </w:tc>
        <w:tc>
          <w:tcPr>
            <w:tcW w:w="2064" w:type="dxa"/>
            <w:tcBorders>
              <w:top w:val="nil"/>
              <w:left w:val="nil"/>
              <w:bottom w:val="nil"/>
              <w:right w:val="nil"/>
            </w:tcBorders>
            <w:shd w:val="clear" w:color="auto" w:fill="auto"/>
            <w:noWrap/>
            <w:vAlign w:val="bottom"/>
            <w:hideMark/>
          </w:tcPr>
          <w:p w14:paraId="705C8F59" w14:textId="77777777" w:rsidR="00FC7083" w:rsidRPr="009B21B9" w:rsidRDefault="00FC7083" w:rsidP="00067100">
            <w:pPr>
              <w:jc w:val="center"/>
              <w:rPr>
                <w:color w:val="000000"/>
                <w:sz w:val="22"/>
                <w:szCs w:val="22"/>
              </w:rPr>
            </w:pPr>
            <w:r w:rsidRPr="009B21B9">
              <w:rPr>
                <w:rFonts w:hint="eastAsia"/>
                <w:color w:val="000000"/>
                <w:sz w:val="22"/>
                <w:szCs w:val="22"/>
              </w:rPr>
              <w:t>人民币元</w:t>
            </w:r>
          </w:p>
        </w:tc>
        <w:tc>
          <w:tcPr>
            <w:tcW w:w="2064" w:type="dxa"/>
            <w:tcBorders>
              <w:top w:val="nil"/>
              <w:left w:val="nil"/>
              <w:bottom w:val="nil"/>
              <w:right w:val="nil"/>
            </w:tcBorders>
            <w:shd w:val="clear" w:color="auto" w:fill="auto"/>
            <w:noWrap/>
            <w:vAlign w:val="bottom"/>
            <w:hideMark/>
          </w:tcPr>
          <w:p w14:paraId="29F449FC" w14:textId="77777777" w:rsidR="00FC7083" w:rsidRPr="009B21B9" w:rsidRDefault="00FC7083" w:rsidP="00067100">
            <w:pPr>
              <w:jc w:val="center"/>
              <w:rPr>
                <w:color w:val="000000"/>
                <w:sz w:val="22"/>
                <w:szCs w:val="22"/>
              </w:rPr>
            </w:pPr>
            <w:r w:rsidRPr="009B21B9">
              <w:rPr>
                <w:rFonts w:hint="eastAsia"/>
                <w:color w:val="000000"/>
                <w:sz w:val="22"/>
                <w:szCs w:val="22"/>
              </w:rPr>
              <w:t>人民币元</w:t>
            </w:r>
          </w:p>
        </w:tc>
        <w:tc>
          <w:tcPr>
            <w:tcW w:w="2064" w:type="dxa"/>
            <w:tcBorders>
              <w:top w:val="nil"/>
              <w:left w:val="nil"/>
              <w:bottom w:val="nil"/>
              <w:right w:val="nil"/>
            </w:tcBorders>
            <w:shd w:val="clear" w:color="auto" w:fill="auto"/>
            <w:noWrap/>
            <w:vAlign w:val="bottom"/>
            <w:hideMark/>
          </w:tcPr>
          <w:p w14:paraId="1BC71DBE" w14:textId="77777777" w:rsidR="00FC7083" w:rsidRPr="009B21B9" w:rsidRDefault="00FC7083" w:rsidP="00067100">
            <w:pPr>
              <w:jc w:val="center"/>
              <w:rPr>
                <w:color w:val="000000"/>
                <w:sz w:val="22"/>
                <w:szCs w:val="22"/>
              </w:rPr>
            </w:pPr>
            <w:r w:rsidRPr="009B21B9">
              <w:rPr>
                <w:rFonts w:hint="eastAsia"/>
                <w:color w:val="000000"/>
                <w:sz w:val="22"/>
                <w:szCs w:val="22"/>
              </w:rPr>
              <w:t>人民币元</w:t>
            </w:r>
          </w:p>
        </w:tc>
      </w:tr>
      <w:tr w:rsidR="00FC7083" w:rsidRPr="009B21B9" w14:paraId="209E4A57" w14:textId="77777777" w:rsidTr="00067100">
        <w:trPr>
          <w:trHeight w:val="20"/>
        </w:trPr>
        <w:tc>
          <w:tcPr>
            <w:tcW w:w="3330" w:type="dxa"/>
            <w:tcBorders>
              <w:top w:val="nil"/>
              <w:left w:val="nil"/>
              <w:bottom w:val="nil"/>
              <w:right w:val="nil"/>
            </w:tcBorders>
            <w:shd w:val="clear" w:color="auto" w:fill="auto"/>
            <w:noWrap/>
            <w:vAlign w:val="bottom"/>
          </w:tcPr>
          <w:p w14:paraId="0B60FE63" w14:textId="77777777" w:rsidR="00FC7083" w:rsidRPr="009B21B9" w:rsidRDefault="00FC7083" w:rsidP="00067100">
            <w:pPr>
              <w:jc w:val="center"/>
              <w:rPr>
                <w:color w:val="000000"/>
                <w:sz w:val="22"/>
                <w:szCs w:val="22"/>
                <w:u w:val="single"/>
              </w:rPr>
            </w:pPr>
          </w:p>
        </w:tc>
        <w:tc>
          <w:tcPr>
            <w:tcW w:w="2064" w:type="dxa"/>
            <w:tcBorders>
              <w:top w:val="nil"/>
              <w:left w:val="nil"/>
              <w:bottom w:val="nil"/>
              <w:right w:val="nil"/>
            </w:tcBorders>
            <w:shd w:val="clear" w:color="auto" w:fill="auto"/>
            <w:noWrap/>
            <w:vAlign w:val="bottom"/>
          </w:tcPr>
          <w:p w14:paraId="230BD2F7" w14:textId="77777777" w:rsidR="00FC7083" w:rsidRPr="009B21B9" w:rsidRDefault="00FC7083" w:rsidP="00067100">
            <w:pPr>
              <w:jc w:val="center"/>
              <w:rPr>
                <w:color w:val="000000"/>
                <w:sz w:val="22"/>
                <w:szCs w:val="22"/>
              </w:rPr>
            </w:pPr>
          </w:p>
        </w:tc>
        <w:tc>
          <w:tcPr>
            <w:tcW w:w="2064" w:type="dxa"/>
            <w:tcBorders>
              <w:top w:val="nil"/>
              <w:left w:val="nil"/>
              <w:bottom w:val="nil"/>
              <w:right w:val="nil"/>
            </w:tcBorders>
            <w:shd w:val="clear" w:color="auto" w:fill="auto"/>
            <w:noWrap/>
            <w:vAlign w:val="bottom"/>
          </w:tcPr>
          <w:p w14:paraId="17A90DA6" w14:textId="77777777" w:rsidR="00FC7083" w:rsidRPr="009B21B9" w:rsidRDefault="00FC7083" w:rsidP="00067100">
            <w:pPr>
              <w:jc w:val="center"/>
              <w:rPr>
                <w:color w:val="000000"/>
                <w:sz w:val="22"/>
                <w:szCs w:val="22"/>
              </w:rPr>
            </w:pPr>
          </w:p>
        </w:tc>
        <w:tc>
          <w:tcPr>
            <w:tcW w:w="2064" w:type="dxa"/>
            <w:tcBorders>
              <w:top w:val="nil"/>
              <w:left w:val="nil"/>
              <w:bottom w:val="nil"/>
              <w:right w:val="nil"/>
            </w:tcBorders>
            <w:shd w:val="clear" w:color="auto" w:fill="auto"/>
            <w:noWrap/>
            <w:vAlign w:val="bottom"/>
          </w:tcPr>
          <w:p w14:paraId="4B7D4A75" w14:textId="77777777" w:rsidR="00FC7083" w:rsidRPr="009B21B9" w:rsidRDefault="00FC7083" w:rsidP="00067100">
            <w:pPr>
              <w:jc w:val="center"/>
              <w:rPr>
                <w:color w:val="000000"/>
                <w:sz w:val="22"/>
                <w:szCs w:val="22"/>
              </w:rPr>
            </w:pPr>
          </w:p>
        </w:tc>
      </w:tr>
      <w:tr w:rsidR="00156E39" w:rsidRPr="009B21B9" w14:paraId="24200CC1" w14:textId="77777777" w:rsidTr="00067100">
        <w:trPr>
          <w:trHeight w:val="20"/>
        </w:trPr>
        <w:tc>
          <w:tcPr>
            <w:tcW w:w="3330" w:type="dxa"/>
            <w:tcBorders>
              <w:top w:val="nil"/>
              <w:left w:val="nil"/>
              <w:bottom w:val="nil"/>
              <w:right w:val="nil"/>
            </w:tcBorders>
            <w:shd w:val="clear" w:color="auto" w:fill="auto"/>
            <w:noWrap/>
            <w:vAlign w:val="bottom"/>
            <w:hideMark/>
          </w:tcPr>
          <w:p w14:paraId="7396AB4B" w14:textId="77777777" w:rsidR="00156E39" w:rsidRPr="009B21B9" w:rsidRDefault="00156E39" w:rsidP="00156E39">
            <w:pPr>
              <w:rPr>
                <w:color w:val="000000"/>
                <w:sz w:val="22"/>
                <w:szCs w:val="22"/>
              </w:rPr>
            </w:pPr>
            <w:r w:rsidRPr="009B21B9">
              <w:rPr>
                <w:rFonts w:hint="eastAsia"/>
                <w:color w:val="000000"/>
                <w:sz w:val="22"/>
                <w:szCs w:val="22"/>
              </w:rPr>
              <w:t>其他</w:t>
            </w:r>
          </w:p>
        </w:tc>
        <w:tc>
          <w:tcPr>
            <w:tcW w:w="2064" w:type="dxa"/>
            <w:tcBorders>
              <w:top w:val="nil"/>
              <w:left w:val="nil"/>
              <w:bottom w:val="nil"/>
              <w:right w:val="nil"/>
            </w:tcBorders>
            <w:shd w:val="clear" w:color="auto" w:fill="auto"/>
            <w:noWrap/>
            <w:vAlign w:val="bottom"/>
          </w:tcPr>
          <w:p w14:paraId="76364538" w14:textId="77777777" w:rsidR="00156E39" w:rsidRPr="009B21B9" w:rsidRDefault="006470A7" w:rsidP="00156E39">
            <w:pPr>
              <w:jc w:val="right"/>
              <w:rPr>
                <w:color w:val="000000"/>
                <w:sz w:val="22"/>
                <w:szCs w:val="22"/>
              </w:rPr>
            </w:pPr>
            <w:r w:rsidRPr="009B21B9">
              <w:rPr>
                <w:color w:val="000000"/>
                <w:sz w:val="22"/>
                <w:szCs w:val="22"/>
              </w:rPr>
              <w:t>(8,201,160.78)</w:t>
            </w:r>
          </w:p>
        </w:tc>
        <w:tc>
          <w:tcPr>
            <w:tcW w:w="2064" w:type="dxa"/>
            <w:tcBorders>
              <w:top w:val="nil"/>
              <w:left w:val="nil"/>
              <w:bottom w:val="nil"/>
              <w:right w:val="nil"/>
            </w:tcBorders>
            <w:shd w:val="clear" w:color="auto" w:fill="auto"/>
            <w:noWrap/>
            <w:vAlign w:val="bottom"/>
          </w:tcPr>
          <w:p w14:paraId="1B0A619E" w14:textId="7402EB9D" w:rsidR="00156E39" w:rsidRPr="009B21B9" w:rsidRDefault="00C50F10" w:rsidP="00156E39">
            <w:pPr>
              <w:jc w:val="right"/>
              <w:rPr>
                <w:color w:val="000000"/>
                <w:sz w:val="22"/>
                <w:szCs w:val="22"/>
              </w:rPr>
            </w:pPr>
            <w:r w:rsidRPr="009B21B9">
              <w:rPr>
                <w:color w:val="000000"/>
                <w:sz w:val="21"/>
                <w:szCs w:val="21"/>
              </w:rPr>
              <w:t>-  </w:t>
            </w:r>
            <w:r>
              <w:rPr>
                <w:color w:val="000000"/>
                <w:sz w:val="21"/>
                <w:szCs w:val="21"/>
              </w:rPr>
              <w:t xml:space="preserve"> </w:t>
            </w:r>
            <w:r w:rsidRPr="009B21B9">
              <w:rPr>
                <w:color w:val="000000"/>
                <w:sz w:val="21"/>
                <w:szCs w:val="21"/>
              </w:rPr>
              <w:t>  </w:t>
            </w:r>
          </w:p>
        </w:tc>
        <w:tc>
          <w:tcPr>
            <w:tcW w:w="2064" w:type="dxa"/>
            <w:tcBorders>
              <w:top w:val="nil"/>
              <w:left w:val="nil"/>
              <w:bottom w:val="nil"/>
              <w:right w:val="nil"/>
            </w:tcBorders>
            <w:shd w:val="clear" w:color="auto" w:fill="auto"/>
            <w:noWrap/>
            <w:vAlign w:val="bottom"/>
          </w:tcPr>
          <w:p w14:paraId="784FB001" w14:textId="77777777" w:rsidR="00156E39" w:rsidRPr="009B21B9" w:rsidRDefault="006470A7" w:rsidP="00156E39">
            <w:pPr>
              <w:jc w:val="right"/>
              <w:rPr>
                <w:color w:val="000000"/>
                <w:sz w:val="22"/>
                <w:szCs w:val="22"/>
              </w:rPr>
            </w:pPr>
            <w:r w:rsidRPr="009B21B9">
              <w:rPr>
                <w:color w:val="000000"/>
                <w:sz w:val="22"/>
                <w:szCs w:val="22"/>
              </w:rPr>
              <w:t>(8,201,160.78)</w:t>
            </w:r>
          </w:p>
        </w:tc>
      </w:tr>
      <w:tr w:rsidR="00156E39" w:rsidRPr="009B21B9" w14:paraId="5769EC48" w14:textId="77777777" w:rsidTr="00067100">
        <w:trPr>
          <w:trHeight w:val="20"/>
        </w:trPr>
        <w:tc>
          <w:tcPr>
            <w:tcW w:w="3330" w:type="dxa"/>
            <w:tcBorders>
              <w:top w:val="nil"/>
              <w:left w:val="nil"/>
              <w:bottom w:val="nil"/>
              <w:right w:val="nil"/>
            </w:tcBorders>
            <w:shd w:val="clear" w:color="auto" w:fill="auto"/>
            <w:noWrap/>
            <w:vAlign w:val="bottom"/>
          </w:tcPr>
          <w:p w14:paraId="7C95FB49" w14:textId="77777777" w:rsidR="00156E39" w:rsidRPr="009B21B9" w:rsidRDefault="003C33DB" w:rsidP="00156E39">
            <w:pPr>
              <w:rPr>
                <w:color w:val="000000"/>
                <w:sz w:val="22"/>
                <w:szCs w:val="22"/>
              </w:rPr>
            </w:pPr>
            <w:r w:rsidRPr="009B21B9">
              <w:rPr>
                <w:rFonts w:hint="eastAsia"/>
                <w:color w:val="000000"/>
                <w:sz w:val="22"/>
                <w:szCs w:val="22"/>
              </w:rPr>
              <w:t>其他资本公积</w:t>
            </w:r>
          </w:p>
        </w:tc>
        <w:tc>
          <w:tcPr>
            <w:tcW w:w="2064" w:type="dxa"/>
            <w:tcBorders>
              <w:top w:val="nil"/>
              <w:left w:val="nil"/>
              <w:bottom w:val="nil"/>
              <w:right w:val="nil"/>
            </w:tcBorders>
            <w:shd w:val="clear" w:color="auto" w:fill="auto"/>
            <w:noWrap/>
            <w:vAlign w:val="bottom"/>
          </w:tcPr>
          <w:p w14:paraId="20D6220C" w14:textId="77777777" w:rsidR="00156E39" w:rsidRDefault="00156E39" w:rsidP="00156E39">
            <w:pPr>
              <w:jc w:val="right"/>
              <w:rPr>
                <w:color w:val="000000"/>
                <w:sz w:val="22"/>
                <w:szCs w:val="22"/>
              </w:rPr>
            </w:pPr>
          </w:p>
        </w:tc>
        <w:tc>
          <w:tcPr>
            <w:tcW w:w="2064" w:type="dxa"/>
            <w:tcBorders>
              <w:top w:val="nil"/>
              <w:left w:val="nil"/>
              <w:bottom w:val="nil"/>
              <w:right w:val="nil"/>
            </w:tcBorders>
            <w:shd w:val="clear" w:color="auto" w:fill="auto"/>
            <w:noWrap/>
            <w:vAlign w:val="bottom"/>
          </w:tcPr>
          <w:p w14:paraId="51E4EA05" w14:textId="77777777" w:rsidR="00156E39" w:rsidRPr="007201B3" w:rsidRDefault="00156E39" w:rsidP="00156E39">
            <w:pPr>
              <w:jc w:val="right"/>
              <w:rPr>
                <w:color w:val="000000"/>
                <w:sz w:val="22"/>
                <w:szCs w:val="22"/>
              </w:rPr>
            </w:pPr>
          </w:p>
        </w:tc>
        <w:tc>
          <w:tcPr>
            <w:tcW w:w="2064" w:type="dxa"/>
            <w:tcBorders>
              <w:top w:val="nil"/>
              <w:left w:val="nil"/>
              <w:bottom w:val="nil"/>
              <w:right w:val="nil"/>
            </w:tcBorders>
            <w:shd w:val="clear" w:color="auto" w:fill="auto"/>
            <w:noWrap/>
            <w:vAlign w:val="bottom"/>
          </w:tcPr>
          <w:p w14:paraId="55F29C7B" w14:textId="77777777" w:rsidR="00156E39" w:rsidRDefault="00156E39" w:rsidP="00156E39">
            <w:pPr>
              <w:jc w:val="right"/>
              <w:rPr>
                <w:color w:val="000000"/>
                <w:sz w:val="22"/>
                <w:szCs w:val="22"/>
              </w:rPr>
            </w:pPr>
          </w:p>
        </w:tc>
      </w:tr>
      <w:tr w:rsidR="006470A7" w:rsidRPr="009B21B9" w14:paraId="3728FD5A" w14:textId="77777777" w:rsidTr="00067100">
        <w:trPr>
          <w:trHeight w:val="20"/>
        </w:trPr>
        <w:tc>
          <w:tcPr>
            <w:tcW w:w="3330" w:type="dxa"/>
            <w:tcBorders>
              <w:top w:val="nil"/>
              <w:left w:val="nil"/>
              <w:bottom w:val="nil"/>
              <w:right w:val="nil"/>
            </w:tcBorders>
            <w:shd w:val="clear" w:color="auto" w:fill="auto"/>
            <w:noWrap/>
            <w:vAlign w:val="bottom"/>
          </w:tcPr>
          <w:p w14:paraId="159A5895" w14:textId="77777777" w:rsidR="006470A7" w:rsidRPr="009B21B9" w:rsidRDefault="006470A7" w:rsidP="006470A7">
            <w:pPr>
              <w:rPr>
                <w:color w:val="000000"/>
                <w:sz w:val="22"/>
                <w:szCs w:val="22"/>
              </w:rPr>
            </w:pPr>
            <w:r w:rsidRPr="009B21B9">
              <w:rPr>
                <w:color w:val="000000"/>
                <w:sz w:val="22"/>
                <w:szCs w:val="22"/>
              </w:rPr>
              <w:t>-</w:t>
            </w:r>
            <w:r w:rsidRPr="009B21B9">
              <w:rPr>
                <w:rFonts w:hint="eastAsia"/>
                <w:color w:val="000000"/>
                <w:sz w:val="22"/>
                <w:szCs w:val="22"/>
              </w:rPr>
              <w:t>以权益结算的股份支付</w:t>
            </w:r>
          </w:p>
        </w:tc>
        <w:tc>
          <w:tcPr>
            <w:tcW w:w="2064" w:type="dxa"/>
            <w:tcBorders>
              <w:top w:val="nil"/>
              <w:left w:val="nil"/>
              <w:bottom w:val="nil"/>
              <w:right w:val="nil"/>
            </w:tcBorders>
            <w:shd w:val="clear" w:color="auto" w:fill="auto"/>
            <w:noWrap/>
            <w:vAlign w:val="bottom"/>
          </w:tcPr>
          <w:p w14:paraId="5D44F81C" w14:textId="77777777" w:rsidR="006470A7" w:rsidRPr="009B21B9" w:rsidRDefault="006470A7" w:rsidP="006470A7">
            <w:pPr>
              <w:pBdr>
                <w:bottom w:val="single" w:sz="4" w:space="1" w:color="auto"/>
              </w:pBdr>
              <w:jc w:val="right"/>
              <w:rPr>
                <w:color w:val="000000"/>
                <w:sz w:val="22"/>
                <w:szCs w:val="22"/>
              </w:rPr>
            </w:pPr>
            <w:r>
              <w:rPr>
                <w:color w:val="000000"/>
                <w:sz w:val="22"/>
                <w:szCs w:val="22"/>
              </w:rPr>
              <w:t>379,904,525.11</w:t>
            </w:r>
          </w:p>
        </w:tc>
        <w:tc>
          <w:tcPr>
            <w:tcW w:w="2064" w:type="dxa"/>
            <w:tcBorders>
              <w:top w:val="nil"/>
              <w:left w:val="nil"/>
              <w:bottom w:val="nil"/>
              <w:right w:val="nil"/>
            </w:tcBorders>
            <w:shd w:val="clear" w:color="auto" w:fill="auto"/>
            <w:noWrap/>
            <w:vAlign w:val="bottom"/>
          </w:tcPr>
          <w:p w14:paraId="39EF3BEA" w14:textId="77777777" w:rsidR="006470A7" w:rsidRPr="007201B3" w:rsidRDefault="00A714E4" w:rsidP="006470A7">
            <w:pPr>
              <w:pBdr>
                <w:bottom w:val="single" w:sz="4" w:space="1" w:color="auto"/>
              </w:pBdr>
              <w:jc w:val="right"/>
              <w:rPr>
                <w:color w:val="000000"/>
                <w:sz w:val="22"/>
                <w:szCs w:val="22"/>
              </w:rPr>
            </w:pPr>
            <w:r>
              <w:rPr>
                <w:color w:val="000000"/>
                <w:sz w:val="22"/>
                <w:szCs w:val="22"/>
              </w:rPr>
              <w:t>311,974,055.91</w:t>
            </w:r>
          </w:p>
        </w:tc>
        <w:tc>
          <w:tcPr>
            <w:tcW w:w="2064" w:type="dxa"/>
            <w:tcBorders>
              <w:top w:val="nil"/>
              <w:left w:val="nil"/>
              <w:bottom w:val="nil"/>
              <w:right w:val="nil"/>
            </w:tcBorders>
            <w:shd w:val="clear" w:color="auto" w:fill="auto"/>
            <w:noWrap/>
            <w:vAlign w:val="bottom"/>
          </w:tcPr>
          <w:p w14:paraId="29DA4F82" w14:textId="77777777" w:rsidR="006470A7" w:rsidRPr="007201B3" w:rsidRDefault="00A714E4" w:rsidP="006470A7">
            <w:pPr>
              <w:pBdr>
                <w:bottom w:val="single" w:sz="4" w:space="1" w:color="auto"/>
              </w:pBdr>
              <w:jc w:val="right"/>
              <w:rPr>
                <w:color w:val="000000"/>
                <w:sz w:val="22"/>
                <w:szCs w:val="22"/>
              </w:rPr>
            </w:pPr>
            <w:r>
              <w:rPr>
                <w:color w:val="000000"/>
                <w:sz w:val="22"/>
                <w:szCs w:val="22"/>
              </w:rPr>
              <w:t>691,878,581.02</w:t>
            </w:r>
          </w:p>
        </w:tc>
      </w:tr>
      <w:tr w:rsidR="00156E39" w:rsidRPr="009B21B9" w14:paraId="6BB3891F" w14:textId="77777777" w:rsidTr="00067100">
        <w:trPr>
          <w:trHeight w:val="20"/>
        </w:trPr>
        <w:tc>
          <w:tcPr>
            <w:tcW w:w="3330" w:type="dxa"/>
            <w:tcBorders>
              <w:top w:val="nil"/>
              <w:left w:val="nil"/>
              <w:bottom w:val="nil"/>
              <w:right w:val="nil"/>
            </w:tcBorders>
            <w:shd w:val="clear" w:color="auto" w:fill="auto"/>
            <w:noWrap/>
            <w:vAlign w:val="bottom"/>
            <w:hideMark/>
          </w:tcPr>
          <w:p w14:paraId="3A8C3858" w14:textId="77777777" w:rsidR="00156E39" w:rsidRPr="009B21B9" w:rsidRDefault="00156E39" w:rsidP="00156E39">
            <w:pPr>
              <w:rPr>
                <w:color w:val="000000"/>
                <w:sz w:val="22"/>
                <w:szCs w:val="22"/>
              </w:rPr>
            </w:pPr>
            <w:r w:rsidRPr="009B21B9">
              <w:rPr>
                <w:rFonts w:hint="eastAsia"/>
                <w:color w:val="000000"/>
                <w:sz w:val="22"/>
                <w:szCs w:val="22"/>
              </w:rPr>
              <w:t>合计</w:t>
            </w:r>
          </w:p>
        </w:tc>
        <w:tc>
          <w:tcPr>
            <w:tcW w:w="2064" w:type="dxa"/>
            <w:tcBorders>
              <w:top w:val="nil"/>
              <w:left w:val="nil"/>
              <w:bottom w:val="nil"/>
              <w:right w:val="nil"/>
            </w:tcBorders>
            <w:shd w:val="clear" w:color="auto" w:fill="auto"/>
            <w:noWrap/>
            <w:vAlign w:val="bottom"/>
          </w:tcPr>
          <w:p w14:paraId="305A48DC" w14:textId="77777777" w:rsidR="00156E39" w:rsidRPr="009B21B9" w:rsidRDefault="00B10E28" w:rsidP="00156E39">
            <w:pPr>
              <w:pBdr>
                <w:bottom w:val="double" w:sz="4" w:space="1" w:color="auto"/>
              </w:pBdr>
              <w:jc w:val="right"/>
              <w:rPr>
                <w:color w:val="000000"/>
                <w:sz w:val="22"/>
                <w:szCs w:val="22"/>
              </w:rPr>
            </w:pPr>
            <w:r>
              <w:rPr>
                <w:color w:val="000000"/>
                <w:sz w:val="22"/>
                <w:szCs w:val="22"/>
              </w:rPr>
              <w:t>371,703,364.33</w:t>
            </w:r>
          </w:p>
        </w:tc>
        <w:tc>
          <w:tcPr>
            <w:tcW w:w="2064" w:type="dxa"/>
            <w:tcBorders>
              <w:top w:val="nil"/>
              <w:left w:val="nil"/>
              <w:bottom w:val="nil"/>
              <w:right w:val="nil"/>
            </w:tcBorders>
            <w:shd w:val="clear" w:color="auto" w:fill="auto"/>
            <w:noWrap/>
            <w:vAlign w:val="bottom"/>
          </w:tcPr>
          <w:p w14:paraId="12A9DEF1" w14:textId="77777777" w:rsidR="00156E39" w:rsidRPr="009B21B9" w:rsidRDefault="00A714E4" w:rsidP="00156E39">
            <w:pPr>
              <w:pBdr>
                <w:bottom w:val="double" w:sz="4" w:space="1" w:color="auto"/>
              </w:pBdr>
              <w:jc w:val="right"/>
              <w:rPr>
                <w:color w:val="000000"/>
                <w:sz w:val="22"/>
                <w:szCs w:val="22"/>
              </w:rPr>
            </w:pPr>
            <w:r>
              <w:rPr>
                <w:color w:val="000000"/>
                <w:sz w:val="22"/>
                <w:szCs w:val="22"/>
              </w:rPr>
              <w:t>311,974,055.91</w:t>
            </w:r>
          </w:p>
        </w:tc>
        <w:tc>
          <w:tcPr>
            <w:tcW w:w="2064" w:type="dxa"/>
            <w:tcBorders>
              <w:top w:val="nil"/>
              <w:left w:val="nil"/>
              <w:bottom w:val="nil"/>
              <w:right w:val="nil"/>
            </w:tcBorders>
            <w:shd w:val="clear" w:color="auto" w:fill="auto"/>
            <w:noWrap/>
            <w:vAlign w:val="bottom"/>
          </w:tcPr>
          <w:p w14:paraId="19DA6DD0" w14:textId="77777777" w:rsidR="00156E39" w:rsidRPr="009B21B9" w:rsidRDefault="00156E39" w:rsidP="00156E39">
            <w:pPr>
              <w:pBdr>
                <w:bottom w:val="double" w:sz="4" w:space="1" w:color="auto"/>
              </w:pBdr>
              <w:jc w:val="right"/>
              <w:rPr>
                <w:color w:val="000000"/>
                <w:sz w:val="22"/>
                <w:szCs w:val="22"/>
              </w:rPr>
            </w:pPr>
            <w:r w:rsidRPr="007201B3">
              <w:rPr>
                <w:color w:val="000000"/>
                <w:sz w:val="22"/>
                <w:szCs w:val="22"/>
              </w:rPr>
              <w:t>683,677,420.24</w:t>
            </w:r>
          </w:p>
        </w:tc>
      </w:tr>
    </w:tbl>
    <w:p w14:paraId="5D7482C0" w14:textId="77777777" w:rsidR="001C3AA7" w:rsidRDefault="001C3AA7" w:rsidP="004B0A1B"/>
    <w:p w14:paraId="18192BD3" w14:textId="2646422C" w:rsidR="001C3AA7" w:rsidRPr="009B21B9" w:rsidRDefault="001C3AA7" w:rsidP="001C3AA7">
      <w:pPr>
        <w:tabs>
          <w:tab w:val="num" w:pos="720"/>
        </w:tabs>
        <w:snapToGrid w:val="0"/>
        <w:ind w:left="720" w:hanging="720"/>
        <w:outlineLvl w:val="0"/>
        <w:rPr>
          <w:lang w:val="x-none" w:eastAsia="x-none"/>
        </w:rPr>
      </w:pPr>
      <w:r>
        <w:rPr>
          <w:lang w:val="x-none"/>
        </w:rPr>
        <w:t>26</w:t>
      </w:r>
      <w:r w:rsidRPr="009B21B9">
        <w:rPr>
          <w:lang w:val="x-none" w:eastAsia="x-none"/>
        </w:rPr>
        <w:t>.</w:t>
      </w:r>
      <w:r w:rsidRPr="009B21B9">
        <w:rPr>
          <w:lang w:val="x-none" w:eastAsia="x-none"/>
        </w:rPr>
        <w:tab/>
      </w:r>
      <w:proofErr w:type="spellStart"/>
      <w:r w:rsidRPr="009B21B9">
        <w:rPr>
          <w:rFonts w:hint="eastAsia"/>
          <w:lang w:val="x-none" w:eastAsia="x-none"/>
        </w:rPr>
        <w:t>其他综合收益</w:t>
      </w:r>
      <w:proofErr w:type="spellEnd"/>
    </w:p>
    <w:p w14:paraId="187BDC8D" w14:textId="7931E993" w:rsidR="00BC76B2" w:rsidRDefault="00BC76B2" w:rsidP="00D84145">
      <w:pPr>
        <w:rPr>
          <w:lang w:eastAsia="x-none"/>
        </w:rPr>
      </w:pPr>
    </w:p>
    <w:tbl>
      <w:tblPr>
        <w:tblStyle w:val="aff0"/>
        <w:tblW w:w="968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276"/>
        <w:gridCol w:w="1225"/>
        <w:gridCol w:w="1294"/>
        <w:gridCol w:w="1166"/>
        <w:gridCol w:w="1276"/>
        <w:gridCol w:w="1182"/>
      </w:tblGrid>
      <w:tr w:rsidR="007C7501" w:rsidRPr="00AD7854" w14:paraId="3F1129E2" w14:textId="77777777" w:rsidTr="004B0A1B">
        <w:trPr>
          <w:trHeight w:val="257"/>
        </w:trPr>
        <w:tc>
          <w:tcPr>
            <w:tcW w:w="2268" w:type="dxa"/>
          </w:tcPr>
          <w:p w14:paraId="298E57F9" w14:textId="77777777" w:rsidR="007C7501" w:rsidRPr="004B0A1B" w:rsidRDefault="007C7501" w:rsidP="008E03D3">
            <w:pPr>
              <w:tabs>
                <w:tab w:val="left" w:pos="432"/>
              </w:tabs>
              <w:adjustRightInd w:val="0"/>
              <w:rPr>
                <w:sz w:val="15"/>
                <w:szCs w:val="18"/>
              </w:rPr>
            </w:pPr>
          </w:p>
        </w:tc>
        <w:tc>
          <w:tcPr>
            <w:tcW w:w="1276" w:type="dxa"/>
          </w:tcPr>
          <w:p w14:paraId="54D1B4F6" w14:textId="77777777" w:rsidR="007C7501" w:rsidRPr="004B0A1B" w:rsidRDefault="007C7501" w:rsidP="008E03D3">
            <w:pPr>
              <w:tabs>
                <w:tab w:val="left" w:pos="432"/>
              </w:tabs>
              <w:adjustRightInd w:val="0"/>
              <w:rPr>
                <w:sz w:val="15"/>
                <w:szCs w:val="18"/>
              </w:rPr>
            </w:pPr>
          </w:p>
        </w:tc>
        <w:tc>
          <w:tcPr>
            <w:tcW w:w="4961" w:type="dxa"/>
            <w:gridSpan w:val="4"/>
          </w:tcPr>
          <w:p w14:paraId="0C18227A" w14:textId="77777777" w:rsidR="007C7501" w:rsidRPr="004B0A1B" w:rsidRDefault="007C7501" w:rsidP="008E03D3">
            <w:pPr>
              <w:pBdr>
                <w:bottom w:val="single" w:sz="4" w:space="1" w:color="auto"/>
              </w:pBdr>
              <w:tabs>
                <w:tab w:val="left" w:pos="432"/>
              </w:tabs>
              <w:adjustRightInd w:val="0"/>
              <w:jc w:val="center"/>
              <w:rPr>
                <w:sz w:val="15"/>
                <w:szCs w:val="18"/>
              </w:rPr>
            </w:pPr>
            <w:r w:rsidRPr="004B0A1B">
              <w:rPr>
                <w:rFonts w:hint="eastAsia"/>
                <w:sz w:val="15"/>
                <w:szCs w:val="18"/>
              </w:rPr>
              <w:t>本年发生额</w:t>
            </w:r>
          </w:p>
        </w:tc>
        <w:tc>
          <w:tcPr>
            <w:tcW w:w="1182" w:type="dxa"/>
          </w:tcPr>
          <w:p w14:paraId="14EF6562" w14:textId="77777777" w:rsidR="007C7501" w:rsidRPr="004B0A1B" w:rsidRDefault="007C7501" w:rsidP="008E03D3">
            <w:pPr>
              <w:tabs>
                <w:tab w:val="left" w:pos="432"/>
              </w:tabs>
              <w:adjustRightInd w:val="0"/>
              <w:rPr>
                <w:sz w:val="15"/>
                <w:szCs w:val="18"/>
              </w:rPr>
            </w:pPr>
          </w:p>
        </w:tc>
      </w:tr>
      <w:tr w:rsidR="007C7501" w:rsidRPr="00AD7854" w14:paraId="1659687A" w14:textId="77777777" w:rsidTr="004B0A1B">
        <w:trPr>
          <w:trHeight w:val="921"/>
        </w:trPr>
        <w:tc>
          <w:tcPr>
            <w:tcW w:w="2268" w:type="dxa"/>
            <w:vAlign w:val="bottom"/>
          </w:tcPr>
          <w:p w14:paraId="10808F4F" w14:textId="77777777" w:rsidR="007C7501" w:rsidRPr="004B0A1B" w:rsidRDefault="007C7501" w:rsidP="008E03D3">
            <w:pPr>
              <w:tabs>
                <w:tab w:val="left" w:pos="432"/>
              </w:tabs>
              <w:adjustRightInd w:val="0"/>
              <w:rPr>
                <w:sz w:val="15"/>
                <w:szCs w:val="18"/>
              </w:rPr>
            </w:pPr>
            <w:r w:rsidRPr="004B0A1B">
              <w:rPr>
                <w:rFonts w:hint="eastAsia"/>
                <w:sz w:val="15"/>
                <w:szCs w:val="18"/>
              </w:rPr>
              <w:t>项目</w:t>
            </w:r>
          </w:p>
        </w:tc>
        <w:tc>
          <w:tcPr>
            <w:tcW w:w="1276" w:type="dxa"/>
            <w:vAlign w:val="bottom"/>
          </w:tcPr>
          <w:p w14:paraId="2F0672C3" w14:textId="4B81CB4F" w:rsidR="007C7501" w:rsidRPr="004B0A1B" w:rsidRDefault="007C7501" w:rsidP="008E03D3">
            <w:pPr>
              <w:tabs>
                <w:tab w:val="left" w:pos="432"/>
              </w:tabs>
              <w:adjustRightInd w:val="0"/>
              <w:jc w:val="center"/>
              <w:rPr>
                <w:sz w:val="15"/>
                <w:szCs w:val="18"/>
              </w:rPr>
            </w:pPr>
          </w:p>
          <w:p w14:paraId="256D6AFF" w14:textId="5ECB00A1" w:rsidR="007C7501" w:rsidRPr="004B0A1B" w:rsidRDefault="00FA78C8">
            <w:pPr>
              <w:tabs>
                <w:tab w:val="left" w:pos="432"/>
              </w:tabs>
              <w:adjustRightInd w:val="0"/>
              <w:jc w:val="center"/>
              <w:rPr>
                <w:sz w:val="15"/>
                <w:szCs w:val="18"/>
                <w:u w:val="single"/>
              </w:rPr>
            </w:pPr>
            <w:r>
              <w:rPr>
                <w:rFonts w:hint="eastAsia"/>
                <w:sz w:val="15"/>
                <w:szCs w:val="18"/>
                <w:u w:val="single"/>
              </w:rPr>
              <w:t>年初数</w:t>
            </w:r>
          </w:p>
        </w:tc>
        <w:tc>
          <w:tcPr>
            <w:tcW w:w="1225" w:type="dxa"/>
            <w:vAlign w:val="bottom"/>
          </w:tcPr>
          <w:p w14:paraId="71AE8F67" w14:textId="77777777" w:rsidR="007C7501" w:rsidRPr="004B0A1B" w:rsidRDefault="007C7501" w:rsidP="008E03D3">
            <w:pPr>
              <w:tabs>
                <w:tab w:val="left" w:pos="432"/>
              </w:tabs>
              <w:adjustRightInd w:val="0"/>
              <w:jc w:val="center"/>
              <w:rPr>
                <w:sz w:val="15"/>
                <w:szCs w:val="18"/>
              </w:rPr>
            </w:pPr>
            <w:r w:rsidRPr="004B0A1B">
              <w:rPr>
                <w:rFonts w:hint="eastAsia"/>
                <w:sz w:val="15"/>
                <w:szCs w:val="18"/>
              </w:rPr>
              <w:t>本年所得</w:t>
            </w:r>
          </w:p>
          <w:p w14:paraId="50C0494B" w14:textId="77777777" w:rsidR="007C7501" w:rsidRPr="004B0A1B" w:rsidRDefault="007C7501" w:rsidP="008E03D3">
            <w:pPr>
              <w:tabs>
                <w:tab w:val="left" w:pos="432"/>
              </w:tabs>
              <w:adjustRightInd w:val="0"/>
              <w:jc w:val="center"/>
              <w:rPr>
                <w:sz w:val="15"/>
                <w:szCs w:val="18"/>
                <w:u w:val="single"/>
              </w:rPr>
            </w:pPr>
            <w:r w:rsidRPr="004B0A1B">
              <w:rPr>
                <w:rFonts w:hint="eastAsia"/>
                <w:sz w:val="15"/>
                <w:szCs w:val="18"/>
                <w:u w:val="single"/>
              </w:rPr>
              <w:t>税前发生额</w:t>
            </w:r>
          </w:p>
        </w:tc>
        <w:tc>
          <w:tcPr>
            <w:tcW w:w="1294" w:type="dxa"/>
            <w:vAlign w:val="bottom"/>
          </w:tcPr>
          <w:p w14:paraId="7BC8AB38" w14:textId="77777777" w:rsidR="007C7501" w:rsidRPr="004B0A1B" w:rsidRDefault="007C7501" w:rsidP="008E03D3">
            <w:pPr>
              <w:tabs>
                <w:tab w:val="left" w:pos="432"/>
              </w:tabs>
              <w:adjustRightInd w:val="0"/>
              <w:jc w:val="center"/>
              <w:rPr>
                <w:sz w:val="15"/>
                <w:szCs w:val="18"/>
              </w:rPr>
            </w:pPr>
            <w:r w:rsidRPr="004B0A1B">
              <w:rPr>
                <w:rFonts w:hint="eastAsia"/>
                <w:sz w:val="15"/>
                <w:szCs w:val="18"/>
              </w:rPr>
              <w:t>减：前期计入其他综合收益当期转</w:t>
            </w:r>
            <w:r w:rsidRPr="004B0A1B">
              <w:rPr>
                <w:rFonts w:hint="eastAsia"/>
                <w:sz w:val="15"/>
                <w:szCs w:val="18"/>
                <w:u w:val="single"/>
              </w:rPr>
              <w:t>入当期损益</w:t>
            </w:r>
          </w:p>
        </w:tc>
        <w:tc>
          <w:tcPr>
            <w:tcW w:w="1166" w:type="dxa"/>
            <w:vAlign w:val="bottom"/>
          </w:tcPr>
          <w:p w14:paraId="5C5D6F8A" w14:textId="77777777" w:rsidR="007C7501" w:rsidRPr="004B0A1B" w:rsidRDefault="007C7501" w:rsidP="008E03D3">
            <w:pPr>
              <w:tabs>
                <w:tab w:val="left" w:pos="432"/>
              </w:tabs>
              <w:adjustRightInd w:val="0"/>
              <w:jc w:val="center"/>
              <w:rPr>
                <w:sz w:val="15"/>
                <w:szCs w:val="18"/>
              </w:rPr>
            </w:pPr>
            <w:r w:rsidRPr="004B0A1B">
              <w:rPr>
                <w:rFonts w:hint="eastAsia"/>
                <w:sz w:val="15"/>
                <w:szCs w:val="18"/>
              </w:rPr>
              <w:t>减：当期计入其他综合收益当期转</w:t>
            </w:r>
            <w:r w:rsidRPr="004B0A1B">
              <w:rPr>
                <w:rFonts w:hint="eastAsia"/>
                <w:sz w:val="15"/>
                <w:szCs w:val="18"/>
                <w:u w:val="single"/>
              </w:rPr>
              <w:t>入当期损益</w:t>
            </w:r>
          </w:p>
        </w:tc>
        <w:tc>
          <w:tcPr>
            <w:tcW w:w="1276" w:type="dxa"/>
            <w:vAlign w:val="bottom"/>
          </w:tcPr>
          <w:p w14:paraId="541B57D9" w14:textId="77777777" w:rsidR="00E91663" w:rsidRPr="00E91663" w:rsidRDefault="007C7501" w:rsidP="00E91663">
            <w:pPr>
              <w:tabs>
                <w:tab w:val="left" w:pos="432"/>
              </w:tabs>
              <w:adjustRightInd w:val="0"/>
              <w:jc w:val="center"/>
              <w:rPr>
                <w:sz w:val="15"/>
                <w:szCs w:val="18"/>
              </w:rPr>
            </w:pPr>
            <w:r w:rsidRPr="002056EE">
              <w:rPr>
                <w:rFonts w:hint="eastAsia"/>
                <w:sz w:val="15"/>
              </w:rPr>
              <w:t>减：</w:t>
            </w:r>
            <w:r w:rsidR="00E91663" w:rsidRPr="00E91663">
              <w:rPr>
                <w:rFonts w:hint="eastAsia"/>
                <w:sz w:val="15"/>
                <w:szCs w:val="18"/>
              </w:rPr>
              <w:t>计入其他综合收益的</w:t>
            </w:r>
          </w:p>
          <w:p w14:paraId="078CE611" w14:textId="440498D5" w:rsidR="007C7501" w:rsidRPr="004B0A1B" w:rsidRDefault="00E91663" w:rsidP="00E91663">
            <w:pPr>
              <w:tabs>
                <w:tab w:val="left" w:pos="432"/>
              </w:tabs>
              <w:adjustRightInd w:val="0"/>
              <w:jc w:val="center"/>
              <w:rPr>
                <w:sz w:val="15"/>
                <w:szCs w:val="18"/>
                <w:u w:val="single"/>
              </w:rPr>
            </w:pPr>
            <w:r w:rsidRPr="00E91663">
              <w:rPr>
                <w:rFonts w:hint="eastAsia"/>
                <w:sz w:val="15"/>
                <w:szCs w:val="18"/>
                <w:u w:val="single"/>
              </w:rPr>
              <w:t>所得税影响</w:t>
            </w:r>
          </w:p>
        </w:tc>
        <w:tc>
          <w:tcPr>
            <w:tcW w:w="1182" w:type="dxa"/>
            <w:vAlign w:val="bottom"/>
          </w:tcPr>
          <w:p w14:paraId="4362C0FD" w14:textId="45C45A9D" w:rsidR="007C7501" w:rsidRPr="004B0A1B" w:rsidRDefault="007C7501" w:rsidP="008E03D3">
            <w:pPr>
              <w:tabs>
                <w:tab w:val="left" w:pos="432"/>
              </w:tabs>
              <w:adjustRightInd w:val="0"/>
              <w:jc w:val="center"/>
              <w:rPr>
                <w:sz w:val="15"/>
                <w:szCs w:val="18"/>
              </w:rPr>
            </w:pPr>
          </w:p>
          <w:p w14:paraId="3E928732" w14:textId="1CCCF593" w:rsidR="007C7501" w:rsidRPr="004B0A1B" w:rsidRDefault="00FA78C8" w:rsidP="008E03D3">
            <w:pPr>
              <w:tabs>
                <w:tab w:val="left" w:pos="432"/>
              </w:tabs>
              <w:adjustRightInd w:val="0"/>
              <w:jc w:val="center"/>
              <w:rPr>
                <w:sz w:val="15"/>
                <w:szCs w:val="18"/>
                <w:u w:val="single"/>
              </w:rPr>
            </w:pPr>
            <w:r>
              <w:rPr>
                <w:rFonts w:hint="eastAsia"/>
                <w:sz w:val="15"/>
                <w:szCs w:val="18"/>
                <w:u w:val="single"/>
              </w:rPr>
              <w:t>年末数</w:t>
            </w:r>
          </w:p>
        </w:tc>
      </w:tr>
      <w:tr w:rsidR="007C7501" w:rsidRPr="00AD7854" w14:paraId="756DED1B" w14:textId="77777777" w:rsidTr="004B0A1B">
        <w:trPr>
          <w:trHeight w:val="230"/>
        </w:trPr>
        <w:tc>
          <w:tcPr>
            <w:tcW w:w="2268" w:type="dxa"/>
          </w:tcPr>
          <w:p w14:paraId="7F09C597" w14:textId="77777777" w:rsidR="007C7501" w:rsidRPr="004B0A1B" w:rsidRDefault="007C7501" w:rsidP="008E03D3">
            <w:pPr>
              <w:tabs>
                <w:tab w:val="left" w:pos="432"/>
              </w:tabs>
              <w:adjustRightInd w:val="0"/>
              <w:rPr>
                <w:sz w:val="15"/>
                <w:szCs w:val="18"/>
              </w:rPr>
            </w:pPr>
          </w:p>
        </w:tc>
        <w:tc>
          <w:tcPr>
            <w:tcW w:w="1276" w:type="dxa"/>
            <w:vAlign w:val="bottom"/>
          </w:tcPr>
          <w:p w14:paraId="34EE37AE" w14:textId="77777777" w:rsidR="007C7501" w:rsidRPr="004B0A1B" w:rsidRDefault="007C7501" w:rsidP="008E03D3">
            <w:pPr>
              <w:tabs>
                <w:tab w:val="left" w:pos="432"/>
              </w:tabs>
              <w:adjustRightInd w:val="0"/>
              <w:jc w:val="center"/>
              <w:rPr>
                <w:sz w:val="15"/>
                <w:szCs w:val="18"/>
              </w:rPr>
            </w:pPr>
            <w:r w:rsidRPr="004B0A1B">
              <w:rPr>
                <w:rFonts w:hint="eastAsia"/>
                <w:sz w:val="15"/>
                <w:szCs w:val="18"/>
              </w:rPr>
              <w:t>人民币元</w:t>
            </w:r>
          </w:p>
        </w:tc>
        <w:tc>
          <w:tcPr>
            <w:tcW w:w="1225" w:type="dxa"/>
            <w:vAlign w:val="bottom"/>
          </w:tcPr>
          <w:p w14:paraId="31DAD193" w14:textId="77777777" w:rsidR="007C7501" w:rsidRPr="004B0A1B" w:rsidRDefault="007C7501" w:rsidP="008E03D3">
            <w:pPr>
              <w:tabs>
                <w:tab w:val="left" w:pos="432"/>
              </w:tabs>
              <w:adjustRightInd w:val="0"/>
              <w:jc w:val="center"/>
              <w:rPr>
                <w:sz w:val="15"/>
                <w:szCs w:val="18"/>
              </w:rPr>
            </w:pPr>
            <w:r w:rsidRPr="004B0A1B">
              <w:rPr>
                <w:rFonts w:hint="eastAsia"/>
                <w:sz w:val="15"/>
                <w:szCs w:val="18"/>
              </w:rPr>
              <w:t>人民币元</w:t>
            </w:r>
          </w:p>
        </w:tc>
        <w:tc>
          <w:tcPr>
            <w:tcW w:w="1294" w:type="dxa"/>
            <w:vAlign w:val="bottom"/>
          </w:tcPr>
          <w:p w14:paraId="32A6B332" w14:textId="77777777" w:rsidR="007C7501" w:rsidRPr="004B0A1B" w:rsidRDefault="007C7501" w:rsidP="008E03D3">
            <w:pPr>
              <w:tabs>
                <w:tab w:val="left" w:pos="432"/>
              </w:tabs>
              <w:adjustRightInd w:val="0"/>
              <w:jc w:val="center"/>
              <w:rPr>
                <w:sz w:val="15"/>
                <w:szCs w:val="18"/>
              </w:rPr>
            </w:pPr>
            <w:r w:rsidRPr="004B0A1B">
              <w:rPr>
                <w:rFonts w:hint="eastAsia"/>
                <w:sz w:val="15"/>
                <w:szCs w:val="18"/>
              </w:rPr>
              <w:t>人民币元</w:t>
            </w:r>
          </w:p>
        </w:tc>
        <w:tc>
          <w:tcPr>
            <w:tcW w:w="1166" w:type="dxa"/>
            <w:vAlign w:val="bottom"/>
          </w:tcPr>
          <w:p w14:paraId="403540E2" w14:textId="77777777" w:rsidR="007C7501" w:rsidRPr="004B0A1B" w:rsidRDefault="007C7501" w:rsidP="008E03D3">
            <w:pPr>
              <w:tabs>
                <w:tab w:val="left" w:pos="432"/>
              </w:tabs>
              <w:adjustRightInd w:val="0"/>
              <w:jc w:val="center"/>
              <w:rPr>
                <w:sz w:val="15"/>
                <w:szCs w:val="18"/>
              </w:rPr>
            </w:pPr>
            <w:r w:rsidRPr="004B0A1B">
              <w:rPr>
                <w:rFonts w:hint="eastAsia"/>
                <w:sz w:val="15"/>
                <w:szCs w:val="18"/>
              </w:rPr>
              <w:t>人民币元</w:t>
            </w:r>
          </w:p>
        </w:tc>
        <w:tc>
          <w:tcPr>
            <w:tcW w:w="1276" w:type="dxa"/>
            <w:vAlign w:val="bottom"/>
          </w:tcPr>
          <w:p w14:paraId="5606EF06" w14:textId="77777777" w:rsidR="007C7501" w:rsidRPr="004B0A1B" w:rsidRDefault="007C7501" w:rsidP="008E03D3">
            <w:pPr>
              <w:tabs>
                <w:tab w:val="left" w:pos="432"/>
              </w:tabs>
              <w:adjustRightInd w:val="0"/>
              <w:jc w:val="center"/>
              <w:rPr>
                <w:sz w:val="15"/>
                <w:szCs w:val="18"/>
              </w:rPr>
            </w:pPr>
            <w:r w:rsidRPr="004B0A1B">
              <w:rPr>
                <w:rFonts w:hint="eastAsia"/>
                <w:sz w:val="15"/>
                <w:szCs w:val="18"/>
              </w:rPr>
              <w:t>人民币元</w:t>
            </w:r>
          </w:p>
        </w:tc>
        <w:tc>
          <w:tcPr>
            <w:tcW w:w="1182" w:type="dxa"/>
            <w:vAlign w:val="bottom"/>
          </w:tcPr>
          <w:p w14:paraId="630C999C" w14:textId="77777777" w:rsidR="007C7501" w:rsidRPr="004B0A1B" w:rsidRDefault="007C7501" w:rsidP="008E03D3">
            <w:pPr>
              <w:tabs>
                <w:tab w:val="left" w:pos="432"/>
              </w:tabs>
              <w:adjustRightInd w:val="0"/>
              <w:jc w:val="center"/>
              <w:rPr>
                <w:sz w:val="15"/>
                <w:szCs w:val="18"/>
              </w:rPr>
            </w:pPr>
            <w:r w:rsidRPr="004B0A1B">
              <w:rPr>
                <w:rFonts w:hint="eastAsia"/>
                <w:sz w:val="15"/>
                <w:szCs w:val="18"/>
              </w:rPr>
              <w:t>人民币元</w:t>
            </w:r>
          </w:p>
        </w:tc>
      </w:tr>
      <w:tr w:rsidR="007C7501" w:rsidRPr="00AD7854" w14:paraId="0F079C5B" w14:textId="77777777" w:rsidTr="00B12353">
        <w:trPr>
          <w:trHeight w:val="460"/>
        </w:trPr>
        <w:tc>
          <w:tcPr>
            <w:tcW w:w="2268" w:type="dxa"/>
            <w:vAlign w:val="bottom"/>
          </w:tcPr>
          <w:p w14:paraId="62228761" w14:textId="7DF5B7E7" w:rsidR="007D03FE" w:rsidRPr="004B0A1B" w:rsidRDefault="007C7501" w:rsidP="008E03D3">
            <w:pPr>
              <w:tabs>
                <w:tab w:val="left" w:pos="432"/>
              </w:tabs>
              <w:adjustRightInd w:val="0"/>
              <w:rPr>
                <w:rFonts w:eastAsia="PMingLiU"/>
                <w:sz w:val="15"/>
                <w:szCs w:val="18"/>
              </w:rPr>
            </w:pPr>
            <w:r w:rsidRPr="004B0A1B">
              <w:rPr>
                <w:rFonts w:hint="eastAsia"/>
                <w:sz w:val="15"/>
                <w:szCs w:val="18"/>
              </w:rPr>
              <w:t>将重分类进损益的</w:t>
            </w:r>
          </w:p>
          <w:p w14:paraId="23A2949E" w14:textId="45A1A192" w:rsidR="007C7501" w:rsidRPr="004B0A1B" w:rsidRDefault="007C7501" w:rsidP="00B12353">
            <w:pPr>
              <w:tabs>
                <w:tab w:val="left" w:pos="432"/>
              </w:tabs>
              <w:adjustRightInd w:val="0"/>
              <w:ind w:firstLineChars="100" w:firstLine="150"/>
              <w:rPr>
                <w:sz w:val="15"/>
                <w:szCs w:val="18"/>
              </w:rPr>
            </w:pPr>
            <w:r w:rsidRPr="004B0A1B">
              <w:rPr>
                <w:rFonts w:hint="eastAsia"/>
                <w:sz w:val="15"/>
                <w:szCs w:val="18"/>
              </w:rPr>
              <w:t>其他综合收益</w:t>
            </w:r>
          </w:p>
        </w:tc>
        <w:tc>
          <w:tcPr>
            <w:tcW w:w="1276" w:type="dxa"/>
            <w:vAlign w:val="bottom"/>
          </w:tcPr>
          <w:p w14:paraId="2F2C4120" w14:textId="77777777" w:rsidR="007C7501" w:rsidRPr="004B0A1B" w:rsidRDefault="007C7501" w:rsidP="008E03D3">
            <w:pPr>
              <w:tabs>
                <w:tab w:val="left" w:pos="432"/>
              </w:tabs>
              <w:adjustRightInd w:val="0"/>
              <w:rPr>
                <w:sz w:val="15"/>
                <w:szCs w:val="18"/>
              </w:rPr>
            </w:pPr>
          </w:p>
        </w:tc>
        <w:tc>
          <w:tcPr>
            <w:tcW w:w="1225" w:type="dxa"/>
            <w:vAlign w:val="bottom"/>
          </w:tcPr>
          <w:p w14:paraId="4FCB264A" w14:textId="77777777" w:rsidR="007C7501" w:rsidRPr="004B0A1B" w:rsidRDefault="007C7501" w:rsidP="008E03D3">
            <w:pPr>
              <w:tabs>
                <w:tab w:val="left" w:pos="432"/>
              </w:tabs>
              <w:adjustRightInd w:val="0"/>
              <w:rPr>
                <w:sz w:val="15"/>
                <w:szCs w:val="18"/>
              </w:rPr>
            </w:pPr>
          </w:p>
        </w:tc>
        <w:tc>
          <w:tcPr>
            <w:tcW w:w="1294" w:type="dxa"/>
            <w:vAlign w:val="bottom"/>
          </w:tcPr>
          <w:p w14:paraId="3F88D187" w14:textId="77777777" w:rsidR="007C7501" w:rsidRPr="004B0A1B" w:rsidRDefault="007C7501" w:rsidP="008E03D3">
            <w:pPr>
              <w:tabs>
                <w:tab w:val="left" w:pos="432"/>
              </w:tabs>
              <w:adjustRightInd w:val="0"/>
              <w:rPr>
                <w:sz w:val="15"/>
                <w:szCs w:val="18"/>
              </w:rPr>
            </w:pPr>
          </w:p>
        </w:tc>
        <w:tc>
          <w:tcPr>
            <w:tcW w:w="1166" w:type="dxa"/>
            <w:vAlign w:val="bottom"/>
          </w:tcPr>
          <w:p w14:paraId="7EDB106A" w14:textId="77777777" w:rsidR="007C7501" w:rsidRPr="004B0A1B" w:rsidRDefault="007C7501" w:rsidP="008E03D3">
            <w:pPr>
              <w:tabs>
                <w:tab w:val="left" w:pos="432"/>
              </w:tabs>
              <w:adjustRightInd w:val="0"/>
              <w:rPr>
                <w:sz w:val="15"/>
                <w:szCs w:val="18"/>
              </w:rPr>
            </w:pPr>
          </w:p>
        </w:tc>
        <w:tc>
          <w:tcPr>
            <w:tcW w:w="1276" w:type="dxa"/>
            <w:vAlign w:val="bottom"/>
          </w:tcPr>
          <w:p w14:paraId="3511B3AF" w14:textId="77777777" w:rsidR="007C7501" w:rsidRPr="004B0A1B" w:rsidRDefault="007C7501" w:rsidP="008E03D3">
            <w:pPr>
              <w:tabs>
                <w:tab w:val="left" w:pos="432"/>
              </w:tabs>
              <w:adjustRightInd w:val="0"/>
              <w:rPr>
                <w:sz w:val="15"/>
                <w:szCs w:val="18"/>
              </w:rPr>
            </w:pPr>
          </w:p>
        </w:tc>
        <w:tc>
          <w:tcPr>
            <w:tcW w:w="1182" w:type="dxa"/>
            <w:vAlign w:val="bottom"/>
          </w:tcPr>
          <w:p w14:paraId="0327201D" w14:textId="77777777" w:rsidR="007C7501" w:rsidRPr="004B0A1B" w:rsidRDefault="007C7501" w:rsidP="008E03D3">
            <w:pPr>
              <w:tabs>
                <w:tab w:val="left" w:pos="432"/>
              </w:tabs>
              <w:adjustRightInd w:val="0"/>
              <w:rPr>
                <w:sz w:val="15"/>
                <w:szCs w:val="18"/>
              </w:rPr>
            </w:pPr>
          </w:p>
        </w:tc>
      </w:tr>
      <w:tr w:rsidR="00752D62" w:rsidRPr="00AD7854" w14:paraId="3B192DDB" w14:textId="77777777" w:rsidTr="00B12353">
        <w:trPr>
          <w:trHeight w:val="359"/>
        </w:trPr>
        <w:tc>
          <w:tcPr>
            <w:tcW w:w="2268" w:type="dxa"/>
            <w:vAlign w:val="bottom"/>
          </w:tcPr>
          <w:p w14:paraId="3205FBCB" w14:textId="77777777" w:rsidR="00752D62" w:rsidRPr="004B0A1B" w:rsidRDefault="00752D62" w:rsidP="00752D62">
            <w:pPr>
              <w:tabs>
                <w:tab w:val="left" w:pos="432"/>
              </w:tabs>
              <w:adjustRightInd w:val="0"/>
              <w:rPr>
                <w:sz w:val="15"/>
                <w:szCs w:val="18"/>
              </w:rPr>
            </w:pPr>
            <w:r w:rsidRPr="004B0A1B">
              <w:rPr>
                <w:rFonts w:hint="eastAsia"/>
                <w:sz w:val="15"/>
                <w:szCs w:val="18"/>
              </w:rPr>
              <w:t>其中：现金流量套期储备</w:t>
            </w:r>
          </w:p>
        </w:tc>
        <w:tc>
          <w:tcPr>
            <w:tcW w:w="1276" w:type="dxa"/>
            <w:vAlign w:val="bottom"/>
          </w:tcPr>
          <w:p w14:paraId="2A997616" w14:textId="7F96E04E" w:rsidR="00752D62" w:rsidRPr="004B0A1B" w:rsidRDefault="00752D62" w:rsidP="00B12353">
            <w:pPr>
              <w:pBdr>
                <w:bottom w:val="single" w:sz="4" w:space="1" w:color="auto"/>
              </w:pBdr>
              <w:tabs>
                <w:tab w:val="left" w:pos="432"/>
              </w:tabs>
              <w:adjustRightInd w:val="0"/>
              <w:jc w:val="right"/>
              <w:rPr>
                <w:sz w:val="15"/>
                <w:szCs w:val="18"/>
                <w:lang w:val="x-none"/>
              </w:rPr>
            </w:pPr>
            <w:r w:rsidRPr="004B0A1B">
              <w:rPr>
                <w:sz w:val="15"/>
                <w:szCs w:val="18"/>
                <w:lang w:val="x-none"/>
              </w:rPr>
              <w:t>96,848,391.37</w:t>
            </w:r>
          </w:p>
        </w:tc>
        <w:tc>
          <w:tcPr>
            <w:tcW w:w="1225" w:type="dxa"/>
            <w:vAlign w:val="bottom"/>
          </w:tcPr>
          <w:p w14:paraId="5C53ED93" w14:textId="082A00D1" w:rsidR="00752D62" w:rsidRPr="004B0A1B" w:rsidRDefault="00AD7854" w:rsidP="00B12353">
            <w:pPr>
              <w:pBdr>
                <w:bottom w:val="single" w:sz="4" w:space="1" w:color="auto"/>
              </w:pBdr>
              <w:tabs>
                <w:tab w:val="left" w:pos="432"/>
              </w:tabs>
              <w:adjustRightInd w:val="0"/>
              <w:jc w:val="right"/>
              <w:rPr>
                <w:sz w:val="15"/>
                <w:szCs w:val="18"/>
                <w:lang w:val="x-none"/>
              </w:rPr>
            </w:pPr>
            <w:r w:rsidRPr="004B0A1B">
              <w:rPr>
                <w:sz w:val="15"/>
                <w:szCs w:val="18"/>
                <w:lang w:val="x-none"/>
              </w:rPr>
              <w:t>176,905,265.81</w:t>
            </w:r>
          </w:p>
        </w:tc>
        <w:tc>
          <w:tcPr>
            <w:tcW w:w="1294" w:type="dxa"/>
            <w:vAlign w:val="bottom"/>
          </w:tcPr>
          <w:p w14:paraId="1ACE1A77" w14:textId="18A66923" w:rsidR="00752D62" w:rsidRPr="004B0A1B" w:rsidRDefault="00752D62" w:rsidP="00B12353">
            <w:pPr>
              <w:pBdr>
                <w:bottom w:val="single" w:sz="4" w:space="1" w:color="auto"/>
              </w:pBdr>
              <w:tabs>
                <w:tab w:val="left" w:pos="432"/>
              </w:tabs>
              <w:adjustRightInd w:val="0"/>
              <w:jc w:val="right"/>
              <w:rPr>
                <w:sz w:val="15"/>
                <w:szCs w:val="18"/>
                <w:lang w:val="x-none"/>
              </w:rPr>
            </w:pPr>
            <w:r w:rsidRPr="004B0A1B">
              <w:rPr>
                <w:sz w:val="15"/>
                <w:szCs w:val="18"/>
                <w:lang w:val="x-none"/>
              </w:rPr>
              <w:t>96,848,391.37</w:t>
            </w:r>
          </w:p>
        </w:tc>
        <w:tc>
          <w:tcPr>
            <w:tcW w:w="1166" w:type="dxa"/>
            <w:vAlign w:val="bottom"/>
          </w:tcPr>
          <w:p w14:paraId="6FD9F695" w14:textId="78EBBC87" w:rsidR="00752D62" w:rsidRPr="004B0A1B" w:rsidRDefault="00752D62" w:rsidP="00B12353">
            <w:pPr>
              <w:pBdr>
                <w:bottom w:val="single" w:sz="4" w:space="1" w:color="auto"/>
              </w:pBdr>
              <w:tabs>
                <w:tab w:val="left" w:pos="432"/>
              </w:tabs>
              <w:adjustRightInd w:val="0"/>
              <w:jc w:val="right"/>
              <w:rPr>
                <w:sz w:val="15"/>
                <w:szCs w:val="18"/>
                <w:lang w:val="x-none"/>
              </w:rPr>
            </w:pPr>
            <w:r w:rsidRPr="004B0A1B">
              <w:rPr>
                <w:sz w:val="15"/>
                <w:szCs w:val="18"/>
                <w:lang w:val="x-none"/>
              </w:rPr>
              <w:t>130,578,674.18</w:t>
            </w:r>
          </w:p>
        </w:tc>
        <w:tc>
          <w:tcPr>
            <w:tcW w:w="1276" w:type="dxa"/>
            <w:vAlign w:val="bottom"/>
          </w:tcPr>
          <w:p w14:paraId="17D5AA8B" w14:textId="7B5BB815" w:rsidR="00752D62" w:rsidRPr="004B0A1B" w:rsidRDefault="00815C2E" w:rsidP="00B12353">
            <w:pPr>
              <w:pBdr>
                <w:bottom w:val="single" w:sz="4" w:space="1" w:color="auto"/>
              </w:pBdr>
              <w:tabs>
                <w:tab w:val="left" w:pos="432"/>
              </w:tabs>
              <w:adjustRightInd w:val="0"/>
              <w:jc w:val="right"/>
              <w:rPr>
                <w:sz w:val="15"/>
                <w:szCs w:val="18"/>
                <w:lang w:val="x-none"/>
              </w:rPr>
            </w:pPr>
            <w:r>
              <w:rPr>
                <w:sz w:val="15"/>
                <w:szCs w:val="18"/>
                <w:lang w:val="x-none"/>
              </w:rPr>
              <w:t>(7,578,269.94</w:t>
            </w:r>
            <w:r w:rsidR="00752D62" w:rsidRPr="004B0A1B">
              <w:rPr>
                <w:sz w:val="15"/>
                <w:szCs w:val="18"/>
                <w:lang w:val="x-none"/>
              </w:rPr>
              <w:t>)</w:t>
            </w:r>
          </w:p>
        </w:tc>
        <w:tc>
          <w:tcPr>
            <w:tcW w:w="1182" w:type="dxa"/>
            <w:vAlign w:val="bottom"/>
          </w:tcPr>
          <w:p w14:paraId="7AFC4613" w14:textId="5E440A53" w:rsidR="00752D62" w:rsidRPr="004B0A1B" w:rsidRDefault="00815C2E" w:rsidP="00B12353">
            <w:pPr>
              <w:pBdr>
                <w:bottom w:val="single" w:sz="4" w:space="1" w:color="auto"/>
              </w:pBdr>
              <w:tabs>
                <w:tab w:val="left" w:pos="432"/>
              </w:tabs>
              <w:adjustRightInd w:val="0"/>
              <w:jc w:val="right"/>
              <w:rPr>
                <w:sz w:val="15"/>
                <w:szCs w:val="18"/>
              </w:rPr>
            </w:pPr>
            <w:r>
              <w:rPr>
                <w:sz w:val="15"/>
                <w:szCs w:val="18"/>
                <w:lang w:val="x-none"/>
              </w:rPr>
              <w:t>53,904,861.57</w:t>
            </w:r>
          </w:p>
        </w:tc>
      </w:tr>
    </w:tbl>
    <w:p w14:paraId="26EB72C4" w14:textId="15223E04" w:rsidR="007C6DBB" w:rsidRPr="00151D1B" w:rsidRDefault="007C6DBB" w:rsidP="00D84145">
      <w:pPr>
        <w:rPr>
          <w:lang w:eastAsia="x-none"/>
        </w:rPr>
      </w:pPr>
    </w:p>
    <w:p w14:paraId="05E06E99" w14:textId="77777777" w:rsidR="00D84145" w:rsidRPr="009B21B9" w:rsidRDefault="0050488E" w:rsidP="00010893">
      <w:pPr>
        <w:tabs>
          <w:tab w:val="num" w:pos="720"/>
        </w:tabs>
        <w:snapToGrid w:val="0"/>
        <w:ind w:left="720" w:hanging="720"/>
        <w:outlineLvl w:val="0"/>
        <w:rPr>
          <w:lang w:val="x-none" w:eastAsia="x-none"/>
        </w:rPr>
      </w:pPr>
      <w:r>
        <w:rPr>
          <w:lang w:val="x-none"/>
        </w:rPr>
        <w:t>27</w:t>
      </w:r>
      <w:r w:rsidR="00D84145" w:rsidRPr="009B21B9">
        <w:rPr>
          <w:lang w:val="x-none" w:eastAsia="x-none"/>
        </w:rPr>
        <w:t>.</w:t>
      </w:r>
      <w:r w:rsidR="00D84145" w:rsidRPr="009B21B9">
        <w:rPr>
          <w:lang w:val="x-none" w:eastAsia="x-none"/>
        </w:rPr>
        <w:tab/>
      </w:r>
      <w:proofErr w:type="spellStart"/>
      <w:r w:rsidR="00D84145" w:rsidRPr="009B21B9">
        <w:rPr>
          <w:rFonts w:hint="eastAsia"/>
          <w:lang w:val="x-none" w:eastAsia="x-none"/>
        </w:rPr>
        <w:t>盈余公积</w:t>
      </w:r>
      <w:proofErr w:type="spellEnd"/>
    </w:p>
    <w:tbl>
      <w:tblPr>
        <w:tblW w:w="9526" w:type="dxa"/>
        <w:tblInd w:w="709" w:type="dxa"/>
        <w:tblLayout w:type="fixed"/>
        <w:tblLook w:val="04A0" w:firstRow="1" w:lastRow="0" w:firstColumn="1" w:lastColumn="0" w:noHBand="0" w:noVBand="1"/>
      </w:tblPr>
      <w:tblGrid>
        <w:gridCol w:w="5103"/>
        <w:gridCol w:w="2268"/>
        <w:gridCol w:w="2155"/>
      </w:tblGrid>
      <w:tr w:rsidR="007C6DBB" w:rsidRPr="009B21B9" w14:paraId="7BF5F9F1" w14:textId="77777777" w:rsidTr="004B0A1B">
        <w:trPr>
          <w:trHeight w:val="646"/>
        </w:trPr>
        <w:tc>
          <w:tcPr>
            <w:tcW w:w="5103" w:type="dxa"/>
            <w:noWrap/>
            <w:vAlign w:val="bottom"/>
            <w:hideMark/>
          </w:tcPr>
          <w:p w14:paraId="19EE6885" w14:textId="77777777" w:rsidR="007C6DBB" w:rsidRPr="009B21B9" w:rsidRDefault="007C6DBB" w:rsidP="007C6DBB">
            <w:pPr>
              <w:rPr>
                <w:color w:val="000000"/>
              </w:rPr>
            </w:pPr>
          </w:p>
        </w:tc>
        <w:tc>
          <w:tcPr>
            <w:tcW w:w="2268" w:type="dxa"/>
            <w:vAlign w:val="bottom"/>
          </w:tcPr>
          <w:p w14:paraId="33BF2E73" w14:textId="64A5091D" w:rsidR="007C6DBB" w:rsidRPr="009B21B9" w:rsidRDefault="007C6DBB">
            <w:pPr>
              <w:jc w:val="center"/>
              <w:rPr>
                <w:color w:val="000000"/>
                <w:u w:val="single"/>
              </w:rPr>
            </w:pPr>
            <w:r>
              <w:rPr>
                <w:rFonts w:hint="eastAsia"/>
                <w:color w:val="000000"/>
                <w:u w:val="single"/>
              </w:rPr>
              <w:t>本年</w:t>
            </w:r>
            <w:r w:rsidR="00FB76A1">
              <w:rPr>
                <w:rFonts w:hint="eastAsia"/>
                <w:color w:val="000000"/>
                <w:u w:val="single"/>
              </w:rPr>
              <w:t>数</w:t>
            </w:r>
          </w:p>
        </w:tc>
        <w:tc>
          <w:tcPr>
            <w:tcW w:w="2155" w:type="dxa"/>
            <w:vAlign w:val="bottom"/>
          </w:tcPr>
          <w:p w14:paraId="729C5B28" w14:textId="17A4374F" w:rsidR="007C6DBB" w:rsidRPr="009B21B9" w:rsidRDefault="007C6DBB">
            <w:pPr>
              <w:jc w:val="center"/>
              <w:rPr>
                <w:color w:val="000000"/>
                <w:u w:val="single"/>
              </w:rPr>
            </w:pPr>
            <w:r>
              <w:rPr>
                <w:rFonts w:hint="eastAsia"/>
                <w:color w:val="000000"/>
                <w:u w:val="single"/>
              </w:rPr>
              <w:t>上年</w:t>
            </w:r>
            <w:r w:rsidR="00FB76A1">
              <w:rPr>
                <w:rFonts w:hint="eastAsia"/>
                <w:color w:val="000000"/>
                <w:u w:val="single"/>
              </w:rPr>
              <w:t>数</w:t>
            </w:r>
          </w:p>
        </w:tc>
      </w:tr>
      <w:tr w:rsidR="007C6DBB" w:rsidRPr="009B21B9" w14:paraId="5A5E4530" w14:textId="77777777" w:rsidTr="004B0A1B">
        <w:trPr>
          <w:trHeight w:val="311"/>
        </w:trPr>
        <w:tc>
          <w:tcPr>
            <w:tcW w:w="5103" w:type="dxa"/>
            <w:noWrap/>
            <w:vAlign w:val="bottom"/>
            <w:hideMark/>
          </w:tcPr>
          <w:p w14:paraId="26829A06" w14:textId="77777777" w:rsidR="007C6DBB" w:rsidRPr="009B21B9" w:rsidRDefault="007C6DBB" w:rsidP="007C6DBB">
            <w:pPr>
              <w:rPr>
                <w:color w:val="000000"/>
                <w:u w:val="single"/>
              </w:rPr>
            </w:pPr>
          </w:p>
        </w:tc>
        <w:tc>
          <w:tcPr>
            <w:tcW w:w="2268" w:type="dxa"/>
            <w:vAlign w:val="bottom"/>
          </w:tcPr>
          <w:p w14:paraId="047ABB7D" w14:textId="7C527E0E" w:rsidR="007C6DBB" w:rsidRPr="009B21B9" w:rsidRDefault="007C6DBB" w:rsidP="007C6DBB">
            <w:pPr>
              <w:jc w:val="center"/>
              <w:rPr>
                <w:color w:val="000000"/>
              </w:rPr>
            </w:pPr>
            <w:r w:rsidRPr="009B21B9">
              <w:rPr>
                <w:rFonts w:hint="eastAsia"/>
                <w:color w:val="000000"/>
              </w:rPr>
              <w:t>人民币元</w:t>
            </w:r>
          </w:p>
        </w:tc>
        <w:tc>
          <w:tcPr>
            <w:tcW w:w="2155" w:type="dxa"/>
            <w:vAlign w:val="bottom"/>
          </w:tcPr>
          <w:p w14:paraId="122628F3" w14:textId="011F13B1" w:rsidR="007C6DBB" w:rsidRPr="009B21B9" w:rsidRDefault="007C6DBB" w:rsidP="007C6DBB">
            <w:pPr>
              <w:jc w:val="center"/>
              <w:rPr>
                <w:color w:val="000000"/>
              </w:rPr>
            </w:pPr>
            <w:r w:rsidRPr="009B21B9">
              <w:rPr>
                <w:rFonts w:hint="eastAsia"/>
                <w:color w:val="000000"/>
              </w:rPr>
              <w:t>人民币元</w:t>
            </w:r>
          </w:p>
        </w:tc>
      </w:tr>
      <w:tr w:rsidR="007C6DBB" w:rsidRPr="009B21B9" w14:paraId="15A4DA77" w14:textId="77777777" w:rsidTr="004B0A1B">
        <w:trPr>
          <w:trHeight w:val="287"/>
        </w:trPr>
        <w:tc>
          <w:tcPr>
            <w:tcW w:w="5103" w:type="dxa"/>
            <w:noWrap/>
            <w:vAlign w:val="bottom"/>
          </w:tcPr>
          <w:p w14:paraId="6D911FCC" w14:textId="77777777" w:rsidR="007C6DBB" w:rsidRPr="009B21B9" w:rsidRDefault="007C6DBB" w:rsidP="007C6DBB">
            <w:pPr>
              <w:rPr>
                <w:color w:val="000000"/>
                <w:u w:val="single"/>
              </w:rPr>
            </w:pPr>
          </w:p>
        </w:tc>
        <w:tc>
          <w:tcPr>
            <w:tcW w:w="2268" w:type="dxa"/>
            <w:vAlign w:val="bottom"/>
          </w:tcPr>
          <w:p w14:paraId="446DE9BE" w14:textId="77777777" w:rsidR="007C6DBB" w:rsidRPr="009B21B9" w:rsidRDefault="007C6DBB" w:rsidP="007C6DBB">
            <w:pPr>
              <w:jc w:val="center"/>
              <w:rPr>
                <w:color w:val="000000"/>
              </w:rPr>
            </w:pPr>
          </w:p>
        </w:tc>
        <w:tc>
          <w:tcPr>
            <w:tcW w:w="2155" w:type="dxa"/>
            <w:vAlign w:val="bottom"/>
          </w:tcPr>
          <w:p w14:paraId="0959B3F6" w14:textId="77777777" w:rsidR="007C6DBB" w:rsidRPr="009B21B9" w:rsidRDefault="007C6DBB" w:rsidP="007C6DBB">
            <w:pPr>
              <w:jc w:val="center"/>
              <w:rPr>
                <w:color w:val="000000"/>
              </w:rPr>
            </w:pPr>
          </w:p>
        </w:tc>
      </w:tr>
      <w:tr w:rsidR="007C6DBB" w:rsidRPr="009B21B9" w14:paraId="37FC21C3" w14:textId="77777777" w:rsidTr="004B0A1B">
        <w:trPr>
          <w:trHeight w:val="323"/>
        </w:trPr>
        <w:tc>
          <w:tcPr>
            <w:tcW w:w="5103" w:type="dxa"/>
            <w:vAlign w:val="center"/>
            <w:hideMark/>
          </w:tcPr>
          <w:p w14:paraId="705DC9C4" w14:textId="3AF8962D" w:rsidR="007C6DBB" w:rsidRPr="009B21B9" w:rsidRDefault="007C6DBB" w:rsidP="007C6DBB">
            <w:pPr>
              <w:ind w:hanging="108"/>
              <w:rPr>
                <w:color w:val="000000"/>
              </w:rPr>
            </w:pPr>
            <w:r w:rsidRPr="009B21B9">
              <w:rPr>
                <w:rFonts w:hint="eastAsia"/>
                <w:color w:val="000000"/>
              </w:rPr>
              <w:t>年初</w:t>
            </w:r>
            <w:r w:rsidR="00FB76A1">
              <w:rPr>
                <w:rFonts w:hint="eastAsia"/>
                <w:color w:val="000000"/>
              </w:rPr>
              <w:t>数</w:t>
            </w:r>
          </w:p>
        </w:tc>
        <w:tc>
          <w:tcPr>
            <w:tcW w:w="2268" w:type="dxa"/>
            <w:vAlign w:val="center"/>
          </w:tcPr>
          <w:p w14:paraId="5082B868" w14:textId="03BAD4A7" w:rsidR="007C6DBB" w:rsidRPr="009B21B9" w:rsidRDefault="007C6DBB" w:rsidP="007C6DBB">
            <w:pPr>
              <w:jc w:val="right"/>
              <w:rPr>
                <w:color w:val="000000"/>
              </w:rPr>
            </w:pPr>
            <w:r w:rsidRPr="009B21B9">
              <w:rPr>
                <w:color w:val="000000"/>
              </w:rPr>
              <w:t>165,655,615.46</w:t>
            </w:r>
          </w:p>
        </w:tc>
        <w:tc>
          <w:tcPr>
            <w:tcW w:w="2155" w:type="dxa"/>
            <w:vAlign w:val="center"/>
          </w:tcPr>
          <w:p w14:paraId="76C6B842" w14:textId="20432A12" w:rsidR="007C6DBB" w:rsidRPr="009B21B9" w:rsidRDefault="007C6DBB" w:rsidP="007C6DBB">
            <w:pPr>
              <w:jc w:val="right"/>
              <w:rPr>
                <w:color w:val="000000"/>
              </w:rPr>
            </w:pPr>
            <w:r w:rsidRPr="009B21B9">
              <w:rPr>
                <w:color w:val="000000"/>
              </w:rPr>
              <w:t>119,596,948.13</w:t>
            </w:r>
          </w:p>
        </w:tc>
      </w:tr>
      <w:tr w:rsidR="007C6DBB" w:rsidRPr="009B21B9" w14:paraId="0D7361C8" w14:textId="77777777" w:rsidTr="004B0A1B">
        <w:trPr>
          <w:trHeight w:val="323"/>
        </w:trPr>
        <w:tc>
          <w:tcPr>
            <w:tcW w:w="5103" w:type="dxa"/>
            <w:vAlign w:val="center"/>
            <w:hideMark/>
          </w:tcPr>
          <w:p w14:paraId="5EA81286" w14:textId="77777777" w:rsidR="007C6DBB" w:rsidRPr="009B21B9" w:rsidRDefault="007C6DBB" w:rsidP="007C6DBB">
            <w:pPr>
              <w:ind w:hanging="108"/>
              <w:rPr>
                <w:color w:val="000000"/>
              </w:rPr>
            </w:pPr>
            <w:r w:rsidRPr="009B21B9">
              <w:rPr>
                <w:rFonts w:hint="eastAsia"/>
                <w:color w:val="000000"/>
              </w:rPr>
              <w:t>本年计提额</w:t>
            </w:r>
          </w:p>
        </w:tc>
        <w:tc>
          <w:tcPr>
            <w:tcW w:w="2268" w:type="dxa"/>
            <w:vAlign w:val="center"/>
          </w:tcPr>
          <w:p w14:paraId="2E5925D5" w14:textId="317CBDFF" w:rsidR="007C6DBB" w:rsidRPr="009B21B9" w:rsidRDefault="007C6DBB" w:rsidP="007C6DBB">
            <w:pPr>
              <w:jc w:val="right"/>
              <w:rPr>
                <w:color w:val="000000"/>
              </w:rPr>
            </w:pPr>
            <w:r w:rsidRPr="00B943BE">
              <w:rPr>
                <w:color w:val="000000"/>
              </w:rPr>
              <w:t>155,765,304.26</w:t>
            </w:r>
          </w:p>
        </w:tc>
        <w:tc>
          <w:tcPr>
            <w:tcW w:w="2155" w:type="dxa"/>
            <w:vAlign w:val="center"/>
          </w:tcPr>
          <w:p w14:paraId="141BB080" w14:textId="4BB1B3EE" w:rsidR="007C6DBB" w:rsidRPr="009B21B9" w:rsidRDefault="007C6DBB" w:rsidP="007C6DBB">
            <w:pPr>
              <w:jc w:val="right"/>
              <w:rPr>
                <w:color w:val="000000"/>
              </w:rPr>
            </w:pPr>
            <w:r w:rsidRPr="009B21B9">
              <w:rPr>
                <w:color w:val="000000"/>
              </w:rPr>
              <w:t>46,058,667.33</w:t>
            </w:r>
          </w:p>
        </w:tc>
      </w:tr>
      <w:tr w:rsidR="007C6DBB" w:rsidRPr="009B21B9" w14:paraId="5A84AB20" w14:textId="77777777" w:rsidTr="004B0A1B">
        <w:trPr>
          <w:trHeight w:val="262"/>
        </w:trPr>
        <w:tc>
          <w:tcPr>
            <w:tcW w:w="5103" w:type="dxa"/>
            <w:vAlign w:val="center"/>
            <w:hideMark/>
          </w:tcPr>
          <w:p w14:paraId="1E7AF5A6" w14:textId="6DA61523" w:rsidR="007C6DBB" w:rsidRPr="009B21B9" w:rsidRDefault="007C6DBB" w:rsidP="007C6DBB">
            <w:pPr>
              <w:ind w:hanging="108"/>
              <w:rPr>
                <w:color w:val="000000"/>
              </w:rPr>
            </w:pPr>
            <w:r w:rsidRPr="009B21B9">
              <w:rPr>
                <w:rFonts w:hint="eastAsia"/>
                <w:color w:val="000000"/>
              </w:rPr>
              <w:t>年末</w:t>
            </w:r>
            <w:r w:rsidR="00FB76A1">
              <w:rPr>
                <w:rFonts w:hint="eastAsia"/>
                <w:color w:val="000000"/>
              </w:rPr>
              <w:t>数</w:t>
            </w:r>
          </w:p>
        </w:tc>
        <w:tc>
          <w:tcPr>
            <w:tcW w:w="2268" w:type="dxa"/>
            <w:vAlign w:val="center"/>
          </w:tcPr>
          <w:p w14:paraId="6A2E8A55" w14:textId="1991A360" w:rsidR="007C6DBB" w:rsidRPr="009B21B9" w:rsidRDefault="007C6DBB" w:rsidP="004B0A1B">
            <w:pPr>
              <w:pBdr>
                <w:top w:val="single" w:sz="4" w:space="1" w:color="auto"/>
                <w:bottom w:val="double" w:sz="4" w:space="1" w:color="auto"/>
              </w:pBdr>
              <w:jc w:val="right"/>
              <w:rPr>
                <w:color w:val="000000"/>
              </w:rPr>
            </w:pPr>
            <w:r w:rsidRPr="00B943BE">
              <w:rPr>
                <w:color w:val="000000"/>
              </w:rPr>
              <w:t>321,420,919.72</w:t>
            </w:r>
          </w:p>
        </w:tc>
        <w:tc>
          <w:tcPr>
            <w:tcW w:w="2155" w:type="dxa"/>
            <w:vAlign w:val="center"/>
          </w:tcPr>
          <w:p w14:paraId="3E38BA34" w14:textId="7B508A0F" w:rsidR="007C6DBB" w:rsidRPr="009B21B9" w:rsidRDefault="007C6DBB" w:rsidP="004B0A1B">
            <w:pPr>
              <w:pBdr>
                <w:top w:val="single" w:sz="4" w:space="1" w:color="auto"/>
                <w:bottom w:val="double" w:sz="4" w:space="1" w:color="auto"/>
              </w:pBdr>
              <w:jc w:val="right"/>
              <w:rPr>
                <w:color w:val="000000"/>
              </w:rPr>
            </w:pPr>
            <w:r w:rsidRPr="009B21B9">
              <w:rPr>
                <w:color w:val="000000"/>
              </w:rPr>
              <w:t>165,655,615.46</w:t>
            </w:r>
          </w:p>
        </w:tc>
      </w:tr>
    </w:tbl>
    <w:p w14:paraId="43877B76" w14:textId="4C1918A4" w:rsidR="007F6990" w:rsidRDefault="007F6990" w:rsidP="004B0A1B"/>
    <w:p w14:paraId="634EEAAB" w14:textId="77777777" w:rsidR="000C204F" w:rsidRPr="009B21B9" w:rsidRDefault="000C204F" w:rsidP="000C204F">
      <w:pPr>
        <w:spacing w:line="228" w:lineRule="auto"/>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733D546D" w14:textId="77777777" w:rsidR="000C204F" w:rsidRPr="000C204F" w:rsidRDefault="000C204F" w:rsidP="004B0A1B"/>
    <w:p w14:paraId="3F9825B9" w14:textId="77777777" w:rsidR="009B777D" w:rsidRPr="009B21B9" w:rsidRDefault="0050488E" w:rsidP="00010893">
      <w:pPr>
        <w:tabs>
          <w:tab w:val="num" w:pos="720"/>
        </w:tabs>
        <w:snapToGrid w:val="0"/>
        <w:ind w:left="720" w:hanging="720"/>
        <w:outlineLvl w:val="0"/>
        <w:rPr>
          <w:lang w:val="x-none" w:eastAsia="x-none"/>
        </w:rPr>
      </w:pPr>
      <w:r>
        <w:rPr>
          <w:lang w:val="x-none"/>
        </w:rPr>
        <w:t>28</w:t>
      </w:r>
      <w:r w:rsidR="009B777D" w:rsidRPr="009B21B9">
        <w:rPr>
          <w:lang w:val="x-none" w:eastAsia="x-none"/>
        </w:rPr>
        <w:t>.</w:t>
      </w:r>
      <w:r w:rsidR="009B777D" w:rsidRPr="009B21B9">
        <w:rPr>
          <w:lang w:val="x-none" w:eastAsia="x-none"/>
        </w:rPr>
        <w:tab/>
      </w:r>
      <w:proofErr w:type="spellStart"/>
      <w:r w:rsidR="009B777D" w:rsidRPr="009B21B9">
        <w:rPr>
          <w:rFonts w:hint="eastAsia"/>
          <w:lang w:val="x-none" w:eastAsia="x-none"/>
        </w:rPr>
        <w:t>未分配利润</w:t>
      </w:r>
      <w:proofErr w:type="spellEnd"/>
    </w:p>
    <w:p w14:paraId="4AEC0B77" w14:textId="77777777" w:rsidR="009B777D" w:rsidRPr="009B21B9" w:rsidRDefault="009B777D" w:rsidP="009B777D">
      <w:pPr>
        <w:ind w:left="720" w:hanging="720"/>
      </w:pPr>
    </w:p>
    <w:tbl>
      <w:tblPr>
        <w:tblW w:w="4655" w:type="pct"/>
        <w:tblInd w:w="709" w:type="dxa"/>
        <w:tblLayout w:type="fixed"/>
        <w:tblLook w:val="04A0" w:firstRow="1" w:lastRow="0" w:firstColumn="1" w:lastColumn="0" w:noHBand="0" w:noVBand="1"/>
      </w:tblPr>
      <w:tblGrid>
        <w:gridCol w:w="5233"/>
        <w:gridCol w:w="2123"/>
        <w:gridCol w:w="2123"/>
      </w:tblGrid>
      <w:tr w:rsidR="00FE2FD8" w:rsidRPr="00FE2FD8" w14:paraId="7857BA06" w14:textId="77777777" w:rsidTr="007E4AFA">
        <w:trPr>
          <w:trHeight w:val="20"/>
        </w:trPr>
        <w:tc>
          <w:tcPr>
            <w:tcW w:w="2760" w:type="pct"/>
            <w:noWrap/>
            <w:vAlign w:val="bottom"/>
            <w:hideMark/>
          </w:tcPr>
          <w:p w14:paraId="5C80A53A" w14:textId="77777777" w:rsidR="00FE2FD8" w:rsidRPr="00FE2FD8" w:rsidRDefault="00FE2FD8" w:rsidP="00C03EAC">
            <w:pPr>
              <w:rPr>
                <w:color w:val="000000"/>
              </w:rPr>
            </w:pPr>
          </w:p>
        </w:tc>
        <w:tc>
          <w:tcPr>
            <w:tcW w:w="1120" w:type="pct"/>
            <w:noWrap/>
            <w:vAlign w:val="bottom"/>
            <w:hideMark/>
          </w:tcPr>
          <w:p w14:paraId="4E4F8979" w14:textId="77777777" w:rsidR="00FE2FD8" w:rsidRPr="00FE2FD8" w:rsidRDefault="00FE2FD8" w:rsidP="00C03EAC">
            <w:pPr>
              <w:jc w:val="center"/>
              <w:rPr>
                <w:color w:val="000000"/>
                <w:u w:val="single"/>
              </w:rPr>
            </w:pPr>
            <w:r w:rsidRPr="00FE2FD8">
              <w:rPr>
                <w:rFonts w:hint="eastAsia"/>
                <w:color w:val="000000"/>
                <w:u w:val="single"/>
              </w:rPr>
              <w:t>本年数</w:t>
            </w:r>
          </w:p>
        </w:tc>
        <w:tc>
          <w:tcPr>
            <w:tcW w:w="1120" w:type="pct"/>
            <w:noWrap/>
            <w:vAlign w:val="bottom"/>
            <w:hideMark/>
          </w:tcPr>
          <w:p w14:paraId="5C59B3E8" w14:textId="77777777" w:rsidR="00FE2FD8" w:rsidRPr="00FE2FD8" w:rsidRDefault="00FE2FD8" w:rsidP="00C03EAC">
            <w:pPr>
              <w:jc w:val="center"/>
              <w:rPr>
                <w:color w:val="000000"/>
                <w:u w:val="single"/>
              </w:rPr>
            </w:pPr>
            <w:r w:rsidRPr="00FE2FD8">
              <w:rPr>
                <w:rFonts w:hint="eastAsia"/>
                <w:color w:val="000000"/>
                <w:u w:val="single"/>
              </w:rPr>
              <w:t>上年数</w:t>
            </w:r>
          </w:p>
        </w:tc>
      </w:tr>
      <w:tr w:rsidR="00FE2FD8" w:rsidRPr="00FE2FD8" w14:paraId="6642B7D8" w14:textId="77777777" w:rsidTr="007E4AFA">
        <w:trPr>
          <w:trHeight w:val="20"/>
        </w:trPr>
        <w:tc>
          <w:tcPr>
            <w:tcW w:w="2760" w:type="pct"/>
            <w:noWrap/>
            <w:vAlign w:val="bottom"/>
            <w:hideMark/>
          </w:tcPr>
          <w:p w14:paraId="588863DA" w14:textId="77777777" w:rsidR="00FE2FD8" w:rsidRPr="00FE2FD8" w:rsidRDefault="00FE2FD8" w:rsidP="00C03EAC">
            <w:pPr>
              <w:rPr>
                <w:color w:val="000000"/>
                <w:u w:val="single"/>
              </w:rPr>
            </w:pPr>
          </w:p>
        </w:tc>
        <w:tc>
          <w:tcPr>
            <w:tcW w:w="1120" w:type="pct"/>
            <w:noWrap/>
            <w:vAlign w:val="bottom"/>
            <w:hideMark/>
          </w:tcPr>
          <w:p w14:paraId="036B7CCA" w14:textId="77777777" w:rsidR="00FE2FD8" w:rsidRPr="00FE2FD8" w:rsidRDefault="00FE2FD8" w:rsidP="00C03EAC">
            <w:pPr>
              <w:jc w:val="center"/>
              <w:rPr>
                <w:color w:val="000000"/>
              </w:rPr>
            </w:pPr>
            <w:r w:rsidRPr="00FE2FD8">
              <w:rPr>
                <w:rFonts w:hint="eastAsia"/>
                <w:color w:val="000000"/>
              </w:rPr>
              <w:t>人民币元</w:t>
            </w:r>
          </w:p>
        </w:tc>
        <w:tc>
          <w:tcPr>
            <w:tcW w:w="1120" w:type="pct"/>
            <w:noWrap/>
            <w:vAlign w:val="bottom"/>
            <w:hideMark/>
          </w:tcPr>
          <w:p w14:paraId="4D9EF5A6" w14:textId="77777777" w:rsidR="00FE2FD8" w:rsidRPr="00FE2FD8" w:rsidRDefault="00FE2FD8" w:rsidP="00C03EAC">
            <w:pPr>
              <w:jc w:val="center"/>
              <w:rPr>
                <w:color w:val="000000"/>
              </w:rPr>
            </w:pPr>
            <w:r w:rsidRPr="00FE2FD8">
              <w:rPr>
                <w:rFonts w:hint="eastAsia"/>
                <w:color w:val="000000"/>
              </w:rPr>
              <w:t>人民币元</w:t>
            </w:r>
          </w:p>
        </w:tc>
      </w:tr>
      <w:tr w:rsidR="00FE2FD8" w:rsidRPr="00FE2FD8" w14:paraId="4195F6AB" w14:textId="77777777" w:rsidTr="007E4AFA">
        <w:trPr>
          <w:trHeight w:val="20"/>
        </w:trPr>
        <w:tc>
          <w:tcPr>
            <w:tcW w:w="2760" w:type="pct"/>
            <w:noWrap/>
            <w:vAlign w:val="bottom"/>
          </w:tcPr>
          <w:p w14:paraId="2893D1CE" w14:textId="77777777" w:rsidR="00FE2FD8" w:rsidRPr="00FE2FD8" w:rsidRDefault="00FE2FD8" w:rsidP="00C03EAC">
            <w:pPr>
              <w:rPr>
                <w:color w:val="000000"/>
                <w:u w:val="single"/>
              </w:rPr>
            </w:pPr>
          </w:p>
        </w:tc>
        <w:tc>
          <w:tcPr>
            <w:tcW w:w="1120" w:type="pct"/>
            <w:noWrap/>
            <w:vAlign w:val="bottom"/>
          </w:tcPr>
          <w:p w14:paraId="49E49ABC" w14:textId="77777777" w:rsidR="00FE2FD8" w:rsidRPr="00FE2FD8" w:rsidRDefault="00FE2FD8" w:rsidP="00C03EAC">
            <w:pPr>
              <w:jc w:val="center"/>
              <w:rPr>
                <w:color w:val="000000"/>
              </w:rPr>
            </w:pPr>
          </w:p>
        </w:tc>
        <w:tc>
          <w:tcPr>
            <w:tcW w:w="1120" w:type="pct"/>
            <w:noWrap/>
            <w:vAlign w:val="bottom"/>
          </w:tcPr>
          <w:p w14:paraId="62110266" w14:textId="77777777" w:rsidR="00FE2FD8" w:rsidRPr="00FE2FD8" w:rsidRDefault="00FE2FD8" w:rsidP="00C03EAC">
            <w:pPr>
              <w:jc w:val="center"/>
              <w:rPr>
                <w:color w:val="000000"/>
              </w:rPr>
            </w:pPr>
          </w:p>
        </w:tc>
      </w:tr>
      <w:tr w:rsidR="00FE2FD8" w:rsidRPr="00FE2FD8" w14:paraId="66CF2F96" w14:textId="77777777" w:rsidTr="007E4AFA">
        <w:trPr>
          <w:trHeight w:val="20"/>
        </w:trPr>
        <w:tc>
          <w:tcPr>
            <w:tcW w:w="2760" w:type="pct"/>
            <w:noWrap/>
            <w:vAlign w:val="bottom"/>
            <w:hideMark/>
          </w:tcPr>
          <w:p w14:paraId="3124E260" w14:textId="77777777" w:rsidR="00FE2FD8" w:rsidRPr="00FE2FD8" w:rsidRDefault="00FE2FD8" w:rsidP="003A64B3">
            <w:pPr>
              <w:ind w:hanging="108"/>
              <w:rPr>
                <w:color w:val="000000"/>
              </w:rPr>
            </w:pPr>
            <w:r w:rsidRPr="00FE2FD8">
              <w:rPr>
                <w:rFonts w:hint="eastAsia"/>
                <w:color w:val="000000"/>
              </w:rPr>
              <w:t>年初未分配利润</w:t>
            </w:r>
          </w:p>
        </w:tc>
        <w:tc>
          <w:tcPr>
            <w:tcW w:w="1120" w:type="pct"/>
            <w:noWrap/>
            <w:vAlign w:val="bottom"/>
          </w:tcPr>
          <w:p w14:paraId="6F0D580F" w14:textId="77777777" w:rsidR="00FE2FD8" w:rsidRPr="00FE2FD8" w:rsidRDefault="00FE2FD8" w:rsidP="00FE2FD8">
            <w:pPr>
              <w:jc w:val="right"/>
              <w:rPr>
                <w:color w:val="000000"/>
              </w:rPr>
            </w:pPr>
            <w:r w:rsidRPr="00FE2FD8">
              <w:rPr>
                <w:color w:val="000000"/>
              </w:rPr>
              <w:t>1,471,109,168.95</w:t>
            </w:r>
          </w:p>
        </w:tc>
        <w:tc>
          <w:tcPr>
            <w:tcW w:w="1120" w:type="pct"/>
            <w:noWrap/>
            <w:vAlign w:val="bottom"/>
          </w:tcPr>
          <w:p w14:paraId="6DF839D2" w14:textId="77777777" w:rsidR="00FE2FD8" w:rsidRPr="00FE2FD8" w:rsidRDefault="00FE2FD8" w:rsidP="00FE2FD8">
            <w:pPr>
              <w:jc w:val="right"/>
              <w:rPr>
                <w:color w:val="000000"/>
              </w:rPr>
            </w:pPr>
            <w:r w:rsidRPr="00FE2FD8">
              <w:rPr>
                <w:color w:val="000000"/>
              </w:rPr>
              <w:t>1,056,581,162.98</w:t>
            </w:r>
          </w:p>
        </w:tc>
      </w:tr>
      <w:tr w:rsidR="007E4AFA" w:rsidRPr="00FE2FD8" w14:paraId="666A032C" w14:textId="77777777" w:rsidTr="007E4AFA">
        <w:trPr>
          <w:trHeight w:val="20"/>
        </w:trPr>
        <w:tc>
          <w:tcPr>
            <w:tcW w:w="2760" w:type="pct"/>
            <w:noWrap/>
            <w:vAlign w:val="bottom"/>
            <w:hideMark/>
          </w:tcPr>
          <w:p w14:paraId="356188E6" w14:textId="6285C6B3" w:rsidR="007E4AFA" w:rsidRPr="00FE2FD8" w:rsidRDefault="007E4AFA" w:rsidP="007E4AFA">
            <w:pPr>
              <w:ind w:hanging="108"/>
              <w:rPr>
                <w:color w:val="000000"/>
              </w:rPr>
            </w:pPr>
            <w:r w:rsidRPr="00FE2FD8">
              <w:rPr>
                <w:rFonts w:hint="eastAsia"/>
                <w:color w:val="000000"/>
              </w:rPr>
              <w:t>加：</w:t>
            </w:r>
            <w:r w:rsidR="00D25587">
              <w:rPr>
                <w:rFonts w:hint="eastAsia"/>
                <w:color w:val="000000"/>
              </w:rPr>
              <w:t>本年</w:t>
            </w:r>
            <w:r w:rsidR="00D25587" w:rsidRPr="00FE2FD8">
              <w:rPr>
                <w:rFonts w:hint="eastAsia"/>
                <w:color w:val="000000"/>
              </w:rPr>
              <w:t>净利润</w:t>
            </w:r>
          </w:p>
        </w:tc>
        <w:tc>
          <w:tcPr>
            <w:tcW w:w="1120" w:type="pct"/>
            <w:noWrap/>
            <w:vAlign w:val="bottom"/>
          </w:tcPr>
          <w:p w14:paraId="79CDBF9C" w14:textId="3CBB6037" w:rsidR="007E4AFA" w:rsidRPr="007E4AFA" w:rsidRDefault="00423235" w:rsidP="007E4AFA">
            <w:pPr>
              <w:pBdr>
                <w:bottom w:val="single" w:sz="4" w:space="1" w:color="auto"/>
              </w:pBdr>
              <w:jc w:val="right"/>
              <w:rPr>
                <w:color w:val="000000"/>
              </w:rPr>
            </w:pPr>
            <w:r w:rsidRPr="00423235">
              <w:rPr>
                <w:color w:val="000000"/>
              </w:rPr>
              <w:t>1,557,653,042.63</w:t>
            </w:r>
          </w:p>
        </w:tc>
        <w:tc>
          <w:tcPr>
            <w:tcW w:w="1120" w:type="pct"/>
            <w:noWrap/>
            <w:vAlign w:val="bottom"/>
          </w:tcPr>
          <w:p w14:paraId="653CBEA1" w14:textId="77777777" w:rsidR="007E4AFA" w:rsidRPr="00FE2FD8" w:rsidRDefault="007E4AFA" w:rsidP="007E4AFA">
            <w:pPr>
              <w:pBdr>
                <w:bottom w:val="single" w:sz="4" w:space="1" w:color="auto"/>
              </w:pBdr>
              <w:jc w:val="right"/>
              <w:rPr>
                <w:color w:val="000000"/>
              </w:rPr>
            </w:pPr>
            <w:r w:rsidRPr="00FE2FD8">
              <w:rPr>
                <w:color w:val="000000"/>
              </w:rPr>
              <w:t>460,586,673.30</w:t>
            </w:r>
          </w:p>
        </w:tc>
      </w:tr>
      <w:tr w:rsidR="007E4AFA" w:rsidRPr="00FE2FD8" w14:paraId="7360574C" w14:textId="77777777" w:rsidTr="007E4AFA">
        <w:trPr>
          <w:trHeight w:val="20"/>
        </w:trPr>
        <w:tc>
          <w:tcPr>
            <w:tcW w:w="2760" w:type="pct"/>
            <w:noWrap/>
            <w:vAlign w:val="bottom"/>
            <w:hideMark/>
          </w:tcPr>
          <w:p w14:paraId="0C08A347" w14:textId="77777777" w:rsidR="007E4AFA" w:rsidRPr="00FE2FD8" w:rsidRDefault="007E4AFA" w:rsidP="007E4AFA">
            <w:pPr>
              <w:ind w:hanging="108"/>
              <w:rPr>
                <w:color w:val="000000"/>
              </w:rPr>
            </w:pPr>
            <w:r w:rsidRPr="00FE2FD8">
              <w:rPr>
                <w:rFonts w:hint="eastAsia"/>
                <w:color w:val="000000"/>
              </w:rPr>
              <w:t>可供分配利润</w:t>
            </w:r>
          </w:p>
        </w:tc>
        <w:tc>
          <w:tcPr>
            <w:tcW w:w="1120" w:type="pct"/>
            <w:noWrap/>
            <w:vAlign w:val="bottom"/>
          </w:tcPr>
          <w:p w14:paraId="426C8AAC" w14:textId="05E85662" w:rsidR="007E4AFA" w:rsidRPr="007E4AFA" w:rsidRDefault="00423235" w:rsidP="007E4AFA">
            <w:pPr>
              <w:jc w:val="right"/>
              <w:rPr>
                <w:color w:val="000000"/>
              </w:rPr>
            </w:pPr>
            <w:r w:rsidRPr="00423235">
              <w:rPr>
                <w:color w:val="000000"/>
              </w:rPr>
              <w:t>3,028,762,211.58</w:t>
            </w:r>
          </w:p>
        </w:tc>
        <w:tc>
          <w:tcPr>
            <w:tcW w:w="1120" w:type="pct"/>
            <w:noWrap/>
            <w:vAlign w:val="bottom"/>
          </w:tcPr>
          <w:p w14:paraId="5910C4F2" w14:textId="77777777" w:rsidR="007E4AFA" w:rsidRPr="00FE2FD8" w:rsidRDefault="007E4AFA" w:rsidP="007E4AFA">
            <w:pPr>
              <w:jc w:val="right"/>
              <w:rPr>
                <w:color w:val="000000"/>
              </w:rPr>
            </w:pPr>
            <w:r w:rsidRPr="00FE2FD8">
              <w:rPr>
                <w:color w:val="000000"/>
              </w:rPr>
              <w:t>1,517,167,836.28</w:t>
            </w:r>
          </w:p>
        </w:tc>
      </w:tr>
      <w:tr w:rsidR="007E4AFA" w:rsidRPr="00FE2FD8" w14:paraId="2DF9F592" w14:textId="77777777" w:rsidTr="007E4AFA">
        <w:trPr>
          <w:trHeight w:val="20"/>
        </w:trPr>
        <w:tc>
          <w:tcPr>
            <w:tcW w:w="2760" w:type="pct"/>
            <w:noWrap/>
            <w:vAlign w:val="bottom"/>
            <w:hideMark/>
          </w:tcPr>
          <w:p w14:paraId="5201E137" w14:textId="77777777" w:rsidR="007E4AFA" w:rsidRPr="00FE2FD8" w:rsidRDefault="007E4AFA" w:rsidP="007E4AFA">
            <w:pPr>
              <w:ind w:hanging="108"/>
              <w:rPr>
                <w:color w:val="000000"/>
              </w:rPr>
            </w:pPr>
            <w:r w:rsidRPr="00FE2FD8">
              <w:rPr>
                <w:rFonts w:hint="eastAsia"/>
                <w:color w:val="000000"/>
              </w:rPr>
              <w:t>减﹕提取盈余公积</w:t>
            </w:r>
            <w:r w:rsidRPr="00FE2FD8">
              <w:rPr>
                <w:color w:val="000000"/>
              </w:rPr>
              <w:t>(</w:t>
            </w:r>
            <w:r w:rsidRPr="00FE2FD8">
              <w:rPr>
                <w:rFonts w:hint="eastAsia"/>
                <w:color w:val="000000"/>
              </w:rPr>
              <w:t>注</w:t>
            </w:r>
            <w:r w:rsidRPr="00FE2FD8">
              <w:rPr>
                <w:color w:val="000000"/>
              </w:rPr>
              <w:t>)</w:t>
            </w:r>
          </w:p>
        </w:tc>
        <w:tc>
          <w:tcPr>
            <w:tcW w:w="1120" w:type="pct"/>
            <w:noWrap/>
            <w:vAlign w:val="bottom"/>
          </w:tcPr>
          <w:p w14:paraId="2D29D652" w14:textId="34430420" w:rsidR="007E4AFA" w:rsidRPr="007E4AFA" w:rsidRDefault="00423235" w:rsidP="007E4AFA">
            <w:pPr>
              <w:pBdr>
                <w:bottom w:val="single" w:sz="4" w:space="1" w:color="auto"/>
              </w:pBdr>
              <w:jc w:val="right"/>
              <w:rPr>
                <w:color w:val="000000"/>
              </w:rPr>
            </w:pPr>
            <w:r w:rsidRPr="00423235">
              <w:rPr>
                <w:color w:val="000000"/>
              </w:rPr>
              <w:t>155,765,304.26</w:t>
            </w:r>
          </w:p>
        </w:tc>
        <w:tc>
          <w:tcPr>
            <w:tcW w:w="1120" w:type="pct"/>
            <w:noWrap/>
            <w:vAlign w:val="bottom"/>
          </w:tcPr>
          <w:p w14:paraId="390FCB60" w14:textId="77777777" w:rsidR="007E4AFA" w:rsidRPr="00FE2FD8" w:rsidRDefault="007E4AFA" w:rsidP="007E4AFA">
            <w:pPr>
              <w:pBdr>
                <w:bottom w:val="single" w:sz="4" w:space="1" w:color="auto"/>
              </w:pBdr>
              <w:jc w:val="right"/>
              <w:rPr>
                <w:color w:val="000000"/>
              </w:rPr>
            </w:pPr>
            <w:r w:rsidRPr="00FE2FD8">
              <w:rPr>
                <w:color w:val="000000"/>
              </w:rPr>
              <w:t>46,058,667.33</w:t>
            </w:r>
          </w:p>
        </w:tc>
      </w:tr>
      <w:tr w:rsidR="00A03F91" w:rsidRPr="00FE2FD8" w14:paraId="188C73D8" w14:textId="77777777" w:rsidTr="007E4AFA">
        <w:trPr>
          <w:trHeight w:val="20"/>
        </w:trPr>
        <w:tc>
          <w:tcPr>
            <w:tcW w:w="2760" w:type="pct"/>
            <w:noWrap/>
            <w:vAlign w:val="bottom"/>
            <w:hideMark/>
          </w:tcPr>
          <w:p w14:paraId="694EB7C1" w14:textId="77777777" w:rsidR="00A03F91" w:rsidRPr="00FE2FD8" w:rsidRDefault="00A03F91" w:rsidP="00A03F91">
            <w:pPr>
              <w:ind w:hanging="108"/>
              <w:rPr>
                <w:color w:val="000000"/>
              </w:rPr>
            </w:pPr>
            <w:r w:rsidRPr="00FE2FD8">
              <w:rPr>
                <w:rFonts w:hint="eastAsia"/>
                <w:color w:val="000000"/>
              </w:rPr>
              <w:t>年末未分配利润</w:t>
            </w:r>
          </w:p>
        </w:tc>
        <w:tc>
          <w:tcPr>
            <w:tcW w:w="1120" w:type="pct"/>
            <w:tcBorders>
              <w:top w:val="nil"/>
              <w:left w:val="nil"/>
              <w:bottom w:val="nil"/>
              <w:right w:val="nil"/>
            </w:tcBorders>
            <w:shd w:val="clear" w:color="auto" w:fill="auto"/>
            <w:noWrap/>
            <w:vAlign w:val="bottom"/>
          </w:tcPr>
          <w:p w14:paraId="0BEC5F87" w14:textId="705A9576" w:rsidR="00A03F91" w:rsidRPr="007E4AFA" w:rsidRDefault="00423235" w:rsidP="00A03F91">
            <w:pPr>
              <w:pBdr>
                <w:bottom w:val="double" w:sz="4" w:space="1" w:color="auto"/>
              </w:pBdr>
              <w:jc w:val="right"/>
              <w:rPr>
                <w:color w:val="000000"/>
              </w:rPr>
            </w:pPr>
            <w:r>
              <w:rPr>
                <w:color w:val="000000"/>
              </w:rPr>
              <w:t>2,872,996,907.32</w:t>
            </w:r>
          </w:p>
        </w:tc>
        <w:tc>
          <w:tcPr>
            <w:tcW w:w="1120" w:type="pct"/>
            <w:tcBorders>
              <w:top w:val="nil"/>
              <w:left w:val="nil"/>
              <w:bottom w:val="nil"/>
              <w:right w:val="nil"/>
            </w:tcBorders>
            <w:shd w:val="clear" w:color="auto" w:fill="auto"/>
            <w:noWrap/>
            <w:vAlign w:val="bottom"/>
          </w:tcPr>
          <w:p w14:paraId="06196D8D" w14:textId="77777777" w:rsidR="00A03F91" w:rsidRPr="00FE2FD8" w:rsidRDefault="00A03F91" w:rsidP="00A03F91">
            <w:pPr>
              <w:pBdr>
                <w:bottom w:val="double" w:sz="4" w:space="1" w:color="auto"/>
              </w:pBdr>
              <w:jc w:val="right"/>
              <w:rPr>
                <w:color w:val="000000"/>
              </w:rPr>
            </w:pPr>
            <w:r w:rsidRPr="00FE2FD8">
              <w:rPr>
                <w:color w:val="000000"/>
              </w:rPr>
              <w:t>1,471,109,168.95</w:t>
            </w:r>
          </w:p>
        </w:tc>
      </w:tr>
    </w:tbl>
    <w:p w14:paraId="5F44F318" w14:textId="77777777" w:rsidR="005672AC" w:rsidRPr="009B21B9" w:rsidRDefault="005672AC" w:rsidP="009B777D">
      <w:pPr>
        <w:adjustRightInd w:val="0"/>
        <w:snapToGrid w:val="0"/>
        <w:ind w:left="720"/>
        <w:rPr>
          <w:sz w:val="22"/>
          <w:szCs w:val="22"/>
          <w:lang w:val="en-GB"/>
        </w:rPr>
      </w:pPr>
    </w:p>
    <w:p w14:paraId="732EC073" w14:textId="77777777" w:rsidR="009B4D27" w:rsidRPr="009B21B9" w:rsidRDefault="008E34A1" w:rsidP="00634406">
      <w:pPr>
        <w:ind w:left="1440" w:hanging="720"/>
      </w:pPr>
      <w:r w:rsidRPr="009B21B9">
        <w:rPr>
          <w:rFonts w:hint="eastAsia"/>
        </w:rPr>
        <w:t>注：</w:t>
      </w:r>
      <w:r w:rsidR="00634406" w:rsidRPr="009B21B9">
        <w:tab/>
      </w:r>
      <w:r w:rsidR="009B4D27" w:rsidRPr="009B21B9">
        <w:rPr>
          <w:rFonts w:hint="eastAsia"/>
        </w:rPr>
        <w:t>本公司按照当年净利润之</w:t>
      </w:r>
      <w:r w:rsidR="009B4D27" w:rsidRPr="009B21B9">
        <w:t>10%</w:t>
      </w:r>
      <w:r w:rsidR="009B4D27" w:rsidRPr="009B21B9">
        <w:rPr>
          <w:rFonts w:hint="eastAsia"/>
        </w:rPr>
        <w:t>提取法定盈余公积金。法定盈余公积累计额达到注册资本</w:t>
      </w:r>
      <w:r w:rsidR="009B4D27" w:rsidRPr="009B21B9">
        <w:t>50%</w:t>
      </w:r>
      <w:r w:rsidR="009B4D27" w:rsidRPr="009B21B9">
        <w:rPr>
          <w:rFonts w:hint="eastAsia"/>
        </w:rPr>
        <w:t>以上时，可不再提取。法定盈余公积可用于弥补亏损。</w:t>
      </w:r>
    </w:p>
    <w:p w14:paraId="483DAC06" w14:textId="77777777" w:rsidR="00151D1B" w:rsidRPr="00151D1B" w:rsidRDefault="00151D1B" w:rsidP="00010893">
      <w:pPr>
        <w:tabs>
          <w:tab w:val="left" w:pos="432"/>
        </w:tabs>
        <w:spacing w:line="228" w:lineRule="auto"/>
      </w:pPr>
    </w:p>
    <w:p w14:paraId="00FD4FA7" w14:textId="77777777" w:rsidR="005672AC" w:rsidRPr="009B21B9" w:rsidRDefault="0050488E" w:rsidP="00010893">
      <w:pPr>
        <w:tabs>
          <w:tab w:val="num" w:pos="720"/>
        </w:tabs>
        <w:snapToGrid w:val="0"/>
        <w:spacing w:line="228" w:lineRule="auto"/>
        <w:ind w:left="720" w:hanging="720"/>
        <w:outlineLvl w:val="0"/>
        <w:rPr>
          <w:lang w:val="x-none"/>
        </w:rPr>
      </w:pPr>
      <w:r>
        <w:rPr>
          <w:lang w:val="x-none"/>
        </w:rPr>
        <w:t>29</w:t>
      </w:r>
      <w:r w:rsidR="005672AC" w:rsidRPr="009B21B9">
        <w:rPr>
          <w:lang w:val="x-none" w:eastAsia="x-none"/>
        </w:rPr>
        <w:t>.</w:t>
      </w:r>
      <w:r w:rsidR="005672AC" w:rsidRPr="009B21B9">
        <w:rPr>
          <w:lang w:val="x-none" w:eastAsia="x-none"/>
        </w:rPr>
        <w:tab/>
      </w:r>
      <w:proofErr w:type="spellStart"/>
      <w:r w:rsidR="005672AC" w:rsidRPr="009B21B9">
        <w:rPr>
          <w:rFonts w:hint="eastAsia"/>
          <w:lang w:val="x-none" w:eastAsia="x-none"/>
        </w:rPr>
        <w:t>营业收入</w:t>
      </w:r>
      <w:proofErr w:type="spellEnd"/>
      <w:r w:rsidR="005672AC" w:rsidRPr="009B21B9">
        <w:rPr>
          <w:lang w:val="x-none"/>
        </w:rPr>
        <w:t xml:space="preserve"> </w:t>
      </w:r>
    </w:p>
    <w:p w14:paraId="10E57B9C" w14:textId="77777777" w:rsidR="000016EE" w:rsidRPr="009B21B9" w:rsidRDefault="000016EE" w:rsidP="00010893">
      <w:pPr>
        <w:spacing w:line="228" w:lineRule="auto"/>
      </w:pPr>
    </w:p>
    <w:tbl>
      <w:tblPr>
        <w:tblW w:w="9567" w:type="dxa"/>
        <w:tblInd w:w="630" w:type="dxa"/>
        <w:tblLayout w:type="fixed"/>
        <w:tblLook w:val="04A0" w:firstRow="1" w:lastRow="0" w:firstColumn="1" w:lastColumn="0" w:noHBand="0" w:noVBand="1"/>
      </w:tblPr>
      <w:tblGrid>
        <w:gridCol w:w="5328"/>
        <w:gridCol w:w="2119"/>
        <w:gridCol w:w="2120"/>
      </w:tblGrid>
      <w:tr w:rsidR="00FE2FD8" w:rsidRPr="00FE2FD8" w14:paraId="6D9199B5" w14:textId="77777777" w:rsidTr="00FE2FD8">
        <w:trPr>
          <w:trHeight w:val="20"/>
        </w:trPr>
        <w:tc>
          <w:tcPr>
            <w:tcW w:w="5328" w:type="dxa"/>
            <w:tcBorders>
              <w:top w:val="nil"/>
              <w:left w:val="nil"/>
              <w:bottom w:val="nil"/>
              <w:right w:val="nil"/>
            </w:tcBorders>
            <w:shd w:val="clear" w:color="auto" w:fill="auto"/>
            <w:noWrap/>
            <w:vAlign w:val="bottom"/>
            <w:hideMark/>
          </w:tcPr>
          <w:p w14:paraId="17ADF892" w14:textId="77777777" w:rsidR="00FE2FD8" w:rsidRPr="00FE2FD8" w:rsidRDefault="00FE2FD8" w:rsidP="00010893">
            <w:pPr>
              <w:spacing w:line="228" w:lineRule="auto"/>
              <w:jc w:val="center"/>
              <w:rPr>
                <w:color w:val="000000"/>
              </w:rPr>
            </w:pPr>
          </w:p>
        </w:tc>
        <w:tc>
          <w:tcPr>
            <w:tcW w:w="2119" w:type="dxa"/>
            <w:tcBorders>
              <w:top w:val="nil"/>
              <w:left w:val="nil"/>
              <w:bottom w:val="nil"/>
              <w:right w:val="nil"/>
            </w:tcBorders>
            <w:shd w:val="clear" w:color="auto" w:fill="auto"/>
            <w:noWrap/>
            <w:vAlign w:val="bottom"/>
            <w:hideMark/>
          </w:tcPr>
          <w:p w14:paraId="0825B968" w14:textId="77777777" w:rsidR="00FE2FD8" w:rsidRPr="00FE2FD8" w:rsidRDefault="00FE2FD8" w:rsidP="00010893">
            <w:pPr>
              <w:spacing w:line="228" w:lineRule="auto"/>
              <w:jc w:val="center"/>
              <w:rPr>
                <w:color w:val="000000"/>
                <w:u w:val="single"/>
              </w:rPr>
            </w:pPr>
            <w:r w:rsidRPr="00FE2FD8">
              <w:rPr>
                <w:rFonts w:hint="eastAsia"/>
                <w:color w:val="000000"/>
                <w:u w:val="single"/>
              </w:rPr>
              <w:t>本年累计数</w:t>
            </w:r>
          </w:p>
        </w:tc>
        <w:tc>
          <w:tcPr>
            <w:tcW w:w="2120" w:type="dxa"/>
            <w:tcBorders>
              <w:top w:val="nil"/>
              <w:left w:val="nil"/>
              <w:bottom w:val="nil"/>
              <w:right w:val="nil"/>
            </w:tcBorders>
            <w:shd w:val="clear" w:color="auto" w:fill="auto"/>
            <w:noWrap/>
            <w:vAlign w:val="bottom"/>
            <w:hideMark/>
          </w:tcPr>
          <w:p w14:paraId="2A467F62" w14:textId="77777777" w:rsidR="00FE2FD8" w:rsidRPr="00FE2FD8" w:rsidRDefault="00FE2FD8" w:rsidP="00010893">
            <w:pPr>
              <w:spacing w:line="228" w:lineRule="auto"/>
              <w:jc w:val="center"/>
              <w:rPr>
                <w:color w:val="000000"/>
                <w:u w:val="single"/>
              </w:rPr>
            </w:pPr>
            <w:r w:rsidRPr="00FE2FD8">
              <w:rPr>
                <w:rFonts w:hint="eastAsia"/>
                <w:color w:val="000000"/>
                <w:u w:val="single"/>
              </w:rPr>
              <w:t>上年累计数</w:t>
            </w:r>
          </w:p>
        </w:tc>
      </w:tr>
      <w:tr w:rsidR="00FE2FD8" w:rsidRPr="00FE2FD8" w14:paraId="16313BB5" w14:textId="77777777" w:rsidTr="00FE2FD8">
        <w:trPr>
          <w:trHeight w:val="20"/>
        </w:trPr>
        <w:tc>
          <w:tcPr>
            <w:tcW w:w="5328" w:type="dxa"/>
            <w:tcBorders>
              <w:top w:val="nil"/>
              <w:left w:val="nil"/>
              <w:bottom w:val="nil"/>
              <w:right w:val="nil"/>
            </w:tcBorders>
            <w:shd w:val="clear" w:color="auto" w:fill="auto"/>
            <w:noWrap/>
            <w:vAlign w:val="bottom"/>
            <w:hideMark/>
          </w:tcPr>
          <w:p w14:paraId="05C29D0F" w14:textId="77777777" w:rsidR="00FE2FD8" w:rsidRPr="00FE2FD8" w:rsidRDefault="00FE2FD8" w:rsidP="00010893">
            <w:pPr>
              <w:spacing w:line="228" w:lineRule="auto"/>
              <w:jc w:val="center"/>
              <w:rPr>
                <w:color w:val="000000"/>
                <w:u w:val="single"/>
              </w:rPr>
            </w:pPr>
          </w:p>
        </w:tc>
        <w:tc>
          <w:tcPr>
            <w:tcW w:w="2119" w:type="dxa"/>
            <w:tcBorders>
              <w:top w:val="nil"/>
              <w:left w:val="nil"/>
              <w:bottom w:val="nil"/>
              <w:right w:val="nil"/>
            </w:tcBorders>
            <w:shd w:val="clear" w:color="auto" w:fill="auto"/>
            <w:noWrap/>
            <w:vAlign w:val="bottom"/>
            <w:hideMark/>
          </w:tcPr>
          <w:p w14:paraId="160FF5EF" w14:textId="77777777" w:rsidR="00FE2FD8" w:rsidRPr="00FE2FD8" w:rsidRDefault="00FE2FD8" w:rsidP="00010893">
            <w:pPr>
              <w:spacing w:line="228" w:lineRule="auto"/>
              <w:jc w:val="center"/>
              <w:rPr>
                <w:color w:val="000000"/>
              </w:rPr>
            </w:pPr>
            <w:r w:rsidRPr="00FE2FD8">
              <w:rPr>
                <w:rFonts w:hint="eastAsia"/>
                <w:color w:val="000000"/>
              </w:rPr>
              <w:t>人民币元</w:t>
            </w:r>
          </w:p>
        </w:tc>
        <w:tc>
          <w:tcPr>
            <w:tcW w:w="2120" w:type="dxa"/>
            <w:tcBorders>
              <w:top w:val="nil"/>
              <w:left w:val="nil"/>
              <w:bottom w:val="nil"/>
              <w:right w:val="nil"/>
            </w:tcBorders>
            <w:shd w:val="clear" w:color="auto" w:fill="auto"/>
            <w:noWrap/>
            <w:vAlign w:val="bottom"/>
            <w:hideMark/>
          </w:tcPr>
          <w:p w14:paraId="7D5A8F1D" w14:textId="77777777" w:rsidR="00FE2FD8" w:rsidRPr="00FE2FD8" w:rsidRDefault="00FE2FD8" w:rsidP="00010893">
            <w:pPr>
              <w:spacing w:line="228" w:lineRule="auto"/>
              <w:jc w:val="center"/>
              <w:rPr>
                <w:color w:val="000000"/>
              </w:rPr>
            </w:pPr>
            <w:r w:rsidRPr="00FE2FD8">
              <w:rPr>
                <w:rFonts w:hint="eastAsia"/>
                <w:color w:val="000000"/>
              </w:rPr>
              <w:t>人民币元</w:t>
            </w:r>
          </w:p>
        </w:tc>
      </w:tr>
      <w:tr w:rsidR="00FE2FD8" w:rsidRPr="00FE2FD8" w14:paraId="1B04763D" w14:textId="77777777" w:rsidTr="00FE2FD8">
        <w:trPr>
          <w:trHeight w:val="20"/>
        </w:trPr>
        <w:tc>
          <w:tcPr>
            <w:tcW w:w="5328" w:type="dxa"/>
            <w:tcBorders>
              <w:top w:val="nil"/>
              <w:left w:val="nil"/>
              <w:bottom w:val="nil"/>
              <w:right w:val="nil"/>
            </w:tcBorders>
            <w:shd w:val="clear" w:color="auto" w:fill="auto"/>
            <w:noWrap/>
            <w:vAlign w:val="bottom"/>
          </w:tcPr>
          <w:p w14:paraId="79CC3F14" w14:textId="77777777" w:rsidR="00FE2FD8" w:rsidRPr="00FE2FD8" w:rsidRDefault="00FE2FD8" w:rsidP="002C2A84">
            <w:pPr>
              <w:spacing w:line="228" w:lineRule="auto"/>
              <w:jc w:val="center"/>
              <w:rPr>
                <w:color w:val="000000"/>
                <w:u w:val="single"/>
              </w:rPr>
            </w:pPr>
          </w:p>
        </w:tc>
        <w:tc>
          <w:tcPr>
            <w:tcW w:w="2119" w:type="dxa"/>
            <w:tcBorders>
              <w:top w:val="nil"/>
              <w:left w:val="nil"/>
              <w:bottom w:val="nil"/>
              <w:right w:val="nil"/>
            </w:tcBorders>
            <w:shd w:val="clear" w:color="auto" w:fill="auto"/>
            <w:noWrap/>
            <w:vAlign w:val="bottom"/>
          </w:tcPr>
          <w:p w14:paraId="2B9CE88A" w14:textId="77777777" w:rsidR="00FE2FD8" w:rsidRPr="00FE2FD8" w:rsidRDefault="00FE2FD8" w:rsidP="002C2A84">
            <w:pPr>
              <w:spacing w:line="228" w:lineRule="auto"/>
              <w:jc w:val="center"/>
              <w:rPr>
                <w:color w:val="000000"/>
              </w:rPr>
            </w:pPr>
          </w:p>
        </w:tc>
        <w:tc>
          <w:tcPr>
            <w:tcW w:w="2120" w:type="dxa"/>
            <w:tcBorders>
              <w:top w:val="nil"/>
              <w:left w:val="nil"/>
              <w:bottom w:val="nil"/>
              <w:right w:val="nil"/>
            </w:tcBorders>
            <w:shd w:val="clear" w:color="auto" w:fill="auto"/>
            <w:noWrap/>
            <w:vAlign w:val="bottom"/>
          </w:tcPr>
          <w:p w14:paraId="3D91BCCA" w14:textId="77777777" w:rsidR="00FE2FD8" w:rsidRPr="00FE2FD8" w:rsidRDefault="00FE2FD8" w:rsidP="002C2A84">
            <w:pPr>
              <w:spacing w:line="228" w:lineRule="auto"/>
              <w:jc w:val="center"/>
              <w:rPr>
                <w:color w:val="000000"/>
              </w:rPr>
            </w:pPr>
          </w:p>
        </w:tc>
      </w:tr>
      <w:tr w:rsidR="00753B59" w:rsidRPr="00FE2FD8" w14:paraId="200F727A" w14:textId="77777777" w:rsidTr="00FE2FD8">
        <w:trPr>
          <w:trHeight w:val="20"/>
        </w:trPr>
        <w:tc>
          <w:tcPr>
            <w:tcW w:w="5328" w:type="dxa"/>
            <w:tcBorders>
              <w:top w:val="nil"/>
              <w:left w:val="nil"/>
              <w:bottom w:val="nil"/>
              <w:right w:val="nil"/>
            </w:tcBorders>
            <w:shd w:val="clear" w:color="auto" w:fill="auto"/>
            <w:noWrap/>
            <w:vAlign w:val="bottom"/>
            <w:hideMark/>
          </w:tcPr>
          <w:p w14:paraId="1538C85F" w14:textId="77777777" w:rsidR="00753B59" w:rsidRPr="00FE2FD8" w:rsidRDefault="00753B59" w:rsidP="00753B59">
            <w:pPr>
              <w:spacing w:line="228" w:lineRule="auto"/>
              <w:rPr>
                <w:color w:val="000000"/>
              </w:rPr>
            </w:pPr>
            <w:r w:rsidRPr="00FE2FD8">
              <w:rPr>
                <w:rFonts w:hint="eastAsia"/>
                <w:color w:val="000000"/>
              </w:rPr>
              <w:t>主营业务收入</w:t>
            </w:r>
          </w:p>
        </w:tc>
        <w:tc>
          <w:tcPr>
            <w:tcW w:w="2119" w:type="dxa"/>
            <w:tcBorders>
              <w:top w:val="nil"/>
              <w:left w:val="nil"/>
              <w:bottom w:val="nil"/>
              <w:right w:val="nil"/>
            </w:tcBorders>
            <w:shd w:val="clear" w:color="auto" w:fill="auto"/>
            <w:noWrap/>
            <w:vAlign w:val="bottom"/>
          </w:tcPr>
          <w:p w14:paraId="3E6B9F8E" w14:textId="77777777" w:rsidR="00753B59" w:rsidRPr="00753B59" w:rsidRDefault="00753B59" w:rsidP="00753B59">
            <w:pPr>
              <w:spacing w:line="228" w:lineRule="auto"/>
              <w:jc w:val="right"/>
            </w:pPr>
            <w:r w:rsidRPr="00753B59">
              <w:t>4,770,834,182.63</w:t>
            </w:r>
          </w:p>
        </w:tc>
        <w:tc>
          <w:tcPr>
            <w:tcW w:w="2120" w:type="dxa"/>
            <w:tcBorders>
              <w:top w:val="nil"/>
              <w:left w:val="nil"/>
              <w:bottom w:val="nil"/>
              <w:right w:val="nil"/>
            </w:tcBorders>
            <w:shd w:val="clear" w:color="auto" w:fill="auto"/>
            <w:noWrap/>
            <w:vAlign w:val="bottom"/>
          </w:tcPr>
          <w:p w14:paraId="41D4E985" w14:textId="77777777" w:rsidR="00753B59" w:rsidRPr="00FE2FD8" w:rsidRDefault="00753B59" w:rsidP="00753B59">
            <w:pPr>
              <w:spacing w:line="228" w:lineRule="auto"/>
              <w:jc w:val="right"/>
            </w:pPr>
            <w:r w:rsidRPr="00FE2FD8">
              <w:t>2,237,994,307.39</w:t>
            </w:r>
          </w:p>
        </w:tc>
      </w:tr>
      <w:tr w:rsidR="00753B59" w:rsidRPr="00FE2FD8" w14:paraId="51733F8D" w14:textId="77777777" w:rsidTr="00FE2FD8">
        <w:trPr>
          <w:trHeight w:val="20"/>
        </w:trPr>
        <w:tc>
          <w:tcPr>
            <w:tcW w:w="5328" w:type="dxa"/>
            <w:tcBorders>
              <w:top w:val="nil"/>
              <w:left w:val="nil"/>
              <w:bottom w:val="nil"/>
              <w:right w:val="nil"/>
            </w:tcBorders>
            <w:shd w:val="clear" w:color="auto" w:fill="auto"/>
            <w:noWrap/>
            <w:vAlign w:val="bottom"/>
            <w:hideMark/>
          </w:tcPr>
          <w:p w14:paraId="0BA78006" w14:textId="77777777" w:rsidR="00753B59" w:rsidRPr="00FE2FD8" w:rsidRDefault="00753B59" w:rsidP="00753B59">
            <w:pPr>
              <w:spacing w:line="228" w:lineRule="auto"/>
              <w:rPr>
                <w:color w:val="000000"/>
              </w:rPr>
            </w:pPr>
            <w:r w:rsidRPr="00FE2FD8">
              <w:rPr>
                <w:rFonts w:hint="eastAsia"/>
                <w:color w:val="000000"/>
              </w:rPr>
              <w:t>其他业务收入</w:t>
            </w:r>
          </w:p>
        </w:tc>
        <w:tc>
          <w:tcPr>
            <w:tcW w:w="2119" w:type="dxa"/>
            <w:tcBorders>
              <w:top w:val="nil"/>
              <w:left w:val="nil"/>
              <w:bottom w:val="nil"/>
              <w:right w:val="nil"/>
            </w:tcBorders>
            <w:shd w:val="clear" w:color="auto" w:fill="auto"/>
            <w:noWrap/>
            <w:vAlign w:val="bottom"/>
          </w:tcPr>
          <w:p w14:paraId="33E72785" w14:textId="77777777" w:rsidR="00753B59" w:rsidRPr="00753B59" w:rsidRDefault="00753B59" w:rsidP="00753B59">
            <w:pPr>
              <w:pBdr>
                <w:bottom w:val="single" w:sz="4" w:space="1" w:color="auto"/>
              </w:pBdr>
              <w:spacing w:line="228" w:lineRule="auto"/>
              <w:jc w:val="right"/>
            </w:pPr>
            <w:r w:rsidRPr="00753B59">
              <w:t>422,156,788.85</w:t>
            </w:r>
          </w:p>
        </w:tc>
        <w:tc>
          <w:tcPr>
            <w:tcW w:w="2120" w:type="dxa"/>
            <w:tcBorders>
              <w:top w:val="nil"/>
              <w:left w:val="nil"/>
              <w:bottom w:val="nil"/>
              <w:right w:val="nil"/>
            </w:tcBorders>
            <w:shd w:val="clear" w:color="auto" w:fill="auto"/>
            <w:noWrap/>
            <w:vAlign w:val="bottom"/>
          </w:tcPr>
          <w:p w14:paraId="45E3DBC7" w14:textId="77777777" w:rsidR="00753B59" w:rsidRPr="00FE2FD8" w:rsidRDefault="00753B59" w:rsidP="00753B59">
            <w:pPr>
              <w:pBdr>
                <w:bottom w:val="single" w:sz="4" w:space="1" w:color="auto"/>
              </w:pBdr>
              <w:spacing w:line="228" w:lineRule="auto"/>
              <w:jc w:val="right"/>
            </w:pPr>
            <w:r w:rsidRPr="00FE2FD8">
              <w:t>58,694,069.91</w:t>
            </w:r>
          </w:p>
        </w:tc>
      </w:tr>
      <w:tr w:rsidR="00753B59" w:rsidRPr="00FE2FD8" w14:paraId="2883E63A" w14:textId="77777777" w:rsidTr="00FE2FD8">
        <w:trPr>
          <w:trHeight w:val="20"/>
        </w:trPr>
        <w:tc>
          <w:tcPr>
            <w:tcW w:w="5328" w:type="dxa"/>
            <w:tcBorders>
              <w:top w:val="nil"/>
              <w:left w:val="nil"/>
              <w:bottom w:val="nil"/>
              <w:right w:val="nil"/>
            </w:tcBorders>
            <w:shd w:val="clear" w:color="auto" w:fill="auto"/>
            <w:noWrap/>
            <w:vAlign w:val="bottom"/>
            <w:hideMark/>
          </w:tcPr>
          <w:p w14:paraId="4D59F165" w14:textId="77777777" w:rsidR="00753B59" w:rsidRPr="00FE2FD8" w:rsidRDefault="00753B59" w:rsidP="00753B59">
            <w:pPr>
              <w:spacing w:line="228" w:lineRule="auto"/>
              <w:rPr>
                <w:color w:val="000000"/>
              </w:rPr>
            </w:pPr>
            <w:r w:rsidRPr="00FE2FD8">
              <w:rPr>
                <w:rFonts w:hint="eastAsia"/>
                <w:color w:val="000000"/>
              </w:rPr>
              <w:t>合计</w:t>
            </w:r>
          </w:p>
        </w:tc>
        <w:tc>
          <w:tcPr>
            <w:tcW w:w="2119" w:type="dxa"/>
            <w:tcBorders>
              <w:top w:val="nil"/>
              <w:left w:val="nil"/>
              <w:bottom w:val="nil"/>
              <w:right w:val="nil"/>
            </w:tcBorders>
            <w:shd w:val="clear" w:color="auto" w:fill="auto"/>
            <w:noWrap/>
            <w:vAlign w:val="bottom"/>
          </w:tcPr>
          <w:p w14:paraId="0E8E7C1F" w14:textId="77777777" w:rsidR="00753B59" w:rsidRPr="00753B59" w:rsidRDefault="00753B59" w:rsidP="00753B59">
            <w:pPr>
              <w:pBdr>
                <w:bottom w:val="double" w:sz="4" w:space="1" w:color="auto"/>
              </w:pBdr>
              <w:spacing w:line="228" w:lineRule="auto"/>
              <w:jc w:val="right"/>
            </w:pPr>
            <w:r w:rsidRPr="00753B59">
              <w:t>5,192,990,971.48</w:t>
            </w:r>
          </w:p>
        </w:tc>
        <w:tc>
          <w:tcPr>
            <w:tcW w:w="2120" w:type="dxa"/>
            <w:tcBorders>
              <w:top w:val="nil"/>
              <w:left w:val="nil"/>
              <w:bottom w:val="nil"/>
              <w:right w:val="nil"/>
            </w:tcBorders>
            <w:shd w:val="clear" w:color="auto" w:fill="auto"/>
            <w:noWrap/>
            <w:vAlign w:val="bottom"/>
          </w:tcPr>
          <w:p w14:paraId="0B3C6F3B" w14:textId="77777777" w:rsidR="00753B59" w:rsidRPr="00FE2FD8" w:rsidRDefault="00753B59" w:rsidP="00753B59">
            <w:pPr>
              <w:pBdr>
                <w:bottom w:val="double" w:sz="4" w:space="1" w:color="auto"/>
              </w:pBdr>
              <w:spacing w:line="228" w:lineRule="auto"/>
              <w:jc w:val="right"/>
              <w:rPr>
                <w:color w:val="000000"/>
              </w:rPr>
            </w:pPr>
            <w:r w:rsidRPr="00FE2FD8">
              <w:rPr>
                <w:color w:val="000000"/>
              </w:rPr>
              <w:t>2,296,688,377.30</w:t>
            </w:r>
          </w:p>
        </w:tc>
      </w:tr>
    </w:tbl>
    <w:p w14:paraId="672416F6" w14:textId="77777777" w:rsidR="00BB1BF1" w:rsidRPr="00BB1BF1" w:rsidRDefault="00BB1BF1" w:rsidP="00BB1BF1"/>
    <w:p w14:paraId="6E91B7AD" w14:textId="77777777" w:rsidR="009B777D" w:rsidRPr="009B21B9" w:rsidRDefault="0050488E" w:rsidP="00010893">
      <w:pPr>
        <w:tabs>
          <w:tab w:val="num" w:pos="720"/>
        </w:tabs>
        <w:snapToGrid w:val="0"/>
        <w:spacing w:line="228" w:lineRule="auto"/>
        <w:ind w:left="720" w:hanging="720"/>
        <w:outlineLvl w:val="0"/>
        <w:rPr>
          <w:lang w:val="x-none"/>
        </w:rPr>
      </w:pPr>
      <w:r>
        <w:rPr>
          <w:lang w:val="x-none"/>
        </w:rPr>
        <w:t>30</w:t>
      </w:r>
      <w:r w:rsidR="009B777D" w:rsidRPr="009B21B9">
        <w:rPr>
          <w:lang w:val="x-none"/>
        </w:rPr>
        <w:t>.</w:t>
      </w:r>
      <w:r w:rsidR="009B777D" w:rsidRPr="009B21B9">
        <w:rPr>
          <w:lang w:val="x-none"/>
        </w:rPr>
        <w:tab/>
      </w:r>
      <w:r w:rsidR="009B777D" w:rsidRPr="009B21B9">
        <w:rPr>
          <w:rFonts w:hint="eastAsia"/>
          <w:lang w:val="x-none"/>
        </w:rPr>
        <w:t>营业成本</w:t>
      </w:r>
    </w:p>
    <w:p w14:paraId="67405FA8" w14:textId="77777777" w:rsidR="000B2CC8" w:rsidRPr="009B21B9" w:rsidRDefault="000B2CC8" w:rsidP="00010893">
      <w:pPr>
        <w:spacing w:line="223" w:lineRule="auto"/>
        <w:rPr>
          <w:lang w:val="x-none" w:eastAsia="x-none"/>
        </w:rPr>
      </w:pPr>
    </w:p>
    <w:tbl>
      <w:tblPr>
        <w:tblW w:w="9585" w:type="dxa"/>
        <w:tblInd w:w="630" w:type="dxa"/>
        <w:tblLayout w:type="fixed"/>
        <w:tblLook w:val="04A0" w:firstRow="1" w:lastRow="0" w:firstColumn="1" w:lastColumn="0" w:noHBand="0" w:noVBand="1"/>
      </w:tblPr>
      <w:tblGrid>
        <w:gridCol w:w="5292"/>
        <w:gridCol w:w="2146"/>
        <w:gridCol w:w="2147"/>
      </w:tblGrid>
      <w:tr w:rsidR="003C7607" w:rsidRPr="003C7607" w14:paraId="32D49330" w14:textId="77777777" w:rsidTr="003C7607">
        <w:tc>
          <w:tcPr>
            <w:tcW w:w="5292" w:type="dxa"/>
            <w:noWrap/>
            <w:vAlign w:val="bottom"/>
            <w:hideMark/>
          </w:tcPr>
          <w:p w14:paraId="2BA29AF5" w14:textId="77777777" w:rsidR="003C7607" w:rsidRPr="003C7607" w:rsidRDefault="003C7607" w:rsidP="00010893">
            <w:pPr>
              <w:spacing w:line="223" w:lineRule="auto"/>
              <w:rPr>
                <w:color w:val="000000"/>
              </w:rPr>
            </w:pPr>
          </w:p>
        </w:tc>
        <w:tc>
          <w:tcPr>
            <w:tcW w:w="2146" w:type="dxa"/>
            <w:noWrap/>
            <w:vAlign w:val="bottom"/>
            <w:hideMark/>
          </w:tcPr>
          <w:p w14:paraId="181F6433" w14:textId="77777777" w:rsidR="003C7607" w:rsidRPr="003C7607" w:rsidRDefault="003C7607" w:rsidP="00010893">
            <w:pPr>
              <w:spacing w:line="223" w:lineRule="auto"/>
              <w:jc w:val="center"/>
              <w:rPr>
                <w:color w:val="000000"/>
                <w:u w:val="single"/>
              </w:rPr>
            </w:pPr>
            <w:r w:rsidRPr="003C7607">
              <w:rPr>
                <w:rFonts w:hint="eastAsia"/>
                <w:color w:val="000000"/>
                <w:u w:val="single"/>
              </w:rPr>
              <w:t>本年累计数</w:t>
            </w:r>
          </w:p>
        </w:tc>
        <w:tc>
          <w:tcPr>
            <w:tcW w:w="2147" w:type="dxa"/>
            <w:noWrap/>
            <w:vAlign w:val="bottom"/>
            <w:hideMark/>
          </w:tcPr>
          <w:p w14:paraId="0753BF0A" w14:textId="77777777" w:rsidR="003C7607" w:rsidRPr="003C7607" w:rsidRDefault="003C7607" w:rsidP="00010893">
            <w:pPr>
              <w:spacing w:line="223" w:lineRule="auto"/>
              <w:jc w:val="center"/>
              <w:rPr>
                <w:color w:val="000000"/>
                <w:u w:val="single"/>
              </w:rPr>
            </w:pPr>
            <w:r w:rsidRPr="003C7607">
              <w:rPr>
                <w:rFonts w:hint="eastAsia"/>
                <w:color w:val="000000"/>
                <w:u w:val="single"/>
              </w:rPr>
              <w:t>上年累计数</w:t>
            </w:r>
          </w:p>
        </w:tc>
      </w:tr>
      <w:tr w:rsidR="003C7607" w:rsidRPr="003C7607" w14:paraId="1747503E" w14:textId="77777777" w:rsidTr="003C7607">
        <w:tc>
          <w:tcPr>
            <w:tcW w:w="5292" w:type="dxa"/>
            <w:noWrap/>
            <w:vAlign w:val="bottom"/>
            <w:hideMark/>
          </w:tcPr>
          <w:p w14:paraId="201F66E4" w14:textId="77777777" w:rsidR="003C7607" w:rsidRPr="003C7607" w:rsidRDefault="003C7607" w:rsidP="00010893">
            <w:pPr>
              <w:spacing w:line="223" w:lineRule="auto"/>
              <w:rPr>
                <w:color w:val="000000"/>
                <w:u w:val="single"/>
              </w:rPr>
            </w:pPr>
          </w:p>
        </w:tc>
        <w:tc>
          <w:tcPr>
            <w:tcW w:w="2146" w:type="dxa"/>
            <w:noWrap/>
            <w:vAlign w:val="bottom"/>
            <w:hideMark/>
          </w:tcPr>
          <w:p w14:paraId="6FBAF31F" w14:textId="77777777" w:rsidR="003C7607" w:rsidRPr="003C7607" w:rsidRDefault="003C7607" w:rsidP="00010893">
            <w:pPr>
              <w:spacing w:line="223" w:lineRule="auto"/>
              <w:jc w:val="center"/>
              <w:rPr>
                <w:color w:val="000000"/>
              </w:rPr>
            </w:pPr>
            <w:r w:rsidRPr="003C7607">
              <w:rPr>
                <w:rFonts w:hint="eastAsia"/>
                <w:color w:val="000000"/>
              </w:rPr>
              <w:t>人民币元</w:t>
            </w:r>
          </w:p>
        </w:tc>
        <w:tc>
          <w:tcPr>
            <w:tcW w:w="2147" w:type="dxa"/>
            <w:noWrap/>
            <w:vAlign w:val="bottom"/>
            <w:hideMark/>
          </w:tcPr>
          <w:p w14:paraId="720DD23D" w14:textId="77777777" w:rsidR="003C7607" w:rsidRPr="003C7607" w:rsidRDefault="003C7607" w:rsidP="00010893">
            <w:pPr>
              <w:spacing w:line="223" w:lineRule="auto"/>
              <w:jc w:val="center"/>
              <w:rPr>
                <w:color w:val="000000"/>
              </w:rPr>
            </w:pPr>
            <w:r w:rsidRPr="003C7607">
              <w:rPr>
                <w:rFonts w:hint="eastAsia"/>
                <w:color w:val="000000"/>
              </w:rPr>
              <w:t>人民币元</w:t>
            </w:r>
          </w:p>
        </w:tc>
      </w:tr>
      <w:tr w:rsidR="003C7607" w:rsidRPr="003C7607" w14:paraId="2BE6F17E" w14:textId="77777777" w:rsidTr="003C7607">
        <w:tc>
          <w:tcPr>
            <w:tcW w:w="5292" w:type="dxa"/>
            <w:noWrap/>
            <w:vAlign w:val="bottom"/>
          </w:tcPr>
          <w:p w14:paraId="25DE2B86" w14:textId="77777777" w:rsidR="003C7607" w:rsidRPr="003C7607" w:rsidRDefault="003C7607" w:rsidP="006D33A1">
            <w:pPr>
              <w:spacing w:line="223" w:lineRule="auto"/>
              <w:rPr>
                <w:color w:val="000000"/>
                <w:u w:val="single"/>
              </w:rPr>
            </w:pPr>
          </w:p>
        </w:tc>
        <w:tc>
          <w:tcPr>
            <w:tcW w:w="2146" w:type="dxa"/>
            <w:noWrap/>
            <w:vAlign w:val="bottom"/>
          </w:tcPr>
          <w:p w14:paraId="573874B7" w14:textId="77777777" w:rsidR="003C7607" w:rsidRPr="003C7607" w:rsidRDefault="003C7607" w:rsidP="006D33A1">
            <w:pPr>
              <w:spacing w:line="223" w:lineRule="auto"/>
              <w:jc w:val="center"/>
              <w:rPr>
                <w:color w:val="000000"/>
              </w:rPr>
            </w:pPr>
          </w:p>
        </w:tc>
        <w:tc>
          <w:tcPr>
            <w:tcW w:w="2147" w:type="dxa"/>
            <w:noWrap/>
            <w:vAlign w:val="bottom"/>
          </w:tcPr>
          <w:p w14:paraId="2BE283CC" w14:textId="77777777" w:rsidR="003C7607" w:rsidRPr="003C7607" w:rsidRDefault="003C7607" w:rsidP="006D33A1">
            <w:pPr>
              <w:spacing w:line="223" w:lineRule="auto"/>
              <w:jc w:val="center"/>
              <w:rPr>
                <w:color w:val="000000"/>
              </w:rPr>
            </w:pPr>
          </w:p>
        </w:tc>
      </w:tr>
      <w:tr w:rsidR="00753B59" w:rsidRPr="003C7607" w14:paraId="01997730" w14:textId="77777777" w:rsidTr="00F759C3">
        <w:tc>
          <w:tcPr>
            <w:tcW w:w="5292" w:type="dxa"/>
            <w:noWrap/>
            <w:vAlign w:val="bottom"/>
          </w:tcPr>
          <w:p w14:paraId="55CB3415" w14:textId="77777777" w:rsidR="00753B59" w:rsidRPr="003C7607" w:rsidRDefault="00753B59" w:rsidP="00753B59">
            <w:pPr>
              <w:spacing w:line="223" w:lineRule="auto"/>
              <w:rPr>
                <w:color w:val="000000"/>
              </w:rPr>
            </w:pPr>
            <w:r w:rsidRPr="003C7607">
              <w:rPr>
                <w:rFonts w:hint="eastAsia"/>
                <w:color w:val="000000"/>
              </w:rPr>
              <w:t>主营业务成本</w:t>
            </w:r>
          </w:p>
        </w:tc>
        <w:tc>
          <w:tcPr>
            <w:tcW w:w="2146" w:type="dxa"/>
            <w:noWrap/>
          </w:tcPr>
          <w:p w14:paraId="6F99E424" w14:textId="77777777" w:rsidR="00753B59" w:rsidRPr="00753B59" w:rsidRDefault="00753B59" w:rsidP="00753B59">
            <w:pPr>
              <w:spacing w:line="223" w:lineRule="auto"/>
              <w:jc w:val="right"/>
            </w:pPr>
            <w:r w:rsidRPr="00753B59">
              <w:t xml:space="preserve"> 2,523,057,491.22 </w:t>
            </w:r>
          </w:p>
        </w:tc>
        <w:tc>
          <w:tcPr>
            <w:tcW w:w="2147" w:type="dxa"/>
            <w:noWrap/>
            <w:vAlign w:val="bottom"/>
          </w:tcPr>
          <w:p w14:paraId="7DD22319" w14:textId="77777777" w:rsidR="00753B59" w:rsidRPr="003C7607" w:rsidRDefault="00753B59" w:rsidP="00753B59">
            <w:pPr>
              <w:spacing w:line="223" w:lineRule="auto"/>
              <w:jc w:val="right"/>
            </w:pPr>
            <w:r w:rsidRPr="003C7607">
              <w:t>1,457,230,586.00</w:t>
            </w:r>
          </w:p>
        </w:tc>
      </w:tr>
      <w:tr w:rsidR="00753B59" w:rsidRPr="003C7607" w14:paraId="47665403" w14:textId="77777777" w:rsidTr="00F759C3">
        <w:tc>
          <w:tcPr>
            <w:tcW w:w="5292" w:type="dxa"/>
            <w:noWrap/>
            <w:vAlign w:val="bottom"/>
          </w:tcPr>
          <w:p w14:paraId="777E1EB6" w14:textId="77777777" w:rsidR="00753B59" w:rsidRPr="003C7607" w:rsidRDefault="00753B59" w:rsidP="00753B59">
            <w:pPr>
              <w:spacing w:line="223" w:lineRule="auto"/>
              <w:rPr>
                <w:color w:val="000000"/>
              </w:rPr>
            </w:pPr>
            <w:r w:rsidRPr="003C7607">
              <w:rPr>
                <w:rFonts w:hint="eastAsia"/>
                <w:color w:val="000000"/>
              </w:rPr>
              <w:t>其他业务成本</w:t>
            </w:r>
          </w:p>
        </w:tc>
        <w:tc>
          <w:tcPr>
            <w:tcW w:w="2146" w:type="dxa"/>
            <w:noWrap/>
          </w:tcPr>
          <w:p w14:paraId="3C6D27C0" w14:textId="77777777" w:rsidR="00753B59" w:rsidRPr="00753B59" w:rsidRDefault="00753B59" w:rsidP="00753B59">
            <w:pPr>
              <w:pBdr>
                <w:bottom w:val="single" w:sz="4" w:space="1" w:color="auto"/>
              </w:pBdr>
              <w:spacing w:line="223" w:lineRule="auto"/>
              <w:jc w:val="right"/>
            </w:pPr>
            <w:r w:rsidRPr="00753B59">
              <w:t xml:space="preserve"> 397,591,208.21 </w:t>
            </w:r>
          </w:p>
        </w:tc>
        <w:tc>
          <w:tcPr>
            <w:tcW w:w="2147" w:type="dxa"/>
            <w:noWrap/>
            <w:vAlign w:val="bottom"/>
          </w:tcPr>
          <w:p w14:paraId="429ACAE4" w14:textId="77777777" w:rsidR="00753B59" w:rsidRPr="003C7607" w:rsidRDefault="00753B59" w:rsidP="00753B59">
            <w:pPr>
              <w:pBdr>
                <w:bottom w:val="single" w:sz="4" w:space="1" w:color="auto"/>
              </w:pBdr>
              <w:spacing w:line="223" w:lineRule="auto"/>
              <w:jc w:val="right"/>
            </w:pPr>
            <w:r w:rsidRPr="003C7607">
              <w:t>55,643,353.70</w:t>
            </w:r>
          </w:p>
        </w:tc>
      </w:tr>
      <w:tr w:rsidR="00753B59" w:rsidRPr="003C7607" w14:paraId="5EAB726C" w14:textId="77777777" w:rsidTr="003C7607">
        <w:tc>
          <w:tcPr>
            <w:tcW w:w="5292" w:type="dxa"/>
            <w:noWrap/>
            <w:vAlign w:val="bottom"/>
            <w:hideMark/>
          </w:tcPr>
          <w:p w14:paraId="3BB1BFFF" w14:textId="77777777" w:rsidR="00753B59" w:rsidRPr="003C7607" w:rsidRDefault="00753B59" w:rsidP="00753B59">
            <w:pPr>
              <w:spacing w:line="223" w:lineRule="auto"/>
              <w:rPr>
                <w:color w:val="000000"/>
              </w:rPr>
            </w:pPr>
            <w:r w:rsidRPr="003C7607">
              <w:rPr>
                <w:rFonts w:hint="eastAsia"/>
                <w:color w:val="000000"/>
              </w:rPr>
              <w:t>合计</w:t>
            </w:r>
          </w:p>
        </w:tc>
        <w:tc>
          <w:tcPr>
            <w:tcW w:w="2146" w:type="dxa"/>
            <w:noWrap/>
            <w:vAlign w:val="bottom"/>
          </w:tcPr>
          <w:p w14:paraId="2D1F695D" w14:textId="77777777" w:rsidR="00753B59" w:rsidRPr="00753B59" w:rsidRDefault="00753B59" w:rsidP="00753B59">
            <w:pPr>
              <w:pBdr>
                <w:bottom w:val="double" w:sz="4" w:space="1" w:color="auto"/>
              </w:pBdr>
              <w:spacing w:line="223" w:lineRule="auto"/>
              <w:jc w:val="right"/>
            </w:pPr>
            <w:r w:rsidRPr="00753B59">
              <w:t>2,920,648,699.43</w:t>
            </w:r>
          </w:p>
        </w:tc>
        <w:tc>
          <w:tcPr>
            <w:tcW w:w="2147" w:type="dxa"/>
            <w:noWrap/>
            <w:vAlign w:val="bottom"/>
          </w:tcPr>
          <w:p w14:paraId="2919D274" w14:textId="77777777" w:rsidR="00753B59" w:rsidRPr="003C7607" w:rsidRDefault="00753B59" w:rsidP="00753B59">
            <w:pPr>
              <w:pBdr>
                <w:bottom w:val="double" w:sz="4" w:space="1" w:color="auto"/>
              </w:pBdr>
              <w:spacing w:line="223" w:lineRule="auto"/>
              <w:jc w:val="right"/>
              <w:rPr>
                <w:color w:val="000000"/>
              </w:rPr>
            </w:pPr>
            <w:r w:rsidRPr="003C7607">
              <w:rPr>
                <w:color w:val="000000"/>
              </w:rPr>
              <w:t>1,512,873,939.70</w:t>
            </w:r>
          </w:p>
        </w:tc>
      </w:tr>
    </w:tbl>
    <w:p w14:paraId="7251819B" w14:textId="4620A623" w:rsidR="000016EE" w:rsidRDefault="000016EE" w:rsidP="00BB1BF1">
      <w:pPr>
        <w:spacing w:line="223" w:lineRule="auto"/>
      </w:pPr>
    </w:p>
    <w:p w14:paraId="6D925684" w14:textId="352440F2" w:rsidR="005D4E91" w:rsidRDefault="005D4E91" w:rsidP="00BB1BF1">
      <w:pPr>
        <w:spacing w:line="223" w:lineRule="auto"/>
      </w:pPr>
    </w:p>
    <w:p w14:paraId="4ADC44BA" w14:textId="43C081B2" w:rsidR="000C204F" w:rsidRDefault="000C204F" w:rsidP="00BB1BF1">
      <w:pPr>
        <w:spacing w:line="223" w:lineRule="auto"/>
      </w:pPr>
    </w:p>
    <w:p w14:paraId="4B3C7230" w14:textId="1912A695" w:rsidR="000C204F" w:rsidRDefault="000C204F" w:rsidP="00BB1BF1">
      <w:pPr>
        <w:spacing w:line="223" w:lineRule="auto"/>
      </w:pPr>
    </w:p>
    <w:p w14:paraId="7B8D6E2E" w14:textId="2B393348" w:rsidR="000C204F" w:rsidRDefault="000C204F" w:rsidP="00BB1BF1">
      <w:pPr>
        <w:spacing w:line="223" w:lineRule="auto"/>
      </w:pPr>
    </w:p>
    <w:p w14:paraId="4C711770" w14:textId="5BEC9541" w:rsidR="000C204F" w:rsidRDefault="000C204F" w:rsidP="00BB1BF1">
      <w:pPr>
        <w:spacing w:line="223" w:lineRule="auto"/>
      </w:pPr>
    </w:p>
    <w:p w14:paraId="1E26D740" w14:textId="1430B741" w:rsidR="000C204F" w:rsidRDefault="000C204F" w:rsidP="00BB1BF1">
      <w:pPr>
        <w:spacing w:line="223" w:lineRule="auto"/>
      </w:pPr>
    </w:p>
    <w:p w14:paraId="2BF2E87E" w14:textId="753BEA9C" w:rsidR="000C204F" w:rsidRDefault="000C204F" w:rsidP="00BB1BF1">
      <w:pPr>
        <w:spacing w:line="223" w:lineRule="auto"/>
      </w:pPr>
    </w:p>
    <w:p w14:paraId="16A44E46" w14:textId="0CB7F10D" w:rsidR="000C204F" w:rsidRDefault="000C204F" w:rsidP="00BB1BF1">
      <w:pPr>
        <w:spacing w:line="223" w:lineRule="auto"/>
      </w:pPr>
    </w:p>
    <w:p w14:paraId="07A72C29" w14:textId="2B56CBE1" w:rsidR="000C204F" w:rsidRDefault="000C204F" w:rsidP="00BB1BF1">
      <w:pPr>
        <w:spacing w:line="223" w:lineRule="auto"/>
      </w:pPr>
    </w:p>
    <w:p w14:paraId="3BD83CDF" w14:textId="6ABFB331" w:rsidR="000C204F" w:rsidRDefault="000C204F" w:rsidP="00BB1BF1">
      <w:pPr>
        <w:spacing w:line="223" w:lineRule="auto"/>
      </w:pPr>
    </w:p>
    <w:p w14:paraId="574A5ACE" w14:textId="0588952E" w:rsidR="00FB0472" w:rsidRDefault="00FB0472" w:rsidP="00BB1BF1">
      <w:pPr>
        <w:spacing w:line="223" w:lineRule="auto"/>
      </w:pPr>
    </w:p>
    <w:p w14:paraId="63CFB0B8" w14:textId="77777777" w:rsidR="00FB0472" w:rsidRDefault="00FB0472" w:rsidP="00BB1BF1">
      <w:pPr>
        <w:spacing w:line="223" w:lineRule="auto"/>
      </w:pPr>
    </w:p>
    <w:p w14:paraId="06F09C09" w14:textId="33B95AD2" w:rsidR="005D4E91" w:rsidRDefault="005D4E91" w:rsidP="00BB1BF1">
      <w:pPr>
        <w:spacing w:line="223" w:lineRule="auto"/>
      </w:pPr>
    </w:p>
    <w:p w14:paraId="31939D6A" w14:textId="77777777" w:rsidR="005D4E91" w:rsidRPr="009B21B9" w:rsidRDefault="005D4E91" w:rsidP="004B0A1B">
      <w:pPr>
        <w:spacing w:line="228" w:lineRule="auto"/>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322CDECB" w14:textId="77777777" w:rsidR="005D4E91" w:rsidRPr="005D4E91" w:rsidRDefault="005D4E91" w:rsidP="00BB1BF1">
      <w:pPr>
        <w:spacing w:line="223" w:lineRule="auto"/>
      </w:pPr>
    </w:p>
    <w:p w14:paraId="3BE6187C" w14:textId="77777777" w:rsidR="000016EE" w:rsidRPr="009B21B9" w:rsidRDefault="0050488E" w:rsidP="00010893">
      <w:pPr>
        <w:tabs>
          <w:tab w:val="num" w:pos="720"/>
        </w:tabs>
        <w:snapToGrid w:val="0"/>
        <w:spacing w:line="228" w:lineRule="auto"/>
        <w:ind w:left="720" w:hanging="720"/>
        <w:outlineLvl w:val="0"/>
        <w:rPr>
          <w:lang w:val="x-none"/>
        </w:rPr>
      </w:pPr>
      <w:r>
        <w:rPr>
          <w:lang w:val="x-none"/>
        </w:rPr>
        <w:t>31</w:t>
      </w:r>
      <w:r w:rsidR="000016EE" w:rsidRPr="009B21B9">
        <w:rPr>
          <w:lang w:val="x-none"/>
        </w:rPr>
        <w:t>.</w:t>
      </w:r>
      <w:r w:rsidR="000016EE" w:rsidRPr="009B21B9">
        <w:rPr>
          <w:lang w:val="x-none"/>
        </w:rPr>
        <w:tab/>
      </w:r>
      <w:r w:rsidR="000016EE" w:rsidRPr="009B21B9">
        <w:rPr>
          <w:rFonts w:hint="eastAsia"/>
          <w:lang w:val="x-none"/>
        </w:rPr>
        <w:t>财务费用</w:t>
      </w:r>
    </w:p>
    <w:p w14:paraId="05462C96" w14:textId="77777777" w:rsidR="000016EE" w:rsidRPr="009B21B9" w:rsidRDefault="000016EE" w:rsidP="00010893">
      <w:pPr>
        <w:spacing w:line="223" w:lineRule="auto"/>
        <w:rPr>
          <w:lang w:val="x-none" w:eastAsia="x-none"/>
        </w:rPr>
      </w:pPr>
    </w:p>
    <w:tbl>
      <w:tblPr>
        <w:tblW w:w="4660" w:type="pct"/>
        <w:tblInd w:w="709" w:type="dxa"/>
        <w:tblLayout w:type="fixed"/>
        <w:tblLook w:val="04A0" w:firstRow="1" w:lastRow="0" w:firstColumn="1" w:lastColumn="0" w:noHBand="0" w:noVBand="1"/>
      </w:tblPr>
      <w:tblGrid>
        <w:gridCol w:w="5203"/>
        <w:gridCol w:w="2143"/>
        <w:gridCol w:w="2143"/>
      </w:tblGrid>
      <w:tr w:rsidR="003C7607" w:rsidRPr="003C7607" w14:paraId="35E23303" w14:textId="77777777" w:rsidTr="003C7607">
        <w:trPr>
          <w:trHeight w:val="20"/>
        </w:trPr>
        <w:tc>
          <w:tcPr>
            <w:tcW w:w="2742" w:type="pct"/>
            <w:noWrap/>
            <w:vAlign w:val="bottom"/>
            <w:hideMark/>
          </w:tcPr>
          <w:p w14:paraId="70291A4E" w14:textId="77777777" w:rsidR="003C7607" w:rsidRPr="003C7607" w:rsidRDefault="003C7607" w:rsidP="00010893">
            <w:pPr>
              <w:spacing w:line="223" w:lineRule="auto"/>
              <w:rPr>
                <w:color w:val="000000"/>
              </w:rPr>
            </w:pPr>
          </w:p>
        </w:tc>
        <w:tc>
          <w:tcPr>
            <w:tcW w:w="1129" w:type="pct"/>
            <w:noWrap/>
            <w:vAlign w:val="bottom"/>
            <w:hideMark/>
          </w:tcPr>
          <w:p w14:paraId="73E31BCB" w14:textId="77777777" w:rsidR="003C7607" w:rsidRPr="003C7607" w:rsidRDefault="003C7607" w:rsidP="00010893">
            <w:pPr>
              <w:spacing w:line="223" w:lineRule="auto"/>
              <w:jc w:val="center"/>
              <w:rPr>
                <w:color w:val="000000"/>
                <w:u w:val="single"/>
              </w:rPr>
            </w:pPr>
            <w:r w:rsidRPr="003C7607">
              <w:rPr>
                <w:rFonts w:hint="eastAsia"/>
                <w:color w:val="000000"/>
                <w:u w:val="single"/>
              </w:rPr>
              <w:t>本年累计数</w:t>
            </w:r>
          </w:p>
        </w:tc>
        <w:tc>
          <w:tcPr>
            <w:tcW w:w="1129" w:type="pct"/>
            <w:noWrap/>
            <w:vAlign w:val="bottom"/>
            <w:hideMark/>
          </w:tcPr>
          <w:p w14:paraId="6AAE2584" w14:textId="77777777" w:rsidR="003C7607" w:rsidRPr="003C7607" w:rsidRDefault="003C7607" w:rsidP="00010893">
            <w:pPr>
              <w:spacing w:line="223" w:lineRule="auto"/>
              <w:jc w:val="center"/>
              <w:rPr>
                <w:color w:val="000000"/>
                <w:u w:val="single"/>
              </w:rPr>
            </w:pPr>
            <w:r w:rsidRPr="003C7607">
              <w:rPr>
                <w:rFonts w:hint="eastAsia"/>
                <w:color w:val="000000"/>
                <w:u w:val="single"/>
              </w:rPr>
              <w:t>上年累计数</w:t>
            </w:r>
          </w:p>
        </w:tc>
      </w:tr>
      <w:tr w:rsidR="003C7607" w:rsidRPr="003C7607" w14:paraId="7C7F1418" w14:textId="77777777" w:rsidTr="003C7607">
        <w:trPr>
          <w:trHeight w:val="20"/>
        </w:trPr>
        <w:tc>
          <w:tcPr>
            <w:tcW w:w="2742" w:type="pct"/>
            <w:noWrap/>
            <w:vAlign w:val="bottom"/>
            <w:hideMark/>
          </w:tcPr>
          <w:p w14:paraId="41CBCFCF" w14:textId="77777777" w:rsidR="003C7607" w:rsidRPr="003C7607" w:rsidRDefault="003C7607" w:rsidP="00010893">
            <w:pPr>
              <w:spacing w:line="223" w:lineRule="auto"/>
              <w:rPr>
                <w:color w:val="000000"/>
                <w:u w:val="single"/>
              </w:rPr>
            </w:pPr>
          </w:p>
        </w:tc>
        <w:tc>
          <w:tcPr>
            <w:tcW w:w="1129" w:type="pct"/>
            <w:noWrap/>
            <w:vAlign w:val="bottom"/>
            <w:hideMark/>
          </w:tcPr>
          <w:p w14:paraId="42F00A3F" w14:textId="77777777" w:rsidR="003C7607" w:rsidRPr="003C7607" w:rsidRDefault="003C7607" w:rsidP="00010893">
            <w:pPr>
              <w:spacing w:line="223" w:lineRule="auto"/>
              <w:jc w:val="center"/>
              <w:rPr>
                <w:color w:val="000000"/>
              </w:rPr>
            </w:pPr>
            <w:r w:rsidRPr="003C7607">
              <w:rPr>
                <w:rFonts w:hint="eastAsia"/>
                <w:color w:val="000000"/>
              </w:rPr>
              <w:t>人民币元</w:t>
            </w:r>
          </w:p>
        </w:tc>
        <w:tc>
          <w:tcPr>
            <w:tcW w:w="1129" w:type="pct"/>
            <w:noWrap/>
            <w:vAlign w:val="bottom"/>
            <w:hideMark/>
          </w:tcPr>
          <w:p w14:paraId="0DC5E8C2" w14:textId="77777777" w:rsidR="003C7607" w:rsidRPr="003C7607" w:rsidRDefault="003C7607" w:rsidP="00010893">
            <w:pPr>
              <w:spacing w:line="223" w:lineRule="auto"/>
              <w:jc w:val="center"/>
              <w:rPr>
                <w:color w:val="000000"/>
              </w:rPr>
            </w:pPr>
            <w:r w:rsidRPr="003C7607">
              <w:rPr>
                <w:rFonts w:hint="eastAsia"/>
                <w:color w:val="000000"/>
              </w:rPr>
              <w:t>人民币元</w:t>
            </w:r>
          </w:p>
        </w:tc>
      </w:tr>
      <w:tr w:rsidR="003C7607" w:rsidRPr="003C7607" w14:paraId="1AB0DB29" w14:textId="77777777" w:rsidTr="003C7607">
        <w:trPr>
          <w:trHeight w:val="20"/>
        </w:trPr>
        <w:tc>
          <w:tcPr>
            <w:tcW w:w="2742" w:type="pct"/>
            <w:noWrap/>
            <w:vAlign w:val="bottom"/>
          </w:tcPr>
          <w:p w14:paraId="3232D0B5" w14:textId="77777777" w:rsidR="003C7607" w:rsidRPr="003C7607" w:rsidRDefault="003C7607" w:rsidP="006D33A1">
            <w:pPr>
              <w:spacing w:line="223" w:lineRule="auto"/>
              <w:rPr>
                <w:color w:val="000000"/>
                <w:u w:val="single"/>
              </w:rPr>
            </w:pPr>
          </w:p>
        </w:tc>
        <w:tc>
          <w:tcPr>
            <w:tcW w:w="1129" w:type="pct"/>
            <w:noWrap/>
            <w:vAlign w:val="bottom"/>
          </w:tcPr>
          <w:p w14:paraId="627D907C" w14:textId="77777777" w:rsidR="003C7607" w:rsidRPr="003C7607" w:rsidRDefault="003C7607" w:rsidP="006D33A1">
            <w:pPr>
              <w:spacing w:line="223" w:lineRule="auto"/>
              <w:jc w:val="center"/>
              <w:rPr>
                <w:color w:val="000000"/>
              </w:rPr>
            </w:pPr>
          </w:p>
        </w:tc>
        <w:tc>
          <w:tcPr>
            <w:tcW w:w="1129" w:type="pct"/>
            <w:noWrap/>
            <w:vAlign w:val="bottom"/>
          </w:tcPr>
          <w:p w14:paraId="061CD1FF" w14:textId="77777777" w:rsidR="003C7607" w:rsidRPr="003C7607" w:rsidRDefault="003C7607" w:rsidP="006D33A1">
            <w:pPr>
              <w:spacing w:line="223" w:lineRule="auto"/>
              <w:jc w:val="center"/>
              <w:rPr>
                <w:color w:val="000000"/>
              </w:rPr>
            </w:pPr>
          </w:p>
        </w:tc>
      </w:tr>
      <w:tr w:rsidR="00753B59" w:rsidRPr="003C7607" w14:paraId="214E064D" w14:textId="77777777" w:rsidTr="003C7607">
        <w:trPr>
          <w:trHeight w:val="20"/>
        </w:trPr>
        <w:tc>
          <w:tcPr>
            <w:tcW w:w="2742" w:type="pct"/>
            <w:noWrap/>
            <w:vAlign w:val="bottom"/>
            <w:hideMark/>
          </w:tcPr>
          <w:p w14:paraId="0DD47E3A" w14:textId="77777777" w:rsidR="00753B59" w:rsidRPr="003C7607" w:rsidRDefault="00753B59" w:rsidP="00753B59">
            <w:pPr>
              <w:spacing w:line="223" w:lineRule="auto"/>
              <w:ind w:hanging="108"/>
              <w:rPr>
                <w:color w:val="000000"/>
              </w:rPr>
            </w:pPr>
            <w:r w:rsidRPr="003C7607">
              <w:rPr>
                <w:rFonts w:hint="eastAsia"/>
                <w:color w:val="000000"/>
              </w:rPr>
              <w:t>利息支出</w:t>
            </w:r>
            <w:r w:rsidRPr="003C7607">
              <w:rPr>
                <w:color w:val="000000"/>
              </w:rPr>
              <w:t>(</w:t>
            </w:r>
            <w:r w:rsidRPr="003C7607">
              <w:rPr>
                <w:rFonts w:hint="eastAsia"/>
                <w:color w:val="000000"/>
              </w:rPr>
              <w:t>注</w:t>
            </w:r>
            <w:r w:rsidRPr="003C7607">
              <w:rPr>
                <w:color w:val="000000"/>
              </w:rPr>
              <w:t>1)</w:t>
            </w:r>
          </w:p>
        </w:tc>
        <w:tc>
          <w:tcPr>
            <w:tcW w:w="1129" w:type="pct"/>
            <w:noWrap/>
            <w:vAlign w:val="bottom"/>
          </w:tcPr>
          <w:p w14:paraId="2BFB31BE" w14:textId="77777777" w:rsidR="00753B59" w:rsidRPr="00753B59" w:rsidRDefault="00753B59" w:rsidP="00753B59">
            <w:pPr>
              <w:spacing w:line="223" w:lineRule="auto"/>
              <w:jc w:val="right"/>
              <w:rPr>
                <w:color w:val="000000"/>
              </w:rPr>
            </w:pPr>
            <w:r w:rsidRPr="00753B59">
              <w:rPr>
                <w:color w:val="000000"/>
              </w:rPr>
              <w:t>4</w:t>
            </w:r>
            <w:r>
              <w:rPr>
                <w:color w:val="000000"/>
              </w:rPr>
              <w:t>,</w:t>
            </w:r>
            <w:r w:rsidRPr="00753B59">
              <w:rPr>
                <w:color w:val="000000"/>
              </w:rPr>
              <w:t>157</w:t>
            </w:r>
            <w:r>
              <w:rPr>
                <w:color w:val="000000"/>
              </w:rPr>
              <w:t>,</w:t>
            </w:r>
            <w:r w:rsidRPr="00753B59">
              <w:rPr>
                <w:color w:val="000000"/>
              </w:rPr>
              <w:t>149.40</w:t>
            </w:r>
          </w:p>
        </w:tc>
        <w:tc>
          <w:tcPr>
            <w:tcW w:w="1129" w:type="pct"/>
            <w:noWrap/>
            <w:vAlign w:val="bottom"/>
          </w:tcPr>
          <w:p w14:paraId="5EB0021D" w14:textId="77777777" w:rsidR="00753B59" w:rsidRPr="003C7607" w:rsidRDefault="00753B59" w:rsidP="00753B59">
            <w:pPr>
              <w:spacing w:line="223" w:lineRule="auto"/>
              <w:jc w:val="right"/>
              <w:rPr>
                <w:color w:val="000000"/>
              </w:rPr>
            </w:pPr>
            <w:r w:rsidRPr="003C7607">
              <w:rPr>
                <w:color w:val="000000"/>
              </w:rPr>
              <w:t>9,358,453.48</w:t>
            </w:r>
          </w:p>
        </w:tc>
      </w:tr>
      <w:tr w:rsidR="00753B59" w:rsidRPr="003C7607" w14:paraId="5C6FFEBE" w14:textId="77777777" w:rsidTr="003C7607">
        <w:trPr>
          <w:trHeight w:val="20"/>
        </w:trPr>
        <w:tc>
          <w:tcPr>
            <w:tcW w:w="2742" w:type="pct"/>
            <w:noWrap/>
            <w:vAlign w:val="bottom"/>
            <w:hideMark/>
          </w:tcPr>
          <w:p w14:paraId="495483CD" w14:textId="77777777" w:rsidR="00753B59" w:rsidRPr="003C7607" w:rsidRDefault="00753B59" w:rsidP="00753B59">
            <w:pPr>
              <w:spacing w:line="223" w:lineRule="auto"/>
              <w:ind w:hanging="108"/>
              <w:rPr>
                <w:color w:val="000000"/>
              </w:rPr>
            </w:pPr>
            <w:r w:rsidRPr="003C7607">
              <w:rPr>
                <w:rFonts w:hint="eastAsia"/>
                <w:color w:val="000000"/>
              </w:rPr>
              <w:t>利息收入</w:t>
            </w:r>
          </w:p>
        </w:tc>
        <w:tc>
          <w:tcPr>
            <w:tcW w:w="1129" w:type="pct"/>
            <w:noWrap/>
            <w:vAlign w:val="bottom"/>
          </w:tcPr>
          <w:p w14:paraId="4A51226B" w14:textId="77777777" w:rsidR="00753B59" w:rsidRPr="00753B59" w:rsidRDefault="00753B59" w:rsidP="00753B59">
            <w:pPr>
              <w:spacing w:line="223" w:lineRule="auto"/>
              <w:jc w:val="right"/>
              <w:rPr>
                <w:color w:val="000000"/>
              </w:rPr>
            </w:pPr>
            <w:r w:rsidRPr="00753B59">
              <w:rPr>
                <w:color w:val="000000"/>
              </w:rPr>
              <w:t>(12,994,868.19)</w:t>
            </w:r>
          </w:p>
        </w:tc>
        <w:tc>
          <w:tcPr>
            <w:tcW w:w="1129" w:type="pct"/>
            <w:noWrap/>
            <w:vAlign w:val="bottom"/>
          </w:tcPr>
          <w:p w14:paraId="25A23FA2" w14:textId="77777777" w:rsidR="00753B59" w:rsidRPr="003C7607" w:rsidRDefault="00753B59" w:rsidP="00753B59">
            <w:pPr>
              <w:spacing w:line="223" w:lineRule="auto"/>
              <w:jc w:val="right"/>
              <w:rPr>
                <w:color w:val="000000"/>
              </w:rPr>
            </w:pPr>
            <w:r w:rsidRPr="003C7607">
              <w:rPr>
                <w:color w:val="000000"/>
              </w:rPr>
              <w:t>(6,258,387.74)</w:t>
            </w:r>
          </w:p>
        </w:tc>
      </w:tr>
      <w:tr w:rsidR="00753B59" w:rsidRPr="003C7607" w14:paraId="5A6C02D9" w14:textId="77777777" w:rsidTr="003C7607">
        <w:trPr>
          <w:trHeight w:val="20"/>
        </w:trPr>
        <w:tc>
          <w:tcPr>
            <w:tcW w:w="2742" w:type="pct"/>
            <w:noWrap/>
            <w:vAlign w:val="bottom"/>
            <w:hideMark/>
          </w:tcPr>
          <w:p w14:paraId="4F8CB782" w14:textId="77777777" w:rsidR="00753B59" w:rsidRPr="003C7607" w:rsidRDefault="00753B59" w:rsidP="00753B59">
            <w:pPr>
              <w:spacing w:line="223" w:lineRule="auto"/>
              <w:ind w:hanging="108"/>
              <w:rPr>
                <w:color w:val="000000"/>
              </w:rPr>
            </w:pPr>
            <w:r w:rsidRPr="003C7607">
              <w:rPr>
                <w:rFonts w:hint="eastAsia"/>
                <w:color w:val="000000"/>
              </w:rPr>
              <w:t>汇兑损益</w:t>
            </w:r>
          </w:p>
        </w:tc>
        <w:tc>
          <w:tcPr>
            <w:tcW w:w="1129" w:type="pct"/>
            <w:noWrap/>
            <w:vAlign w:val="bottom"/>
          </w:tcPr>
          <w:p w14:paraId="6468D310" w14:textId="77777777" w:rsidR="00753B59" w:rsidRPr="00753B59" w:rsidRDefault="00753B59" w:rsidP="00753B59">
            <w:pPr>
              <w:spacing w:line="223" w:lineRule="auto"/>
              <w:jc w:val="right"/>
              <w:rPr>
                <w:color w:val="000000"/>
              </w:rPr>
            </w:pPr>
            <w:r w:rsidRPr="00753B59">
              <w:rPr>
                <w:color w:val="000000"/>
              </w:rPr>
              <w:t>38,667,684.66</w:t>
            </w:r>
          </w:p>
        </w:tc>
        <w:tc>
          <w:tcPr>
            <w:tcW w:w="1129" w:type="pct"/>
            <w:noWrap/>
            <w:vAlign w:val="bottom"/>
          </w:tcPr>
          <w:p w14:paraId="2475E8AD" w14:textId="77777777" w:rsidR="00753B59" w:rsidRPr="003C7607" w:rsidRDefault="00753B59" w:rsidP="00753B59">
            <w:pPr>
              <w:spacing w:line="223" w:lineRule="auto"/>
              <w:jc w:val="right"/>
              <w:rPr>
                <w:color w:val="000000"/>
              </w:rPr>
            </w:pPr>
            <w:r w:rsidRPr="003C7607">
              <w:rPr>
                <w:color w:val="000000"/>
              </w:rPr>
              <w:t>54,074,808.24</w:t>
            </w:r>
          </w:p>
        </w:tc>
      </w:tr>
      <w:tr w:rsidR="00753B59" w:rsidRPr="003C7607" w14:paraId="03331009" w14:textId="77777777" w:rsidTr="003C7607">
        <w:trPr>
          <w:trHeight w:val="20"/>
        </w:trPr>
        <w:tc>
          <w:tcPr>
            <w:tcW w:w="2742" w:type="pct"/>
            <w:noWrap/>
            <w:vAlign w:val="bottom"/>
            <w:hideMark/>
          </w:tcPr>
          <w:p w14:paraId="7CB61C0A" w14:textId="77777777" w:rsidR="00753B59" w:rsidRPr="003C7607" w:rsidRDefault="00753B59" w:rsidP="00753B59">
            <w:pPr>
              <w:spacing w:line="223" w:lineRule="auto"/>
              <w:ind w:hanging="108"/>
              <w:rPr>
                <w:color w:val="000000"/>
              </w:rPr>
            </w:pPr>
            <w:r w:rsidRPr="003C7607">
              <w:rPr>
                <w:rFonts w:hint="eastAsia"/>
                <w:color w:val="000000"/>
              </w:rPr>
              <w:t>其他</w:t>
            </w:r>
          </w:p>
        </w:tc>
        <w:tc>
          <w:tcPr>
            <w:tcW w:w="1129" w:type="pct"/>
            <w:noWrap/>
            <w:vAlign w:val="bottom"/>
          </w:tcPr>
          <w:p w14:paraId="715EAA55" w14:textId="77777777" w:rsidR="00753B59" w:rsidRPr="00753B59" w:rsidRDefault="00753B59" w:rsidP="00753B59">
            <w:pPr>
              <w:pBdr>
                <w:bottom w:val="single" w:sz="4" w:space="1" w:color="auto"/>
              </w:pBdr>
              <w:spacing w:line="223" w:lineRule="auto"/>
              <w:jc w:val="right"/>
              <w:rPr>
                <w:color w:val="000000"/>
              </w:rPr>
            </w:pPr>
            <w:r w:rsidRPr="00753B59">
              <w:rPr>
                <w:color w:val="000000"/>
              </w:rPr>
              <w:t>217,380.10</w:t>
            </w:r>
          </w:p>
        </w:tc>
        <w:tc>
          <w:tcPr>
            <w:tcW w:w="1129" w:type="pct"/>
            <w:noWrap/>
            <w:vAlign w:val="bottom"/>
          </w:tcPr>
          <w:p w14:paraId="57B98513" w14:textId="77777777" w:rsidR="00753B59" w:rsidRPr="003C7607" w:rsidRDefault="00753B59" w:rsidP="00753B59">
            <w:pPr>
              <w:pBdr>
                <w:bottom w:val="single" w:sz="4" w:space="1" w:color="auto"/>
              </w:pBdr>
              <w:spacing w:line="223" w:lineRule="auto"/>
              <w:jc w:val="right"/>
              <w:rPr>
                <w:color w:val="000000"/>
              </w:rPr>
            </w:pPr>
            <w:r w:rsidRPr="003C7607">
              <w:rPr>
                <w:color w:val="000000"/>
              </w:rPr>
              <w:t>210,344.19</w:t>
            </w:r>
          </w:p>
        </w:tc>
      </w:tr>
      <w:tr w:rsidR="00753B59" w:rsidRPr="003C7607" w14:paraId="2CB83FA1" w14:textId="77777777" w:rsidTr="003C7607">
        <w:trPr>
          <w:trHeight w:val="20"/>
        </w:trPr>
        <w:tc>
          <w:tcPr>
            <w:tcW w:w="2742" w:type="pct"/>
            <w:noWrap/>
            <w:vAlign w:val="bottom"/>
            <w:hideMark/>
          </w:tcPr>
          <w:p w14:paraId="58FACC7C" w14:textId="77777777" w:rsidR="00753B59" w:rsidRPr="003C7607" w:rsidRDefault="00753B59" w:rsidP="00753B59">
            <w:pPr>
              <w:spacing w:line="223" w:lineRule="auto"/>
              <w:ind w:hanging="108"/>
              <w:rPr>
                <w:color w:val="000000"/>
              </w:rPr>
            </w:pPr>
            <w:r w:rsidRPr="003C7607">
              <w:rPr>
                <w:rFonts w:hint="eastAsia"/>
                <w:color w:val="000000"/>
              </w:rPr>
              <w:t>合计</w:t>
            </w:r>
          </w:p>
        </w:tc>
        <w:tc>
          <w:tcPr>
            <w:tcW w:w="1129" w:type="pct"/>
            <w:noWrap/>
            <w:vAlign w:val="bottom"/>
          </w:tcPr>
          <w:p w14:paraId="28839920" w14:textId="77777777" w:rsidR="00753B59" w:rsidRPr="00753B59" w:rsidRDefault="00753B59" w:rsidP="00753B59">
            <w:pPr>
              <w:pBdr>
                <w:bottom w:val="double" w:sz="4" w:space="1" w:color="auto"/>
              </w:pBdr>
              <w:spacing w:line="223" w:lineRule="auto"/>
              <w:jc w:val="right"/>
              <w:rPr>
                <w:color w:val="000000"/>
              </w:rPr>
            </w:pPr>
            <w:r w:rsidRPr="00753B59">
              <w:rPr>
                <w:color w:val="000000"/>
              </w:rPr>
              <w:t>30,047,345.97</w:t>
            </w:r>
          </w:p>
        </w:tc>
        <w:tc>
          <w:tcPr>
            <w:tcW w:w="1129" w:type="pct"/>
            <w:noWrap/>
            <w:vAlign w:val="bottom"/>
          </w:tcPr>
          <w:p w14:paraId="5B963691" w14:textId="77777777" w:rsidR="00753B59" w:rsidRPr="003C7607" w:rsidRDefault="00753B59" w:rsidP="00753B59">
            <w:pPr>
              <w:pBdr>
                <w:bottom w:val="double" w:sz="4" w:space="1" w:color="auto"/>
              </w:pBdr>
              <w:spacing w:line="223" w:lineRule="auto"/>
              <w:jc w:val="right"/>
              <w:rPr>
                <w:color w:val="000000"/>
              </w:rPr>
            </w:pPr>
            <w:r w:rsidRPr="003C7607">
              <w:rPr>
                <w:color w:val="000000"/>
              </w:rPr>
              <w:t>57,385,218.17</w:t>
            </w:r>
          </w:p>
        </w:tc>
      </w:tr>
    </w:tbl>
    <w:p w14:paraId="336DCCFE" w14:textId="77777777" w:rsidR="00DF55B4" w:rsidRPr="009B21B9" w:rsidRDefault="00DF55B4" w:rsidP="00010893">
      <w:pPr>
        <w:spacing w:line="223" w:lineRule="auto"/>
        <w:ind w:left="720" w:hanging="720"/>
      </w:pPr>
    </w:p>
    <w:p w14:paraId="165E0D62" w14:textId="77777777" w:rsidR="00BB1BF1" w:rsidRPr="009B21B9" w:rsidRDefault="00385FC5" w:rsidP="00BB1BF1">
      <w:pPr>
        <w:ind w:left="1440" w:hanging="720"/>
      </w:pPr>
      <w:r w:rsidRPr="009B21B9">
        <w:rPr>
          <w:rFonts w:hint="eastAsia"/>
        </w:rPr>
        <w:t>注</w:t>
      </w:r>
      <w:r w:rsidRPr="009B21B9">
        <w:t>1</w:t>
      </w:r>
      <w:r w:rsidRPr="009B21B9">
        <w:rPr>
          <w:rFonts w:hint="eastAsia"/>
        </w:rPr>
        <w:t>：</w:t>
      </w:r>
      <w:r w:rsidRPr="009B21B9">
        <w:tab/>
      </w:r>
      <w:r w:rsidR="00BB1BF1" w:rsidRPr="009B21B9">
        <w:rPr>
          <w:rFonts w:hint="eastAsia"/>
        </w:rPr>
        <w:t>其中本公司年度租赁负债的利息费用为人民币</w:t>
      </w:r>
      <w:r w:rsidR="00BB1BF1" w:rsidRPr="00C15682">
        <w:t>4</w:t>
      </w:r>
      <w:r w:rsidR="00BB1BF1">
        <w:t>,</w:t>
      </w:r>
      <w:r w:rsidR="00BB1BF1" w:rsidRPr="00C15682">
        <w:t>157</w:t>
      </w:r>
      <w:r w:rsidR="00BB1BF1">
        <w:t>,</w:t>
      </w:r>
      <w:r w:rsidR="00BB1BF1" w:rsidRPr="00C15682">
        <w:t>149.4</w:t>
      </w:r>
      <w:r w:rsidR="00BB1BF1" w:rsidRPr="00C15682" w:rsidDel="00C15682">
        <w:t xml:space="preserve"> </w:t>
      </w:r>
      <w:r w:rsidR="00BB1BF1" w:rsidRPr="009B21B9">
        <w:rPr>
          <w:rFonts w:hint="eastAsia"/>
        </w:rPr>
        <w:t>元</w:t>
      </w:r>
      <w:r w:rsidR="00BB1BF1" w:rsidRPr="009B21B9">
        <w:t>(</w:t>
      </w:r>
      <w:r w:rsidR="00BB1BF1" w:rsidRPr="009B21B9">
        <w:rPr>
          <w:rFonts w:hint="eastAsia"/>
        </w:rPr>
        <w:t>上年度：人民币</w:t>
      </w:r>
      <w:r w:rsidR="00BB1BF1" w:rsidRPr="009B21B9">
        <w:t>4,410,919.41</w:t>
      </w:r>
      <w:r w:rsidR="00BB1BF1" w:rsidRPr="009B21B9">
        <w:rPr>
          <w:rFonts w:hint="eastAsia"/>
        </w:rPr>
        <w:t>元</w:t>
      </w:r>
      <w:r w:rsidR="00BB1BF1" w:rsidRPr="009B21B9">
        <w:t>)</w:t>
      </w:r>
      <w:r w:rsidR="00BB1BF1" w:rsidRPr="009B21B9">
        <w:rPr>
          <w:rFonts w:hint="eastAsia"/>
        </w:rPr>
        <w:t>。</w:t>
      </w:r>
    </w:p>
    <w:p w14:paraId="31342BAA" w14:textId="77777777" w:rsidR="00885A8D" w:rsidRPr="009B21B9" w:rsidRDefault="00885A8D" w:rsidP="00BB1BF1">
      <w:pPr>
        <w:spacing w:line="223" w:lineRule="auto"/>
      </w:pPr>
    </w:p>
    <w:p w14:paraId="397BE20A" w14:textId="77777777" w:rsidR="00DA49FA" w:rsidRPr="009B21B9" w:rsidRDefault="0050488E" w:rsidP="00DA49FA">
      <w:pPr>
        <w:tabs>
          <w:tab w:val="num" w:pos="720"/>
        </w:tabs>
        <w:snapToGrid w:val="0"/>
        <w:spacing w:line="223" w:lineRule="auto"/>
        <w:ind w:left="720" w:hanging="720"/>
        <w:outlineLvl w:val="0"/>
        <w:rPr>
          <w:lang w:val="x-none"/>
        </w:rPr>
      </w:pPr>
      <w:r>
        <w:rPr>
          <w:lang w:val="x-none"/>
        </w:rPr>
        <w:t>32</w:t>
      </w:r>
      <w:r w:rsidR="00DA49FA" w:rsidRPr="009B21B9">
        <w:rPr>
          <w:lang w:val="x-none"/>
        </w:rPr>
        <w:t>.</w:t>
      </w:r>
      <w:r w:rsidR="00DA49FA" w:rsidRPr="009B21B9">
        <w:rPr>
          <w:lang w:val="x-none"/>
        </w:rPr>
        <w:tab/>
      </w:r>
      <w:r w:rsidR="00DA49FA" w:rsidRPr="009B21B9">
        <w:rPr>
          <w:rFonts w:hint="eastAsia"/>
          <w:lang w:val="x-none"/>
        </w:rPr>
        <w:t>其他收益</w:t>
      </w:r>
    </w:p>
    <w:p w14:paraId="609B65D5" w14:textId="77777777" w:rsidR="00D6398A" w:rsidRPr="009B21B9" w:rsidRDefault="00D6398A" w:rsidP="00D6398A">
      <w:pPr>
        <w:snapToGrid w:val="0"/>
        <w:spacing w:line="228" w:lineRule="auto"/>
        <w:ind w:left="720" w:hanging="720"/>
      </w:pPr>
    </w:p>
    <w:tbl>
      <w:tblPr>
        <w:tblStyle w:val="aff0"/>
        <w:tblW w:w="9590" w:type="dxa"/>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6"/>
        <w:gridCol w:w="1843"/>
        <w:gridCol w:w="2126"/>
        <w:gridCol w:w="2135"/>
      </w:tblGrid>
      <w:tr w:rsidR="003C7607" w:rsidRPr="008C491A" w14:paraId="329D270E" w14:textId="77777777" w:rsidTr="004B0A1B">
        <w:tc>
          <w:tcPr>
            <w:tcW w:w="3486" w:type="dxa"/>
            <w:vAlign w:val="bottom"/>
          </w:tcPr>
          <w:p w14:paraId="449E922B" w14:textId="77777777" w:rsidR="003C7607" w:rsidRPr="004B0A1B" w:rsidRDefault="003C7607" w:rsidP="000438B1">
            <w:pPr>
              <w:adjustRightInd w:val="0"/>
              <w:jc w:val="center"/>
              <w:rPr>
                <w:kern w:val="2"/>
                <w:sz w:val="21"/>
              </w:rPr>
            </w:pPr>
          </w:p>
        </w:tc>
        <w:tc>
          <w:tcPr>
            <w:tcW w:w="1843" w:type="dxa"/>
            <w:vAlign w:val="bottom"/>
          </w:tcPr>
          <w:p w14:paraId="125A43C8" w14:textId="77777777" w:rsidR="003C7607" w:rsidRPr="004B0A1B" w:rsidRDefault="003C7607">
            <w:pPr>
              <w:adjustRightInd w:val="0"/>
              <w:jc w:val="center"/>
              <w:rPr>
                <w:kern w:val="2"/>
                <w:sz w:val="21"/>
                <w:u w:val="single"/>
              </w:rPr>
            </w:pPr>
            <w:r w:rsidRPr="004B0A1B">
              <w:rPr>
                <w:rFonts w:hint="eastAsia"/>
                <w:kern w:val="2"/>
                <w:sz w:val="21"/>
                <w:u w:val="single"/>
              </w:rPr>
              <w:t>与资产相关</w:t>
            </w:r>
            <w:r w:rsidRPr="004B0A1B">
              <w:rPr>
                <w:kern w:val="2"/>
                <w:sz w:val="21"/>
                <w:u w:val="single"/>
              </w:rPr>
              <w:t>/</w:t>
            </w:r>
          </w:p>
        </w:tc>
        <w:tc>
          <w:tcPr>
            <w:tcW w:w="2126" w:type="dxa"/>
            <w:vAlign w:val="bottom"/>
          </w:tcPr>
          <w:p w14:paraId="2BE70010" w14:textId="77777777" w:rsidR="003C7607" w:rsidRPr="004B0A1B" w:rsidRDefault="003C7607" w:rsidP="000438B1">
            <w:pPr>
              <w:adjustRightInd w:val="0"/>
              <w:jc w:val="center"/>
              <w:rPr>
                <w:kern w:val="2"/>
                <w:sz w:val="21"/>
              </w:rPr>
            </w:pPr>
            <w:r w:rsidRPr="004B0A1B">
              <w:rPr>
                <w:rFonts w:hint="eastAsia"/>
                <w:kern w:val="2"/>
                <w:sz w:val="21"/>
                <w:u w:val="single"/>
              </w:rPr>
              <w:t>本年累计数</w:t>
            </w:r>
          </w:p>
        </w:tc>
        <w:tc>
          <w:tcPr>
            <w:tcW w:w="2135" w:type="dxa"/>
            <w:vAlign w:val="bottom"/>
          </w:tcPr>
          <w:p w14:paraId="57FA2653" w14:textId="77777777" w:rsidR="003C7607" w:rsidRPr="004B0A1B" w:rsidRDefault="003C7607" w:rsidP="000438B1">
            <w:pPr>
              <w:adjustRightInd w:val="0"/>
              <w:jc w:val="center"/>
              <w:rPr>
                <w:kern w:val="2"/>
                <w:sz w:val="21"/>
              </w:rPr>
            </w:pPr>
            <w:r w:rsidRPr="004B0A1B">
              <w:rPr>
                <w:rFonts w:hint="eastAsia"/>
                <w:kern w:val="2"/>
                <w:sz w:val="21"/>
                <w:u w:val="single"/>
              </w:rPr>
              <w:t>上年累计数</w:t>
            </w:r>
          </w:p>
        </w:tc>
      </w:tr>
      <w:tr w:rsidR="003C7607" w:rsidRPr="008C491A" w14:paraId="3B5B1B38" w14:textId="77777777" w:rsidTr="004B0A1B">
        <w:tc>
          <w:tcPr>
            <w:tcW w:w="3486" w:type="dxa"/>
            <w:vAlign w:val="bottom"/>
          </w:tcPr>
          <w:p w14:paraId="51F002F3" w14:textId="77777777" w:rsidR="003C7607" w:rsidRPr="004B0A1B" w:rsidRDefault="003C7607" w:rsidP="000438B1">
            <w:pPr>
              <w:adjustRightInd w:val="0"/>
              <w:rPr>
                <w:kern w:val="2"/>
                <w:sz w:val="21"/>
              </w:rPr>
            </w:pPr>
            <w:r w:rsidRPr="004B0A1B">
              <w:rPr>
                <w:rFonts w:hint="eastAsia"/>
                <w:kern w:val="2"/>
                <w:sz w:val="21"/>
                <w:u w:val="single"/>
              </w:rPr>
              <w:t>政府补助项目</w:t>
            </w:r>
          </w:p>
        </w:tc>
        <w:tc>
          <w:tcPr>
            <w:tcW w:w="1843" w:type="dxa"/>
            <w:vAlign w:val="bottom"/>
          </w:tcPr>
          <w:p w14:paraId="7FAE0D53" w14:textId="77777777" w:rsidR="003C7607" w:rsidRPr="004B0A1B" w:rsidRDefault="003C7607">
            <w:pPr>
              <w:adjustRightInd w:val="0"/>
              <w:jc w:val="center"/>
              <w:rPr>
                <w:kern w:val="2"/>
                <w:sz w:val="21"/>
                <w:u w:val="single"/>
              </w:rPr>
            </w:pPr>
            <w:r w:rsidRPr="004B0A1B">
              <w:rPr>
                <w:rFonts w:hint="eastAsia"/>
                <w:kern w:val="2"/>
                <w:sz w:val="21"/>
                <w:u w:val="single"/>
              </w:rPr>
              <w:t>与收益相关</w:t>
            </w:r>
          </w:p>
        </w:tc>
        <w:tc>
          <w:tcPr>
            <w:tcW w:w="2126" w:type="dxa"/>
            <w:vAlign w:val="bottom"/>
          </w:tcPr>
          <w:p w14:paraId="53421C51" w14:textId="77777777" w:rsidR="003C7607" w:rsidRPr="004B0A1B" w:rsidRDefault="003C7607" w:rsidP="000438B1">
            <w:pPr>
              <w:adjustRightInd w:val="0"/>
              <w:jc w:val="center"/>
              <w:rPr>
                <w:kern w:val="2"/>
                <w:sz w:val="21"/>
              </w:rPr>
            </w:pPr>
            <w:r w:rsidRPr="004B0A1B">
              <w:rPr>
                <w:rFonts w:hint="eastAsia"/>
                <w:kern w:val="2"/>
                <w:sz w:val="21"/>
              </w:rPr>
              <w:t>人民币元</w:t>
            </w:r>
          </w:p>
        </w:tc>
        <w:tc>
          <w:tcPr>
            <w:tcW w:w="2135" w:type="dxa"/>
            <w:vAlign w:val="bottom"/>
          </w:tcPr>
          <w:p w14:paraId="2A45304F" w14:textId="77777777" w:rsidR="003C7607" w:rsidRPr="004B0A1B" w:rsidRDefault="003C7607" w:rsidP="000438B1">
            <w:pPr>
              <w:adjustRightInd w:val="0"/>
              <w:jc w:val="center"/>
              <w:rPr>
                <w:kern w:val="2"/>
                <w:sz w:val="21"/>
              </w:rPr>
            </w:pPr>
            <w:r w:rsidRPr="004B0A1B">
              <w:rPr>
                <w:rFonts w:hint="eastAsia"/>
                <w:kern w:val="2"/>
                <w:sz w:val="21"/>
              </w:rPr>
              <w:t>人民币元</w:t>
            </w:r>
          </w:p>
        </w:tc>
      </w:tr>
      <w:tr w:rsidR="003C7607" w:rsidRPr="008C491A" w14:paraId="500DDE68" w14:textId="77777777" w:rsidTr="004B0A1B">
        <w:trPr>
          <w:trHeight w:val="144"/>
        </w:trPr>
        <w:tc>
          <w:tcPr>
            <w:tcW w:w="3486" w:type="dxa"/>
            <w:vAlign w:val="bottom"/>
          </w:tcPr>
          <w:p w14:paraId="313008FD" w14:textId="77777777" w:rsidR="003C7607" w:rsidRPr="004B0A1B" w:rsidRDefault="003C7607" w:rsidP="000438B1">
            <w:pPr>
              <w:adjustRightInd w:val="0"/>
              <w:rPr>
                <w:kern w:val="2"/>
                <w:sz w:val="21"/>
              </w:rPr>
            </w:pPr>
          </w:p>
        </w:tc>
        <w:tc>
          <w:tcPr>
            <w:tcW w:w="1843" w:type="dxa"/>
            <w:vAlign w:val="bottom"/>
          </w:tcPr>
          <w:p w14:paraId="1AD59CFE" w14:textId="77777777" w:rsidR="003C7607" w:rsidRPr="004B0A1B" w:rsidRDefault="003C7607" w:rsidP="004B0A1B">
            <w:pPr>
              <w:adjustRightInd w:val="0"/>
              <w:jc w:val="center"/>
              <w:rPr>
                <w:kern w:val="2"/>
                <w:sz w:val="21"/>
              </w:rPr>
            </w:pPr>
          </w:p>
        </w:tc>
        <w:tc>
          <w:tcPr>
            <w:tcW w:w="2126" w:type="dxa"/>
            <w:vAlign w:val="bottom"/>
          </w:tcPr>
          <w:p w14:paraId="0FF46FE7" w14:textId="77777777" w:rsidR="003C7607" w:rsidRPr="004B0A1B" w:rsidRDefault="003C7607" w:rsidP="000438B1">
            <w:pPr>
              <w:adjustRightInd w:val="0"/>
              <w:rPr>
                <w:kern w:val="2"/>
                <w:sz w:val="21"/>
              </w:rPr>
            </w:pPr>
          </w:p>
        </w:tc>
        <w:tc>
          <w:tcPr>
            <w:tcW w:w="2135" w:type="dxa"/>
            <w:vAlign w:val="bottom"/>
          </w:tcPr>
          <w:p w14:paraId="2F75AA2A" w14:textId="77777777" w:rsidR="003C7607" w:rsidRPr="004B0A1B" w:rsidRDefault="003C7607" w:rsidP="000438B1">
            <w:pPr>
              <w:adjustRightInd w:val="0"/>
              <w:rPr>
                <w:kern w:val="2"/>
                <w:sz w:val="21"/>
              </w:rPr>
            </w:pPr>
          </w:p>
        </w:tc>
      </w:tr>
      <w:tr w:rsidR="008C491A" w:rsidRPr="008C491A" w14:paraId="4D98F200" w14:textId="77777777" w:rsidTr="004B0A1B">
        <w:tc>
          <w:tcPr>
            <w:tcW w:w="3486" w:type="dxa"/>
          </w:tcPr>
          <w:p w14:paraId="3F1A0AC2" w14:textId="03077484" w:rsidR="008C491A" w:rsidRPr="004B0A1B" w:rsidRDefault="008C491A" w:rsidP="008C491A">
            <w:pPr>
              <w:adjustRightInd w:val="0"/>
              <w:rPr>
                <w:kern w:val="2"/>
                <w:sz w:val="21"/>
              </w:rPr>
            </w:pPr>
            <w:r w:rsidRPr="004B0A1B">
              <w:rPr>
                <w:rFonts w:hint="eastAsia"/>
                <w:sz w:val="21"/>
              </w:rPr>
              <w:t>马山街道办事处固定资产</w:t>
            </w:r>
            <w:proofErr w:type="gramStart"/>
            <w:r w:rsidRPr="004B0A1B">
              <w:rPr>
                <w:rFonts w:hint="eastAsia"/>
                <w:sz w:val="21"/>
              </w:rPr>
              <w:t>投入奖补</w:t>
            </w:r>
            <w:proofErr w:type="gramEnd"/>
            <w:r w:rsidRPr="004B0A1B">
              <w:rPr>
                <w:sz w:val="21"/>
              </w:rPr>
              <w:t xml:space="preserve">  </w:t>
            </w:r>
          </w:p>
        </w:tc>
        <w:tc>
          <w:tcPr>
            <w:tcW w:w="1843" w:type="dxa"/>
            <w:vAlign w:val="bottom"/>
          </w:tcPr>
          <w:p w14:paraId="651B792F" w14:textId="77777777" w:rsidR="008C491A" w:rsidRPr="004B0A1B" w:rsidRDefault="008C491A" w:rsidP="004B0A1B">
            <w:pPr>
              <w:adjustRightInd w:val="0"/>
              <w:jc w:val="center"/>
              <w:rPr>
                <w:kern w:val="2"/>
                <w:sz w:val="21"/>
              </w:rPr>
            </w:pPr>
            <w:r w:rsidRPr="004B0A1B">
              <w:rPr>
                <w:rFonts w:hint="eastAsia"/>
                <w:kern w:val="2"/>
                <w:sz w:val="21"/>
              </w:rPr>
              <w:t>与收益相关</w:t>
            </w:r>
          </w:p>
        </w:tc>
        <w:tc>
          <w:tcPr>
            <w:tcW w:w="2126" w:type="dxa"/>
            <w:vAlign w:val="center"/>
          </w:tcPr>
          <w:p w14:paraId="6A04EF91" w14:textId="500DA952" w:rsidR="008C491A" w:rsidRPr="004B0A1B" w:rsidRDefault="008C491A" w:rsidP="008C491A">
            <w:pPr>
              <w:tabs>
                <w:tab w:val="decimal" w:pos="693"/>
              </w:tabs>
              <w:adjustRightInd w:val="0"/>
              <w:jc w:val="right"/>
              <w:rPr>
                <w:kern w:val="2"/>
                <w:sz w:val="21"/>
              </w:rPr>
            </w:pPr>
            <w:r>
              <w:rPr>
                <w:kern w:val="2"/>
                <w:sz w:val="21"/>
              </w:rPr>
              <w:t>40</w:t>
            </w:r>
            <w:r w:rsidRPr="004B0A1B">
              <w:rPr>
                <w:kern w:val="2"/>
                <w:sz w:val="21"/>
              </w:rPr>
              <w:t>,000,000.00</w:t>
            </w:r>
          </w:p>
        </w:tc>
        <w:tc>
          <w:tcPr>
            <w:tcW w:w="2135" w:type="dxa"/>
            <w:vAlign w:val="center"/>
          </w:tcPr>
          <w:p w14:paraId="5A67724E" w14:textId="77777777" w:rsidR="008C491A" w:rsidRPr="004B0A1B" w:rsidRDefault="008C491A" w:rsidP="008C491A">
            <w:pPr>
              <w:tabs>
                <w:tab w:val="decimal" w:pos="317"/>
              </w:tabs>
              <w:adjustRightInd w:val="0"/>
              <w:jc w:val="right"/>
              <w:rPr>
                <w:kern w:val="2"/>
                <w:sz w:val="21"/>
              </w:rPr>
            </w:pPr>
            <w:r w:rsidRPr="004B0A1B">
              <w:rPr>
                <w:kern w:val="2"/>
                <w:sz w:val="21"/>
              </w:rPr>
              <w:t>40,000,000.00</w:t>
            </w:r>
          </w:p>
        </w:tc>
      </w:tr>
      <w:tr w:rsidR="00B52CB5" w:rsidRPr="008C491A" w14:paraId="0E43DDC7" w14:textId="77777777" w:rsidTr="004B0A1B">
        <w:tc>
          <w:tcPr>
            <w:tcW w:w="3486" w:type="dxa"/>
          </w:tcPr>
          <w:p w14:paraId="2E13A7B1" w14:textId="062B7E43" w:rsidR="00B52CB5" w:rsidRPr="004B0A1B" w:rsidRDefault="00B52CB5" w:rsidP="00B52CB5">
            <w:pPr>
              <w:adjustRightInd w:val="0"/>
              <w:rPr>
                <w:kern w:val="2"/>
                <w:sz w:val="21"/>
              </w:rPr>
            </w:pPr>
            <w:r w:rsidRPr="004B0A1B">
              <w:rPr>
                <w:rFonts w:hint="eastAsia"/>
                <w:sz w:val="21"/>
              </w:rPr>
              <w:t>马山街道办事处外资到位奖励</w:t>
            </w:r>
          </w:p>
        </w:tc>
        <w:tc>
          <w:tcPr>
            <w:tcW w:w="1843" w:type="dxa"/>
            <w:vAlign w:val="bottom"/>
          </w:tcPr>
          <w:p w14:paraId="4314F75C" w14:textId="237F7142" w:rsidR="00B52CB5" w:rsidRPr="004B0A1B" w:rsidRDefault="00B52CB5" w:rsidP="00B52CB5">
            <w:pPr>
              <w:adjustRightInd w:val="0"/>
              <w:jc w:val="center"/>
              <w:rPr>
                <w:kern w:val="2"/>
                <w:sz w:val="21"/>
              </w:rPr>
            </w:pPr>
            <w:r w:rsidRPr="004269DA">
              <w:rPr>
                <w:rFonts w:hint="eastAsia"/>
                <w:kern w:val="2"/>
                <w:sz w:val="21"/>
              </w:rPr>
              <w:t>与收益相关</w:t>
            </w:r>
          </w:p>
        </w:tc>
        <w:tc>
          <w:tcPr>
            <w:tcW w:w="2126" w:type="dxa"/>
            <w:vAlign w:val="center"/>
          </w:tcPr>
          <w:p w14:paraId="166257E5" w14:textId="16884CFB" w:rsidR="00B52CB5" w:rsidRPr="004B0A1B" w:rsidDel="00500B95" w:rsidRDefault="00B52CB5" w:rsidP="00B52CB5">
            <w:pPr>
              <w:tabs>
                <w:tab w:val="decimal" w:pos="693"/>
              </w:tabs>
              <w:adjustRightInd w:val="0"/>
              <w:jc w:val="right"/>
              <w:rPr>
                <w:kern w:val="2"/>
                <w:sz w:val="21"/>
              </w:rPr>
            </w:pPr>
            <w:r w:rsidRPr="004B0A1B">
              <w:rPr>
                <w:kern w:val="2"/>
                <w:sz w:val="21"/>
              </w:rPr>
              <w:t>32,000,000.00</w:t>
            </w:r>
          </w:p>
        </w:tc>
        <w:tc>
          <w:tcPr>
            <w:tcW w:w="2135" w:type="dxa"/>
            <w:vAlign w:val="center"/>
          </w:tcPr>
          <w:p w14:paraId="55D2AD01" w14:textId="06AAC04B" w:rsidR="00B52CB5" w:rsidRPr="004B0A1B" w:rsidRDefault="00B52CB5" w:rsidP="00B52CB5">
            <w:pPr>
              <w:tabs>
                <w:tab w:val="decimal" w:pos="317"/>
              </w:tabs>
              <w:adjustRightInd w:val="0"/>
              <w:jc w:val="right"/>
              <w:rPr>
                <w:kern w:val="2"/>
                <w:sz w:val="21"/>
              </w:rPr>
            </w:pPr>
            <w:r w:rsidRPr="004B0A1B">
              <w:rPr>
                <w:kern w:val="2"/>
                <w:sz w:val="21"/>
              </w:rPr>
              <w:t>-    </w:t>
            </w:r>
          </w:p>
        </w:tc>
      </w:tr>
      <w:tr w:rsidR="00B52CB5" w:rsidRPr="008C491A" w14:paraId="38C979ED" w14:textId="77777777" w:rsidTr="004B0A1B">
        <w:tc>
          <w:tcPr>
            <w:tcW w:w="3486" w:type="dxa"/>
          </w:tcPr>
          <w:p w14:paraId="05C6BD17" w14:textId="355E3CE7" w:rsidR="00B52CB5" w:rsidRPr="004B0A1B" w:rsidRDefault="00B52CB5">
            <w:pPr>
              <w:adjustRightInd w:val="0"/>
              <w:rPr>
                <w:kern w:val="2"/>
                <w:sz w:val="21"/>
              </w:rPr>
            </w:pPr>
            <w:r w:rsidRPr="004B0A1B">
              <w:rPr>
                <w:rFonts w:hint="eastAsia"/>
                <w:sz w:val="21"/>
              </w:rPr>
              <w:t>马山街道办事处</w:t>
            </w:r>
            <w:proofErr w:type="gramStart"/>
            <w:r w:rsidRPr="004B0A1B">
              <w:rPr>
                <w:rFonts w:hint="eastAsia"/>
                <w:sz w:val="21"/>
              </w:rPr>
              <w:t>投资奖补</w:t>
            </w:r>
            <w:proofErr w:type="gramEnd"/>
          </w:p>
        </w:tc>
        <w:tc>
          <w:tcPr>
            <w:tcW w:w="1843" w:type="dxa"/>
            <w:vAlign w:val="bottom"/>
          </w:tcPr>
          <w:p w14:paraId="3450D354" w14:textId="6B28A81F" w:rsidR="00B52CB5" w:rsidRPr="004B0A1B" w:rsidRDefault="00B52CB5" w:rsidP="00B52CB5">
            <w:pPr>
              <w:adjustRightInd w:val="0"/>
              <w:jc w:val="center"/>
              <w:rPr>
                <w:kern w:val="2"/>
                <w:sz w:val="21"/>
              </w:rPr>
            </w:pPr>
            <w:r w:rsidRPr="004269DA">
              <w:rPr>
                <w:rFonts w:hint="eastAsia"/>
                <w:kern w:val="2"/>
                <w:sz w:val="21"/>
              </w:rPr>
              <w:t>与收益相关</w:t>
            </w:r>
          </w:p>
        </w:tc>
        <w:tc>
          <w:tcPr>
            <w:tcW w:w="2126" w:type="dxa"/>
            <w:vAlign w:val="center"/>
          </w:tcPr>
          <w:p w14:paraId="1BC80B4B" w14:textId="05FE0936" w:rsidR="00B52CB5" w:rsidRPr="004B0A1B" w:rsidDel="00500B95" w:rsidRDefault="00B52CB5" w:rsidP="00B52CB5">
            <w:pPr>
              <w:tabs>
                <w:tab w:val="decimal" w:pos="693"/>
              </w:tabs>
              <w:adjustRightInd w:val="0"/>
              <w:jc w:val="right"/>
              <w:rPr>
                <w:kern w:val="2"/>
                <w:sz w:val="21"/>
              </w:rPr>
            </w:pPr>
            <w:r w:rsidRPr="004B0A1B">
              <w:rPr>
                <w:kern w:val="2"/>
                <w:sz w:val="21"/>
              </w:rPr>
              <w:t>10,000,000.00</w:t>
            </w:r>
          </w:p>
        </w:tc>
        <w:tc>
          <w:tcPr>
            <w:tcW w:w="2135" w:type="dxa"/>
            <w:vAlign w:val="center"/>
          </w:tcPr>
          <w:p w14:paraId="6466048D" w14:textId="5F9F9F7D" w:rsidR="00B52CB5" w:rsidRPr="004B0A1B" w:rsidRDefault="00B52CB5" w:rsidP="00B52CB5">
            <w:pPr>
              <w:tabs>
                <w:tab w:val="decimal" w:pos="317"/>
              </w:tabs>
              <w:adjustRightInd w:val="0"/>
              <w:jc w:val="right"/>
              <w:rPr>
                <w:kern w:val="2"/>
                <w:sz w:val="21"/>
              </w:rPr>
            </w:pPr>
            <w:r w:rsidRPr="004B0A1B">
              <w:rPr>
                <w:kern w:val="2"/>
                <w:sz w:val="21"/>
              </w:rPr>
              <w:t>-    </w:t>
            </w:r>
          </w:p>
        </w:tc>
      </w:tr>
      <w:tr w:rsidR="00753B59" w:rsidRPr="008C491A" w14:paraId="37477A61" w14:textId="77777777" w:rsidTr="004B0A1B">
        <w:tc>
          <w:tcPr>
            <w:tcW w:w="3486" w:type="dxa"/>
            <w:vAlign w:val="bottom"/>
          </w:tcPr>
          <w:p w14:paraId="7F88D7C4" w14:textId="77777777" w:rsidR="00753B59" w:rsidRPr="004B0A1B" w:rsidRDefault="00753B59" w:rsidP="00753B59">
            <w:pPr>
              <w:adjustRightInd w:val="0"/>
              <w:rPr>
                <w:kern w:val="2"/>
                <w:sz w:val="21"/>
              </w:rPr>
            </w:pPr>
            <w:r w:rsidRPr="004B0A1B">
              <w:rPr>
                <w:rFonts w:hint="eastAsia"/>
                <w:kern w:val="2"/>
                <w:sz w:val="21"/>
              </w:rPr>
              <w:t>其他与资产相关的政府补助</w:t>
            </w:r>
          </w:p>
        </w:tc>
        <w:tc>
          <w:tcPr>
            <w:tcW w:w="1843" w:type="dxa"/>
            <w:vAlign w:val="bottom"/>
          </w:tcPr>
          <w:p w14:paraId="3FCA7E61" w14:textId="77777777" w:rsidR="00753B59" w:rsidRPr="004B0A1B" w:rsidRDefault="00753B59" w:rsidP="004B0A1B">
            <w:pPr>
              <w:adjustRightInd w:val="0"/>
              <w:jc w:val="center"/>
              <w:rPr>
                <w:kern w:val="2"/>
                <w:sz w:val="21"/>
              </w:rPr>
            </w:pPr>
            <w:r w:rsidRPr="004B0A1B">
              <w:rPr>
                <w:rFonts w:hint="eastAsia"/>
                <w:kern w:val="2"/>
                <w:sz w:val="21"/>
              </w:rPr>
              <w:t>与资产相关</w:t>
            </w:r>
          </w:p>
        </w:tc>
        <w:tc>
          <w:tcPr>
            <w:tcW w:w="2126" w:type="dxa"/>
            <w:vAlign w:val="center"/>
          </w:tcPr>
          <w:p w14:paraId="565F1299" w14:textId="77777777" w:rsidR="00753B59" w:rsidRPr="004B0A1B" w:rsidRDefault="00753B59" w:rsidP="00753B59">
            <w:pPr>
              <w:tabs>
                <w:tab w:val="decimal" w:pos="693"/>
              </w:tabs>
              <w:adjustRightInd w:val="0"/>
              <w:jc w:val="right"/>
              <w:rPr>
                <w:kern w:val="2"/>
                <w:sz w:val="21"/>
              </w:rPr>
            </w:pPr>
            <w:r w:rsidRPr="004B0A1B">
              <w:rPr>
                <w:kern w:val="2"/>
                <w:sz w:val="21"/>
              </w:rPr>
              <w:t>3,282,933.60</w:t>
            </w:r>
          </w:p>
        </w:tc>
        <w:tc>
          <w:tcPr>
            <w:tcW w:w="2135" w:type="dxa"/>
            <w:vAlign w:val="center"/>
          </w:tcPr>
          <w:p w14:paraId="18595CBD" w14:textId="77777777" w:rsidR="00753B59" w:rsidRPr="004B0A1B" w:rsidRDefault="00753B59" w:rsidP="00753B59">
            <w:pPr>
              <w:tabs>
                <w:tab w:val="decimal" w:pos="317"/>
              </w:tabs>
              <w:adjustRightInd w:val="0"/>
              <w:jc w:val="right"/>
              <w:rPr>
                <w:kern w:val="2"/>
                <w:sz w:val="21"/>
              </w:rPr>
            </w:pPr>
            <w:r w:rsidRPr="004B0A1B">
              <w:rPr>
                <w:kern w:val="2"/>
                <w:sz w:val="21"/>
              </w:rPr>
              <w:t>2,880,158.76</w:t>
            </w:r>
          </w:p>
        </w:tc>
      </w:tr>
      <w:tr w:rsidR="00753B59" w:rsidRPr="008C491A" w14:paraId="150D131E" w14:textId="77777777" w:rsidTr="004B0A1B">
        <w:tc>
          <w:tcPr>
            <w:tcW w:w="3486" w:type="dxa"/>
            <w:vAlign w:val="bottom"/>
          </w:tcPr>
          <w:p w14:paraId="4C2EAC29" w14:textId="77777777" w:rsidR="00753B59" w:rsidRPr="004B0A1B" w:rsidRDefault="00753B59" w:rsidP="00753B59">
            <w:pPr>
              <w:adjustRightInd w:val="0"/>
              <w:rPr>
                <w:kern w:val="2"/>
                <w:sz w:val="21"/>
              </w:rPr>
            </w:pPr>
            <w:r w:rsidRPr="004B0A1B">
              <w:rPr>
                <w:rFonts w:hint="eastAsia"/>
                <w:kern w:val="2"/>
                <w:sz w:val="21"/>
              </w:rPr>
              <w:t>其他与收益相关的政府补助</w:t>
            </w:r>
          </w:p>
        </w:tc>
        <w:tc>
          <w:tcPr>
            <w:tcW w:w="1843" w:type="dxa"/>
            <w:vAlign w:val="bottom"/>
          </w:tcPr>
          <w:p w14:paraId="358F8154" w14:textId="77777777" w:rsidR="00753B59" w:rsidRPr="004B0A1B" w:rsidRDefault="00753B59" w:rsidP="004B0A1B">
            <w:pPr>
              <w:adjustRightInd w:val="0"/>
              <w:jc w:val="center"/>
              <w:rPr>
                <w:kern w:val="2"/>
                <w:sz w:val="21"/>
              </w:rPr>
            </w:pPr>
            <w:r w:rsidRPr="004B0A1B">
              <w:rPr>
                <w:rFonts w:hint="eastAsia"/>
                <w:kern w:val="2"/>
                <w:sz w:val="21"/>
              </w:rPr>
              <w:t>与收益相关</w:t>
            </w:r>
          </w:p>
        </w:tc>
        <w:tc>
          <w:tcPr>
            <w:tcW w:w="2126" w:type="dxa"/>
            <w:vAlign w:val="center"/>
          </w:tcPr>
          <w:p w14:paraId="5D614496" w14:textId="4B940005" w:rsidR="00753B59" w:rsidRPr="004B0A1B" w:rsidRDefault="00CC4B58" w:rsidP="00CE0272">
            <w:pPr>
              <w:pBdr>
                <w:bottom w:val="single" w:sz="4" w:space="1" w:color="auto"/>
              </w:pBdr>
              <w:tabs>
                <w:tab w:val="decimal" w:pos="693"/>
              </w:tabs>
              <w:adjustRightInd w:val="0"/>
              <w:jc w:val="right"/>
              <w:rPr>
                <w:kern w:val="2"/>
                <w:sz w:val="21"/>
              </w:rPr>
            </w:pPr>
            <w:r w:rsidRPr="004B0A1B">
              <w:rPr>
                <w:kern w:val="2"/>
                <w:sz w:val="21"/>
              </w:rPr>
              <w:t>8,374,476.4</w:t>
            </w:r>
            <w:r w:rsidR="00CE0272">
              <w:rPr>
                <w:kern w:val="2"/>
                <w:sz w:val="21"/>
              </w:rPr>
              <w:t>1</w:t>
            </w:r>
          </w:p>
        </w:tc>
        <w:tc>
          <w:tcPr>
            <w:tcW w:w="2135" w:type="dxa"/>
            <w:vAlign w:val="center"/>
          </w:tcPr>
          <w:p w14:paraId="77911CDC" w14:textId="77777777" w:rsidR="00753B59" w:rsidRPr="004B0A1B" w:rsidRDefault="00753B59" w:rsidP="00753B59">
            <w:pPr>
              <w:pBdr>
                <w:bottom w:val="single" w:sz="4" w:space="1" w:color="auto"/>
              </w:pBdr>
              <w:tabs>
                <w:tab w:val="decimal" w:pos="317"/>
              </w:tabs>
              <w:adjustRightInd w:val="0"/>
              <w:jc w:val="right"/>
              <w:rPr>
                <w:kern w:val="2"/>
                <w:sz w:val="21"/>
              </w:rPr>
            </w:pPr>
            <w:r w:rsidRPr="004B0A1B">
              <w:rPr>
                <w:kern w:val="2"/>
                <w:sz w:val="21"/>
              </w:rPr>
              <w:t>24,821,178.00</w:t>
            </w:r>
          </w:p>
        </w:tc>
      </w:tr>
      <w:tr w:rsidR="00753B59" w:rsidRPr="008C491A" w14:paraId="7C2092DD" w14:textId="77777777" w:rsidTr="004B0A1B">
        <w:tc>
          <w:tcPr>
            <w:tcW w:w="3486" w:type="dxa"/>
            <w:vAlign w:val="bottom"/>
          </w:tcPr>
          <w:p w14:paraId="31A32EA8" w14:textId="77777777" w:rsidR="00753B59" w:rsidRPr="004B0A1B" w:rsidRDefault="00753B59" w:rsidP="00753B59">
            <w:pPr>
              <w:adjustRightInd w:val="0"/>
              <w:rPr>
                <w:kern w:val="2"/>
                <w:sz w:val="21"/>
              </w:rPr>
            </w:pPr>
            <w:r w:rsidRPr="004B0A1B">
              <w:rPr>
                <w:rFonts w:hint="eastAsia"/>
                <w:kern w:val="2"/>
                <w:sz w:val="21"/>
              </w:rPr>
              <w:t>合计</w:t>
            </w:r>
            <w:r w:rsidRPr="004B0A1B">
              <w:rPr>
                <w:kern w:val="2"/>
                <w:sz w:val="21"/>
              </w:rPr>
              <w:t xml:space="preserve"> </w:t>
            </w:r>
          </w:p>
        </w:tc>
        <w:tc>
          <w:tcPr>
            <w:tcW w:w="1843" w:type="dxa"/>
            <w:vAlign w:val="bottom"/>
          </w:tcPr>
          <w:p w14:paraId="5C41A4D1" w14:textId="77777777" w:rsidR="00753B59" w:rsidRPr="004B0A1B" w:rsidRDefault="00753B59" w:rsidP="00753B59">
            <w:pPr>
              <w:adjustRightInd w:val="0"/>
              <w:rPr>
                <w:kern w:val="2"/>
                <w:sz w:val="21"/>
              </w:rPr>
            </w:pPr>
          </w:p>
        </w:tc>
        <w:tc>
          <w:tcPr>
            <w:tcW w:w="2126" w:type="dxa"/>
            <w:vAlign w:val="center"/>
          </w:tcPr>
          <w:p w14:paraId="5D5CD232" w14:textId="024CBEA0" w:rsidR="00753B59" w:rsidRPr="004B0A1B" w:rsidRDefault="00A03F91" w:rsidP="00CE0272">
            <w:pPr>
              <w:pBdr>
                <w:bottom w:val="double" w:sz="4" w:space="1" w:color="auto"/>
              </w:pBdr>
              <w:tabs>
                <w:tab w:val="decimal" w:pos="693"/>
              </w:tabs>
              <w:adjustRightInd w:val="0"/>
              <w:jc w:val="right"/>
              <w:rPr>
                <w:kern w:val="2"/>
                <w:sz w:val="21"/>
              </w:rPr>
            </w:pPr>
            <w:r w:rsidRPr="004B0A1B">
              <w:rPr>
                <w:color w:val="000000"/>
                <w:sz w:val="21"/>
              </w:rPr>
              <w:t>93,657,410.0</w:t>
            </w:r>
            <w:r w:rsidR="00CE0272">
              <w:rPr>
                <w:color w:val="000000"/>
                <w:sz w:val="21"/>
              </w:rPr>
              <w:t>1</w:t>
            </w:r>
          </w:p>
        </w:tc>
        <w:tc>
          <w:tcPr>
            <w:tcW w:w="2135" w:type="dxa"/>
            <w:vAlign w:val="center"/>
          </w:tcPr>
          <w:p w14:paraId="4CF8B40F" w14:textId="77777777" w:rsidR="00753B59" w:rsidRPr="004B0A1B" w:rsidRDefault="00753B59" w:rsidP="00753B59">
            <w:pPr>
              <w:pBdr>
                <w:bottom w:val="double" w:sz="4" w:space="1" w:color="auto"/>
              </w:pBdr>
              <w:tabs>
                <w:tab w:val="decimal" w:pos="317"/>
              </w:tabs>
              <w:adjustRightInd w:val="0"/>
              <w:jc w:val="right"/>
              <w:rPr>
                <w:kern w:val="2"/>
                <w:sz w:val="21"/>
              </w:rPr>
            </w:pPr>
            <w:r w:rsidRPr="004B0A1B">
              <w:rPr>
                <w:kern w:val="2"/>
                <w:sz w:val="21"/>
              </w:rPr>
              <w:t>67,701,336.76</w:t>
            </w:r>
          </w:p>
        </w:tc>
      </w:tr>
    </w:tbl>
    <w:p w14:paraId="168F7830" w14:textId="77777777" w:rsidR="00151D1B" w:rsidRDefault="00151D1B" w:rsidP="00543920"/>
    <w:p w14:paraId="19027C2B" w14:textId="77777777" w:rsidR="00D6398A" w:rsidRDefault="00D6398A" w:rsidP="00A37DBA">
      <w:pPr>
        <w:tabs>
          <w:tab w:val="num" w:pos="720"/>
        </w:tabs>
        <w:snapToGrid w:val="0"/>
        <w:spacing w:line="223" w:lineRule="auto"/>
        <w:ind w:left="720" w:hanging="720"/>
        <w:outlineLvl w:val="0"/>
        <w:rPr>
          <w:lang w:val="x-none"/>
        </w:rPr>
      </w:pPr>
      <w:r w:rsidRPr="009B21B9">
        <w:rPr>
          <w:lang w:val="x-none"/>
        </w:rPr>
        <w:t>3</w:t>
      </w:r>
      <w:r w:rsidR="0050488E">
        <w:rPr>
          <w:lang w:val="x-none"/>
        </w:rPr>
        <w:t>3</w:t>
      </w:r>
      <w:r w:rsidRPr="009B21B9">
        <w:rPr>
          <w:lang w:val="x-none"/>
        </w:rPr>
        <w:t>.</w:t>
      </w:r>
      <w:r w:rsidRPr="009B21B9">
        <w:rPr>
          <w:lang w:val="x-none"/>
        </w:rPr>
        <w:tab/>
      </w:r>
      <w:r w:rsidRPr="009B21B9">
        <w:rPr>
          <w:rFonts w:hint="eastAsia"/>
          <w:lang w:val="x-none"/>
        </w:rPr>
        <w:t>投资收益</w:t>
      </w:r>
    </w:p>
    <w:p w14:paraId="0F622FFA" w14:textId="77777777" w:rsidR="003C7607" w:rsidRPr="009B21B9" w:rsidRDefault="003C7607" w:rsidP="00F95EB0"/>
    <w:tbl>
      <w:tblPr>
        <w:tblW w:w="9567" w:type="dxa"/>
        <w:tblInd w:w="630" w:type="dxa"/>
        <w:tblLayout w:type="fixed"/>
        <w:tblLook w:val="04A0" w:firstRow="1" w:lastRow="0" w:firstColumn="1" w:lastColumn="0" w:noHBand="0" w:noVBand="1"/>
      </w:tblPr>
      <w:tblGrid>
        <w:gridCol w:w="5292"/>
        <w:gridCol w:w="2137"/>
        <w:gridCol w:w="2138"/>
      </w:tblGrid>
      <w:tr w:rsidR="003C7607" w:rsidRPr="003C7607" w14:paraId="5572D492" w14:textId="77777777" w:rsidTr="003C7607">
        <w:trPr>
          <w:trHeight w:val="20"/>
        </w:trPr>
        <w:tc>
          <w:tcPr>
            <w:tcW w:w="5292" w:type="dxa"/>
            <w:tcBorders>
              <w:top w:val="nil"/>
              <w:left w:val="nil"/>
              <w:bottom w:val="nil"/>
              <w:right w:val="nil"/>
            </w:tcBorders>
            <w:shd w:val="clear" w:color="auto" w:fill="auto"/>
            <w:noWrap/>
            <w:vAlign w:val="bottom"/>
            <w:hideMark/>
          </w:tcPr>
          <w:p w14:paraId="44D73FB2" w14:textId="77777777" w:rsidR="003C7607" w:rsidRPr="003C7607" w:rsidRDefault="003C7607" w:rsidP="000438B1">
            <w:pPr>
              <w:spacing w:line="223" w:lineRule="auto"/>
              <w:jc w:val="center"/>
              <w:rPr>
                <w:color w:val="000000"/>
              </w:rPr>
            </w:pPr>
          </w:p>
        </w:tc>
        <w:tc>
          <w:tcPr>
            <w:tcW w:w="2137" w:type="dxa"/>
            <w:tcBorders>
              <w:top w:val="nil"/>
              <w:left w:val="nil"/>
              <w:bottom w:val="nil"/>
              <w:right w:val="nil"/>
            </w:tcBorders>
            <w:shd w:val="clear" w:color="auto" w:fill="auto"/>
            <w:noWrap/>
            <w:vAlign w:val="bottom"/>
            <w:hideMark/>
          </w:tcPr>
          <w:p w14:paraId="10B35A25" w14:textId="77777777" w:rsidR="003C7607" w:rsidRPr="003C7607" w:rsidRDefault="003C7607" w:rsidP="000438B1">
            <w:pPr>
              <w:spacing w:line="223" w:lineRule="auto"/>
              <w:jc w:val="center"/>
              <w:rPr>
                <w:color w:val="000000"/>
                <w:u w:val="single"/>
              </w:rPr>
            </w:pPr>
            <w:r w:rsidRPr="003C7607">
              <w:rPr>
                <w:rFonts w:hint="eastAsia"/>
                <w:color w:val="000000"/>
                <w:u w:val="single"/>
              </w:rPr>
              <w:t>本年累计数</w:t>
            </w:r>
          </w:p>
        </w:tc>
        <w:tc>
          <w:tcPr>
            <w:tcW w:w="2138" w:type="dxa"/>
            <w:tcBorders>
              <w:top w:val="nil"/>
              <w:left w:val="nil"/>
              <w:bottom w:val="nil"/>
              <w:right w:val="nil"/>
            </w:tcBorders>
            <w:shd w:val="clear" w:color="auto" w:fill="auto"/>
            <w:noWrap/>
            <w:vAlign w:val="bottom"/>
            <w:hideMark/>
          </w:tcPr>
          <w:p w14:paraId="4B96060C" w14:textId="77777777" w:rsidR="003C7607" w:rsidRPr="003C7607" w:rsidRDefault="003C7607" w:rsidP="000438B1">
            <w:pPr>
              <w:spacing w:line="223" w:lineRule="auto"/>
              <w:jc w:val="center"/>
              <w:rPr>
                <w:color w:val="000000"/>
                <w:u w:val="single"/>
              </w:rPr>
            </w:pPr>
            <w:r w:rsidRPr="003C7607">
              <w:rPr>
                <w:rFonts w:hint="eastAsia"/>
                <w:color w:val="000000"/>
                <w:u w:val="single"/>
              </w:rPr>
              <w:t>上年累计数</w:t>
            </w:r>
          </w:p>
        </w:tc>
      </w:tr>
      <w:tr w:rsidR="003C7607" w:rsidRPr="003C7607" w14:paraId="1F78462F" w14:textId="77777777" w:rsidTr="003C7607">
        <w:trPr>
          <w:trHeight w:val="20"/>
        </w:trPr>
        <w:tc>
          <w:tcPr>
            <w:tcW w:w="5292" w:type="dxa"/>
            <w:tcBorders>
              <w:top w:val="nil"/>
              <w:left w:val="nil"/>
              <w:bottom w:val="nil"/>
              <w:right w:val="nil"/>
            </w:tcBorders>
            <w:shd w:val="clear" w:color="auto" w:fill="auto"/>
            <w:noWrap/>
            <w:vAlign w:val="bottom"/>
            <w:hideMark/>
          </w:tcPr>
          <w:p w14:paraId="3151D98E" w14:textId="77777777" w:rsidR="003C7607" w:rsidRPr="003C7607" w:rsidRDefault="003C7607" w:rsidP="000438B1">
            <w:pPr>
              <w:spacing w:line="223" w:lineRule="auto"/>
              <w:jc w:val="center"/>
              <w:rPr>
                <w:color w:val="000000"/>
                <w:u w:val="single"/>
              </w:rPr>
            </w:pPr>
          </w:p>
        </w:tc>
        <w:tc>
          <w:tcPr>
            <w:tcW w:w="2137" w:type="dxa"/>
            <w:tcBorders>
              <w:top w:val="nil"/>
              <w:left w:val="nil"/>
              <w:bottom w:val="nil"/>
              <w:right w:val="nil"/>
            </w:tcBorders>
            <w:shd w:val="clear" w:color="auto" w:fill="auto"/>
            <w:noWrap/>
            <w:vAlign w:val="bottom"/>
            <w:hideMark/>
          </w:tcPr>
          <w:p w14:paraId="2C13E15F" w14:textId="77777777" w:rsidR="003C7607" w:rsidRPr="003C7607" w:rsidRDefault="003C7607" w:rsidP="000438B1">
            <w:pPr>
              <w:spacing w:line="223" w:lineRule="auto"/>
              <w:jc w:val="center"/>
              <w:rPr>
                <w:color w:val="000000"/>
              </w:rPr>
            </w:pPr>
            <w:r w:rsidRPr="003C7607">
              <w:rPr>
                <w:rFonts w:hint="eastAsia"/>
                <w:color w:val="000000"/>
              </w:rPr>
              <w:t>人民币元</w:t>
            </w:r>
          </w:p>
        </w:tc>
        <w:tc>
          <w:tcPr>
            <w:tcW w:w="2138" w:type="dxa"/>
            <w:tcBorders>
              <w:top w:val="nil"/>
              <w:left w:val="nil"/>
              <w:bottom w:val="nil"/>
              <w:right w:val="nil"/>
            </w:tcBorders>
            <w:shd w:val="clear" w:color="auto" w:fill="auto"/>
            <w:noWrap/>
            <w:vAlign w:val="bottom"/>
            <w:hideMark/>
          </w:tcPr>
          <w:p w14:paraId="11B9C99D" w14:textId="77777777" w:rsidR="003C7607" w:rsidRPr="003C7607" w:rsidRDefault="003C7607" w:rsidP="000438B1">
            <w:pPr>
              <w:spacing w:line="223" w:lineRule="auto"/>
              <w:jc w:val="center"/>
              <w:rPr>
                <w:color w:val="000000"/>
              </w:rPr>
            </w:pPr>
            <w:r w:rsidRPr="003C7607">
              <w:rPr>
                <w:rFonts w:hint="eastAsia"/>
                <w:color w:val="000000"/>
              </w:rPr>
              <w:t>人民币元</w:t>
            </w:r>
          </w:p>
        </w:tc>
      </w:tr>
      <w:tr w:rsidR="003C7607" w:rsidRPr="003C7607" w14:paraId="7AD8BD7C" w14:textId="77777777" w:rsidTr="003C7607">
        <w:trPr>
          <w:trHeight w:val="20"/>
        </w:trPr>
        <w:tc>
          <w:tcPr>
            <w:tcW w:w="5292" w:type="dxa"/>
            <w:tcBorders>
              <w:top w:val="nil"/>
              <w:left w:val="nil"/>
              <w:bottom w:val="nil"/>
              <w:right w:val="nil"/>
            </w:tcBorders>
            <w:shd w:val="clear" w:color="auto" w:fill="auto"/>
            <w:noWrap/>
            <w:vAlign w:val="bottom"/>
            <w:hideMark/>
          </w:tcPr>
          <w:p w14:paraId="64292AC0" w14:textId="77777777" w:rsidR="003C7607" w:rsidRPr="003C7607" w:rsidRDefault="003C7607" w:rsidP="000438B1">
            <w:pPr>
              <w:spacing w:line="223" w:lineRule="auto"/>
              <w:jc w:val="center"/>
              <w:rPr>
                <w:color w:val="000000"/>
              </w:rPr>
            </w:pPr>
          </w:p>
        </w:tc>
        <w:tc>
          <w:tcPr>
            <w:tcW w:w="2137" w:type="dxa"/>
            <w:tcBorders>
              <w:top w:val="nil"/>
              <w:left w:val="nil"/>
              <w:bottom w:val="nil"/>
              <w:right w:val="nil"/>
            </w:tcBorders>
            <w:shd w:val="clear" w:color="auto" w:fill="auto"/>
            <w:noWrap/>
            <w:vAlign w:val="bottom"/>
          </w:tcPr>
          <w:p w14:paraId="1A59F200" w14:textId="77777777" w:rsidR="003C7607" w:rsidRPr="003C7607" w:rsidRDefault="003C7607" w:rsidP="000438B1">
            <w:pPr>
              <w:spacing w:line="223" w:lineRule="auto"/>
            </w:pPr>
          </w:p>
        </w:tc>
        <w:tc>
          <w:tcPr>
            <w:tcW w:w="2138" w:type="dxa"/>
            <w:tcBorders>
              <w:top w:val="nil"/>
              <w:left w:val="nil"/>
              <w:bottom w:val="nil"/>
              <w:right w:val="nil"/>
            </w:tcBorders>
            <w:shd w:val="clear" w:color="auto" w:fill="auto"/>
            <w:noWrap/>
            <w:vAlign w:val="bottom"/>
            <w:hideMark/>
          </w:tcPr>
          <w:p w14:paraId="07A5B335" w14:textId="77777777" w:rsidR="003C7607" w:rsidRPr="003C7607" w:rsidRDefault="003C7607" w:rsidP="000438B1">
            <w:pPr>
              <w:spacing w:line="223" w:lineRule="auto"/>
            </w:pPr>
          </w:p>
        </w:tc>
      </w:tr>
      <w:tr w:rsidR="00B943BE" w:rsidRPr="003C7607" w14:paraId="065E8BB6" w14:textId="77777777" w:rsidTr="003C7607">
        <w:trPr>
          <w:trHeight w:val="20"/>
        </w:trPr>
        <w:tc>
          <w:tcPr>
            <w:tcW w:w="5292" w:type="dxa"/>
            <w:tcBorders>
              <w:top w:val="nil"/>
              <w:left w:val="nil"/>
              <w:bottom w:val="single" w:sz="4" w:space="0" w:color="auto"/>
              <w:right w:val="nil"/>
            </w:tcBorders>
            <w:shd w:val="clear" w:color="auto" w:fill="auto"/>
            <w:noWrap/>
            <w:vAlign w:val="bottom"/>
            <w:hideMark/>
          </w:tcPr>
          <w:p w14:paraId="67EA37F4" w14:textId="2F51A020" w:rsidR="00B943BE" w:rsidRPr="003C7607" w:rsidRDefault="00B943BE">
            <w:pPr>
              <w:spacing w:line="223" w:lineRule="auto"/>
              <w:rPr>
                <w:color w:val="000000"/>
              </w:rPr>
            </w:pPr>
            <w:r w:rsidRPr="003C7607">
              <w:rPr>
                <w:rFonts w:hint="eastAsia"/>
                <w:color w:val="000000"/>
              </w:rPr>
              <w:t>长期股权投资</w:t>
            </w:r>
            <w:r w:rsidR="00D80F33" w:rsidRPr="003C7607">
              <w:rPr>
                <w:color w:val="000000"/>
              </w:rPr>
              <w:t>(</w:t>
            </w:r>
            <w:r w:rsidR="00D80F33" w:rsidRPr="003C7607">
              <w:rPr>
                <w:rFonts w:hint="eastAsia"/>
                <w:color w:val="000000"/>
              </w:rPr>
              <w:t>损失</w:t>
            </w:r>
            <w:r w:rsidR="00D80F33" w:rsidRPr="003C7607">
              <w:rPr>
                <w:color w:val="000000"/>
              </w:rPr>
              <w:t>)</w:t>
            </w:r>
            <w:r w:rsidRPr="003C7607">
              <w:rPr>
                <w:rFonts w:hint="eastAsia"/>
                <w:color w:val="000000"/>
              </w:rPr>
              <w:t>收益</w:t>
            </w:r>
          </w:p>
        </w:tc>
        <w:tc>
          <w:tcPr>
            <w:tcW w:w="2137" w:type="dxa"/>
            <w:tcBorders>
              <w:top w:val="nil"/>
              <w:left w:val="nil"/>
              <w:bottom w:val="single" w:sz="4" w:space="0" w:color="auto"/>
              <w:right w:val="nil"/>
            </w:tcBorders>
            <w:shd w:val="clear" w:color="auto" w:fill="auto"/>
            <w:noWrap/>
            <w:vAlign w:val="bottom"/>
          </w:tcPr>
          <w:p w14:paraId="1F7179DD" w14:textId="5C119098" w:rsidR="00B943BE" w:rsidRPr="00B943BE" w:rsidRDefault="00427838" w:rsidP="00B943BE">
            <w:pPr>
              <w:spacing w:line="223" w:lineRule="auto"/>
              <w:jc w:val="right"/>
              <w:rPr>
                <w:color w:val="000000"/>
              </w:rPr>
            </w:pPr>
            <w:r>
              <w:rPr>
                <w:rFonts w:hint="eastAsia"/>
                <w:color w:val="000000"/>
              </w:rPr>
              <w:t>(</w:t>
            </w:r>
            <w:r w:rsidR="00B943BE" w:rsidRPr="00B943BE">
              <w:rPr>
                <w:color w:val="000000"/>
              </w:rPr>
              <w:t>16,535,976.92</w:t>
            </w:r>
            <w:r>
              <w:rPr>
                <w:color w:val="000000"/>
              </w:rPr>
              <w:t>)</w:t>
            </w:r>
          </w:p>
        </w:tc>
        <w:tc>
          <w:tcPr>
            <w:tcW w:w="2138" w:type="dxa"/>
            <w:tcBorders>
              <w:top w:val="nil"/>
              <w:left w:val="nil"/>
              <w:bottom w:val="single" w:sz="4" w:space="0" w:color="auto"/>
              <w:right w:val="nil"/>
            </w:tcBorders>
            <w:shd w:val="clear" w:color="auto" w:fill="auto"/>
            <w:noWrap/>
            <w:vAlign w:val="bottom"/>
          </w:tcPr>
          <w:p w14:paraId="5F5CCE2D" w14:textId="77777777" w:rsidR="00B943BE" w:rsidRPr="003C7607" w:rsidRDefault="00B943BE" w:rsidP="00B943BE">
            <w:pPr>
              <w:spacing w:line="223" w:lineRule="auto"/>
              <w:jc w:val="right"/>
              <w:rPr>
                <w:color w:val="000000"/>
              </w:rPr>
            </w:pPr>
            <w:r w:rsidRPr="003C7607">
              <w:rPr>
                <w:color w:val="000000"/>
              </w:rPr>
              <w:t>105,623.19</w:t>
            </w:r>
          </w:p>
        </w:tc>
      </w:tr>
      <w:tr w:rsidR="00B943BE" w:rsidRPr="003C7607" w14:paraId="634FEB37" w14:textId="77777777" w:rsidTr="003C7607">
        <w:trPr>
          <w:trHeight w:val="20"/>
        </w:trPr>
        <w:tc>
          <w:tcPr>
            <w:tcW w:w="5292" w:type="dxa"/>
            <w:tcBorders>
              <w:top w:val="single" w:sz="4" w:space="0" w:color="auto"/>
              <w:left w:val="single" w:sz="4" w:space="0" w:color="auto"/>
              <w:bottom w:val="nil"/>
              <w:right w:val="nil"/>
            </w:tcBorders>
            <w:shd w:val="clear" w:color="auto" w:fill="auto"/>
            <w:noWrap/>
            <w:vAlign w:val="bottom"/>
            <w:hideMark/>
          </w:tcPr>
          <w:p w14:paraId="74228627" w14:textId="7CC7EA3E" w:rsidR="00B943BE" w:rsidRPr="003C7607" w:rsidRDefault="00B943BE">
            <w:pPr>
              <w:spacing w:line="223" w:lineRule="auto"/>
              <w:rPr>
                <w:color w:val="000000"/>
              </w:rPr>
            </w:pPr>
            <w:r w:rsidRPr="003C7607">
              <w:rPr>
                <w:rFonts w:hint="eastAsia"/>
                <w:color w:val="000000"/>
              </w:rPr>
              <w:t>其中：按权益法确认</w:t>
            </w:r>
            <w:r w:rsidR="00D80F33" w:rsidRPr="003C7607">
              <w:rPr>
                <w:color w:val="000000"/>
              </w:rPr>
              <w:t>(</w:t>
            </w:r>
            <w:r w:rsidR="00D80F33" w:rsidRPr="003C7607">
              <w:rPr>
                <w:rFonts w:hint="eastAsia"/>
                <w:color w:val="000000"/>
              </w:rPr>
              <w:t>损失</w:t>
            </w:r>
            <w:r w:rsidR="00D80F33" w:rsidRPr="003C7607">
              <w:rPr>
                <w:color w:val="000000"/>
              </w:rPr>
              <w:t>)</w:t>
            </w:r>
            <w:r w:rsidRPr="003C7607">
              <w:rPr>
                <w:rFonts w:hint="eastAsia"/>
                <w:color w:val="000000"/>
              </w:rPr>
              <w:t>收益</w:t>
            </w:r>
          </w:p>
        </w:tc>
        <w:tc>
          <w:tcPr>
            <w:tcW w:w="2137" w:type="dxa"/>
            <w:tcBorders>
              <w:top w:val="single" w:sz="4" w:space="0" w:color="auto"/>
              <w:left w:val="nil"/>
              <w:bottom w:val="nil"/>
              <w:right w:val="nil"/>
            </w:tcBorders>
            <w:shd w:val="clear" w:color="auto" w:fill="auto"/>
            <w:noWrap/>
            <w:vAlign w:val="bottom"/>
          </w:tcPr>
          <w:p w14:paraId="6B81797B" w14:textId="69BC78E2" w:rsidR="00B943BE" w:rsidRPr="00301E7C" w:rsidRDefault="00427838" w:rsidP="00B943BE">
            <w:pPr>
              <w:spacing w:line="223" w:lineRule="auto"/>
              <w:jc w:val="right"/>
              <w:rPr>
                <w:color w:val="000000"/>
              </w:rPr>
            </w:pPr>
            <w:r>
              <w:rPr>
                <w:color w:val="000000"/>
              </w:rPr>
              <w:t>(</w:t>
            </w:r>
            <w:r w:rsidRPr="00427838">
              <w:rPr>
                <w:color w:val="000000"/>
              </w:rPr>
              <w:t>16,535,976.92</w:t>
            </w:r>
            <w:r>
              <w:rPr>
                <w:color w:val="000000"/>
              </w:rPr>
              <w:t>)</w:t>
            </w:r>
          </w:p>
        </w:tc>
        <w:tc>
          <w:tcPr>
            <w:tcW w:w="2138" w:type="dxa"/>
            <w:tcBorders>
              <w:top w:val="single" w:sz="4" w:space="0" w:color="auto"/>
              <w:left w:val="nil"/>
              <w:bottom w:val="nil"/>
              <w:right w:val="single" w:sz="4" w:space="0" w:color="auto"/>
            </w:tcBorders>
            <w:shd w:val="clear" w:color="auto" w:fill="auto"/>
            <w:noWrap/>
            <w:vAlign w:val="bottom"/>
          </w:tcPr>
          <w:p w14:paraId="611E5280" w14:textId="77777777" w:rsidR="00B943BE" w:rsidRPr="003C7607" w:rsidRDefault="00B943BE" w:rsidP="00B943BE">
            <w:pPr>
              <w:spacing w:line="223" w:lineRule="auto"/>
              <w:jc w:val="right"/>
              <w:rPr>
                <w:color w:val="000000"/>
              </w:rPr>
            </w:pPr>
            <w:r w:rsidRPr="003C7607">
              <w:rPr>
                <w:color w:val="000000"/>
              </w:rPr>
              <w:t>105,623.19</w:t>
            </w:r>
          </w:p>
        </w:tc>
      </w:tr>
      <w:tr w:rsidR="00B943BE" w:rsidRPr="003C7607" w14:paraId="0917573C" w14:textId="77777777" w:rsidTr="003C7607">
        <w:trPr>
          <w:trHeight w:val="20"/>
        </w:trPr>
        <w:tc>
          <w:tcPr>
            <w:tcW w:w="5292" w:type="dxa"/>
            <w:tcBorders>
              <w:top w:val="single" w:sz="4" w:space="0" w:color="auto"/>
              <w:right w:val="nil"/>
            </w:tcBorders>
            <w:shd w:val="clear" w:color="auto" w:fill="auto"/>
            <w:noWrap/>
            <w:vAlign w:val="bottom"/>
          </w:tcPr>
          <w:p w14:paraId="0BFF7A58" w14:textId="77777777" w:rsidR="00B943BE" w:rsidRPr="003C7607" w:rsidRDefault="00B943BE" w:rsidP="00B943BE">
            <w:pPr>
              <w:spacing w:line="223" w:lineRule="auto"/>
              <w:rPr>
                <w:color w:val="000000"/>
              </w:rPr>
            </w:pPr>
            <w:r w:rsidRPr="003C7607">
              <w:rPr>
                <w:rFonts w:hint="eastAsia"/>
                <w:color w:val="000000"/>
              </w:rPr>
              <w:t>银行理财产品投资收益</w:t>
            </w:r>
          </w:p>
        </w:tc>
        <w:tc>
          <w:tcPr>
            <w:tcW w:w="2137" w:type="dxa"/>
            <w:tcBorders>
              <w:top w:val="single" w:sz="4" w:space="0" w:color="auto"/>
              <w:left w:val="nil"/>
              <w:right w:val="nil"/>
            </w:tcBorders>
            <w:shd w:val="clear" w:color="auto" w:fill="auto"/>
            <w:noWrap/>
            <w:vAlign w:val="bottom"/>
          </w:tcPr>
          <w:p w14:paraId="630541E1" w14:textId="3BF26B08" w:rsidR="00B943BE" w:rsidRPr="003C7607" w:rsidRDefault="00B943BE" w:rsidP="00B943BE">
            <w:pPr>
              <w:pBdr>
                <w:top w:val="single" w:sz="4" w:space="0" w:color="auto"/>
              </w:pBdr>
              <w:spacing w:line="223" w:lineRule="auto"/>
              <w:jc w:val="right"/>
              <w:rPr>
                <w:color w:val="000000"/>
              </w:rPr>
            </w:pPr>
            <w:r w:rsidRPr="00096F4F">
              <w:rPr>
                <w:color w:val="000000"/>
              </w:rPr>
              <w:t>5,931,081.70</w:t>
            </w:r>
          </w:p>
        </w:tc>
        <w:tc>
          <w:tcPr>
            <w:tcW w:w="2138" w:type="dxa"/>
            <w:tcBorders>
              <w:top w:val="single" w:sz="4" w:space="0" w:color="auto"/>
              <w:left w:val="nil"/>
            </w:tcBorders>
            <w:shd w:val="clear" w:color="auto" w:fill="auto"/>
            <w:noWrap/>
            <w:vAlign w:val="bottom"/>
          </w:tcPr>
          <w:p w14:paraId="5BBD529E" w14:textId="77777777" w:rsidR="00B943BE" w:rsidRPr="003C7607" w:rsidRDefault="00B943BE" w:rsidP="00B943BE">
            <w:pPr>
              <w:pBdr>
                <w:top w:val="single" w:sz="4" w:space="0" w:color="auto"/>
              </w:pBdr>
              <w:spacing w:line="223" w:lineRule="auto"/>
              <w:jc w:val="right"/>
              <w:rPr>
                <w:color w:val="000000"/>
              </w:rPr>
            </w:pPr>
            <w:r w:rsidRPr="003C7607">
              <w:rPr>
                <w:color w:val="000000"/>
              </w:rPr>
              <w:t>6,391,637.19</w:t>
            </w:r>
          </w:p>
        </w:tc>
      </w:tr>
      <w:tr w:rsidR="00B943BE" w:rsidRPr="003C7607" w14:paraId="7E707A04" w14:textId="77777777" w:rsidTr="003C7607">
        <w:trPr>
          <w:trHeight w:val="20"/>
        </w:trPr>
        <w:tc>
          <w:tcPr>
            <w:tcW w:w="5292" w:type="dxa"/>
            <w:tcBorders>
              <w:left w:val="nil"/>
              <w:bottom w:val="nil"/>
              <w:right w:val="nil"/>
            </w:tcBorders>
            <w:shd w:val="clear" w:color="auto" w:fill="auto"/>
            <w:noWrap/>
            <w:vAlign w:val="bottom"/>
            <w:hideMark/>
          </w:tcPr>
          <w:p w14:paraId="5F7A587C" w14:textId="77777777" w:rsidR="00B943BE" w:rsidRPr="003C7607" w:rsidRDefault="00B943BE" w:rsidP="00B943BE">
            <w:pPr>
              <w:spacing w:line="223" w:lineRule="auto"/>
              <w:rPr>
                <w:color w:val="000000"/>
              </w:rPr>
            </w:pPr>
            <w:r w:rsidRPr="003C7607">
              <w:rPr>
                <w:rFonts w:hint="eastAsia"/>
                <w:color w:val="000000"/>
              </w:rPr>
              <w:t>合计</w:t>
            </w:r>
          </w:p>
        </w:tc>
        <w:tc>
          <w:tcPr>
            <w:tcW w:w="2137" w:type="dxa"/>
            <w:tcBorders>
              <w:left w:val="nil"/>
              <w:bottom w:val="nil"/>
              <w:right w:val="nil"/>
            </w:tcBorders>
            <w:shd w:val="clear" w:color="auto" w:fill="auto"/>
            <w:noWrap/>
            <w:vAlign w:val="bottom"/>
          </w:tcPr>
          <w:p w14:paraId="73A17605" w14:textId="7E765781" w:rsidR="00B943BE" w:rsidRPr="003C7607" w:rsidRDefault="00427838" w:rsidP="00B943BE">
            <w:pPr>
              <w:pBdr>
                <w:top w:val="single" w:sz="4" w:space="1" w:color="auto"/>
                <w:bottom w:val="double" w:sz="4" w:space="1" w:color="auto"/>
              </w:pBdr>
              <w:spacing w:line="223" w:lineRule="auto"/>
              <w:jc w:val="right"/>
              <w:rPr>
                <w:color w:val="000000"/>
              </w:rPr>
            </w:pPr>
            <w:r>
              <w:rPr>
                <w:color w:val="000000"/>
              </w:rPr>
              <w:t>(10,604,895.22)</w:t>
            </w:r>
          </w:p>
        </w:tc>
        <w:tc>
          <w:tcPr>
            <w:tcW w:w="2138" w:type="dxa"/>
            <w:tcBorders>
              <w:left w:val="nil"/>
              <w:bottom w:val="nil"/>
              <w:right w:val="nil"/>
            </w:tcBorders>
            <w:shd w:val="clear" w:color="auto" w:fill="auto"/>
            <w:noWrap/>
            <w:vAlign w:val="bottom"/>
          </w:tcPr>
          <w:p w14:paraId="14398A04" w14:textId="77777777" w:rsidR="00B943BE" w:rsidRPr="003C7607" w:rsidRDefault="00B943BE" w:rsidP="00B943BE">
            <w:pPr>
              <w:pBdr>
                <w:top w:val="single" w:sz="4" w:space="1" w:color="auto"/>
                <w:bottom w:val="double" w:sz="4" w:space="1" w:color="auto"/>
              </w:pBdr>
              <w:spacing w:line="223" w:lineRule="auto"/>
              <w:jc w:val="right"/>
            </w:pPr>
            <w:r w:rsidRPr="003C7607">
              <w:rPr>
                <w:color w:val="000000"/>
              </w:rPr>
              <w:t>6,497,260.38</w:t>
            </w:r>
          </w:p>
        </w:tc>
      </w:tr>
    </w:tbl>
    <w:p w14:paraId="3C05DEFE" w14:textId="77777777" w:rsidR="00D6398A" w:rsidRPr="009B21B9" w:rsidRDefault="00D6398A" w:rsidP="00010893">
      <w:pPr>
        <w:spacing w:line="223" w:lineRule="auto"/>
        <w:ind w:left="720" w:hanging="720"/>
      </w:pPr>
    </w:p>
    <w:p w14:paraId="484893B5" w14:textId="0ABD96EF" w:rsidR="00D6398A" w:rsidRPr="009724A9" w:rsidRDefault="00D6398A" w:rsidP="00A37DBA">
      <w:pPr>
        <w:tabs>
          <w:tab w:val="num" w:pos="720"/>
        </w:tabs>
        <w:snapToGrid w:val="0"/>
        <w:ind w:left="720" w:hanging="720"/>
        <w:outlineLvl w:val="0"/>
        <w:rPr>
          <w:lang w:val="x-none" w:eastAsia="x-none"/>
        </w:rPr>
      </w:pPr>
      <w:r w:rsidRPr="009B21B9">
        <w:rPr>
          <w:lang w:val="x-none"/>
        </w:rPr>
        <w:t>3</w:t>
      </w:r>
      <w:r w:rsidR="0050488E">
        <w:rPr>
          <w:lang w:val="x-none"/>
        </w:rPr>
        <w:t>4</w:t>
      </w:r>
      <w:r w:rsidRPr="009B21B9">
        <w:rPr>
          <w:lang w:val="x-none" w:eastAsia="x-none"/>
        </w:rPr>
        <w:t>.</w:t>
      </w:r>
      <w:r w:rsidRPr="009B21B9">
        <w:rPr>
          <w:lang w:val="x-none" w:eastAsia="x-none"/>
        </w:rPr>
        <w:tab/>
      </w:r>
      <w:r w:rsidRPr="009B21B9">
        <w:rPr>
          <w:rFonts w:hint="eastAsia"/>
          <w:lang w:val="x-none"/>
        </w:rPr>
        <w:t>公允价值变动收益</w:t>
      </w:r>
      <w:r w:rsidR="009724A9">
        <w:rPr>
          <w:lang w:val="x-none"/>
        </w:rPr>
        <w:t>(</w:t>
      </w:r>
      <w:proofErr w:type="spellStart"/>
      <w:r w:rsidR="009724A9">
        <w:rPr>
          <w:rFonts w:hint="eastAsia"/>
          <w:lang w:val="x-none"/>
        </w:rPr>
        <w:t>损失</w:t>
      </w:r>
      <w:proofErr w:type="spellEnd"/>
      <w:r w:rsidR="009724A9">
        <w:rPr>
          <w:rFonts w:hint="eastAsia"/>
          <w:lang w:val="x-none"/>
        </w:rPr>
        <w:t>)</w:t>
      </w:r>
    </w:p>
    <w:p w14:paraId="23577400" w14:textId="77777777" w:rsidR="00D6398A" w:rsidRPr="009B21B9" w:rsidRDefault="00D6398A" w:rsidP="00D6398A">
      <w:pPr>
        <w:rPr>
          <w:lang w:val="x-none"/>
        </w:rPr>
      </w:pPr>
    </w:p>
    <w:tbl>
      <w:tblPr>
        <w:tblW w:w="4649" w:type="pct"/>
        <w:tblInd w:w="709" w:type="dxa"/>
        <w:tblLayout w:type="fixed"/>
        <w:tblLook w:val="04A0" w:firstRow="1" w:lastRow="0" w:firstColumn="1" w:lastColumn="0" w:noHBand="0" w:noVBand="1"/>
      </w:tblPr>
      <w:tblGrid>
        <w:gridCol w:w="5590"/>
        <w:gridCol w:w="1939"/>
        <w:gridCol w:w="1937"/>
      </w:tblGrid>
      <w:tr w:rsidR="00D6398A" w:rsidRPr="009B21B9" w14:paraId="7641375C" w14:textId="77777777" w:rsidTr="000438B1">
        <w:trPr>
          <w:trHeight w:val="20"/>
        </w:trPr>
        <w:tc>
          <w:tcPr>
            <w:tcW w:w="2953" w:type="pct"/>
            <w:vAlign w:val="bottom"/>
            <w:hideMark/>
          </w:tcPr>
          <w:p w14:paraId="6D09F765" w14:textId="77777777" w:rsidR="00D6398A" w:rsidRPr="009B21B9" w:rsidRDefault="00D6398A" w:rsidP="000438B1"/>
        </w:tc>
        <w:tc>
          <w:tcPr>
            <w:tcW w:w="1024" w:type="pct"/>
            <w:noWrap/>
            <w:vAlign w:val="bottom"/>
            <w:hideMark/>
          </w:tcPr>
          <w:p w14:paraId="3264BDE7" w14:textId="77777777" w:rsidR="00D6398A" w:rsidRPr="009B21B9" w:rsidRDefault="00D6398A" w:rsidP="000438B1">
            <w:pPr>
              <w:jc w:val="center"/>
              <w:rPr>
                <w:color w:val="000000"/>
                <w:u w:val="single"/>
              </w:rPr>
            </w:pPr>
            <w:r w:rsidRPr="009B21B9">
              <w:rPr>
                <w:rFonts w:hint="eastAsia"/>
                <w:color w:val="000000"/>
                <w:u w:val="single"/>
              </w:rPr>
              <w:t>本年累计数</w:t>
            </w:r>
          </w:p>
        </w:tc>
        <w:tc>
          <w:tcPr>
            <w:tcW w:w="1023" w:type="pct"/>
            <w:noWrap/>
            <w:vAlign w:val="bottom"/>
            <w:hideMark/>
          </w:tcPr>
          <w:p w14:paraId="5DD60315" w14:textId="77777777" w:rsidR="00D6398A" w:rsidRPr="009B21B9" w:rsidRDefault="00D6398A" w:rsidP="000438B1">
            <w:pPr>
              <w:jc w:val="center"/>
              <w:rPr>
                <w:color w:val="000000"/>
                <w:u w:val="single"/>
              </w:rPr>
            </w:pPr>
            <w:r w:rsidRPr="009B21B9">
              <w:rPr>
                <w:rFonts w:hint="eastAsia"/>
                <w:color w:val="000000"/>
                <w:u w:val="single"/>
              </w:rPr>
              <w:t>上年累计数</w:t>
            </w:r>
          </w:p>
        </w:tc>
      </w:tr>
      <w:tr w:rsidR="00D6398A" w:rsidRPr="009B21B9" w14:paraId="7299AB8B" w14:textId="77777777" w:rsidTr="000438B1">
        <w:trPr>
          <w:trHeight w:val="20"/>
        </w:trPr>
        <w:tc>
          <w:tcPr>
            <w:tcW w:w="2953" w:type="pct"/>
            <w:vAlign w:val="bottom"/>
            <w:hideMark/>
          </w:tcPr>
          <w:p w14:paraId="3EF5B27E" w14:textId="77777777" w:rsidR="00D6398A" w:rsidRPr="009B21B9" w:rsidRDefault="00D6398A" w:rsidP="000438B1">
            <w:pPr>
              <w:rPr>
                <w:color w:val="000000"/>
                <w:u w:val="single"/>
              </w:rPr>
            </w:pPr>
          </w:p>
        </w:tc>
        <w:tc>
          <w:tcPr>
            <w:tcW w:w="1024" w:type="pct"/>
            <w:noWrap/>
            <w:vAlign w:val="bottom"/>
            <w:hideMark/>
          </w:tcPr>
          <w:p w14:paraId="72CD5F2A" w14:textId="77777777" w:rsidR="00D6398A" w:rsidRPr="009B21B9" w:rsidRDefault="00D6398A" w:rsidP="000438B1">
            <w:pPr>
              <w:jc w:val="center"/>
              <w:rPr>
                <w:color w:val="000000"/>
              </w:rPr>
            </w:pPr>
            <w:r w:rsidRPr="009B21B9">
              <w:rPr>
                <w:rFonts w:hint="eastAsia"/>
                <w:color w:val="000000"/>
              </w:rPr>
              <w:t>人民币元</w:t>
            </w:r>
          </w:p>
        </w:tc>
        <w:tc>
          <w:tcPr>
            <w:tcW w:w="1023" w:type="pct"/>
            <w:noWrap/>
            <w:vAlign w:val="bottom"/>
            <w:hideMark/>
          </w:tcPr>
          <w:p w14:paraId="4BC8D4D4" w14:textId="77777777" w:rsidR="00D6398A" w:rsidRPr="009B21B9" w:rsidRDefault="00D6398A" w:rsidP="000438B1">
            <w:pPr>
              <w:jc w:val="center"/>
              <w:rPr>
                <w:color w:val="000000"/>
              </w:rPr>
            </w:pPr>
            <w:r w:rsidRPr="009B21B9">
              <w:rPr>
                <w:rFonts w:hint="eastAsia"/>
                <w:color w:val="000000"/>
              </w:rPr>
              <w:t>人民币元</w:t>
            </w:r>
          </w:p>
        </w:tc>
      </w:tr>
      <w:tr w:rsidR="003A64B3" w:rsidRPr="009B21B9" w14:paraId="2E96CB3A" w14:textId="77777777" w:rsidTr="000438B1">
        <w:trPr>
          <w:trHeight w:val="20"/>
        </w:trPr>
        <w:tc>
          <w:tcPr>
            <w:tcW w:w="2953" w:type="pct"/>
            <w:vAlign w:val="bottom"/>
          </w:tcPr>
          <w:p w14:paraId="0C56EE3B" w14:textId="77777777" w:rsidR="003A64B3" w:rsidRPr="009B21B9" w:rsidRDefault="003A64B3" w:rsidP="003A64B3">
            <w:pPr>
              <w:ind w:hanging="108"/>
              <w:rPr>
                <w:color w:val="000000"/>
              </w:rPr>
            </w:pPr>
          </w:p>
        </w:tc>
        <w:tc>
          <w:tcPr>
            <w:tcW w:w="1024" w:type="pct"/>
            <w:vAlign w:val="bottom"/>
          </w:tcPr>
          <w:p w14:paraId="7DFE1549" w14:textId="77777777" w:rsidR="003A64B3" w:rsidRPr="009B21B9" w:rsidRDefault="003A64B3" w:rsidP="003A64B3">
            <w:pPr>
              <w:jc w:val="right"/>
              <w:rPr>
                <w:color w:val="000000"/>
              </w:rPr>
            </w:pPr>
          </w:p>
        </w:tc>
        <w:tc>
          <w:tcPr>
            <w:tcW w:w="1023" w:type="pct"/>
            <w:vAlign w:val="bottom"/>
          </w:tcPr>
          <w:p w14:paraId="17839924" w14:textId="77777777" w:rsidR="003A64B3" w:rsidRPr="009B21B9" w:rsidRDefault="003A64B3" w:rsidP="003A64B3">
            <w:pPr>
              <w:jc w:val="right"/>
              <w:rPr>
                <w:color w:val="000000"/>
              </w:rPr>
            </w:pPr>
          </w:p>
        </w:tc>
      </w:tr>
      <w:tr w:rsidR="00004C9B" w:rsidRPr="009B21B9" w14:paraId="0E8B599B" w14:textId="77777777" w:rsidTr="003A64B3">
        <w:trPr>
          <w:trHeight w:val="20"/>
        </w:trPr>
        <w:tc>
          <w:tcPr>
            <w:tcW w:w="2953" w:type="pct"/>
            <w:noWrap/>
            <w:vAlign w:val="bottom"/>
          </w:tcPr>
          <w:p w14:paraId="290276CE" w14:textId="54E2AE13" w:rsidR="00004C9B" w:rsidRPr="009B21B9" w:rsidRDefault="00E64AA5" w:rsidP="007C4A57">
            <w:pPr>
              <w:ind w:hanging="108"/>
            </w:pPr>
            <w:r>
              <w:rPr>
                <w:rFonts w:hint="eastAsia"/>
              </w:rPr>
              <w:t>其他非流动金融资产</w:t>
            </w:r>
          </w:p>
        </w:tc>
        <w:tc>
          <w:tcPr>
            <w:tcW w:w="1024" w:type="pct"/>
            <w:noWrap/>
            <w:vAlign w:val="bottom"/>
          </w:tcPr>
          <w:p w14:paraId="5E947F72" w14:textId="347D867C" w:rsidR="00004C9B" w:rsidRPr="009B21B9" w:rsidRDefault="009724A9" w:rsidP="004B0A1B">
            <w:pPr>
              <w:pBdr>
                <w:bottom w:val="double" w:sz="4" w:space="1" w:color="auto"/>
              </w:pBdr>
              <w:jc w:val="right"/>
            </w:pPr>
            <w:r>
              <w:rPr>
                <w:rFonts w:hint="eastAsia"/>
              </w:rPr>
              <w:t>(</w:t>
            </w:r>
            <w:r w:rsidR="00004C9B">
              <w:t>13,263,121.50</w:t>
            </w:r>
            <w:r>
              <w:t>)</w:t>
            </w:r>
          </w:p>
        </w:tc>
        <w:tc>
          <w:tcPr>
            <w:tcW w:w="1023" w:type="pct"/>
            <w:noWrap/>
            <w:vAlign w:val="bottom"/>
          </w:tcPr>
          <w:p w14:paraId="01EA249D" w14:textId="39B297A8" w:rsidR="00004C9B" w:rsidRPr="009B21B9" w:rsidRDefault="00004C9B" w:rsidP="004B0A1B">
            <w:pPr>
              <w:pBdr>
                <w:bottom w:val="double" w:sz="4" w:space="1" w:color="auto"/>
              </w:pBdr>
              <w:jc w:val="right"/>
            </w:pPr>
            <w:r w:rsidRPr="009B21B9">
              <w:t>838,846.00</w:t>
            </w:r>
          </w:p>
        </w:tc>
      </w:tr>
    </w:tbl>
    <w:p w14:paraId="54A70A46" w14:textId="77777777" w:rsidR="000E7F3C" w:rsidRDefault="000E7F3C" w:rsidP="005D4E91">
      <w:pPr>
        <w:spacing w:line="228" w:lineRule="auto"/>
        <w:ind w:left="720" w:hanging="720"/>
        <w:rPr>
          <w:lang w:val="x-none"/>
        </w:rPr>
      </w:pPr>
    </w:p>
    <w:p w14:paraId="3BD8E210" w14:textId="77777777" w:rsidR="000E7F3C" w:rsidRDefault="000E7F3C" w:rsidP="005D4E91">
      <w:pPr>
        <w:spacing w:line="228" w:lineRule="auto"/>
        <w:ind w:left="720" w:hanging="720"/>
        <w:rPr>
          <w:lang w:val="x-none"/>
        </w:rPr>
      </w:pPr>
    </w:p>
    <w:p w14:paraId="0898F413" w14:textId="5F34B71B" w:rsidR="000E7F3C" w:rsidRDefault="000E7F3C" w:rsidP="005D4E91">
      <w:pPr>
        <w:spacing w:line="228" w:lineRule="auto"/>
        <w:ind w:left="720" w:hanging="720"/>
        <w:rPr>
          <w:lang w:val="x-none"/>
        </w:rPr>
      </w:pPr>
    </w:p>
    <w:p w14:paraId="4413386A" w14:textId="594D6142" w:rsidR="005D4E91" w:rsidRPr="009B21B9" w:rsidRDefault="005D4E91" w:rsidP="005D4E91">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11AB948F" w14:textId="77777777" w:rsidR="00D6398A" w:rsidRPr="005D4E91" w:rsidRDefault="00D6398A" w:rsidP="00F95EB0"/>
    <w:p w14:paraId="7E6EEA38" w14:textId="77777777" w:rsidR="00D6398A" w:rsidRPr="009B21B9" w:rsidRDefault="00D6398A" w:rsidP="00D6398A">
      <w:pPr>
        <w:tabs>
          <w:tab w:val="num" w:pos="720"/>
        </w:tabs>
        <w:snapToGrid w:val="0"/>
        <w:spacing w:line="223" w:lineRule="auto"/>
        <w:ind w:left="720" w:hanging="720"/>
        <w:outlineLvl w:val="0"/>
        <w:rPr>
          <w:lang w:val="x-none"/>
        </w:rPr>
      </w:pPr>
      <w:r w:rsidRPr="009B21B9">
        <w:rPr>
          <w:lang w:val="x-none"/>
        </w:rPr>
        <w:t>3</w:t>
      </w:r>
      <w:r w:rsidR="0050488E">
        <w:rPr>
          <w:lang w:val="x-none"/>
        </w:rPr>
        <w:t>5</w:t>
      </w:r>
      <w:r w:rsidRPr="009B21B9">
        <w:rPr>
          <w:lang w:val="x-none"/>
        </w:rPr>
        <w:t>.</w:t>
      </w:r>
      <w:r w:rsidRPr="009B21B9">
        <w:rPr>
          <w:lang w:val="x-none"/>
        </w:rPr>
        <w:tab/>
      </w:r>
      <w:r w:rsidRPr="009B21B9">
        <w:rPr>
          <w:rFonts w:hint="eastAsia"/>
          <w:lang w:val="x-none"/>
        </w:rPr>
        <w:t>信用减值损失</w:t>
      </w:r>
    </w:p>
    <w:p w14:paraId="001C4FFF" w14:textId="77777777" w:rsidR="00D6398A" w:rsidRPr="009B21B9" w:rsidRDefault="00D6398A" w:rsidP="00D6398A">
      <w:pPr>
        <w:tabs>
          <w:tab w:val="center" w:pos="7200"/>
          <w:tab w:val="center" w:pos="9180"/>
        </w:tabs>
        <w:adjustRightInd w:val="0"/>
        <w:spacing w:line="223" w:lineRule="auto"/>
        <w:ind w:left="720"/>
      </w:pPr>
    </w:p>
    <w:tbl>
      <w:tblPr>
        <w:tblW w:w="4646" w:type="pct"/>
        <w:tblInd w:w="709" w:type="dxa"/>
        <w:tblLayout w:type="fixed"/>
        <w:tblLook w:val="04A0" w:firstRow="1" w:lastRow="0" w:firstColumn="1" w:lastColumn="0" w:noHBand="0" w:noVBand="1"/>
      </w:tblPr>
      <w:tblGrid>
        <w:gridCol w:w="5608"/>
        <w:gridCol w:w="1926"/>
        <w:gridCol w:w="1926"/>
      </w:tblGrid>
      <w:tr w:rsidR="003C7607" w:rsidRPr="003C7607" w14:paraId="19E9A894" w14:textId="77777777" w:rsidTr="003C7607">
        <w:trPr>
          <w:trHeight w:val="20"/>
        </w:trPr>
        <w:tc>
          <w:tcPr>
            <w:tcW w:w="2964" w:type="pct"/>
            <w:vAlign w:val="bottom"/>
            <w:hideMark/>
          </w:tcPr>
          <w:p w14:paraId="5935A19B" w14:textId="77777777" w:rsidR="003C7607" w:rsidRPr="003C7607" w:rsidRDefault="003C7607" w:rsidP="000438B1">
            <w:pPr>
              <w:spacing w:line="223" w:lineRule="auto"/>
            </w:pPr>
          </w:p>
        </w:tc>
        <w:tc>
          <w:tcPr>
            <w:tcW w:w="1018" w:type="pct"/>
            <w:noWrap/>
            <w:vAlign w:val="bottom"/>
            <w:hideMark/>
          </w:tcPr>
          <w:p w14:paraId="7985AB72" w14:textId="77777777" w:rsidR="003C7607" w:rsidRPr="003C7607" w:rsidRDefault="003C7607" w:rsidP="000438B1">
            <w:pPr>
              <w:spacing w:line="223" w:lineRule="auto"/>
              <w:jc w:val="center"/>
              <w:rPr>
                <w:color w:val="000000"/>
                <w:u w:val="single"/>
              </w:rPr>
            </w:pPr>
            <w:r w:rsidRPr="003C7607">
              <w:rPr>
                <w:rFonts w:hint="eastAsia"/>
                <w:color w:val="000000"/>
                <w:u w:val="single"/>
              </w:rPr>
              <w:t>本年累计数</w:t>
            </w:r>
          </w:p>
        </w:tc>
        <w:tc>
          <w:tcPr>
            <w:tcW w:w="1018" w:type="pct"/>
            <w:noWrap/>
            <w:vAlign w:val="bottom"/>
            <w:hideMark/>
          </w:tcPr>
          <w:p w14:paraId="180F3179" w14:textId="77777777" w:rsidR="003C7607" w:rsidRPr="003C7607" w:rsidRDefault="003C7607" w:rsidP="000438B1">
            <w:pPr>
              <w:spacing w:line="223" w:lineRule="auto"/>
              <w:jc w:val="center"/>
              <w:rPr>
                <w:color w:val="000000"/>
                <w:u w:val="single"/>
              </w:rPr>
            </w:pPr>
            <w:r w:rsidRPr="003C7607">
              <w:rPr>
                <w:rFonts w:hint="eastAsia"/>
                <w:color w:val="000000"/>
                <w:u w:val="single"/>
              </w:rPr>
              <w:t>上年累计数</w:t>
            </w:r>
          </w:p>
        </w:tc>
      </w:tr>
      <w:tr w:rsidR="003C7607" w:rsidRPr="003C7607" w14:paraId="55519093" w14:textId="77777777" w:rsidTr="003C7607">
        <w:trPr>
          <w:trHeight w:val="20"/>
        </w:trPr>
        <w:tc>
          <w:tcPr>
            <w:tcW w:w="2964" w:type="pct"/>
            <w:vAlign w:val="bottom"/>
            <w:hideMark/>
          </w:tcPr>
          <w:p w14:paraId="33F50364" w14:textId="77777777" w:rsidR="003C7607" w:rsidRPr="003C7607" w:rsidRDefault="003C7607" w:rsidP="000438B1">
            <w:pPr>
              <w:spacing w:line="223" w:lineRule="auto"/>
              <w:rPr>
                <w:color w:val="000000"/>
                <w:u w:val="single"/>
              </w:rPr>
            </w:pPr>
          </w:p>
        </w:tc>
        <w:tc>
          <w:tcPr>
            <w:tcW w:w="1018" w:type="pct"/>
            <w:noWrap/>
            <w:vAlign w:val="bottom"/>
            <w:hideMark/>
          </w:tcPr>
          <w:p w14:paraId="598FF40F" w14:textId="77777777" w:rsidR="003C7607" w:rsidRPr="003C7607" w:rsidRDefault="003C7607" w:rsidP="000438B1">
            <w:pPr>
              <w:spacing w:line="223" w:lineRule="auto"/>
              <w:jc w:val="center"/>
              <w:rPr>
                <w:color w:val="000000"/>
              </w:rPr>
            </w:pPr>
            <w:r w:rsidRPr="003C7607">
              <w:rPr>
                <w:rFonts w:hint="eastAsia"/>
                <w:color w:val="000000"/>
              </w:rPr>
              <w:t>人民币元</w:t>
            </w:r>
          </w:p>
        </w:tc>
        <w:tc>
          <w:tcPr>
            <w:tcW w:w="1018" w:type="pct"/>
            <w:noWrap/>
            <w:vAlign w:val="bottom"/>
            <w:hideMark/>
          </w:tcPr>
          <w:p w14:paraId="0292D066" w14:textId="77777777" w:rsidR="003C7607" w:rsidRPr="003C7607" w:rsidRDefault="003C7607" w:rsidP="000438B1">
            <w:pPr>
              <w:spacing w:line="223" w:lineRule="auto"/>
              <w:jc w:val="center"/>
              <w:rPr>
                <w:color w:val="000000"/>
              </w:rPr>
            </w:pPr>
            <w:r w:rsidRPr="003C7607">
              <w:rPr>
                <w:rFonts w:hint="eastAsia"/>
                <w:color w:val="000000"/>
              </w:rPr>
              <w:t>人民币元</w:t>
            </w:r>
          </w:p>
        </w:tc>
      </w:tr>
      <w:tr w:rsidR="003C7607" w:rsidRPr="003C7607" w14:paraId="50D12C16" w14:textId="77777777" w:rsidTr="003C7607">
        <w:trPr>
          <w:trHeight w:val="20"/>
        </w:trPr>
        <w:tc>
          <w:tcPr>
            <w:tcW w:w="2964" w:type="pct"/>
            <w:vAlign w:val="bottom"/>
          </w:tcPr>
          <w:p w14:paraId="35244819" w14:textId="77777777" w:rsidR="003C7607" w:rsidRPr="003C7607" w:rsidRDefault="003C7607" w:rsidP="000438B1">
            <w:pPr>
              <w:spacing w:line="223" w:lineRule="auto"/>
              <w:ind w:hanging="108"/>
              <w:rPr>
                <w:color w:val="000000"/>
              </w:rPr>
            </w:pPr>
          </w:p>
        </w:tc>
        <w:tc>
          <w:tcPr>
            <w:tcW w:w="1018" w:type="pct"/>
            <w:noWrap/>
            <w:vAlign w:val="bottom"/>
          </w:tcPr>
          <w:p w14:paraId="4BEEB8C1" w14:textId="77777777" w:rsidR="003C7607" w:rsidRPr="003C7607" w:rsidRDefault="003C7607" w:rsidP="000438B1">
            <w:pPr>
              <w:spacing w:line="223" w:lineRule="auto"/>
              <w:jc w:val="right"/>
              <w:rPr>
                <w:color w:val="000000"/>
              </w:rPr>
            </w:pPr>
          </w:p>
        </w:tc>
        <w:tc>
          <w:tcPr>
            <w:tcW w:w="1018" w:type="pct"/>
            <w:noWrap/>
            <w:vAlign w:val="bottom"/>
          </w:tcPr>
          <w:p w14:paraId="20329D81" w14:textId="77777777" w:rsidR="003C7607" w:rsidRPr="003C7607" w:rsidRDefault="003C7607" w:rsidP="000438B1">
            <w:pPr>
              <w:spacing w:line="223" w:lineRule="auto"/>
              <w:jc w:val="right"/>
              <w:rPr>
                <w:color w:val="000000"/>
              </w:rPr>
            </w:pPr>
          </w:p>
        </w:tc>
      </w:tr>
      <w:tr w:rsidR="00EE501D" w:rsidRPr="003C7607" w14:paraId="75A9CE74" w14:textId="77777777" w:rsidTr="004B0A1B">
        <w:trPr>
          <w:trHeight w:val="20"/>
        </w:trPr>
        <w:tc>
          <w:tcPr>
            <w:tcW w:w="2964" w:type="pct"/>
            <w:vAlign w:val="center"/>
            <w:hideMark/>
          </w:tcPr>
          <w:p w14:paraId="03953A1D" w14:textId="33659764" w:rsidR="00EE501D" w:rsidRPr="003C7607" w:rsidRDefault="00EE501D">
            <w:pPr>
              <w:spacing w:line="223" w:lineRule="auto"/>
              <w:ind w:hanging="108"/>
              <w:rPr>
                <w:color w:val="000000"/>
              </w:rPr>
            </w:pPr>
            <w:r w:rsidRPr="003C7607">
              <w:rPr>
                <w:rFonts w:hint="eastAsia"/>
              </w:rPr>
              <w:t>应收账款信用</w:t>
            </w:r>
            <w:r w:rsidR="00B52CB5">
              <w:rPr>
                <w:rFonts w:hint="eastAsia"/>
              </w:rPr>
              <w:t>(</w:t>
            </w:r>
            <w:r w:rsidR="00B52CB5">
              <w:rPr>
                <w:rFonts w:hint="eastAsia"/>
              </w:rPr>
              <w:t>损失</w:t>
            </w:r>
            <w:r w:rsidR="00B52CB5">
              <w:t>)</w:t>
            </w:r>
            <w:r w:rsidR="00F467E4" w:rsidRPr="003C7607">
              <w:rPr>
                <w:rFonts w:hint="eastAsia"/>
              </w:rPr>
              <w:t>转回</w:t>
            </w:r>
          </w:p>
        </w:tc>
        <w:tc>
          <w:tcPr>
            <w:tcW w:w="1018" w:type="pct"/>
            <w:noWrap/>
            <w:vAlign w:val="center"/>
          </w:tcPr>
          <w:p w14:paraId="0EE31027" w14:textId="3C433756" w:rsidR="00EE501D" w:rsidRPr="00EE501D" w:rsidRDefault="00684588" w:rsidP="00684588">
            <w:pPr>
              <w:spacing w:line="223" w:lineRule="auto"/>
              <w:jc w:val="right"/>
            </w:pPr>
            <w:r>
              <w:t xml:space="preserve"> (5,010,298</w:t>
            </w:r>
            <w:r w:rsidR="00EE501D" w:rsidRPr="00EE501D">
              <w:t>.</w:t>
            </w:r>
            <w:r>
              <w:t>99</w:t>
            </w:r>
            <w:r w:rsidR="00EE501D" w:rsidRPr="00EE501D">
              <w:t>)</w:t>
            </w:r>
          </w:p>
        </w:tc>
        <w:tc>
          <w:tcPr>
            <w:tcW w:w="1018" w:type="pct"/>
            <w:noWrap/>
            <w:vAlign w:val="center"/>
          </w:tcPr>
          <w:p w14:paraId="37EF62B0" w14:textId="77777777" w:rsidR="00EE501D" w:rsidRPr="003C7607" w:rsidRDefault="00EE501D" w:rsidP="00EE501D">
            <w:pPr>
              <w:spacing w:line="223" w:lineRule="auto"/>
              <w:jc w:val="right"/>
            </w:pPr>
            <w:r w:rsidRPr="003C7607">
              <w:t>6,097,348.10</w:t>
            </w:r>
          </w:p>
        </w:tc>
      </w:tr>
      <w:tr w:rsidR="00EE501D" w:rsidRPr="003C7607" w14:paraId="2B08E116" w14:textId="77777777" w:rsidTr="004B0A1B">
        <w:trPr>
          <w:trHeight w:val="20"/>
        </w:trPr>
        <w:tc>
          <w:tcPr>
            <w:tcW w:w="2964" w:type="pct"/>
            <w:noWrap/>
            <w:vAlign w:val="center"/>
            <w:hideMark/>
          </w:tcPr>
          <w:p w14:paraId="6A4CEA14" w14:textId="77777777" w:rsidR="00EE501D" w:rsidRPr="003C7607" w:rsidRDefault="00EE501D" w:rsidP="00EE501D">
            <w:pPr>
              <w:spacing w:line="223" w:lineRule="auto"/>
              <w:ind w:hanging="108"/>
              <w:rPr>
                <w:color w:val="000000"/>
              </w:rPr>
            </w:pPr>
            <w:r w:rsidRPr="003C7607">
              <w:rPr>
                <w:rFonts w:hint="eastAsia"/>
              </w:rPr>
              <w:t>其他应收款信用损失</w:t>
            </w:r>
          </w:p>
        </w:tc>
        <w:tc>
          <w:tcPr>
            <w:tcW w:w="1018" w:type="pct"/>
            <w:noWrap/>
            <w:vAlign w:val="center"/>
          </w:tcPr>
          <w:p w14:paraId="23BCF315" w14:textId="44EE25A8" w:rsidR="00EE501D" w:rsidRPr="00EE501D" w:rsidRDefault="00684588" w:rsidP="00EE501D">
            <w:pPr>
              <w:pBdr>
                <w:bottom w:val="single" w:sz="4" w:space="1" w:color="auto"/>
              </w:pBdr>
              <w:spacing w:line="223" w:lineRule="auto"/>
              <w:jc w:val="right"/>
            </w:pPr>
            <w:r>
              <w:t xml:space="preserve"> 6,187,656.67</w:t>
            </w:r>
            <w:r w:rsidR="00EE501D" w:rsidRPr="00EE501D">
              <w:t xml:space="preserve"> </w:t>
            </w:r>
          </w:p>
        </w:tc>
        <w:tc>
          <w:tcPr>
            <w:tcW w:w="1018" w:type="pct"/>
            <w:noWrap/>
            <w:vAlign w:val="center"/>
          </w:tcPr>
          <w:p w14:paraId="22C64319" w14:textId="77777777" w:rsidR="00EE501D" w:rsidRPr="003C7607" w:rsidRDefault="00EE501D" w:rsidP="00EE501D">
            <w:pPr>
              <w:pBdr>
                <w:bottom w:val="single" w:sz="4" w:space="1" w:color="auto"/>
              </w:pBdr>
              <w:spacing w:line="223" w:lineRule="auto"/>
              <w:jc w:val="right"/>
              <w:rPr>
                <w:color w:val="000000"/>
              </w:rPr>
            </w:pPr>
            <w:r w:rsidRPr="003C7607">
              <w:rPr>
                <w:color w:val="000000"/>
              </w:rPr>
              <w:t>4,282,811.40</w:t>
            </w:r>
          </w:p>
        </w:tc>
      </w:tr>
      <w:tr w:rsidR="0082653A" w:rsidRPr="003C7607" w14:paraId="4E418F4F" w14:textId="77777777" w:rsidTr="004B0A1B">
        <w:trPr>
          <w:trHeight w:val="20"/>
        </w:trPr>
        <w:tc>
          <w:tcPr>
            <w:tcW w:w="2964" w:type="pct"/>
            <w:noWrap/>
            <w:vAlign w:val="center"/>
            <w:hideMark/>
          </w:tcPr>
          <w:p w14:paraId="0EAFDC04" w14:textId="77777777" w:rsidR="0082653A" w:rsidRPr="003C7607" w:rsidRDefault="0082653A" w:rsidP="0082653A">
            <w:pPr>
              <w:spacing w:line="223" w:lineRule="auto"/>
              <w:ind w:hanging="108"/>
              <w:rPr>
                <w:color w:val="000000"/>
              </w:rPr>
            </w:pPr>
            <w:r w:rsidRPr="003C7607">
              <w:rPr>
                <w:rFonts w:hint="eastAsia"/>
                <w:color w:val="000000"/>
              </w:rPr>
              <w:t>合计</w:t>
            </w:r>
          </w:p>
        </w:tc>
        <w:tc>
          <w:tcPr>
            <w:tcW w:w="1018" w:type="pct"/>
            <w:noWrap/>
            <w:vAlign w:val="center"/>
          </w:tcPr>
          <w:p w14:paraId="0B9842D3" w14:textId="5B6DAC98" w:rsidR="0082653A" w:rsidRPr="00EE501D" w:rsidRDefault="0082653A" w:rsidP="0082653A">
            <w:pPr>
              <w:pBdr>
                <w:bottom w:val="double" w:sz="4" w:space="1" w:color="auto"/>
              </w:pBdr>
              <w:spacing w:line="223" w:lineRule="auto"/>
              <w:jc w:val="right"/>
            </w:pPr>
            <w:r w:rsidRPr="00C56EA2">
              <w:t>1,177,357.66</w:t>
            </w:r>
          </w:p>
        </w:tc>
        <w:tc>
          <w:tcPr>
            <w:tcW w:w="1018" w:type="pct"/>
            <w:noWrap/>
            <w:vAlign w:val="center"/>
          </w:tcPr>
          <w:p w14:paraId="6B48430F" w14:textId="1983382F" w:rsidR="0082653A" w:rsidRPr="003C7607" w:rsidRDefault="0082653A" w:rsidP="0082653A">
            <w:pPr>
              <w:pBdr>
                <w:bottom w:val="double" w:sz="4" w:space="1" w:color="auto"/>
              </w:pBdr>
              <w:spacing w:line="223" w:lineRule="auto"/>
              <w:jc w:val="right"/>
              <w:rPr>
                <w:color w:val="000000"/>
              </w:rPr>
            </w:pPr>
            <w:r w:rsidRPr="00C56EA2">
              <w:t>10,380,159.50</w:t>
            </w:r>
          </w:p>
        </w:tc>
      </w:tr>
    </w:tbl>
    <w:p w14:paraId="4423A317" w14:textId="77777777" w:rsidR="00D6398A" w:rsidRPr="009B21B9" w:rsidRDefault="00D6398A" w:rsidP="00F95EB0"/>
    <w:p w14:paraId="26347795" w14:textId="77777777" w:rsidR="009B777D" w:rsidRPr="009B21B9" w:rsidRDefault="0050488E" w:rsidP="00010893">
      <w:pPr>
        <w:tabs>
          <w:tab w:val="num" w:pos="720"/>
        </w:tabs>
        <w:snapToGrid w:val="0"/>
        <w:spacing w:line="223" w:lineRule="auto"/>
        <w:ind w:left="720" w:hanging="720"/>
        <w:outlineLvl w:val="0"/>
        <w:rPr>
          <w:lang w:val="x-none" w:eastAsia="x-none"/>
        </w:rPr>
      </w:pPr>
      <w:r>
        <w:rPr>
          <w:lang w:val="x-none" w:eastAsia="x-none"/>
        </w:rPr>
        <w:t>36</w:t>
      </w:r>
      <w:r w:rsidR="009B777D" w:rsidRPr="009B21B9">
        <w:rPr>
          <w:lang w:val="x-none" w:eastAsia="x-none"/>
        </w:rPr>
        <w:t>.</w:t>
      </w:r>
      <w:r w:rsidR="009B777D" w:rsidRPr="009B21B9">
        <w:rPr>
          <w:lang w:val="x-none" w:eastAsia="x-none"/>
        </w:rPr>
        <w:tab/>
      </w:r>
      <w:proofErr w:type="spellStart"/>
      <w:r w:rsidR="009B777D" w:rsidRPr="009B21B9">
        <w:rPr>
          <w:rFonts w:hint="eastAsia"/>
          <w:lang w:val="x-none" w:eastAsia="x-none"/>
        </w:rPr>
        <w:t>资产减值损失</w:t>
      </w:r>
      <w:proofErr w:type="spellEnd"/>
    </w:p>
    <w:p w14:paraId="45DC5AE2" w14:textId="77777777" w:rsidR="00DD4980" w:rsidRPr="009B21B9" w:rsidRDefault="00DD4980" w:rsidP="00010893">
      <w:pPr>
        <w:spacing w:line="223" w:lineRule="auto"/>
        <w:ind w:left="720" w:hanging="720"/>
      </w:pPr>
    </w:p>
    <w:tbl>
      <w:tblPr>
        <w:tblW w:w="9567" w:type="dxa"/>
        <w:tblCellSpacing w:w="0" w:type="dxa"/>
        <w:tblInd w:w="630" w:type="dxa"/>
        <w:tblLayout w:type="fixed"/>
        <w:tblCellMar>
          <w:left w:w="0" w:type="dxa"/>
        </w:tblCellMar>
        <w:tblLook w:val="04A0" w:firstRow="1" w:lastRow="0" w:firstColumn="1" w:lastColumn="0" w:noHBand="0" w:noVBand="1"/>
      </w:tblPr>
      <w:tblGrid>
        <w:gridCol w:w="5670"/>
        <w:gridCol w:w="1948"/>
        <w:gridCol w:w="1949"/>
      </w:tblGrid>
      <w:tr w:rsidR="00C90D44" w:rsidRPr="009B21B9" w14:paraId="54639FCB" w14:textId="77777777" w:rsidTr="009809A9">
        <w:trPr>
          <w:trHeight w:val="20"/>
          <w:tblCellSpacing w:w="0" w:type="dxa"/>
        </w:trPr>
        <w:tc>
          <w:tcPr>
            <w:tcW w:w="5670" w:type="dxa"/>
            <w:tcMar>
              <w:top w:w="0" w:type="dxa"/>
              <w:left w:w="108" w:type="dxa"/>
              <w:bottom w:w="0" w:type="dxa"/>
              <w:right w:w="108" w:type="dxa"/>
            </w:tcMar>
            <w:vAlign w:val="center"/>
            <w:hideMark/>
          </w:tcPr>
          <w:p w14:paraId="31975C14" w14:textId="77777777" w:rsidR="00C90D44" w:rsidRPr="009B21B9" w:rsidRDefault="00C90D44" w:rsidP="00135104">
            <w:r w:rsidRPr="009B21B9">
              <w:t> </w:t>
            </w:r>
          </w:p>
        </w:tc>
        <w:tc>
          <w:tcPr>
            <w:tcW w:w="1948" w:type="dxa"/>
            <w:tcBorders>
              <w:top w:val="nil"/>
              <w:left w:val="nil"/>
              <w:bottom w:val="nil"/>
              <w:right w:val="nil"/>
            </w:tcBorders>
            <w:tcMar>
              <w:top w:w="0" w:type="dxa"/>
              <w:left w:w="108" w:type="dxa"/>
              <w:bottom w:w="0" w:type="dxa"/>
              <w:right w:w="108" w:type="dxa"/>
            </w:tcMar>
            <w:vAlign w:val="bottom"/>
            <w:hideMark/>
          </w:tcPr>
          <w:p w14:paraId="16B44C27" w14:textId="77777777" w:rsidR="00C90D44" w:rsidRPr="009B21B9" w:rsidRDefault="00C90D44" w:rsidP="00135104">
            <w:pPr>
              <w:jc w:val="center"/>
            </w:pPr>
            <w:r w:rsidRPr="009B21B9">
              <w:rPr>
                <w:rFonts w:hint="eastAsia"/>
                <w:u w:val="single"/>
              </w:rPr>
              <w:t>本年累计数</w:t>
            </w:r>
          </w:p>
        </w:tc>
        <w:tc>
          <w:tcPr>
            <w:tcW w:w="1949" w:type="dxa"/>
            <w:tcBorders>
              <w:top w:val="nil"/>
              <w:left w:val="nil"/>
              <w:bottom w:val="nil"/>
              <w:right w:val="nil"/>
            </w:tcBorders>
            <w:tcMar>
              <w:top w:w="0" w:type="dxa"/>
              <w:left w:w="108" w:type="dxa"/>
              <w:bottom w:w="0" w:type="dxa"/>
              <w:right w:w="108" w:type="dxa"/>
            </w:tcMar>
            <w:vAlign w:val="bottom"/>
            <w:hideMark/>
          </w:tcPr>
          <w:p w14:paraId="1DDA2254" w14:textId="77777777" w:rsidR="00C90D44" w:rsidRPr="009B21B9" w:rsidRDefault="00C90D44" w:rsidP="00135104">
            <w:pPr>
              <w:jc w:val="center"/>
            </w:pPr>
            <w:r w:rsidRPr="009B21B9">
              <w:rPr>
                <w:rFonts w:hint="eastAsia"/>
                <w:u w:val="single"/>
              </w:rPr>
              <w:t>上年累计数</w:t>
            </w:r>
          </w:p>
        </w:tc>
      </w:tr>
      <w:tr w:rsidR="00C90D44" w:rsidRPr="009B21B9" w14:paraId="78394666" w14:textId="77777777" w:rsidTr="009809A9">
        <w:trPr>
          <w:trHeight w:val="20"/>
          <w:tblCellSpacing w:w="0" w:type="dxa"/>
        </w:trPr>
        <w:tc>
          <w:tcPr>
            <w:tcW w:w="5670" w:type="dxa"/>
            <w:tcMar>
              <w:top w:w="0" w:type="dxa"/>
              <w:left w:w="108" w:type="dxa"/>
              <w:bottom w:w="0" w:type="dxa"/>
              <w:right w:w="108" w:type="dxa"/>
            </w:tcMar>
            <w:vAlign w:val="center"/>
            <w:hideMark/>
          </w:tcPr>
          <w:p w14:paraId="0CF62031" w14:textId="77777777" w:rsidR="00C90D44" w:rsidRPr="009B21B9" w:rsidRDefault="00C90D44" w:rsidP="00135104">
            <w:r w:rsidRPr="009B21B9">
              <w:t> </w:t>
            </w:r>
          </w:p>
        </w:tc>
        <w:tc>
          <w:tcPr>
            <w:tcW w:w="1948" w:type="dxa"/>
            <w:tcBorders>
              <w:top w:val="nil"/>
              <w:left w:val="nil"/>
              <w:bottom w:val="nil"/>
              <w:right w:val="nil"/>
            </w:tcBorders>
            <w:tcMar>
              <w:top w:w="0" w:type="dxa"/>
              <w:left w:w="108" w:type="dxa"/>
              <w:bottom w:w="0" w:type="dxa"/>
              <w:right w:w="108" w:type="dxa"/>
            </w:tcMar>
            <w:vAlign w:val="bottom"/>
            <w:hideMark/>
          </w:tcPr>
          <w:p w14:paraId="593DAB6D" w14:textId="77777777" w:rsidR="00C90D44" w:rsidRPr="009B21B9" w:rsidRDefault="00C90D44" w:rsidP="00135104">
            <w:pPr>
              <w:jc w:val="center"/>
            </w:pPr>
            <w:r w:rsidRPr="009B21B9">
              <w:rPr>
                <w:rFonts w:hint="eastAsia"/>
              </w:rPr>
              <w:t>人民币元</w:t>
            </w:r>
          </w:p>
        </w:tc>
        <w:tc>
          <w:tcPr>
            <w:tcW w:w="1949" w:type="dxa"/>
            <w:tcBorders>
              <w:top w:val="nil"/>
              <w:left w:val="nil"/>
              <w:bottom w:val="nil"/>
              <w:right w:val="nil"/>
            </w:tcBorders>
            <w:tcMar>
              <w:top w:w="0" w:type="dxa"/>
              <w:left w:w="108" w:type="dxa"/>
              <w:bottom w:w="0" w:type="dxa"/>
              <w:right w:w="108" w:type="dxa"/>
            </w:tcMar>
            <w:vAlign w:val="bottom"/>
            <w:hideMark/>
          </w:tcPr>
          <w:p w14:paraId="2DE65435" w14:textId="77777777" w:rsidR="00C90D44" w:rsidRPr="009B21B9" w:rsidRDefault="00C90D44" w:rsidP="00135104">
            <w:pPr>
              <w:jc w:val="center"/>
            </w:pPr>
            <w:r w:rsidRPr="009B21B9">
              <w:rPr>
                <w:rFonts w:hint="eastAsia"/>
              </w:rPr>
              <w:t>人民币元</w:t>
            </w:r>
          </w:p>
        </w:tc>
      </w:tr>
      <w:tr w:rsidR="003A64B3" w:rsidRPr="009B21B9" w14:paraId="609BC645" w14:textId="77777777" w:rsidTr="009809A9">
        <w:trPr>
          <w:trHeight w:val="20"/>
          <w:tblCellSpacing w:w="0" w:type="dxa"/>
        </w:trPr>
        <w:tc>
          <w:tcPr>
            <w:tcW w:w="5670" w:type="dxa"/>
            <w:tcMar>
              <w:top w:w="0" w:type="dxa"/>
              <w:left w:w="108" w:type="dxa"/>
              <w:bottom w:w="0" w:type="dxa"/>
              <w:right w:w="108" w:type="dxa"/>
            </w:tcMar>
            <w:vAlign w:val="center"/>
            <w:hideMark/>
          </w:tcPr>
          <w:p w14:paraId="484EAC64" w14:textId="77777777" w:rsidR="003A64B3" w:rsidRPr="009B21B9" w:rsidRDefault="003A64B3" w:rsidP="003A64B3">
            <w:r w:rsidRPr="009B21B9">
              <w:t> </w:t>
            </w:r>
          </w:p>
        </w:tc>
        <w:tc>
          <w:tcPr>
            <w:tcW w:w="1948" w:type="dxa"/>
            <w:tcMar>
              <w:top w:w="0" w:type="dxa"/>
              <w:left w:w="108" w:type="dxa"/>
              <w:bottom w:w="0" w:type="dxa"/>
              <w:right w:w="108" w:type="dxa"/>
            </w:tcMar>
            <w:vAlign w:val="center"/>
          </w:tcPr>
          <w:p w14:paraId="0D38638E" w14:textId="77777777" w:rsidR="003A64B3" w:rsidRPr="009B21B9" w:rsidRDefault="003A64B3" w:rsidP="003A64B3"/>
        </w:tc>
        <w:tc>
          <w:tcPr>
            <w:tcW w:w="1949" w:type="dxa"/>
            <w:tcMar>
              <w:top w:w="0" w:type="dxa"/>
              <w:left w:w="108" w:type="dxa"/>
              <w:bottom w:w="0" w:type="dxa"/>
              <w:right w:w="108" w:type="dxa"/>
            </w:tcMar>
            <w:vAlign w:val="center"/>
          </w:tcPr>
          <w:p w14:paraId="474FEF4A" w14:textId="77777777" w:rsidR="003A64B3" w:rsidRPr="009B21B9" w:rsidRDefault="003A64B3" w:rsidP="003A64B3">
            <w:r w:rsidRPr="009B21B9">
              <w:t> </w:t>
            </w:r>
          </w:p>
        </w:tc>
      </w:tr>
      <w:tr w:rsidR="0082653A" w:rsidRPr="009B21B9" w14:paraId="647E5BDD" w14:textId="77777777" w:rsidTr="004B0A1B">
        <w:trPr>
          <w:trHeight w:val="20"/>
          <w:tblCellSpacing w:w="0" w:type="dxa"/>
        </w:trPr>
        <w:tc>
          <w:tcPr>
            <w:tcW w:w="5670" w:type="dxa"/>
            <w:tcMar>
              <w:top w:w="0" w:type="dxa"/>
              <w:left w:w="108" w:type="dxa"/>
              <w:bottom w:w="0" w:type="dxa"/>
              <w:right w:w="108" w:type="dxa"/>
            </w:tcMar>
            <w:vAlign w:val="bottom"/>
          </w:tcPr>
          <w:p w14:paraId="1655BBA5" w14:textId="777D784A" w:rsidR="0082653A" w:rsidRPr="009B21B9" w:rsidRDefault="0082653A" w:rsidP="0082653A">
            <w:r w:rsidRPr="003C7607">
              <w:rPr>
                <w:rFonts w:hint="eastAsia"/>
              </w:rPr>
              <w:t>合同资产信用转回</w:t>
            </w:r>
          </w:p>
        </w:tc>
        <w:tc>
          <w:tcPr>
            <w:tcW w:w="1948" w:type="dxa"/>
            <w:tcMar>
              <w:top w:w="0" w:type="dxa"/>
              <w:left w:w="108" w:type="dxa"/>
              <w:bottom w:w="0" w:type="dxa"/>
              <w:right w:w="108" w:type="dxa"/>
            </w:tcMar>
            <w:vAlign w:val="center"/>
          </w:tcPr>
          <w:p w14:paraId="720C7943" w14:textId="237C97A2" w:rsidR="0082653A" w:rsidRPr="009B21B9" w:rsidRDefault="0082653A" w:rsidP="004B0A1B">
            <w:pPr>
              <w:jc w:val="right"/>
            </w:pPr>
            <w:r w:rsidRPr="00EE501D">
              <w:t xml:space="preserve"> (46,109.35)</w:t>
            </w:r>
          </w:p>
        </w:tc>
        <w:tc>
          <w:tcPr>
            <w:tcW w:w="1949" w:type="dxa"/>
            <w:tcMar>
              <w:top w:w="0" w:type="dxa"/>
              <w:left w:w="108" w:type="dxa"/>
              <w:bottom w:w="0" w:type="dxa"/>
              <w:right w:w="108" w:type="dxa"/>
            </w:tcMar>
            <w:vAlign w:val="center"/>
          </w:tcPr>
          <w:p w14:paraId="6394F4C0" w14:textId="7B558B1C" w:rsidR="0082653A" w:rsidRPr="009B21B9" w:rsidRDefault="0082653A" w:rsidP="004B0A1B">
            <w:pPr>
              <w:jc w:val="right"/>
            </w:pPr>
            <w:r w:rsidRPr="003C7607">
              <w:t>(8,474.68)</w:t>
            </w:r>
          </w:p>
        </w:tc>
      </w:tr>
      <w:tr w:rsidR="003A64B3" w:rsidRPr="009B21B9" w14:paraId="383B226E" w14:textId="77777777" w:rsidTr="004B0A1B">
        <w:trPr>
          <w:trHeight w:val="184"/>
          <w:tblCellSpacing w:w="0" w:type="dxa"/>
        </w:trPr>
        <w:tc>
          <w:tcPr>
            <w:tcW w:w="5670" w:type="dxa"/>
            <w:tcMar>
              <w:top w:w="0" w:type="dxa"/>
              <w:left w:w="108" w:type="dxa"/>
              <w:bottom w:w="0" w:type="dxa"/>
              <w:right w:w="108" w:type="dxa"/>
            </w:tcMar>
            <w:vAlign w:val="bottom"/>
          </w:tcPr>
          <w:p w14:paraId="53121D7B" w14:textId="77777777" w:rsidR="003A64B3" w:rsidRPr="009B21B9" w:rsidRDefault="003A64B3" w:rsidP="003A64B3">
            <w:r w:rsidRPr="009B21B9">
              <w:rPr>
                <w:rFonts w:hint="eastAsia"/>
              </w:rPr>
              <w:t>存货跌价准备</w:t>
            </w:r>
          </w:p>
        </w:tc>
        <w:tc>
          <w:tcPr>
            <w:tcW w:w="1948" w:type="dxa"/>
            <w:tcMar>
              <w:top w:w="0" w:type="dxa"/>
              <w:left w:w="108" w:type="dxa"/>
              <w:bottom w:w="0" w:type="dxa"/>
              <w:right w:w="108" w:type="dxa"/>
            </w:tcMar>
            <w:vAlign w:val="center"/>
          </w:tcPr>
          <w:p w14:paraId="7901DE68" w14:textId="77777777" w:rsidR="003A64B3" w:rsidRPr="009809A9" w:rsidRDefault="00C15BFC" w:rsidP="004B0A1B">
            <w:pPr>
              <w:jc w:val="right"/>
            </w:pPr>
            <w:r>
              <w:rPr>
                <w:color w:val="000000"/>
              </w:rPr>
              <w:t>107,052,780.68</w:t>
            </w:r>
          </w:p>
        </w:tc>
        <w:tc>
          <w:tcPr>
            <w:tcW w:w="1949" w:type="dxa"/>
            <w:tcMar>
              <w:top w:w="0" w:type="dxa"/>
              <w:left w:w="108" w:type="dxa"/>
              <w:bottom w:w="0" w:type="dxa"/>
              <w:right w:w="108" w:type="dxa"/>
            </w:tcMar>
            <w:vAlign w:val="center"/>
          </w:tcPr>
          <w:p w14:paraId="57BE3D1B" w14:textId="77777777" w:rsidR="003A64B3" w:rsidRPr="009B21B9" w:rsidRDefault="003A64B3" w:rsidP="004B0A1B">
            <w:pPr>
              <w:jc w:val="right"/>
            </w:pPr>
            <w:r w:rsidRPr="009B21B9">
              <w:t>19,341,258.20</w:t>
            </w:r>
          </w:p>
        </w:tc>
      </w:tr>
      <w:tr w:rsidR="0082653A" w:rsidRPr="009B21B9" w14:paraId="10662990" w14:textId="77777777" w:rsidTr="004B0A1B">
        <w:trPr>
          <w:trHeight w:val="429"/>
          <w:tblCellSpacing w:w="0" w:type="dxa"/>
        </w:trPr>
        <w:tc>
          <w:tcPr>
            <w:tcW w:w="5670" w:type="dxa"/>
            <w:tcMar>
              <w:top w:w="0" w:type="dxa"/>
              <w:left w:w="108" w:type="dxa"/>
              <w:bottom w:w="0" w:type="dxa"/>
              <w:right w:w="108" w:type="dxa"/>
            </w:tcMar>
            <w:vAlign w:val="bottom"/>
          </w:tcPr>
          <w:p w14:paraId="7F71F4A5" w14:textId="00C433DB" w:rsidR="0082653A" w:rsidRPr="009B21B9" w:rsidRDefault="0082653A" w:rsidP="0082653A">
            <w:r>
              <w:rPr>
                <w:rFonts w:hint="eastAsia"/>
              </w:rPr>
              <w:t>合计</w:t>
            </w:r>
          </w:p>
        </w:tc>
        <w:tc>
          <w:tcPr>
            <w:tcW w:w="1948" w:type="dxa"/>
            <w:tcMar>
              <w:top w:w="0" w:type="dxa"/>
              <w:left w:w="108" w:type="dxa"/>
              <w:bottom w:w="0" w:type="dxa"/>
              <w:right w:w="108" w:type="dxa"/>
            </w:tcMar>
          </w:tcPr>
          <w:p w14:paraId="51C34EA2" w14:textId="3889F01A" w:rsidR="0082653A" w:rsidRDefault="0082653A" w:rsidP="004B0A1B">
            <w:pPr>
              <w:pBdr>
                <w:top w:val="single" w:sz="4" w:space="1" w:color="auto"/>
                <w:bottom w:val="double" w:sz="4" w:space="1" w:color="auto"/>
              </w:pBdr>
              <w:jc w:val="right"/>
              <w:rPr>
                <w:color w:val="000000"/>
              </w:rPr>
            </w:pPr>
            <w:r w:rsidRPr="008B6F3A">
              <w:t xml:space="preserve"> 107,006,671.33 </w:t>
            </w:r>
          </w:p>
        </w:tc>
        <w:tc>
          <w:tcPr>
            <w:tcW w:w="1949" w:type="dxa"/>
            <w:tcMar>
              <w:top w:w="0" w:type="dxa"/>
              <w:left w:w="108" w:type="dxa"/>
              <w:bottom w:w="0" w:type="dxa"/>
              <w:right w:w="108" w:type="dxa"/>
            </w:tcMar>
          </w:tcPr>
          <w:p w14:paraId="4CAC7DE2" w14:textId="679E207A" w:rsidR="0082653A" w:rsidRPr="009B21B9" w:rsidRDefault="0082653A" w:rsidP="004B0A1B">
            <w:pPr>
              <w:pBdr>
                <w:top w:val="single" w:sz="4" w:space="1" w:color="auto"/>
                <w:bottom w:val="double" w:sz="4" w:space="1" w:color="auto"/>
              </w:pBdr>
              <w:jc w:val="right"/>
            </w:pPr>
            <w:r w:rsidRPr="008B6F3A">
              <w:t xml:space="preserve"> </w:t>
            </w:r>
            <w:r w:rsidRPr="0082653A">
              <w:t xml:space="preserve"> 19,332,783.52 </w:t>
            </w:r>
            <w:r w:rsidRPr="008B6F3A">
              <w:t xml:space="preserve"> </w:t>
            </w:r>
          </w:p>
        </w:tc>
      </w:tr>
    </w:tbl>
    <w:p w14:paraId="4FA4A5D5" w14:textId="77777777" w:rsidR="009B777D" w:rsidRPr="009B21B9" w:rsidRDefault="009B777D" w:rsidP="00010893">
      <w:pPr>
        <w:adjustRightInd w:val="0"/>
        <w:spacing w:line="223" w:lineRule="auto"/>
        <w:ind w:left="720"/>
      </w:pPr>
    </w:p>
    <w:p w14:paraId="7A7ACE57" w14:textId="781625A2" w:rsidR="00D6398A" w:rsidRPr="009B21B9" w:rsidRDefault="0050488E" w:rsidP="00D6398A">
      <w:pPr>
        <w:tabs>
          <w:tab w:val="num" w:pos="720"/>
        </w:tabs>
        <w:snapToGrid w:val="0"/>
        <w:ind w:left="720" w:hanging="720"/>
        <w:outlineLvl w:val="0"/>
        <w:rPr>
          <w:lang w:val="x-none"/>
        </w:rPr>
      </w:pPr>
      <w:r>
        <w:rPr>
          <w:lang w:val="x-none"/>
        </w:rPr>
        <w:t>37</w:t>
      </w:r>
      <w:r w:rsidR="00D6398A" w:rsidRPr="009B21B9">
        <w:rPr>
          <w:lang w:val="x-none"/>
        </w:rPr>
        <w:t>.</w:t>
      </w:r>
      <w:r w:rsidR="00D6398A" w:rsidRPr="009B21B9">
        <w:rPr>
          <w:lang w:val="x-none"/>
        </w:rPr>
        <w:tab/>
      </w:r>
      <w:r w:rsidR="00D6398A" w:rsidRPr="009B21B9">
        <w:rPr>
          <w:rFonts w:hint="eastAsia"/>
          <w:lang w:val="x-none"/>
        </w:rPr>
        <w:t>资产处置</w:t>
      </w:r>
      <w:r w:rsidR="005E65C4">
        <w:rPr>
          <w:rFonts w:hint="eastAsia"/>
          <w:lang w:val="x-none"/>
        </w:rPr>
        <w:t>收益</w:t>
      </w:r>
      <w:r w:rsidR="005E65C4">
        <w:rPr>
          <w:rFonts w:hint="eastAsia"/>
          <w:lang w:val="x-none"/>
        </w:rPr>
        <w:t>(</w:t>
      </w:r>
      <w:proofErr w:type="spellStart"/>
      <w:r w:rsidR="00D6398A" w:rsidRPr="009B21B9">
        <w:rPr>
          <w:rFonts w:hint="eastAsia"/>
          <w:lang w:val="x-none"/>
        </w:rPr>
        <w:t>损失</w:t>
      </w:r>
      <w:proofErr w:type="spellEnd"/>
      <w:r w:rsidR="005E65C4">
        <w:rPr>
          <w:rFonts w:hint="eastAsia"/>
          <w:lang w:val="x-none"/>
        </w:rPr>
        <w:t>)</w:t>
      </w:r>
    </w:p>
    <w:p w14:paraId="544AEA5F" w14:textId="77777777" w:rsidR="007A2819" w:rsidRPr="009B21B9" w:rsidRDefault="007A2819">
      <w:pPr>
        <w:rPr>
          <w:lang w:val="x-none"/>
        </w:rPr>
      </w:pPr>
    </w:p>
    <w:tbl>
      <w:tblPr>
        <w:tblW w:w="9567" w:type="dxa"/>
        <w:tblCellSpacing w:w="0" w:type="dxa"/>
        <w:tblInd w:w="630" w:type="dxa"/>
        <w:tblLayout w:type="fixed"/>
        <w:tblCellMar>
          <w:left w:w="0" w:type="dxa"/>
        </w:tblCellMar>
        <w:tblLook w:val="04A0" w:firstRow="1" w:lastRow="0" w:firstColumn="1" w:lastColumn="0" w:noHBand="0" w:noVBand="1"/>
      </w:tblPr>
      <w:tblGrid>
        <w:gridCol w:w="5670"/>
        <w:gridCol w:w="2016"/>
        <w:gridCol w:w="1881"/>
      </w:tblGrid>
      <w:tr w:rsidR="00A30C47" w:rsidRPr="009B21B9" w14:paraId="0177EEBA" w14:textId="77777777" w:rsidTr="003C7607">
        <w:trPr>
          <w:trHeight w:val="20"/>
          <w:tblCellSpacing w:w="0" w:type="dxa"/>
        </w:trPr>
        <w:tc>
          <w:tcPr>
            <w:tcW w:w="5670" w:type="dxa"/>
            <w:tcMar>
              <w:top w:w="0" w:type="dxa"/>
              <w:left w:w="108" w:type="dxa"/>
              <w:bottom w:w="0" w:type="dxa"/>
              <w:right w:w="108" w:type="dxa"/>
            </w:tcMar>
            <w:vAlign w:val="center"/>
            <w:hideMark/>
          </w:tcPr>
          <w:p w14:paraId="590E27A3" w14:textId="77777777" w:rsidR="00A30C47" w:rsidRPr="009B21B9" w:rsidRDefault="00A30C47" w:rsidP="00AD283E">
            <w:r w:rsidRPr="009B21B9">
              <w:t> </w:t>
            </w:r>
          </w:p>
        </w:tc>
        <w:tc>
          <w:tcPr>
            <w:tcW w:w="2016" w:type="dxa"/>
            <w:tcBorders>
              <w:top w:val="nil"/>
              <w:left w:val="nil"/>
              <w:bottom w:val="nil"/>
              <w:right w:val="nil"/>
            </w:tcBorders>
            <w:tcMar>
              <w:top w:w="0" w:type="dxa"/>
              <w:left w:w="108" w:type="dxa"/>
              <w:bottom w:w="0" w:type="dxa"/>
              <w:right w:w="108" w:type="dxa"/>
            </w:tcMar>
            <w:vAlign w:val="bottom"/>
            <w:hideMark/>
          </w:tcPr>
          <w:p w14:paraId="0F136BFD" w14:textId="77777777" w:rsidR="00A30C47" w:rsidRPr="009B21B9" w:rsidRDefault="00A30C47" w:rsidP="00AD283E">
            <w:pPr>
              <w:jc w:val="center"/>
            </w:pPr>
            <w:r w:rsidRPr="009B21B9">
              <w:rPr>
                <w:rFonts w:hint="eastAsia"/>
                <w:u w:val="single"/>
              </w:rPr>
              <w:t>本年累计数</w:t>
            </w:r>
          </w:p>
        </w:tc>
        <w:tc>
          <w:tcPr>
            <w:tcW w:w="1881" w:type="dxa"/>
            <w:tcBorders>
              <w:top w:val="nil"/>
              <w:left w:val="nil"/>
              <w:bottom w:val="nil"/>
              <w:right w:val="nil"/>
            </w:tcBorders>
            <w:tcMar>
              <w:top w:w="0" w:type="dxa"/>
              <w:left w:w="108" w:type="dxa"/>
              <w:bottom w:w="0" w:type="dxa"/>
              <w:right w:w="108" w:type="dxa"/>
            </w:tcMar>
            <w:vAlign w:val="bottom"/>
            <w:hideMark/>
          </w:tcPr>
          <w:p w14:paraId="77227F3B" w14:textId="77777777" w:rsidR="00A30C47" w:rsidRPr="009B21B9" w:rsidRDefault="00A30C47" w:rsidP="00AD283E">
            <w:pPr>
              <w:jc w:val="center"/>
            </w:pPr>
            <w:r w:rsidRPr="009B21B9">
              <w:rPr>
                <w:rFonts w:hint="eastAsia"/>
                <w:u w:val="single"/>
              </w:rPr>
              <w:t>上年累计数</w:t>
            </w:r>
          </w:p>
        </w:tc>
      </w:tr>
      <w:tr w:rsidR="00A30C47" w:rsidRPr="009B21B9" w14:paraId="6AD46B2F" w14:textId="77777777" w:rsidTr="003C7607">
        <w:trPr>
          <w:trHeight w:val="20"/>
          <w:tblCellSpacing w:w="0" w:type="dxa"/>
        </w:trPr>
        <w:tc>
          <w:tcPr>
            <w:tcW w:w="5670" w:type="dxa"/>
            <w:tcMar>
              <w:top w:w="0" w:type="dxa"/>
              <w:left w:w="108" w:type="dxa"/>
              <w:bottom w:w="0" w:type="dxa"/>
              <w:right w:w="108" w:type="dxa"/>
            </w:tcMar>
            <w:vAlign w:val="center"/>
            <w:hideMark/>
          </w:tcPr>
          <w:p w14:paraId="710E0572" w14:textId="77777777" w:rsidR="00A30C47" w:rsidRPr="009B21B9" w:rsidRDefault="00A30C47" w:rsidP="00AD283E">
            <w:r w:rsidRPr="009B21B9">
              <w:t> </w:t>
            </w:r>
          </w:p>
        </w:tc>
        <w:tc>
          <w:tcPr>
            <w:tcW w:w="2016" w:type="dxa"/>
            <w:tcBorders>
              <w:top w:val="nil"/>
              <w:left w:val="nil"/>
              <w:bottom w:val="nil"/>
              <w:right w:val="nil"/>
            </w:tcBorders>
            <w:tcMar>
              <w:top w:w="0" w:type="dxa"/>
              <w:left w:w="108" w:type="dxa"/>
              <w:bottom w:w="0" w:type="dxa"/>
              <w:right w:w="108" w:type="dxa"/>
            </w:tcMar>
            <w:vAlign w:val="bottom"/>
            <w:hideMark/>
          </w:tcPr>
          <w:p w14:paraId="41F3E93E" w14:textId="77777777" w:rsidR="00A30C47" w:rsidRPr="009B21B9" w:rsidRDefault="00A30C47" w:rsidP="00AD283E">
            <w:pPr>
              <w:jc w:val="center"/>
            </w:pPr>
            <w:r w:rsidRPr="009B21B9">
              <w:rPr>
                <w:rFonts w:hint="eastAsia"/>
              </w:rPr>
              <w:t>人民币元</w:t>
            </w:r>
          </w:p>
        </w:tc>
        <w:tc>
          <w:tcPr>
            <w:tcW w:w="1881" w:type="dxa"/>
            <w:tcBorders>
              <w:top w:val="nil"/>
              <w:left w:val="nil"/>
              <w:bottom w:val="nil"/>
              <w:right w:val="nil"/>
            </w:tcBorders>
            <w:tcMar>
              <w:top w:w="0" w:type="dxa"/>
              <w:left w:w="108" w:type="dxa"/>
              <w:bottom w:w="0" w:type="dxa"/>
              <w:right w:w="108" w:type="dxa"/>
            </w:tcMar>
            <w:vAlign w:val="bottom"/>
            <w:hideMark/>
          </w:tcPr>
          <w:p w14:paraId="4547B415" w14:textId="77777777" w:rsidR="00A30C47" w:rsidRPr="009B21B9" w:rsidRDefault="00A30C47" w:rsidP="00AD283E">
            <w:pPr>
              <w:jc w:val="center"/>
            </w:pPr>
            <w:r w:rsidRPr="009B21B9">
              <w:rPr>
                <w:rFonts w:hint="eastAsia"/>
              </w:rPr>
              <w:t>人民币元</w:t>
            </w:r>
          </w:p>
        </w:tc>
      </w:tr>
      <w:tr w:rsidR="00A30C47" w:rsidRPr="009B21B9" w14:paraId="4FBEBC82" w14:textId="77777777" w:rsidTr="003C7607">
        <w:trPr>
          <w:trHeight w:val="20"/>
          <w:tblCellSpacing w:w="0" w:type="dxa"/>
        </w:trPr>
        <w:tc>
          <w:tcPr>
            <w:tcW w:w="5670" w:type="dxa"/>
            <w:tcMar>
              <w:top w:w="0" w:type="dxa"/>
              <w:left w:w="108" w:type="dxa"/>
              <w:bottom w:w="0" w:type="dxa"/>
              <w:right w:w="108" w:type="dxa"/>
            </w:tcMar>
            <w:vAlign w:val="center"/>
            <w:hideMark/>
          </w:tcPr>
          <w:p w14:paraId="7220D6F1" w14:textId="77777777" w:rsidR="00A30C47" w:rsidRPr="009B21B9" w:rsidRDefault="00A30C47" w:rsidP="00AD283E">
            <w:r w:rsidRPr="009B21B9">
              <w:t> </w:t>
            </w:r>
          </w:p>
        </w:tc>
        <w:tc>
          <w:tcPr>
            <w:tcW w:w="2016" w:type="dxa"/>
            <w:tcMar>
              <w:top w:w="0" w:type="dxa"/>
              <w:left w:w="108" w:type="dxa"/>
              <w:bottom w:w="0" w:type="dxa"/>
              <w:right w:w="108" w:type="dxa"/>
            </w:tcMar>
            <w:vAlign w:val="center"/>
            <w:hideMark/>
          </w:tcPr>
          <w:p w14:paraId="70E2D8E7" w14:textId="77777777" w:rsidR="00A30C47" w:rsidRPr="009B21B9" w:rsidRDefault="00A30C47" w:rsidP="00AD283E">
            <w:r w:rsidRPr="009B21B9">
              <w:t> </w:t>
            </w:r>
          </w:p>
        </w:tc>
        <w:tc>
          <w:tcPr>
            <w:tcW w:w="1881" w:type="dxa"/>
            <w:tcMar>
              <w:top w:w="0" w:type="dxa"/>
              <w:left w:w="108" w:type="dxa"/>
              <w:bottom w:w="0" w:type="dxa"/>
              <w:right w:w="108" w:type="dxa"/>
            </w:tcMar>
            <w:vAlign w:val="center"/>
            <w:hideMark/>
          </w:tcPr>
          <w:p w14:paraId="49A811C6" w14:textId="77777777" w:rsidR="00A30C47" w:rsidRPr="009B21B9" w:rsidRDefault="00A30C47" w:rsidP="00AD283E">
            <w:r w:rsidRPr="009B21B9">
              <w:t> </w:t>
            </w:r>
          </w:p>
        </w:tc>
      </w:tr>
      <w:tr w:rsidR="00A30C47" w:rsidRPr="009B21B9" w14:paraId="05BEE2A7" w14:textId="77777777" w:rsidTr="003C7607">
        <w:trPr>
          <w:trHeight w:val="20"/>
          <w:tblCellSpacing w:w="0" w:type="dxa"/>
        </w:trPr>
        <w:tc>
          <w:tcPr>
            <w:tcW w:w="5670" w:type="dxa"/>
            <w:tcMar>
              <w:top w:w="0" w:type="dxa"/>
              <w:left w:w="108" w:type="dxa"/>
              <w:bottom w:w="0" w:type="dxa"/>
              <w:right w:w="108" w:type="dxa"/>
            </w:tcMar>
            <w:vAlign w:val="bottom"/>
          </w:tcPr>
          <w:p w14:paraId="6352B06D" w14:textId="7B62D824" w:rsidR="00A30C47" w:rsidRPr="009B21B9" w:rsidRDefault="00A30C47" w:rsidP="00AD283E">
            <w:r w:rsidRPr="009B21B9">
              <w:rPr>
                <w:rFonts w:hint="eastAsia"/>
              </w:rPr>
              <w:t>处置固定资产</w:t>
            </w:r>
            <w:r w:rsidR="005E65C4">
              <w:rPr>
                <w:rFonts w:hint="eastAsia"/>
              </w:rPr>
              <w:t>收益</w:t>
            </w:r>
            <w:r w:rsidR="005E65C4">
              <w:rPr>
                <w:rFonts w:hint="eastAsia"/>
              </w:rPr>
              <w:t>(</w:t>
            </w:r>
            <w:r w:rsidRPr="009B21B9">
              <w:rPr>
                <w:rFonts w:hint="eastAsia"/>
              </w:rPr>
              <w:t>损失</w:t>
            </w:r>
            <w:r w:rsidR="005E65C4">
              <w:rPr>
                <w:rFonts w:hint="eastAsia"/>
              </w:rPr>
              <w:t>)</w:t>
            </w:r>
          </w:p>
        </w:tc>
        <w:tc>
          <w:tcPr>
            <w:tcW w:w="2016" w:type="dxa"/>
            <w:tcMar>
              <w:top w:w="0" w:type="dxa"/>
              <w:left w:w="108" w:type="dxa"/>
              <w:bottom w:w="0" w:type="dxa"/>
              <w:right w:w="108" w:type="dxa"/>
            </w:tcMar>
          </w:tcPr>
          <w:p w14:paraId="76472055" w14:textId="12FD2D13" w:rsidR="00A30C47" w:rsidRPr="009809A9" w:rsidRDefault="00EE501D" w:rsidP="00AD283E">
            <w:pPr>
              <w:pBdr>
                <w:bottom w:val="double" w:sz="4" w:space="1" w:color="auto"/>
              </w:pBdr>
              <w:jc w:val="right"/>
            </w:pPr>
            <w:r w:rsidRPr="00D35D63">
              <w:t>43,981.03</w:t>
            </w:r>
          </w:p>
        </w:tc>
        <w:tc>
          <w:tcPr>
            <w:tcW w:w="1881" w:type="dxa"/>
            <w:tcMar>
              <w:top w:w="0" w:type="dxa"/>
              <w:left w:w="108" w:type="dxa"/>
              <w:bottom w:w="0" w:type="dxa"/>
              <w:right w:w="108" w:type="dxa"/>
            </w:tcMar>
            <w:vAlign w:val="bottom"/>
          </w:tcPr>
          <w:p w14:paraId="21B05BCF" w14:textId="4D943A9B" w:rsidR="00A30C47" w:rsidRPr="009B21B9" w:rsidRDefault="005E65C4" w:rsidP="00AD283E">
            <w:pPr>
              <w:pBdr>
                <w:bottom w:val="double" w:sz="4" w:space="1" w:color="auto"/>
              </w:pBdr>
              <w:jc w:val="right"/>
            </w:pPr>
            <w:r>
              <w:t>(</w:t>
            </w:r>
            <w:r w:rsidR="003A64B3" w:rsidRPr="009B21B9">
              <w:t>827,104.91</w:t>
            </w:r>
            <w:r>
              <w:t>)</w:t>
            </w:r>
          </w:p>
        </w:tc>
      </w:tr>
    </w:tbl>
    <w:p w14:paraId="69BACAC6" w14:textId="77777777" w:rsidR="00151D1B" w:rsidRPr="00151D1B" w:rsidRDefault="00151D1B"/>
    <w:p w14:paraId="3E01F27C" w14:textId="77777777" w:rsidR="009B777D" w:rsidRPr="009B21B9" w:rsidRDefault="0050488E" w:rsidP="00A37DBA">
      <w:pPr>
        <w:tabs>
          <w:tab w:val="num" w:pos="720"/>
        </w:tabs>
        <w:snapToGrid w:val="0"/>
        <w:ind w:left="720" w:hanging="720"/>
        <w:outlineLvl w:val="0"/>
        <w:rPr>
          <w:lang w:val="x-none"/>
        </w:rPr>
      </w:pPr>
      <w:r>
        <w:rPr>
          <w:lang w:val="x-none"/>
        </w:rPr>
        <w:t>38</w:t>
      </w:r>
      <w:r w:rsidR="009B777D" w:rsidRPr="009B21B9">
        <w:rPr>
          <w:lang w:val="x-none" w:eastAsia="x-none"/>
        </w:rPr>
        <w:t>.</w:t>
      </w:r>
      <w:r w:rsidR="009B777D" w:rsidRPr="009B21B9">
        <w:rPr>
          <w:lang w:val="x-none" w:eastAsia="x-none"/>
        </w:rPr>
        <w:tab/>
      </w:r>
      <w:r w:rsidR="009B777D" w:rsidRPr="009B21B9">
        <w:rPr>
          <w:rFonts w:hint="eastAsia"/>
          <w:lang w:val="x-none"/>
        </w:rPr>
        <w:t>所得税费用</w:t>
      </w:r>
    </w:p>
    <w:p w14:paraId="6BC04FBE" w14:textId="77777777" w:rsidR="009B777D" w:rsidRPr="009B21B9" w:rsidRDefault="009B777D" w:rsidP="009B777D">
      <w:pPr>
        <w:tabs>
          <w:tab w:val="left" w:pos="432"/>
        </w:tabs>
        <w:ind w:left="432" w:firstLine="2"/>
      </w:pPr>
    </w:p>
    <w:tbl>
      <w:tblPr>
        <w:tblW w:w="4669" w:type="pct"/>
        <w:tblInd w:w="709" w:type="dxa"/>
        <w:tblLayout w:type="fixed"/>
        <w:tblLook w:val="04A0" w:firstRow="1" w:lastRow="0" w:firstColumn="1" w:lastColumn="0" w:noHBand="0" w:noVBand="1"/>
      </w:tblPr>
      <w:tblGrid>
        <w:gridCol w:w="5592"/>
        <w:gridCol w:w="1957"/>
        <w:gridCol w:w="1958"/>
      </w:tblGrid>
      <w:tr w:rsidR="008C16CE" w:rsidRPr="008C16CE" w14:paraId="29599202" w14:textId="77777777" w:rsidTr="008C16CE">
        <w:trPr>
          <w:trHeight w:val="20"/>
        </w:trPr>
        <w:tc>
          <w:tcPr>
            <w:tcW w:w="2941" w:type="pct"/>
            <w:noWrap/>
            <w:vAlign w:val="bottom"/>
            <w:hideMark/>
          </w:tcPr>
          <w:p w14:paraId="4BC01DEA" w14:textId="77777777" w:rsidR="008C16CE" w:rsidRPr="008C16CE" w:rsidRDefault="008C16CE" w:rsidP="00C03EAC">
            <w:pPr>
              <w:rPr>
                <w:color w:val="000000"/>
              </w:rPr>
            </w:pPr>
          </w:p>
        </w:tc>
        <w:tc>
          <w:tcPr>
            <w:tcW w:w="1029" w:type="pct"/>
            <w:noWrap/>
            <w:vAlign w:val="bottom"/>
            <w:hideMark/>
          </w:tcPr>
          <w:p w14:paraId="24487772" w14:textId="77777777" w:rsidR="008C16CE" w:rsidRPr="008C16CE" w:rsidRDefault="008C16CE" w:rsidP="00C03EAC">
            <w:pPr>
              <w:jc w:val="center"/>
              <w:rPr>
                <w:color w:val="000000"/>
                <w:u w:val="single"/>
              </w:rPr>
            </w:pPr>
            <w:r w:rsidRPr="008C16CE">
              <w:rPr>
                <w:rFonts w:hint="eastAsia"/>
                <w:color w:val="000000"/>
                <w:u w:val="single"/>
              </w:rPr>
              <w:t>本年累计数</w:t>
            </w:r>
          </w:p>
        </w:tc>
        <w:tc>
          <w:tcPr>
            <w:tcW w:w="1030" w:type="pct"/>
            <w:noWrap/>
            <w:vAlign w:val="bottom"/>
            <w:hideMark/>
          </w:tcPr>
          <w:p w14:paraId="0B1B174D" w14:textId="77777777" w:rsidR="008C16CE" w:rsidRPr="008C16CE" w:rsidRDefault="008C16CE" w:rsidP="00C03EAC">
            <w:pPr>
              <w:jc w:val="center"/>
              <w:rPr>
                <w:color w:val="000000"/>
                <w:u w:val="single"/>
              </w:rPr>
            </w:pPr>
            <w:r w:rsidRPr="008C16CE">
              <w:rPr>
                <w:rFonts w:hint="eastAsia"/>
                <w:color w:val="000000"/>
                <w:u w:val="single"/>
              </w:rPr>
              <w:t>上年累计数</w:t>
            </w:r>
          </w:p>
        </w:tc>
      </w:tr>
      <w:tr w:rsidR="008C16CE" w:rsidRPr="008C16CE" w14:paraId="44AA8FB9" w14:textId="77777777" w:rsidTr="008C16CE">
        <w:trPr>
          <w:trHeight w:val="20"/>
        </w:trPr>
        <w:tc>
          <w:tcPr>
            <w:tcW w:w="2941" w:type="pct"/>
            <w:noWrap/>
            <w:vAlign w:val="bottom"/>
            <w:hideMark/>
          </w:tcPr>
          <w:p w14:paraId="6C431092" w14:textId="77777777" w:rsidR="008C16CE" w:rsidRPr="008C16CE" w:rsidRDefault="008C16CE" w:rsidP="00C03EAC">
            <w:pPr>
              <w:rPr>
                <w:color w:val="000000"/>
                <w:u w:val="single"/>
              </w:rPr>
            </w:pPr>
          </w:p>
        </w:tc>
        <w:tc>
          <w:tcPr>
            <w:tcW w:w="1029" w:type="pct"/>
            <w:noWrap/>
            <w:vAlign w:val="bottom"/>
            <w:hideMark/>
          </w:tcPr>
          <w:p w14:paraId="63DF9391" w14:textId="77777777" w:rsidR="008C16CE" w:rsidRPr="008C16CE" w:rsidRDefault="008C16CE" w:rsidP="00C03EAC">
            <w:pPr>
              <w:jc w:val="center"/>
              <w:rPr>
                <w:color w:val="000000"/>
              </w:rPr>
            </w:pPr>
            <w:r w:rsidRPr="008C16CE">
              <w:rPr>
                <w:rFonts w:hint="eastAsia"/>
                <w:color w:val="000000"/>
              </w:rPr>
              <w:t>人民币元</w:t>
            </w:r>
          </w:p>
        </w:tc>
        <w:tc>
          <w:tcPr>
            <w:tcW w:w="1030" w:type="pct"/>
            <w:noWrap/>
            <w:vAlign w:val="bottom"/>
            <w:hideMark/>
          </w:tcPr>
          <w:p w14:paraId="132D1C7C" w14:textId="77777777" w:rsidR="008C16CE" w:rsidRPr="008C16CE" w:rsidRDefault="008C16CE" w:rsidP="00C03EAC">
            <w:pPr>
              <w:jc w:val="center"/>
              <w:rPr>
                <w:color w:val="000000"/>
              </w:rPr>
            </w:pPr>
            <w:r w:rsidRPr="008C16CE">
              <w:rPr>
                <w:rFonts w:hint="eastAsia"/>
                <w:color w:val="000000"/>
              </w:rPr>
              <w:t>人民币元</w:t>
            </w:r>
          </w:p>
        </w:tc>
      </w:tr>
      <w:tr w:rsidR="008C16CE" w:rsidRPr="008C16CE" w14:paraId="0E30BD0C" w14:textId="77777777" w:rsidTr="008C16CE">
        <w:trPr>
          <w:trHeight w:val="20"/>
        </w:trPr>
        <w:tc>
          <w:tcPr>
            <w:tcW w:w="2941" w:type="pct"/>
            <w:noWrap/>
            <w:vAlign w:val="bottom"/>
          </w:tcPr>
          <w:p w14:paraId="5E587B68" w14:textId="77777777" w:rsidR="008C16CE" w:rsidRPr="008C16CE" w:rsidRDefault="008C16CE" w:rsidP="000E156C">
            <w:pPr>
              <w:rPr>
                <w:color w:val="000000"/>
              </w:rPr>
            </w:pPr>
          </w:p>
        </w:tc>
        <w:tc>
          <w:tcPr>
            <w:tcW w:w="1029" w:type="pct"/>
            <w:noWrap/>
            <w:vAlign w:val="bottom"/>
          </w:tcPr>
          <w:p w14:paraId="03831E66" w14:textId="77777777" w:rsidR="008C16CE" w:rsidRPr="008C16CE" w:rsidRDefault="008C16CE" w:rsidP="000E156C"/>
        </w:tc>
        <w:tc>
          <w:tcPr>
            <w:tcW w:w="1030" w:type="pct"/>
            <w:noWrap/>
            <w:vAlign w:val="bottom"/>
          </w:tcPr>
          <w:p w14:paraId="5831EBD2" w14:textId="77777777" w:rsidR="008C16CE" w:rsidRPr="008C16CE" w:rsidRDefault="008C16CE" w:rsidP="000E156C"/>
        </w:tc>
      </w:tr>
      <w:tr w:rsidR="00EE501D" w:rsidRPr="008C16CE" w14:paraId="37DEF54F" w14:textId="77777777" w:rsidTr="008C16CE">
        <w:trPr>
          <w:trHeight w:val="20"/>
        </w:trPr>
        <w:tc>
          <w:tcPr>
            <w:tcW w:w="2941" w:type="pct"/>
            <w:noWrap/>
            <w:vAlign w:val="bottom"/>
            <w:hideMark/>
          </w:tcPr>
          <w:p w14:paraId="7ED11C18" w14:textId="569D1F43" w:rsidR="00EE501D" w:rsidRPr="008C16CE" w:rsidRDefault="00E35BC7" w:rsidP="00EE501D">
            <w:pPr>
              <w:ind w:hanging="108"/>
              <w:rPr>
                <w:color w:val="000000"/>
              </w:rPr>
            </w:pPr>
            <w:r>
              <w:rPr>
                <w:rFonts w:hint="eastAsia"/>
                <w:color w:val="000000"/>
              </w:rPr>
              <w:t>当期</w:t>
            </w:r>
            <w:r w:rsidR="00EE501D" w:rsidRPr="008C16CE">
              <w:rPr>
                <w:rFonts w:hint="eastAsia"/>
                <w:color w:val="000000"/>
              </w:rPr>
              <w:t>所得税费用</w:t>
            </w:r>
          </w:p>
        </w:tc>
        <w:tc>
          <w:tcPr>
            <w:tcW w:w="1029" w:type="pct"/>
            <w:noWrap/>
            <w:vAlign w:val="bottom"/>
          </w:tcPr>
          <w:p w14:paraId="372FC166" w14:textId="77777777" w:rsidR="00EE501D" w:rsidRPr="00EE501D" w:rsidRDefault="00EE501D" w:rsidP="00EE501D">
            <w:pPr>
              <w:jc w:val="right"/>
              <w:rPr>
                <w:color w:val="000000"/>
              </w:rPr>
            </w:pPr>
            <w:r w:rsidRPr="00EE501D">
              <w:rPr>
                <w:color w:val="000000"/>
              </w:rPr>
              <w:t>320,078,369.74</w:t>
            </w:r>
          </w:p>
        </w:tc>
        <w:tc>
          <w:tcPr>
            <w:tcW w:w="1030" w:type="pct"/>
            <w:noWrap/>
            <w:vAlign w:val="bottom"/>
          </w:tcPr>
          <w:p w14:paraId="3E1B497C" w14:textId="77777777" w:rsidR="00EE501D" w:rsidRPr="008C16CE" w:rsidRDefault="00EE501D" w:rsidP="00EE501D">
            <w:pPr>
              <w:jc w:val="right"/>
              <w:rPr>
                <w:color w:val="000000"/>
              </w:rPr>
            </w:pPr>
            <w:r w:rsidRPr="008C16CE">
              <w:rPr>
                <w:color w:val="000000"/>
              </w:rPr>
              <w:t>93,004,903.83</w:t>
            </w:r>
          </w:p>
        </w:tc>
      </w:tr>
      <w:tr w:rsidR="00EE501D" w:rsidRPr="008C16CE" w14:paraId="2549BC09" w14:textId="77777777" w:rsidTr="008C16CE">
        <w:trPr>
          <w:trHeight w:val="20"/>
        </w:trPr>
        <w:tc>
          <w:tcPr>
            <w:tcW w:w="2941" w:type="pct"/>
            <w:noWrap/>
            <w:vAlign w:val="bottom"/>
            <w:hideMark/>
          </w:tcPr>
          <w:p w14:paraId="7F75BAAD" w14:textId="77777777" w:rsidR="00EE501D" w:rsidRPr="008C16CE" w:rsidRDefault="00EE501D" w:rsidP="00EE501D">
            <w:pPr>
              <w:ind w:hanging="108"/>
              <w:rPr>
                <w:color w:val="000000"/>
              </w:rPr>
            </w:pPr>
            <w:r w:rsidRPr="008C16CE">
              <w:rPr>
                <w:rFonts w:hint="eastAsia"/>
                <w:color w:val="000000"/>
              </w:rPr>
              <w:t>递延所得税费用</w:t>
            </w:r>
          </w:p>
        </w:tc>
        <w:tc>
          <w:tcPr>
            <w:tcW w:w="1029" w:type="pct"/>
            <w:noWrap/>
            <w:vAlign w:val="bottom"/>
          </w:tcPr>
          <w:p w14:paraId="62877D06" w14:textId="77777777" w:rsidR="00EE501D" w:rsidRPr="00EE501D" w:rsidRDefault="00EE501D" w:rsidP="00EE501D">
            <w:pPr>
              <w:jc w:val="right"/>
              <w:rPr>
                <w:color w:val="000000"/>
              </w:rPr>
            </w:pPr>
            <w:r w:rsidRPr="00EE501D">
              <w:rPr>
                <w:color w:val="000000"/>
              </w:rPr>
              <w:t>(19,612,338.77)</w:t>
            </w:r>
          </w:p>
        </w:tc>
        <w:tc>
          <w:tcPr>
            <w:tcW w:w="1030" w:type="pct"/>
            <w:noWrap/>
            <w:vAlign w:val="bottom"/>
          </w:tcPr>
          <w:p w14:paraId="02D44AE4" w14:textId="77777777" w:rsidR="00EE501D" w:rsidRPr="008C16CE" w:rsidRDefault="00EE501D" w:rsidP="00EE501D">
            <w:pPr>
              <w:jc w:val="right"/>
              <w:rPr>
                <w:color w:val="000000"/>
              </w:rPr>
            </w:pPr>
            <w:r w:rsidRPr="008C16CE">
              <w:rPr>
                <w:color w:val="000000"/>
              </w:rPr>
              <w:t>(8,964,214.80)</w:t>
            </w:r>
          </w:p>
        </w:tc>
      </w:tr>
      <w:tr w:rsidR="00EE501D" w:rsidRPr="008C16CE" w14:paraId="034AB8C9" w14:textId="77777777" w:rsidTr="008C16CE">
        <w:trPr>
          <w:trHeight w:val="20"/>
        </w:trPr>
        <w:tc>
          <w:tcPr>
            <w:tcW w:w="2941" w:type="pct"/>
            <w:noWrap/>
            <w:vAlign w:val="bottom"/>
            <w:hideMark/>
          </w:tcPr>
          <w:p w14:paraId="18BF6962" w14:textId="64C54167" w:rsidR="00EE501D" w:rsidRPr="008C16CE" w:rsidRDefault="00E35BC7" w:rsidP="00EE501D">
            <w:pPr>
              <w:ind w:hanging="108"/>
              <w:rPr>
                <w:color w:val="000000"/>
              </w:rPr>
            </w:pPr>
            <w:r>
              <w:rPr>
                <w:rFonts w:hint="eastAsia"/>
                <w:color w:val="000000"/>
              </w:rPr>
              <w:t>以前年度</w:t>
            </w:r>
            <w:r w:rsidR="00EE501D" w:rsidRPr="008C16CE">
              <w:rPr>
                <w:rFonts w:hint="eastAsia"/>
                <w:color w:val="000000"/>
              </w:rPr>
              <w:t>汇算清缴差异</w:t>
            </w:r>
          </w:p>
        </w:tc>
        <w:tc>
          <w:tcPr>
            <w:tcW w:w="1029" w:type="pct"/>
            <w:noWrap/>
            <w:vAlign w:val="bottom"/>
          </w:tcPr>
          <w:p w14:paraId="023AA35B" w14:textId="77777777" w:rsidR="00EE501D" w:rsidRPr="00EE501D" w:rsidRDefault="00EE501D" w:rsidP="00EE501D">
            <w:pPr>
              <w:pBdr>
                <w:bottom w:val="single" w:sz="4" w:space="1" w:color="auto"/>
              </w:pBdr>
              <w:jc w:val="right"/>
              <w:rPr>
                <w:color w:val="000000"/>
              </w:rPr>
            </w:pPr>
            <w:r w:rsidRPr="00EE501D">
              <w:rPr>
                <w:color w:val="000000"/>
              </w:rPr>
              <w:t>(92,975,145.57)</w:t>
            </w:r>
          </w:p>
        </w:tc>
        <w:tc>
          <w:tcPr>
            <w:tcW w:w="1030" w:type="pct"/>
            <w:noWrap/>
            <w:vAlign w:val="bottom"/>
          </w:tcPr>
          <w:p w14:paraId="1E9989DD" w14:textId="77777777" w:rsidR="00EE501D" w:rsidRPr="008C16CE" w:rsidRDefault="00EE501D" w:rsidP="00EE501D">
            <w:pPr>
              <w:pBdr>
                <w:bottom w:val="single" w:sz="4" w:space="1" w:color="auto"/>
              </w:pBdr>
              <w:jc w:val="right"/>
              <w:rPr>
                <w:color w:val="000000"/>
              </w:rPr>
            </w:pPr>
            <w:r w:rsidRPr="008C16CE">
              <w:rPr>
                <w:color w:val="000000"/>
              </w:rPr>
              <w:t>(89,338,315.96)</w:t>
            </w:r>
          </w:p>
        </w:tc>
      </w:tr>
      <w:tr w:rsidR="00EE501D" w:rsidRPr="008C16CE" w14:paraId="0DF670F8" w14:textId="77777777" w:rsidTr="008C16CE">
        <w:trPr>
          <w:trHeight w:val="20"/>
        </w:trPr>
        <w:tc>
          <w:tcPr>
            <w:tcW w:w="2941" w:type="pct"/>
            <w:noWrap/>
            <w:vAlign w:val="bottom"/>
            <w:hideMark/>
          </w:tcPr>
          <w:p w14:paraId="649FA4CC" w14:textId="77777777" w:rsidR="00EE501D" w:rsidRPr="008C16CE" w:rsidRDefault="00EE501D" w:rsidP="00EE501D">
            <w:pPr>
              <w:ind w:hanging="108"/>
              <w:rPr>
                <w:color w:val="000000"/>
              </w:rPr>
            </w:pPr>
            <w:r w:rsidRPr="008C16CE">
              <w:rPr>
                <w:rFonts w:hint="eastAsia"/>
                <w:color w:val="000000"/>
              </w:rPr>
              <w:t>合计</w:t>
            </w:r>
          </w:p>
        </w:tc>
        <w:tc>
          <w:tcPr>
            <w:tcW w:w="1029" w:type="pct"/>
            <w:noWrap/>
            <w:vAlign w:val="bottom"/>
          </w:tcPr>
          <w:p w14:paraId="5B8225A3" w14:textId="77777777" w:rsidR="00EE501D" w:rsidRPr="00EE501D" w:rsidRDefault="00EE501D" w:rsidP="00EE501D">
            <w:pPr>
              <w:pBdr>
                <w:bottom w:val="double" w:sz="4" w:space="1" w:color="auto"/>
              </w:pBdr>
              <w:jc w:val="right"/>
              <w:rPr>
                <w:color w:val="000000"/>
              </w:rPr>
            </w:pPr>
            <w:r w:rsidRPr="00EE501D">
              <w:rPr>
                <w:color w:val="000000"/>
              </w:rPr>
              <w:t>207,490,885.40</w:t>
            </w:r>
          </w:p>
        </w:tc>
        <w:tc>
          <w:tcPr>
            <w:tcW w:w="1030" w:type="pct"/>
            <w:noWrap/>
            <w:vAlign w:val="bottom"/>
          </w:tcPr>
          <w:p w14:paraId="2AEAD4E7" w14:textId="77777777" w:rsidR="00EE501D" w:rsidRPr="008C16CE" w:rsidRDefault="00EE501D" w:rsidP="00EE501D">
            <w:pPr>
              <w:pBdr>
                <w:bottom w:val="double" w:sz="4" w:space="1" w:color="auto"/>
              </w:pBdr>
              <w:jc w:val="right"/>
              <w:rPr>
                <w:color w:val="000000"/>
              </w:rPr>
            </w:pPr>
            <w:r w:rsidRPr="008C16CE">
              <w:rPr>
                <w:color w:val="000000"/>
              </w:rPr>
              <w:t>(5,297,626.93)</w:t>
            </w:r>
          </w:p>
        </w:tc>
      </w:tr>
    </w:tbl>
    <w:p w14:paraId="4258A5C6" w14:textId="37263C27" w:rsidR="005C07AC" w:rsidRDefault="005C07AC" w:rsidP="009B777D"/>
    <w:p w14:paraId="50DE661B" w14:textId="38A5390B" w:rsidR="005D4E91" w:rsidRDefault="005D4E91" w:rsidP="009B777D"/>
    <w:p w14:paraId="358A1EBB" w14:textId="004425A9" w:rsidR="005D4E91" w:rsidRDefault="005D4E91" w:rsidP="009B777D"/>
    <w:p w14:paraId="516570D4" w14:textId="4D037935" w:rsidR="005D4E91" w:rsidRDefault="005D4E91" w:rsidP="009B777D"/>
    <w:p w14:paraId="194DB980" w14:textId="04E9DB7D" w:rsidR="005D4E91" w:rsidRDefault="005D4E91" w:rsidP="009B777D"/>
    <w:p w14:paraId="1A960947" w14:textId="47048D17" w:rsidR="005D4E91" w:rsidRDefault="005D4E91" w:rsidP="009B777D"/>
    <w:p w14:paraId="14A574DD" w14:textId="7433333A" w:rsidR="005D4E91" w:rsidRDefault="005D4E91" w:rsidP="009B777D"/>
    <w:p w14:paraId="6B412085" w14:textId="4A66633E" w:rsidR="005D4E91" w:rsidRDefault="005D4E91" w:rsidP="009B777D"/>
    <w:p w14:paraId="54FA1DFC" w14:textId="77777777" w:rsidR="00F25904" w:rsidRDefault="00F25904" w:rsidP="009B777D"/>
    <w:p w14:paraId="50755E06" w14:textId="77777777" w:rsidR="005D4E91" w:rsidRPr="009B21B9" w:rsidRDefault="005D4E91" w:rsidP="005D4E91">
      <w:pPr>
        <w:spacing w:line="228" w:lineRule="auto"/>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1FE088F4" w14:textId="2313680B" w:rsidR="005D4E91" w:rsidRDefault="005D4E91" w:rsidP="009B777D"/>
    <w:p w14:paraId="3A8B351B" w14:textId="780004E2" w:rsidR="005D4E91" w:rsidRPr="004B0A1B" w:rsidRDefault="005D4E91" w:rsidP="004B0A1B">
      <w:pPr>
        <w:tabs>
          <w:tab w:val="num" w:pos="720"/>
        </w:tabs>
        <w:snapToGrid w:val="0"/>
        <w:ind w:left="720" w:hanging="720"/>
        <w:outlineLvl w:val="0"/>
        <w:rPr>
          <w:lang w:val="x-none"/>
        </w:rPr>
      </w:pPr>
      <w:r>
        <w:rPr>
          <w:lang w:val="x-none"/>
        </w:rPr>
        <w:t>38</w:t>
      </w:r>
      <w:r w:rsidRPr="009B21B9">
        <w:rPr>
          <w:lang w:val="x-none" w:eastAsia="x-none"/>
        </w:rPr>
        <w:t>.</w:t>
      </w:r>
      <w:r w:rsidRPr="009B21B9">
        <w:rPr>
          <w:lang w:val="x-none" w:eastAsia="x-none"/>
        </w:rPr>
        <w:tab/>
      </w:r>
      <w:r w:rsidRPr="009B21B9">
        <w:rPr>
          <w:rFonts w:hint="eastAsia"/>
          <w:lang w:val="x-none"/>
        </w:rPr>
        <w:t>所得税费用</w:t>
      </w:r>
      <w:r>
        <w:rPr>
          <w:rFonts w:hint="eastAsia"/>
          <w:lang w:val="x-none"/>
        </w:rPr>
        <w:t xml:space="preserve"> </w:t>
      </w:r>
      <w:r w:rsidRPr="009B21B9">
        <w:t xml:space="preserve"> </w:t>
      </w:r>
      <w:r w:rsidRPr="009B21B9">
        <w:rPr>
          <w:lang w:val="x-none"/>
        </w:rPr>
        <w:t>-</w:t>
      </w:r>
      <w:r w:rsidRPr="009B21B9">
        <w:t xml:space="preserve"> </w:t>
      </w:r>
      <w:r w:rsidRPr="009B21B9">
        <w:rPr>
          <w:rFonts w:hint="eastAsia"/>
        </w:rPr>
        <w:t>续</w:t>
      </w:r>
    </w:p>
    <w:p w14:paraId="0F61E6A7" w14:textId="77777777" w:rsidR="005D4E91" w:rsidRPr="005D4E91" w:rsidRDefault="005D4E91" w:rsidP="009B777D"/>
    <w:p w14:paraId="5DDC61F0" w14:textId="77777777" w:rsidR="00D6398A" w:rsidRPr="009B21B9" w:rsidRDefault="00D6398A" w:rsidP="00D6398A">
      <w:pPr>
        <w:ind w:left="720"/>
      </w:pPr>
      <w:r w:rsidRPr="009B21B9">
        <w:rPr>
          <w:rFonts w:hint="eastAsia"/>
        </w:rPr>
        <w:t>所得税费用与会计利润的调节表如下：</w:t>
      </w:r>
    </w:p>
    <w:p w14:paraId="6AA61930" w14:textId="77777777" w:rsidR="00D6398A" w:rsidRPr="009B21B9" w:rsidRDefault="00D6398A" w:rsidP="00D6398A">
      <w:pPr>
        <w:ind w:left="720"/>
      </w:pPr>
    </w:p>
    <w:tbl>
      <w:tblPr>
        <w:tblW w:w="9488" w:type="dxa"/>
        <w:tblInd w:w="709" w:type="dxa"/>
        <w:tblLayout w:type="fixed"/>
        <w:tblLook w:val="04A0" w:firstRow="1" w:lastRow="0" w:firstColumn="1" w:lastColumn="0" w:noHBand="0" w:noVBand="1"/>
      </w:tblPr>
      <w:tblGrid>
        <w:gridCol w:w="5591"/>
        <w:gridCol w:w="1948"/>
        <w:gridCol w:w="1949"/>
      </w:tblGrid>
      <w:tr w:rsidR="005C07AC" w:rsidRPr="005C07AC" w14:paraId="4987F902" w14:textId="77777777" w:rsidTr="005C07AC">
        <w:trPr>
          <w:trHeight w:val="20"/>
        </w:trPr>
        <w:tc>
          <w:tcPr>
            <w:tcW w:w="5591" w:type="dxa"/>
            <w:noWrap/>
            <w:vAlign w:val="bottom"/>
            <w:hideMark/>
          </w:tcPr>
          <w:p w14:paraId="012140F3" w14:textId="77777777" w:rsidR="005C07AC" w:rsidRPr="005C07AC" w:rsidRDefault="005C07AC" w:rsidP="000438B1">
            <w:pPr>
              <w:rPr>
                <w:color w:val="000000"/>
              </w:rPr>
            </w:pPr>
          </w:p>
        </w:tc>
        <w:tc>
          <w:tcPr>
            <w:tcW w:w="1948" w:type="dxa"/>
            <w:noWrap/>
            <w:vAlign w:val="bottom"/>
            <w:hideMark/>
          </w:tcPr>
          <w:p w14:paraId="73C55D13" w14:textId="77777777" w:rsidR="005C07AC" w:rsidRPr="005C07AC" w:rsidRDefault="005C07AC" w:rsidP="000438B1">
            <w:pPr>
              <w:jc w:val="center"/>
              <w:rPr>
                <w:color w:val="000000"/>
                <w:u w:val="single"/>
              </w:rPr>
            </w:pPr>
            <w:r w:rsidRPr="005C07AC">
              <w:rPr>
                <w:rFonts w:hint="eastAsia"/>
                <w:color w:val="000000"/>
                <w:u w:val="single"/>
              </w:rPr>
              <w:t>本年累计数</w:t>
            </w:r>
          </w:p>
        </w:tc>
        <w:tc>
          <w:tcPr>
            <w:tcW w:w="1949" w:type="dxa"/>
            <w:noWrap/>
            <w:vAlign w:val="bottom"/>
            <w:hideMark/>
          </w:tcPr>
          <w:p w14:paraId="7590A7F3" w14:textId="77777777" w:rsidR="005C07AC" w:rsidRPr="005C07AC" w:rsidRDefault="005C07AC" w:rsidP="000438B1">
            <w:pPr>
              <w:jc w:val="center"/>
              <w:rPr>
                <w:color w:val="000000"/>
                <w:u w:val="single"/>
              </w:rPr>
            </w:pPr>
            <w:r w:rsidRPr="005C07AC">
              <w:rPr>
                <w:rFonts w:hint="eastAsia"/>
                <w:color w:val="000000"/>
                <w:u w:val="single"/>
              </w:rPr>
              <w:t>上年累计数</w:t>
            </w:r>
          </w:p>
        </w:tc>
      </w:tr>
      <w:tr w:rsidR="005C07AC" w:rsidRPr="005C07AC" w14:paraId="0A7F037D" w14:textId="77777777" w:rsidTr="005C07AC">
        <w:trPr>
          <w:trHeight w:val="20"/>
        </w:trPr>
        <w:tc>
          <w:tcPr>
            <w:tcW w:w="5591" w:type="dxa"/>
            <w:noWrap/>
            <w:vAlign w:val="bottom"/>
            <w:hideMark/>
          </w:tcPr>
          <w:p w14:paraId="00689294" w14:textId="77777777" w:rsidR="005C07AC" w:rsidRPr="005C07AC" w:rsidRDefault="005C07AC" w:rsidP="000438B1">
            <w:pPr>
              <w:rPr>
                <w:color w:val="000000"/>
                <w:u w:val="single"/>
              </w:rPr>
            </w:pPr>
          </w:p>
        </w:tc>
        <w:tc>
          <w:tcPr>
            <w:tcW w:w="1948" w:type="dxa"/>
            <w:noWrap/>
            <w:vAlign w:val="bottom"/>
            <w:hideMark/>
          </w:tcPr>
          <w:p w14:paraId="46CBEADE" w14:textId="77777777" w:rsidR="005C07AC" w:rsidRPr="005C07AC" w:rsidRDefault="005C07AC" w:rsidP="000438B1">
            <w:pPr>
              <w:jc w:val="center"/>
              <w:rPr>
                <w:color w:val="000000"/>
              </w:rPr>
            </w:pPr>
            <w:r w:rsidRPr="005C07AC">
              <w:rPr>
                <w:rFonts w:hint="eastAsia"/>
                <w:color w:val="000000"/>
              </w:rPr>
              <w:t>人民币元</w:t>
            </w:r>
          </w:p>
        </w:tc>
        <w:tc>
          <w:tcPr>
            <w:tcW w:w="1949" w:type="dxa"/>
            <w:noWrap/>
            <w:vAlign w:val="bottom"/>
            <w:hideMark/>
          </w:tcPr>
          <w:p w14:paraId="17FE1BD9" w14:textId="77777777" w:rsidR="005C07AC" w:rsidRPr="005C07AC" w:rsidRDefault="005C07AC" w:rsidP="000438B1">
            <w:pPr>
              <w:jc w:val="center"/>
              <w:rPr>
                <w:color w:val="000000"/>
              </w:rPr>
            </w:pPr>
            <w:r w:rsidRPr="005C07AC">
              <w:rPr>
                <w:rFonts w:hint="eastAsia"/>
                <w:color w:val="000000"/>
              </w:rPr>
              <w:t>人民币元</w:t>
            </w:r>
          </w:p>
        </w:tc>
      </w:tr>
      <w:tr w:rsidR="005C07AC" w:rsidRPr="005C07AC" w14:paraId="754F275F" w14:textId="77777777" w:rsidTr="005C07AC">
        <w:trPr>
          <w:trHeight w:val="20"/>
        </w:trPr>
        <w:tc>
          <w:tcPr>
            <w:tcW w:w="5591" w:type="dxa"/>
            <w:noWrap/>
            <w:vAlign w:val="bottom"/>
            <w:hideMark/>
          </w:tcPr>
          <w:p w14:paraId="45B599F7" w14:textId="77777777" w:rsidR="005C07AC" w:rsidRPr="005C07AC" w:rsidRDefault="005C07AC" w:rsidP="000438B1">
            <w:pPr>
              <w:rPr>
                <w:color w:val="000000"/>
              </w:rPr>
            </w:pPr>
          </w:p>
        </w:tc>
        <w:tc>
          <w:tcPr>
            <w:tcW w:w="1948" w:type="dxa"/>
            <w:vAlign w:val="bottom"/>
            <w:hideMark/>
          </w:tcPr>
          <w:p w14:paraId="62E0847A" w14:textId="77777777" w:rsidR="005C07AC" w:rsidRPr="005C07AC" w:rsidRDefault="005C07AC" w:rsidP="000438B1"/>
        </w:tc>
        <w:tc>
          <w:tcPr>
            <w:tcW w:w="1949" w:type="dxa"/>
            <w:vAlign w:val="bottom"/>
            <w:hideMark/>
          </w:tcPr>
          <w:p w14:paraId="5A471DCD" w14:textId="77777777" w:rsidR="005C07AC" w:rsidRPr="005C07AC" w:rsidRDefault="005C07AC" w:rsidP="000438B1"/>
        </w:tc>
      </w:tr>
      <w:tr w:rsidR="00EE501D" w:rsidRPr="005C07AC" w14:paraId="6557872E" w14:textId="77777777" w:rsidTr="005C07AC">
        <w:trPr>
          <w:trHeight w:val="20"/>
        </w:trPr>
        <w:tc>
          <w:tcPr>
            <w:tcW w:w="5591" w:type="dxa"/>
            <w:noWrap/>
            <w:vAlign w:val="bottom"/>
            <w:hideMark/>
          </w:tcPr>
          <w:p w14:paraId="78A668E9" w14:textId="77777777" w:rsidR="00EE501D" w:rsidRPr="005C07AC" w:rsidRDefault="00EE501D" w:rsidP="00EE501D">
            <w:pPr>
              <w:ind w:hanging="108"/>
              <w:rPr>
                <w:color w:val="000000"/>
              </w:rPr>
            </w:pPr>
            <w:r w:rsidRPr="005C07AC">
              <w:rPr>
                <w:rFonts w:hint="eastAsia"/>
                <w:color w:val="000000"/>
              </w:rPr>
              <w:t>会计利润</w:t>
            </w:r>
          </w:p>
        </w:tc>
        <w:tc>
          <w:tcPr>
            <w:tcW w:w="1948" w:type="dxa"/>
            <w:noWrap/>
            <w:vAlign w:val="bottom"/>
          </w:tcPr>
          <w:p w14:paraId="2313A729" w14:textId="49E2968B" w:rsidR="00EE501D" w:rsidRPr="00EE501D" w:rsidRDefault="00D909F3" w:rsidP="00EE501D">
            <w:pPr>
              <w:jc w:val="right"/>
              <w:rPr>
                <w:color w:val="000000"/>
              </w:rPr>
            </w:pPr>
            <w:r w:rsidRPr="00D909F3">
              <w:rPr>
                <w:color w:val="000000"/>
              </w:rPr>
              <w:t>1,765,143,928.03</w:t>
            </w:r>
          </w:p>
        </w:tc>
        <w:tc>
          <w:tcPr>
            <w:tcW w:w="1949" w:type="dxa"/>
            <w:noWrap/>
            <w:vAlign w:val="bottom"/>
          </w:tcPr>
          <w:p w14:paraId="440094C1" w14:textId="77777777" w:rsidR="00EE501D" w:rsidRPr="005C07AC" w:rsidRDefault="00EE501D" w:rsidP="00EE501D">
            <w:pPr>
              <w:jc w:val="right"/>
              <w:rPr>
                <w:color w:val="000000"/>
              </w:rPr>
            </w:pPr>
            <w:r w:rsidRPr="005C07AC">
              <w:rPr>
                <w:color w:val="000000"/>
              </w:rPr>
              <w:t>455,289,046.37</w:t>
            </w:r>
          </w:p>
        </w:tc>
      </w:tr>
      <w:tr w:rsidR="00EE501D" w:rsidRPr="005C07AC" w14:paraId="388DFA40" w14:textId="77777777" w:rsidTr="005C07AC">
        <w:trPr>
          <w:trHeight w:val="20"/>
        </w:trPr>
        <w:tc>
          <w:tcPr>
            <w:tcW w:w="5591" w:type="dxa"/>
            <w:noWrap/>
            <w:vAlign w:val="bottom"/>
            <w:hideMark/>
          </w:tcPr>
          <w:p w14:paraId="69E9CC18" w14:textId="77777777" w:rsidR="00EE501D" w:rsidRPr="005C07AC" w:rsidRDefault="00EE501D" w:rsidP="00EE501D">
            <w:pPr>
              <w:rPr>
                <w:color w:val="000000"/>
              </w:rPr>
            </w:pPr>
          </w:p>
        </w:tc>
        <w:tc>
          <w:tcPr>
            <w:tcW w:w="1948" w:type="dxa"/>
            <w:noWrap/>
            <w:vAlign w:val="bottom"/>
          </w:tcPr>
          <w:p w14:paraId="4947B37F" w14:textId="77777777" w:rsidR="00EE501D" w:rsidRPr="00EE501D" w:rsidRDefault="00EE501D" w:rsidP="00EE501D">
            <w:pPr>
              <w:jc w:val="right"/>
              <w:rPr>
                <w:color w:val="000000"/>
              </w:rPr>
            </w:pPr>
          </w:p>
        </w:tc>
        <w:tc>
          <w:tcPr>
            <w:tcW w:w="1949" w:type="dxa"/>
            <w:noWrap/>
            <w:vAlign w:val="bottom"/>
          </w:tcPr>
          <w:p w14:paraId="5EBDF5DD" w14:textId="77777777" w:rsidR="00EE501D" w:rsidRPr="005C07AC" w:rsidRDefault="00EE501D" w:rsidP="00EE501D">
            <w:pPr>
              <w:jc w:val="right"/>
            </w:pPr>
          </w:p>
        </w:tc>
      </w:tr>
      <w:tr w:rsidR="00EE501D" w:rsidRPr="005C07AC" w14:paraId="02E5305D" w14:textId="77777777" w:rsidTr="005C07AC">
        <w:trPr>
          <w:trHeight w:val="20"/>
        </w:trPr>
        <w:tc>
          <w:tcPr>
            <w:tcW w:w="5591" w:type="dxa"/>
            <w:noWrap/>
            <w:vAlign w:val="bottom"/>
            <w:hideMark/>
          </w:tcPr>
          <w:p w14:paraId="39C6305C" w14:textId="77777777" w:rsidR="00EE501D" w:rsidRPr="005C07AC" w:rsidRDefault="00EE501D" w:rsidP="00EE501D">
            <w:pPr>
              <w:ind w:hanging="108"/>
              <w:rPr>
                <w:color w:val="000000"/>
              </w:rPr>
            </w:pPr>
            <w:r w:rsidRPr="005C07AC">
              <w:rPr>
                <w:rFonts w:hint="eastAsia"/>
                <w:color w:val="000000"/>
              </w:rPr>
              <w:t>按</w:t>
            </w:r>
            <w:r w:rsidRPr="005C07AC">
              <w:rPr>
                <w:color w:val="000000"/>
              </w:rPr>
              <w:t>25%</w:t>
            </w:r>
            <w:r w:rsidRPr="005C07AC">
              <w:rPr>
                <w:rFonts w:hint="eastAsia"/>
                <w:color w:val="000000"/>
              </w:rPr>
              <w:t>的税率计算的所得税费用</w:t>
            </w:r>
            <w:r w:rsidRPr="005C07AC">
              <w:rPr>
                <w:color w:val="000000"/>
              </w:rPr>
              <w:t>(</w:t>
            </w:r>
            <w:r w:rsidRPr="005C07AC">
              <w:rPr>
                <w:rFonts w:hint="eastAsia"/>
                <w:color w:val="000000"/>
              </w:rPr>
              <w:t>上年度：</w:t>
            </w:r>
            <w:r w:rsidRPr="005C07AC">
              <w:rPr>
                <w:color w:val="000000"/>
              </w:rPr>
              <w:t>25%)</w:t>
            </w:r>
          </w:p>
        </w:tc>
        <w:tc>
          <w:tcPr>
            <w:tcW w:w="1948" w:type="dxa"/>
            <w:noWrap/>
            <w:vAlign w:val="bottom"/>
          </w:tcPr>
          <w:p w14:paraId="0339FB5D" w14:textId="14B62046" w:rsidR="00EE501D" w:rsidRPr="00EE501D" w:rsidRDefault="00D909F3" w:rsidP="00EE501D">
            <w:pPr>
              <w:jc w:val="right"/>
              <w:rPr>
                <w:color w:val="000000"/>
              </w:rPr>
            </w:pPr>
            <w:r w:rsidRPr="00D909F3">
              <w:rPr>
                <w:color w:val="000000"/>
              </w:rPr>
              <w:t>441,285,982.01</w:t>
            </w:r>
          </w:p>
        </w:tc>
        <w:tc>
          <w:tcPr>
            <w:tcW w:w="1949" w:type="dxa"/>
            <w:noWrap/>
            <w:vAlign w:val="bottom"/>
          </w:tcPr>
          <w:p w14:paraId="626CCC44" w14:textId="77777777" w:rsidR="00EE501D" w:rsidRPr="005C07AC" w:rsidRDefault="00EE501D" w:rsidP="00EE501D">
            <w:pPr>
              <w:jc w:val="right"/>
              <w:rPr>
                <w:color w:val="000000"/>
              </w:rPr>
            </w:pPr>
            <w:r w:rsidRPr="005C07AC">
              <w:rPr>
                <w:color w:val="000000"/>
              </w:rPr>
              <w:t>113,822,261.59</w:t>
            </w:r>
          </w:p>
        </w:tc>
      </w:tr>
      <w:tr w:rsidR="00D909F3" w:rsidRPr="005C07AC" w14:paraId="617C0D18" w14:textId="77777777" w:rsidTr="005C07AC">
        <w:trPr>
          <w:trHeight w:val="20"/>
        </w:trPr>
        <w:tc>
          <w:tcPr>
            <w:tcW w:w="5591" w:type="dxa"/>
            <w:noWrap/>
            <w:vAlign w:val="bottom"/>
          </w:tcPr>
          <w:p w14:paraId="723ABA0A" w14:textId="144D821D" w:rsidR="00D909F3" w:rsidRPr="005C07AC" w:rsidRDefault="00103062" w:rsidP="00EE501D">
            <w:pPr>
              <w:ind w:hanging="108"/>
              <w:rPr>
                <w:color w:val="000000"/>
              </w:rPr>
            </w:pPr>
            <w:r>
              <w:rPr>
                <w:rFonts w:hint="eastAsia"/>
                <w:color w:val="000000"/>
              </w:rPr>
              <w:t>免税项目</w:t>
            </w:r>
            <w:r w:rsidR="00847907">
              <w:rPr>
                <w:rFonts w:hint="eastAsia"/>
                <w:color w:val="000000"/>
              </w:rPr>
              <w:t>的纳税影响</w:t>
            </w:r>
          </w:p>
        </w:tc>
        <w:tc>
          <w:tcPr>
            <w:tcW w:w="1948" w:type="dxa"/>
            <w:noWrap/>
            <w:vAlign w:val="bottom"/>
          </w:tcPr>
          <w:p w14:paraId="5200076B" w14:textId="38AFB853" w:rsidR="00D909F3" w:rsidRPr="00EE501D" w:rsidRDefault="00D909F3" w:rsidP="00EE501D">
            <w:pPr>
              <w:jc w:val="right"/>
              <w:rPr>
                <w:color w:val="000000"/>
              </w:rPr>
            </w:pPr>
            <w:r w:rsidRPr="00D909F3">
              <w:rPr>
                <w:color w:val="000000"/>
              </w:rPr>
              <w:t>4,133,994.23</w:t>
            </w:r>
          </w:p>
        </w:tc>
        <w:tc>
          <w:tcPr>
            <w:tcW w:w="1949" w:type="dxa"/>
            <w:noWrap/>
            <w:vAlign w:val="bottom"/>
          </w:tcPr>
          <w:p w14:paraId="66298263" w14:textId="480239AF" w:rsidR="00D909F3" w:rsidRPr="00B12353" w:rsidRDefault="00D909F3" w:rsidP="00B12353">
            <w:pPr>
              <w:pStyle w:val="afc"/>
              <w:numPr>
                <w:ilvl w:val="0"/>
                <w:numId w:val="18"/>
              </w:numPr>
              <w:wordWrap w:val="0"/>
              <w:jc w:val="right"/>
              <w:rPr>
                <w:color w:val="000000"/>
              </w:rPr>
            </w:pPr>
          </w:p>
        </w:tc>
      </w:tr>
      <w:tr w:rsidR="00EE501D" w:rsidRPr="005C07AC" w14:paraId="2B0F8F11" w14:textId="77777777" w:rsidTr="005C07AC">
        <w:trPr>
          <w:trHeight w:val="20"/>
        </w:trPr>
        <w:tc>
          <w:tcPr>
            <w:tcW w:w="5591" w:type="dxa"/>
            <w:noWrap/>
            <w:vAlign w:val="bottom"/>
            <w:hideMark/>
          </w:tcPr>
          <w:p w14:paraId="2D7D1A3B" w14:textId="77777777" w:rsidR="00EE501D" w:rsidRPr="005C07AC" w:rsidRDefault="00EE501D" w:rsidP="00EE501D">
            <w:pPr>
              <w:ind w:hanging="108"/>
              <w:rPr>
                <w:color w:val="000000"/>
              </w:rPr>
            </w:pPr>
            <w:r w:rsidRPr="005C07AC">
              <w:rPr>
                <w:rFonts w:hint="eastAsia"/>
                <w:color w:val="000000"/>
              </w:rPr>
              <w:t>不可抵扣费用的纳税影响</w:t>
            </w:r>
          </w:p>
        </w:tc>
        <w:tc>
          <w:tcPr>
            <w:tcW w:w="1948" w:type="dxa"/>
            <w:noWrap/>
            <w:vAlign w:val="bottom"/>
          </w:tcPr>
          <w:p w14:paraId="336416FD" w14:textId="77777777" w:rsidR="00EE501D" w:rsidRPr="00EE501D" w:rsidRDefault="00C15BFC" w:rsidP="00EE501D">
            <w:pPr>
              <w:jc w:val="right"/>
              <w:rPr>
                <w:color w:val="000000"/>
              </w:rPr>
            </w:pPr>
            <w:r>
              <w:rPr>
                <w:color w:val="000000"/>
              </w:rPr>
              <w:t>83,317,730.20</w:t>
            </w:r>
          </w:p>
        </w:tc>
        <w:tc>
          <w:tcPr>
            <w:tcW w:w="1949" w:type="dxa"/>
            <w:noWrap/>
            <w:vAlign w:val="bottom"/>
          </w:tcPr>
          <w:p w14:paraId="21D2B251" w14:textId="77777777" w:rsidR="00EE501D" w:rsidRPr="005C07AC" w:rsidRDefault="00EE501D" w:rsidP="00EE501D">
            <w:pPr>
              <w:jc w:val="right"/>
              <w:rPr>
                <w:color w:val="000000"/>
              </w:rPr>
            </w:pPr>
            <w:r w:rsidRPr="005C07AC">
              <w:rPr>
                <w:color w:val="000000"/>
              </w:rPr>
              <w:t>41,096,322.62</w:t>
            </w:r>
          </w:p>
        </w:tc>
      </w:tr>
      <w:tr w:rsidR="00EE501D" w:rsidRPr="005C07AC" w14:paraId="21F87D08" w14:textId="77777777" w:rsidTr="005C07AC">
        <w:trPr>
          <w:trHeight w:val="20"/>
        </w:trPr>
        <w:tc>
          <w:tcPr>
            <w:tcW w:w="5591" w:type="dxa"/>
            <w:noWrap/>
            <w:vAlign w:val="bottom"/>
          </w:tcPr>
          <w:p w14:paraId="0EF03727" w14:textId="7E2BF1F4" w:rsidR="00EE501D" w:rsidRPr="005C07AC" w:rsidRDefault="00EE501D" w:rsidP="00EE501D">
            <w:pPr>
              <w:ind w:hanging="108"/>
              <w:rPr>
                <w:color w:val="000000"/>
              </w:rPr>
            </w:pPr>
            <w:r w:rsidRPr="005C07AC">
              <w:rPr>
                <w:rFonts w:hint="eastAsia"/>
                <w:color w:val="000000"/>
              </w:rPr>
              <w:t>研发费用</w:t>
            </w:r>
            <w:r w:rsidR="00D61E6B">
              <w:rPr>
                <w:rFonts w:hint="eastAsia"/>
                <w:color w:val="000000"/>
              </w:rPr>
              <w:t>加计扣除</w:t>
            </w:r>
            <w:r w:rsidRPr="005C07AC">
              <w:rPr>
                <w:rFonts w:hint="eastAsia"/>
                <w:color w:val="000000"/>
              </w:rPr>
              <w:t>的</w:t>
            </w:r>
            <w:r w:rsidR="00850C39">
              <w:rPr>
                <w:rFonts w:hint="eastAsia"/>
                <w:color w:val="000000"/>
              </w:rPr>
              <w:t>纳税</w:t>
            </w:r>
            <w:r w:rsidRPr="005C07AC">
              <w:rPr>
                <w:rFonts w:hint="eastAsia"/>
                <w:color w:val="000000"/>
              </w:rPr>
              <w:t>影响</w:t>
            </w:r>
          </w:p>
        </w:tc>
        <w:tc>
          <w:tcPr>
            <w:tcW w:w="1948" w:type="dxa"/>
            <w:noWrap/>
            <w:vAlign w:val="bottom"/>
          </w:tcPr>
          <w:p w14:paraId="30807A95" w14:textId="77777777" w:rsidR="00EE501D" w:rsidRPr="00EE501D" w:rsidRDefault="00EE501D" w:rsidP="00EE501D">
            <w:pPr>
              <w:jc w:val="right"/>
              <w:rPr>
                <w:color w:val="000000"/>
              </w:rPr>
            </w:pPr>
            <w:r w:rsidRPr="00EE501D">
              <w:rPr>
                <w:color w:val="000000"/>
              </w:rPr>
              <w:t>(27,960,988.16)</w:t>
            </w:r>
          </w:p>
        </w:tc>
        <w:tc>
          <w:tcPr>
            <w:tcW w:w="1949" w:type="dxa"/>
            <w:noWrap/>
            <w:vAlign w:val="bottom"/>
          </w:tcPr>
          <w:p w14:paraId="4BEB6E6F" w14:textId="77777777" w:rsidR="00EE501D" w:rsidRPr="005C07AC" w:rsidRDefault="00EE501D" w:rsidP="00EE501D">
            <w:pPr>
              <w:jc w:val="right"/>
              <w:rPr>
                <w:color w:val="000000"/>
              </w:rPr>
            </w:pPr>
            <w:r w:rsidRPr="005C07AC">
              <w:rPr>
                <w:color w:val="000000"/>
              </w:rPr>
              <w:t>(14,850,768.98)</w:t>
            </w:r>
          </w:p>
        </w:tc>
      </w:tr>
      <w:tr w:rsidR="00EE501D" w:rsidRPr="005C07AC" w14:paraId="5D72657D" w14:textId="77777777" w:rsidTr="005C07AC">
        <w:trPr>
          <w:trHeight w:val="20"/>
        </w:trPr>
        <w:tc>
          <w:tcPr>
            <w:tcW w:w="5591" w:type="dxa"/>
            <w:noWrap/>
            <w:vAlign w:val="bottom"/>
            <w:hideMark/>
          </w:tcPr>
          <w:p w14:paraId="54E1542D" w14:textId="2A00E5BD" w:rsidR="00EE501D" w:rsidRPr="005C07AC" w:rsidRDefault="00EE501D" w:rsidP="00EE501D">
            <w:pPr>
              <w:ind w:hanging="108"/>
              <w:rPr>
                <w:color w:val="000000"/>
              </w:rPr>
            </w:pPr>
            <w:r w:rsidRPr="005C07AC">
              <w:rPr>
                <w:rFonts w:hint="eastAsia"/>
                <w:color w:val="000000"/>
              </w:rPr>
              <w:t>优惠税率的</w:t>
            </w:r>
            <w:r w:rsidR="00D61E6B">
              <w:rPr>
                <w:rFonts w:hint="eastAsia"/>
                <w:color w:val="000000"/>
              </w:rPr>
              <w:t>纳税</w:t>
            </w:r>
            <w:r w:rsidRPr="005C07AC">
              <w:rPr>
                <w:rFonts w:hint="eastAsia"/>
                <w:color w:val="000000"/>
              </w:rPr>
              <w:t>影响</w:t>
            </w:r>
          </w:p>
        </w:tc>
        <w:tc>
          <w:tcPr>
            <w:tcW w:w="1948" w:type="dxa"/>
            <w:noWrap/>
            <w:vAlign w:val="bottom"/>
          </w:tcPr>
          <w:p w14:paraId="63672BFF" w14:textId="77777777" w:rsidR="00EE501D" w:rsidRPr="00EE501D" w:rsidRDefault="00EE501D" w:rsidP="00EE501D">
            <w:pPr>
              <w:jc w:val="right"/>
              <w:rPr>
                <w:color w:val="000000"/>
              </w:rPr>
            </w:pPr>
            <w:r w:rsidRPr="00EE501D">
              <w:rPr>
                <w:color w:val="000000"/>
              </w:rPr>
              <w:t>(200,310,687.31)</w:t>
            </w:r>
          </w:p>
        </w:tc>
        <w:tc>
          <w:tcPr>
            <w:tcW w:w="1949" w:type="dxa"/>
            <w:noWrap/>
            <w:vAlign w:val="bottom"/>
          </w:tcPr>
          <w:p w14:paraId="080FB3D3" w14:textId="77777777" w:rsidR="00EE501D" w:rsidRPr="005C07AC" w:rsidRDefault="00EE501D" w:rsidP="00EE501D">
            <w:pPr>
              <w:jc w:val="right"/>
              <w:rPr>
                <w:color w:val="000000"/>
              </w:rPr>
            </w:pPr>
            <w:r w:rsidRPr="005C07AC">
              <w:t>(56,027,126.20)</w:t>
            </w:r>
          </w:p>
        </w:tc>
      </w:tr>
      <w:tr w:rsidR="00EE501D" w:rsidRPr="005C07AC" w14:paraId="7ED62985" w14:textId="77777777" w:rsidTr="005C07AC">
        <w:trPr>
          <w:trHeight w:val="20"/>
        </w:trPr>
        <w:tc>
          <w:tcPr>
            <w:tcW w:w="5591" w:type="dxa"/>
            <w:noWrap/>
            <w:vAlign w:val="bottom"/>
            <w:hideMark/>
          </w:tcPr>
          <w:p w14:paraId="08AC6353" w14:textId="7F7A41FF" w:rsidR="00EE501D" w:rsidRPr="005C07AC" w:rsidRDefault="00007111" w:rsidP="00EE501D">
            <w:pPr>
              <w:ind w:hanging="108"/>
              <w:rPr>
                <w:color w:val="000000"/>
              </w:rPr>
            </w:pPr>
            <w:r>
              <w:rPr>
                <w:rFonts w:hint="eastAsia"/>
                <w:color w:val="000000"/>
              </w:rPr>
              <w:t>以前年度</w:t>
            </w:r>
            <w:r w:rsidR="00EE501D" w:rsidRPr="005C07AC">
              <w:rPr>
                <w:rFonts w:hint="eastAsia"/>
                <w:color w:val="000000"/>
              </w:rPr>
              <w:t>汇算清缴差异</w:t>
            </w:r>
          </w:p>
        </w:tc>
        <w:tc>
          <w:tcPr>
            <w:tcW w:w="1948" w:type="dxa"/>
            <w:noWrap/>
            <w:vAlign w:val="bottom"/>
          </w:tcPr>
          <w:p w14:paraId="586B24BE" w14:textId="77777777" w:rsidR="00EE501D" w:rsidRPr="00EE501D" w:rsidRDefault="00EE501D" w:rsidP="00EE501D">
            <w:pPr>
              <w:pBdr>
                <w:bottom w:val="single" w:sz="4" w:space="1" w:color="auto"/>
              </w:pBdr>
              <w:jc w:val="right"/>
              <w:rPr>
                <w:color w:val="000000"/>
              </w:rPr>
            </w:pPr>
            <w:r w:rsidRPr="00EE501D">
              <w:rPr>
                <w:color w:val="000000"/>
              </w:rPr>
              <w:t>(92,975,145.57)</w:t>
            </w:r>
          </w:p>
        </w:tc>
        <w:tc>
          <w:tcPr>
            <w:tcW w:w="1949" w:type="dxa"/>
            <w:noWrap/>
            <w:vAlign w:val="bottom"/>
          </w:tcPr>
          <w:p w14:paraId="216D72B4" w14:textId="77777777" w:rsidR="00EE501D" w:rsidRPr="005C07AC" w:rsidRDefault="00EE501D" w:rsidP="00EE501D">
            <w:pPr>
              <w:pBdr>
                <w:bottom w:val="single" w:sz="4" w:space="1" w:color="auto"/>
              </w:pBdr>
              <w:jc w:val="right"/>
              <w:rPr>
                <w:color w:val="000000"/>
              </w:rPr>
            </w:pPr>
            <w:r w:rsidRPr="005C07AC">
              <w:rPr>
                <w:color w:val="000000"/>
              </w:rPr>
              <w:t>(89,338,315.96)</w:t>
            </w:r>
          </w:p>
        </w:tc>
      </w:tr>
      <w:tr w:rsidR="00EE501D" w:rsidRPr="005C07AC" w14:paraId="4BCB1095" w14:textId="77777777" w:rsidTr="005C07AC">
        <w:trPr>
          <w:trHeight w:val="20"/>
        </w:trPr>
        <w:tc>
          <w:tcPr>
            <w:tcW w:w="5591" w:type="dxa"/>
            <w:noWrap/>
            <w:vAlign w:val="bottom"/>
            <w:hideMark/>
          </w:tcPr>
          <w:p w14:paraId="7903D41D" w14:textId="77777777" w:rsidR="00EE501D" w:rsidRPr="005C07AC" w:rsidRDefault="00EE501D" w:rsidP="00EE501D">
            <w:pPr>
              <w:ind w:hanging="108"/>
              <w:rPr>
                <w:color w:val="000000"/>
              </w:rPr>
            </w:pPr>
            <w:r w:rsidRPr="005C07AC">
              <w:rPr>
                <w:rFonts w:hint="eastAsia"/>
                <w:color w:val="000000"/>
              </w:rPr>
              <w:t>所得税费用</w:t>
            </w:r>
          </w:p>
        </w:tc>
        <w:tc>
          <w:tcPr>
            <w:tcW w:w="1948" w:type="dxa"/>
            <w:noWrap/>
            <w:vAlign w:val="bottom"/>
          </w:tcPr>
          <w:p w14:paraId="22ED6608" w14:textId="77777777" w:rsidR="00EE501D" w:rsidRPr="00EE501D" w:rsidRDefault="00EE501D" w:rsidP="00EE501D">
            <w:pPr>
              <w:pBdr>
                <w:bottom w:val="double" w:sz="4" w:space="1" w:color="auto"/>
              </w:pBdr>
              <w:jc w:val="right"/>
              <w:rPr>
                <w:color w:val="000000"/>
              </w:rPr>
            </w:pPr>
            <w:r w:rsidRPr="00EE501D">
              <w:rPr>
                <w:color w:val="000000"/>
              </w:rPr>
              <w:t>207,490,885.</w:t>
            </w:r>
            <w:r w:rsidR="00C15BFC">
              <w:rPr>
                <w:color w:val="000000"/>
              </w:rPr>
              <w:t>40</w:t>
            </w:r>
          </w:p>
        </w:tc>
        <w:tc>
          <w:tcPr>
            <w:tcW w:w="1949" w:type="dxa"/>
            <w:noWrap/>
            <w:vAlign w:val="bottom"/>
          </w:tcPr>
          <w:p w14:paraId="08700060" w14:textId="77777777" w:rsidR="00EE501D" w:rsidRPr="005C07AC" w:rsidRDefault="00EE501D" w:rsidP="00EE501D">
            <w:pPr>
              <w:pBdr>
                <w:bottom w:val="double" w:sz="4" w:space="1" w:color="auto"/>
              </w:pBdr>
              <w:jc w:val="right"/>
              <w:rPr>
                <w:color w:val="000000"/>
              </w:rPr>
            </w:pPr>
            <w:r w:rsidRPr="005C07AC">
              <w:rPr>
                <w:color w:val="000000"/>
              </w:rPr>
              <w:t>(5,297,626.93)</w:t>
            </w:r>
          </w:p>
        </w:tc>
      </w:tr>
    </w:tbl>
    <w:p w14:paraId="4847F653" w14:textId="77777777" w:rsidR="00FC7083" w:rsidRPr="009B21B9" w:rsidRDefault="00FC7083" w:rsidP="00FC7083">
      <w:pPr>
        <w:spacing w:line="223" w:lineRule="auto"/>
      </w:pPr>
    </w:p>
    <w:p w14:paraId="0BC1B1F6" w14:textId="77777777" w:rsidR="00197653" w:rsidRPr="009B21B9" w:rsidRDefault="0050488E" w:rsidP="0050488E">
      <w:pPr>
        <w:tabs>
          <w:tab w:val="num" w:pos="720"/>
        </w:tabs>
        <w:snapToGrid w:val="0"/>
        <w:ind w:left="720" w:hanging="720"/>
        <w:outlineLvl w:val="0"/>
        <w:rPr>
          <w:lang w:val="x-none"/>
        </w:rPr>
      </w:pPr>
      <w:r>
        <w:rPr>
          <w:lang w:val="x-none"/>
        </w:rPr>
        <w:t>39</w:t>
      </w:r>
      <w:r w:rsidR="00197653" w:rsidRPr="009B21B9">
        <w:rPr>
          <w:lang w:val="x-none"/>
        </w:rPr>
        <w:t>.</w:t>
      </w:r>
      <w:r w:rsidR="00197653" w:rsidRPr="009B21B9">
        <w:rPr>
          <w:lang w:val="x-none"/>
        </w:rPr>
        <w:tab/>
      </w:r>
      <w:r w:rsidR="00197653" w:rsidRPr="009B21B9">
        <w:rPr>
          <w:rFonts w:hint="eastAsia"/>
          <w:lang w:val="x-none"/>
        </w:rPr>
        <w:t>现金及现金等价物</w:t>
      </w:r>
    </w:p>
    <w:p w14:paraId="20D4DBBF" w14:textId="77777777" w:rsidR="00D6398A" w:rsidRPr="009B21B9" w:rsidRDefault="00D6398A" w:rsidP="00D6398A">
      <w:pPr>
        <w:rPr>
          <w:lang w:val="x-none" w:eastAsia="x-none"/>
        </w:rPr>
      </w:pPr>
    </w:p>
    <w:tbl>
      <w:tblPr>
        <w:tblW w:w="9479" w:type="dxa"/>
        <w:tblInd w:w="709" w:type="dxa"/>
        <w:tblLayout w:type="fixed"/>
        <w:tblLook w:val="04A0" w:firstRow="1" w:lastRow="0" w:firstColumn="1" w:lastColumn="0" w:noHBand="0" w:noVBand="1"/>
      </w:tblPr>
      <w:tblGrid>
        <w:gridCol w:w="5573"/>
        <w:gridCol w:w="1953"/>
        <w:gridCol w:w="1953"/>
      </w:tblGrid>
      <w:tr w:rsidR="00D6398A" w:rsidRPr="009B21B9" w14:paraId="40C7C5B6" w14:textId="77777777" w:rsidTr="005C07AC">
        <w:tc>
          <w:tcPr>
            <w:tcW w:w="5573" w:type="dxa"/>
            <w:noWrap/>
            <w:vAlign w:val="bottom"/>
            <w:hideMark/>
          </w:tcPr>
          <w:p w14:paraId="20FEFCC4" w14:textId="77777777" w:rsidR="00D6398A" w:rsidRPr="009B21B9" w:rsidRDefault="00D6398A" w:rsidP="000438B1">
            <w:pPr>
              <w:rPr>
                <w:color w:val="000000"/>
              </w:rPr>
            </w:pPr>
          </w:p>
        </w:tc>
        <w:tc>
          <w:tcPr>
            <w:tcW w:w="1953" w:type="dxa"/>
            <w:noWrap/>
            <w:vAlign w:val="bottom"/>
            <w:hideMark/>
          </w:tcPr>
          <w:p w14:paraId="71339E87" w14:textId="77777777" w:rsidR="00D6398A" w:rsidRPr="009B21B9" w:rsidRDefault="00D6398A" w:rsidP="000438B1">
            <w:pPr>
              <w:jc w:val="center"/>
              <w:rPr>
                <w:u w:val="single"/>
              </w:rPr>
            </w:pPr>
            <w:r w:rsidRPr="009B21B9">
              <w:rPr>
                <w:rFonts w:hint="eastAsia"/>
                <w:u w:val="single"/>
              </w:rPr>
              <w:t>年末数</w:t>
            </w:r>
            <w:r w:rsidRPr="009B21B9">
              <w:rPr>
                <w:u w:val="single"/>
              </w:rPr>
              <w:t xml:space="preserve"> </w:t>
            </w:r>
          </w:p>
        </w:tc>
        <w:tc>
          <w:tcPr>
            <w:tcW w:w="1953" w:type="dxa"/>
            <w:noWrap/>
            <w:vAlign w:val="bottom"/>
            <w:hideMark/>
          </w:tcPr>
          <w:p w14:paraId="64558B24" w14:textId="77777777" w:rsidR="00D6398A" w:rsidRPr="009B21B9" w:rsidRDefault="00D6398A" w:rsidP="000438B1">
            <w:pPr>
              <w:jc w:val="center"/>
              <w:rPr>
                <w:u w:val="single"/>
              </w:rPr>
            </w:pPr>
            <w:r w:rsidRPr="009B21B9">
              <w:rPr>
                <w:rFonts w:hint="eastAsia"/>
                <w:u w:val="single"/>
              </w:rPr>
              <w:t>年初数</w:t>
            </w:r>
            <w:r w:rsidRPr="009B21B9">
              <w:rPr>
                <w:u w:val="single"/>
              </w:rPr>
              <w:t xml:space="preserve"> </w:t>
            </w:r>
          </w:p>
        </w:tc>
      </w:tr>
      <w:tr w:rsidR="00D6398A" w:rsidRPr="009B21B9" w14:paraId="4D0766EE" w14:textId="77777777" w:rsidTr="005C07AC">
        <w:tc>
          <w:tcPr>
            <w:tcW w:w="5573" w:type="dxa"/>
            <w:noWrap/>
            <w:vAlign w:val="bottom"/>
            <w:hideMark/>
          </w:tcPr>
          <w:p w14:paraId="4AF8A498" w14:textId="77777777" w:rsidR="00D6398A" w:rsidRPr="009B21B9" w:rsidRDefault="00D6398A" w:rsidP="000438B1">
            <w:pPr>
              <w:rPr>
                <w:u w:val="single"/>
              </w:rPr>
            </w:pPr>
          </w:p>
        </w:tc>
        <w:tc>
          <w:tcPr>
            <w:tcW w:w="1953" w:type="dxa"/>
            <w:noWrap/>
            <w:vAlign w:val="bottom"/>
            <w:hideMark/>
          </w:tcPr>
          <w:p w14:paraId="3FCF2E04" w14:textId="77777777" w:rsidR="00D6398A" w:rsidRPr="009B21B9" w:rsidRDefault="00D6398A" w:rsidP="000438B1">
            <w:pPr>
              <w:jc w:val="center"/>
            </w:pPr>
            <w:r w:rsidRPr="009B21B9">
              <w:rPr>
                <w:rFonts w:hint="eastAsia"/>
              </w:rPr>
              <w:t>人民币元</w:t>
            </w:r>
            <w:r w:rsidRPr="009B21B9">
              <w:t xml:space="preserve"> </w:t>
            </w:r>
          </w:p>
        </w:tc>
        <w:tc>
          <w:tcPr>
            <w:tcW w:w="1953" w:type="dxa"/>
            <w:noWrap/>
            <w:vAlign w:val="bottom"/>
            <w:hideMark/>
          </w:tcPr>
          <w:p w14:paraId="0A251E48" w14:textId="77777777" w:rsidR="00D6398A" w:rsidRPr="009B21B9" w:rsidRDefault="00D6398A" w:rsidP="000438B1">
            <w:pPr>
              <w:jc w:val="center"/>
            </w:pPr>
            <w:r w:rsidRPr="009B21B9">
              <w:rPr>
                <w:rFonts w:hint="eastAsia"/>
              </w:rPr>
              <w:t>人民币元</w:t>
            </w:r>
            <w:r w:rsidRPr="009B21B9">
              <w:t xml:space="preserve"> </w:t>
            </w:r>
          </w:p>
        </w:tc>
      </w:tr>
      <w:tr w:rsidR="00D6398A" w:rsidRPr="009B21B9" w14:paraId="1557D832" w14:textId="77777777" w:rsidTr="005C07AC">
        <w:tc>
          <w:tcPr>
            <w:tcW w:w="5573" w:type="dxa"/>
            <w:noWrap/>
            <w:vAlign w:val="bottom"/>
          </w:tcPr>
          <w:p w14:paraId="300489D6" w14:textId="77777777" w:rsidR="00D6398A" w:rsidRPr="009B21B9" w:rsidRDefault="00D6398A" w:rsidP="000438B1">
            <w:pPr>
              <w:rPr>
                <w:u w:val="single"/>
              </w:rPr>
            </w:pPr>
          </w:p>
        </w:tc>
        <w:tc>
          <w:tcPr>
            <w:tcW w:w="1953" w:type="dxa"/>
            <w:noWrap/>
            <w:vAlign w:val="bottom"/>
          </w:tcPr>
          <w:p w14:paraId="39289442" w14:textId="77777777" w:rsidR="00D6398A" w:rsidRPr="009B21B9" w:rsidDel="006D33A1" w:rsidRDefault="00D6398A" w:rsidP="000438B1">
            <w:pPr>
              <w:jc w:val="center"/>
            </w:pPr>
          </w:p>
        </w:tc>
        <w:tc>
          <w:tcPr>
            <w:tcW w:w="1953" w:type="dxa"/>
            <w:noWrap/>
            <w:vAlign w:val="bottom"/>
          </w:tcPr>
          <w:p w14:paraId="64CC86AF" w14:textId="77777777" w:rsidR="00D6398A" w:rsidRPr="009B21B9" w:rsidDel="006D33A1" w:rsidRDefault="00D6398A" w:rsidP="000438B1">
            <w:pPr>
              <w:jc w:val="center"/>
            </w:pPr>
          </w:p>
        </w:tc>
      </w:tr>
      <w:tr w:rsidR="00EE501D" w:rsidRPr="009B21B9" w14:paraId="0D0A9C6A" w14:textId="77777777" w:rsidTr="004B0A1B">
        <w:tc>
          <w:tcPr>
            <w:tcW w:w="5573" w:type="dxa"/>
            <w:tcBorders>
              <w:bottom w:val="single" w:sz="4" w:space="0" w:color="auto"/>
            </w:tcBorders>
            <w:noWrap/>
            <w:vAlign w:val="center"/>
            <w:hideMark/>
          </w:tcPr>
          <w:p w14:paraId="660DA9DD" w14:textId="77777777" w:rsidR="00EE501D" w:rsidRPr="009B21B9" w:rsidRDefault="00EE501D" w:rsidP="00EE501D">
            <w:pPr>
              <w:ind w:hanging="108"/>
              <w:rPr>
                <w:color w:val="000000"/>
              </w:rPr>
            </w:pPr>
            <w:r w:rsidRPr="009B21B9">
              <w:rPr>
                <w:rFonts w:hint="eastAsia"/>
                <w:color w:val="000000"/>
              </w:rPr>
              <w:t>现金及现金等价物</w:t>
            </w:r>
          </w:p>
        </w:tc>
        <w:tc>
          <w:tcPr>
            <w:tcW w:w="1953" w:type="dxa"/>
            <w:tcBorders>
              <w:bottom w:val="single" w:sz="4" w:space="0" w:color="auto"/>
            </w:tcBorders>
            <w:noWrap/>
            <w:vAlign w:val="center"/>
          </w:tcPr>
          <w:p w14:paraId="353A69DD" w14:textId="77777777" w:rsidR="00EE501D" w:rsidRPr="009B21B9" w:rsidRDefault="00EE501D" w:rsidP="00EE501D">
            <w:pPr>
              <w:jc w:val="right"/>
            </w:pPr>
            <w:r w:rsidRPr="004F74C4">
              <w:t>727,485,528.91</w:t>
            </w:r>
          </w:p>
        </w:tc>
        <w:tc>
          <w:tcPr>
            <w:tcW w:w="1953" w:type="dxa"/>
            <w:tcBorders>
              <w:bottom w:val="single" w:sz="4" w:space="0" w:color="auto"/>
            </w:tcBorders>
            <w:noWrap/>
            <w:vAlign w:val="center"/>
          </w:tcPr>
          <w:p w14:paraId="1CFC1050" w14:textId="77777777" w:rsidR="00EE501D" w:rsidRPr="009B21B9" w:rsidRDefault="00EE501D" w:rsidP="00EE501D">
            <w:pPr>
              <w:jc w:val="right"/>
            </w:pPr>
            <w:r w:rsidRPr="009B21B9">
              <w:t>324,415,446.18</w:t>
            </w:r>
          </w:p>
        </w:tc>
      </w:tr>
      <w:tr w:rsidR="00EE501D" w:rsidRPr="009B21B9" w14:paraId="679A9A7F" w14:textId="77777777" w:rsidTr="004B0A1B">
        <w:tc>
          <w:tcPr>
            <w:tcW w:w="5573" w:type="dxa"/>
            <w:tcBorders>
              <w:top w:val="single" w:sz="4" w:space="0" w:color="auto"/>
              <w:left w:val="single" w:sz="4" w:space="0" w:color="auto"/>
            </w:tcBorders>
            <w:noWrap/>
            <w:vAlign w:val="center"/>
            <w:hideMark/>
          </w:tcPr>
          <w:p w14:paraId="6B1F4FB1" w14:textId="77777777" w:rsidR="00EE501D" w:rsidRPr="009B21B9" w:rsidRDefault="00EE501D" w:rsidP="00EE501D">
            <w:pPr>
              <w:ind w:hanging="108"/>
              <w:rPr>
                <w:color w:val="000000"/>
              </w:rPr>
            </w:pPr>
            <w:r w:rsidRPr="009B21B9">
              <w:rPr>
                <w:rFonts w:hint="eastAsia"/>
                <w:color w:val="000000"/>
              </w:rPr>
              <w:t>其中：库存现金</w:t>
            </w:r>
          </w:p>
        </w:tc>
        <w:tc>
          <w:tcPr>
            <w:tcW w:w="1953" w:type="dxa"/>
            <w:tcBorders>
              <w:top w:val="single" w:sz="4" w:space="0" w:color="auto"/>
            </w:tcBorders>
            <w:noWrap/>
            <w:vAlign w:val="center"/>
          </w:tcPr>
          <w:p w14:paraId="2B413A8E" w14:textId="77777777" w:rsidR="00EE501D" w:rsidRPr="009B21B9" w:rsidRDefault="00EE501D" w:rsidP="00EE501D">
            <w:pPr>
              <w:jc w:val="right"/>
            </w:pPr>
            <w:r w:rsidRPr="004F74C4">
              <w:t>419.80</w:t>
            </w:r>
          </w:p>
        </w:tc>
        <w:tc>
          <w:tcPr>
            <w:tcW w:w="1953" w:type="dxa"/>
            <w:tcBorders>
              <w:top w:val="single" w:sz="4" w:space="0" w:color="auto"/>
              <w:right w:val="single" w:sz="4" w:space="0" w:color="auto"/>
            </w:tcBorders>
            <w:noWrap/>
            <w:vAlign w:val="center"/>
          </w:tcPr>
          <w:p w14:paraId="007019CE" w14:textId="77777777" w:rsidR="00EE501D" w:rsidRPr="009B21B9" w:rsidRDefault="00EE501D" w:rsidP="00EE501D">
            <w:pPr>
              <w:jc w:val="right"/>
            </w:pPr>
            <w:r w:rsidRPr="009B21B9">
              <w:t>2,643.86</w:t>
            </w:r>
          </w:p>
        </w:tc>
      </w:tr>
      <w:tr w:rsidR="00EE501D" w:rsidRPr="009B21B9" w14:paraId="7B8D842E" w14:textId="77777777" w:rsidTr="004B0A1B">
        <w:tc>
          <w:tcPr>
            <w:tcW w:w="5573" w:type="dxa"/>
            <w:tcBorders>
              <w:left w:val="single" w:sz="4" w:space="0" w:color="auto"/>
              <w:bottom w:val="single" w:sz="4" w:space="0" w:color="auto"/>
            </w:tcBorders>
            <w:noWrap/>
            <w:vAlign w:val="center"/>
            <w:hideMark/>
          </w:tcPr>
          <w:p w14:paraId="3125EFDA" w14:textId="77777777" w:rsidR="00EE501D" w:rsidRPr="009B21B9" w:rsidRDefault="00EE501D" w:rsidP="00EE501D">
            <w:pPr>
              <w:ind w:left="738" w:hanging="108"/>
              <w:rPr>
                <w:color w:val="000000"/>
              </w:rPr>
            </w:pPr>
            <w:r w:rsidRPr="009B21B9">
              <w:rPr>
                <w:rFonts w:hint="eastAsia"/>
                <w:color w:val="000000"/>
              </w:rPr>
              <w:t>可随时用于支付的银行存款</w:t>
            </w:r>
          </w:p>
        </w:tc>
        <w:tc>
          <w:tcPr>
            <w:tcW w:w="1953" w:type="dxa"/>
            <w:tcBorders>
              <w:bottom w:val="single" w:sz="4" w:space="0" w:color="auto"/>
            </w:tcBorders>
            <w:noWrap/>
            <w:vAlign w:val="center"/>
          </w:tcPr>
          <w:p w14:paraId="176F4ADA" w14:textId="77777777" w:rsidR="00EE501D" w:rsidRPr="009B21B9" w:rsidRDefault="00EE501D" w:rsidP="00EE501D">
            <w:pPr>
              <w:jc w:val="right"/>
            </w:pPr>
            <w:r w:rsidRPr="004F74C4">
              <w:t>727,485,528.91</w:t>
            </w:r>
            <w:r>
              <w:rPr>
                <w:rFonts w:hint="eastAsia"/>
              </w:rPr>
              <w:t xml:space="preserve"> </w:t>
            </w:r>
          </w:p>
        </w:tc>
        <w:tc>
          <w:tcPr>
            <w:tcW w:w="1953" w:type="dxa"/>
            <w:tcBorders>
              <w:bottom w:val="single" w:sz="4" w:space="0" w:color="auto"/>
              <w:right w:val="single" w:sz="4" w:space="0" w:color="auto"/>
            </w:tcBorders>
            <w:noWrap/>
            <w:vAlign w:val="center"/>
          </w:tcPr>
          <w:p w14:paraId="239739B4" w14:textId="77777777" w:rsidR="00EE501D" w:rsidRPr="009B21B9" w:rsidRDefault="00EE501D" w:rsidP="00EE501D">
            <w:pPr>
              <w:jc w:val="right"/>
            </w:pPr>
            <w:r w:rsidRPr="009B21B9">
              <w:t>324,412,802.32</w:t>
            </w:r>
          </w:p>
        </w:tc>
      </w:tr>
      <w:tr w:rsidR="00A3469E" w:rsidRPr="009B21B9" w14:paraId="37A5B5D0" w14:textId="77777777" w:rsidTr="004B0A1B">
        <w:tc>
          <w:tcPr>
            <w:tcW w:w="5573" w:type="dxa"/>
            <w:tcBorders>
              <w:top w:val="single" w:sz="4" w:space="0" w:color="auto"/>
            </w:tcBorders>
            <w:noWrap/>
            <w:vAlign w:val="center"/>
          </w:tcPr>
          <w:p w14:paraId="7F14D816" w14:textId="3E248DFF" w:rsidR="00A3469E" w:rsidRPr="009B21B9" w:rsidRDefault="00A3469E" w:rsidP="00A3469E">
            <w:pPr>
              <w:ind w:hanging="108"/>
              <w:rPr>
                <w:color w:val="000000"/>
                <w:sz w:val="2"/>
                <w:szCs w:val="2"/>
              </w:rPr>
            </w:pPr>
            <w:r w:rsidRPr="009B21B9">
              <w:rPr>
                <w:rFonts w:hint="eastAsia"/>
                <w:color w:val="000000"/>
              </w:rPr>
              <w:t>现金及现金等价物余额</w:t>
            </w:r>
          </w:p>
        </w:tc>
        <w:tc>
          <w:tcPr>
            <w:tcW w:w="1953" w:type="dxa"/>
            <w:tcBorders>
              <w:top w:val="single" w:sz="4" w:space="0" w:color="auto"/>
            </w:tcBorders>
            <w:noWrap/>
            <w:vAlign w:val="center"/>
          </w:tcPr>
          <w:p w14:paraId="5DB2BC1A" w14:textId="75AE2BB0" w:rsidR="00A3469E" w:rsidRPr="004F74C4" w:rsidRDefault="00A3469E" w:rsidP="004B0A1B">
            <w:pPr>
              <w:pBdr>
                <w:bottom w:val="double" w:sz="4" w:space="1" w:color="auto"/>
              </w:pBdr>
              <w:jc w:val="right"/>
            </w:pPr>
            <w:r w:rsidRPr="004F74C4">
              <w:t>727,485,528.91</w:t>
            </w:r>
          </w:p>
        </w:tc>
        <w:tc>
          <w:tcPr>
            <w:tcW w:w="1953" w:type="dxa"/>
            <w:tcBorders>
              <w:top w:val="single" w:sz="4" w:space="0" w:color="auto"/>
            </w:tcBorders>
            <w:noWrap/>
            <w:vAlign w:val="center"/>
          </w:tcPr>
          <w:p w14:paraId="2CE711E1" w14:textId="32B2B744" w:rsidR="00A3469E" w:rsidRPr="009B21B9" w:rsidRDefault="00A3469E" w:rsidP="004B0A1B">
            <w:pPr>
              <w:pBdr>
                <w:bottom w:val="double" w:sz="4" w:space="1" w:color="auto"/>
              </w:pBdr>
              <w:jc w:val="right"/>
              <w:rPr>
                <w:sz w:val="2"/>
                <w:szCs w:val="2"/>
              </w:rPr>
            </w:pPr>
            <w:r w:rsidRPr="009B21B9">
              <w:t>324,415,446.18</w:t>
            </w:r>
          </w:p>
        </w:tc>
      </w:tr>
    </w:tbl>
    <w:p w14:paraId="00605DEE" w14:textId="77777777" w:rsidR="005C07AC" w:rsidRDefault="005C07AC" w:rsidP="00D6398A">
      <w:pPr>
        <w:rPr>
          <w:lang w:eastAsia="x-none"/>
        </w:rPr>
      </w:pPr>
    </w:p>
    <w:p w14:paraId="0C003387" w14:textId="77777777" w:rsidR="005C07AC" w:rsidRDefault="005C07AC">
      <w:pPr>
        <w:rPr>
          <w:lang w:eastAsia="x-none"/>
        </w:rPr>
      </w:pPr>
      <w:r>
        <w:rPr>
          <w:lang w:eastAsia="x-none"/>
        </w:rPr>
        <w:br w:type="page"/>
      </w:r>
    </w:p>
    <w:p w14:paraId="7EC58121" w14:textId="77777777" w:rsidR="005C07AC" w:rsidRPr="009B21B9" w:rsidRDefault="005C07AC" w:rsidP="005C07AC">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79F7DB51" w14:textId="77777777" w:rsidR="00D6398A" w:rsidRPr="009B21B9" w:rsidRDefault="00D6398A" w:rsidP="00D6398A">
      <w:pPr>
        <w:rPr>
          <w:lang w:eastAsia="x-none"/>
        </w:rPr>
      </w:pPr>
    </w:p>
    <w:p w14:paraId="34A5AB96" w14:textId="77777777" w:rsidR="00D6398A" w:rsidRPr="009B21B9" w:rsidRDefault="0050488E" w:rsidP="0050488E">
      <w:pPr>
        <w:tabs>
          <w:tab w:val="num" w:pos="720"/>
        </w:tabs>
        <w:snapToGrid w:val="0"/>
        <w:ind w:left="720" w:hanging="720"/>
        <w:outlineLvl w:val="0"/>
        <w:rPr>
          <w:lang w:val="x-none"/>
        </w:rPr>
      </w:pPr>
      <w:r>
        <w:rPr>
          <w:lang w:val="x-none"/>
        </w:rPr>
        <w:t>40</w:t>
      </w:r>
      <w:r w:rsidR="00D6398A" w:rsidRPr="009B21B9">
        <w:rPr>
          <w:lang w:val="x-none"/>
        </w:rPr>
        <w:t>.</w:t>
      </w:r>
      <w:r w:rsidR="00D6398A" w:rsidRPr="009B21B9">
        <w:rPr>
          <w:lang w:val="x-none"/>
        </w:rPr>
        <w:tab/>
      </w:r>
      <w:r w:rsidR="00D6398A" w:rsidRPr="009B21B9">
        <w:rPr>
          <w:rFonts w:hint="eastAsia"/>
          <w:lang w:val="x-none"/>
        </w:rPr>
        <w:t>现金流量表补充资料</w:t>
      </w:r>
      <w:r w:rsidR="00D6398A" w:rsidRPr="009B21B9">
        <w:rPr>
          <w:lang w:val="x-none"/>
        </w:rPr>
        <w:t xml:space="preserve"> </w:t>
      </w:r>
    </w:p>
    <w:tbl>
      <w:tblPr>
        <w:tblW w:w="9479" w:type="dxa"/>
        <w:tblInd w:w="709" w:type="dxa"/>
        <w:tblLayout w:type="fixed"/>
        <w:tblLook w:val="04A0" w:firstRow="1" w:lastRow="0" w:firstColumn="1" w:lastColumn="0" w:noHBand="0" w:noVBand="1"/>
      </w:tblPr>
      <w:tblGrid>
        <w:gridCol w:w="5387"/>
        <w:gridCol w:w="2148"/>
        <w:gridCol w:w="1944"/>
      </w:tblGrid>
      <w:tr w:rsidR="005C07AC" w:rsidRPr="005C07AC" w14:paraId="175726BC" w14:textId="77777777" w:rsidTr="00865C3F">
        <w:tc>
          <w:tcPr>
            <w:tcW w:w="5387" w:type="dxa"/>
            <w:noWrap/>
            <w:vAlign w:val="bottom"/>
            <w:hideMark/>
          </w:tcPr>
          <w:p w14:paraId="52B46864" w14:textId="77777777" w:rsidR="005C07AC" w:rsidRPr="005C07AC" w:rsidRDefault="005C07AC" w:rsidP="000438B1">
            <w:pPr>
              <w:rPr>
                <w:color w:val="000000"/>
              </w:rPr>
            </w:pPr>
          </w:p>
        </w:tc>
        <w:tc>
          <w:tcPr>
            <w:tcW w:w="2148" w:type="dxa"/>
            <w:noWrap/>
            <w:vAlign w:val="bottom"/>
            <w:hideMark/>
          </w:tcPr>
          <w:p w14:paraId="6E15A86E" w14:textId="77777777" w:rsidR="005C07AC" w:rsidRPr="005C07AC" w:rsidRDefault="005C07AC" w:rsidP="000438B1">
            <w:pPr>
              <w:jc w:val="center"/>
              <w:rPr>
                <w:color w:val="000000"/>
                <w:u w:val="single"/>
              </w:rPr>
            </w:pPr>
            <w:r w:rsidRPr="005C07AC">
              <w:rPr>
                <w:rFonts w:hint="eastAsia"/>
                <w:color w:val="000000"/>
                <w:u w:val="single"/>
              </w:rPr>
              <w:t>本年累计数</w:t>
            </w:r>
          </w:p>
        </w:tc>
        <w:tc>
          <w:tcPr>
            <w:tcW w:w="1944" w:type="dxa"/>
            <w:noWrap/>
            <w:vAlign w:val="bottom"/>
            <w:hideMark/>
          </w:tcPr>
          <w:p w14:paraId="4FEB7793" w14:textId="77777777" w:rsidR="005C07AC" w:rsidRPr="005C07AC" w:rsidRDefault="005C07AC" w:rsidP="000438B1">
            <w:pPr>
              <w:jc w:val="center"/>
              <w:rPr>
                <w:color w:val="000000"/>
                <w:u w:val="single"/>
              </w:rPr>
            </w:pPr>
            <w:r w:rsidRPr="005C07AC">
              <w:rPr>
                <w:rFonts w:hint="eastAsia"/>
                <w:color w:val="000000"/>
                <w:u w:val="single"/>
              </w:rPr>
              <w:t>上年累计数</w:t>
            </w:r>
          </w:p>
        </w:tc>
      </w:tr>
      <w:tr w:rsidR="005C07AC" w:rsidRPr="005C07AC" w14:paraId="518516F9" w14:textId="77777777" w:rsidTr="00865C3F">
        <w:tc>
          <w:tcPr>
            <w:tcW w:w="5387" w:type="dxa"/>
            <w:noWrap/>
            <w:vAlign w:val="bottom"/>
            <w:hideMark/>
          </w:tcPr>
          <w:p w14:paraId="0575B618" w14:textId="77777777" w:rsidR="005C07AC" w:rsidRPr="005C07AC" w:rsidRDefault="005C07AC" w:rsidP="000438B1">
            <w:pPr>
              <w:rPr>
                <w:color w:val="000000"/>
                <w:u w:val="single"/>
              </w:rPr>
            </w:pPr>
          </w:p>
        </w:tc>
        <w:tc>
          <w:tcPr>
            <w:tcW w:w="2148" w:type="dxa"/>
            <w:noWrap/>
            <w:vAlign w:val="bottom"/>
            <w:hideMark/>
          </w:tcPr>
          <w:p w14:paraId="0FD76840" w14:textId="77777777" w:rsidR="005C07AC" w:rsidRPr="005C07AC" w:rsidRDefault="005C07AC" w:rsidP="000438B1">
            <w:pPr>
              <w:jc w:val="center"/>
              <w:rPr>
                <w:color w:val="000000"/>
              </w:rPr>
            </w:pPr>
            <w:r w:rsidRPr="005C07AC">
              <w:rPr>
                <w:rFonts w:hint="eastAsia"/>
                <w:color w:val="000000"/>
              </w:rPr>
              <w:t>人民币元</w:t>
            </w:r>
          </w:p>
        </w:tc>
        <w:tc>
          <w:tcPr>
            <w:tcW w:w="1944" w:type="dxa"/>
            <w:noWrap/>
            <w:vAlign w:val="bottom"/>
            <w:hideMark/>
          </w:tcPr>
          <w:p w14:paraId="55C71533" w14:textId="77777777" w:rsidR="005C07AC" w:rsidRPr="005C07AC" w:rsidRDefault="005C07AC" w:rsidP="000438B1">
            <w:pPr>
              <w:jc w:val="center"/>
              <w:rPr>
                <w:color w:val="000000"/>
              </w:rPr>
            </w:pPr>
            <w:r w:rsidRPr="005C07AC">
              <w:rPr>
                <w:rFonts w:hint="eastAsia"/>
                <w:color w:val="000000"/>
              </w:rPr>
              <w:t>人民币元</w:t>
            </w:r>
          </w:p>
        </w:tc>
      </w:tr>
      <w:tr w:rsidR="005C07AC" w:rsidRPr="005C07AC" w14:paraId="420662FC" w14:textId="77777777" w:rsidTr="00865C3F">
        <w:tc>
          <w:tcPr>
            <w:tcW w:w="5387" w:type="dxa"/>
            <w:noWrap/>
            <w:vAlign w:val="bottom"/>
            <w:hideMark/>
          </w:tcPr>
          <w:p w14:paraId="79CF394D" w14:textId="77777777" w:rsidR="005C07AC" w:rsidRPr="005C07AC" w:rsidRDefault="005C07AC" w:rsidP="000438B1">
            <w:pPr>
              <w:ind w:hanging="108"/>
              <w:rPr>
                <w:color w:val="000000"/>
              </w:rPr>
            </w:pPr>
            <w:r w:rsidRPr="005C07AC">
              <w:rPr>
                <w:color w:val="000000"/>
              </w:rPr>
              <w:t>(1)</w:t>
            </w:r>
            <w:r w:rsidRPr="005C07AC">
              <w:rPr>
                <w:rFonts w:hint="eastAsia"/>
                <w:color w:val="000000"/>
              </w:rPr>
              <w:t>将净利润调节为经营活动的现金流量</w:t>
            </w:r>
          </w:p>
        </w:tc>
        <w:tc>
          <w:tcPr>
            <w:tcW w:w="2148" w:type="dxa"/>
            <w:noWrap/>
            <w:vAlign w:val="bottom"/>
            <w:hideMark/>
          </w:tcPr>
          <w:p w14:paraId="1DD63FED" w14:textId="77777777" w:rsidR="005C07AC" w:rsidRPr="005C07AC" w:rsidRDefault="005C07AC" w:rsidP="009809A9">
            <w:pPr>
              <w:jc w:val="right"/>
            </w:pPr>
          </w:p>
        </w:tc>
        <w:tc>
          <w:tcPr>
            <w:tcW w:w="1944" w:type="dxa"/>
            <w:noWrap/>
            <w:vAlign w:val="bottom"/>
            <w:hideMark/>
          </w:tcPr>
          <w:p w14:paraId="3F5F31CD" w14:textId="77777777" w:rsidR="005C07AC" w:rsidRPr="005C07AC" w:rsidRDefault="005C07AC" w:rsidP="009809A9">
            <w:pPr>
              <w:jc w:val="right"/>
            </w:pPr>
          </w:p>
        </w:tc>
      </w:tr>
      <w:tr w:rsidR="00865C3F" w:rsidRPr="005C07AC" w14:paraId="6EAA8817" w14:textId="77777777" w:rsidTr="00865C3F">
        <w:tc>
          <w:tcPr>
            <w:tcW w:w="5387" w:type="dxa"/>
            <w:noWrap/>
            <w:vAlign w:val="bottom"/>
            <w:hideMark/>
          </w:tcPr>
          <w:p w14:paraId="0A102B67" w14:textId="77777777" w:rsidR="00865C3F" w:rsidRPr="005C07AC" w:rsidRDefault="00865C3F" w:rsidP="00865C3F">
            <w:pPr>
              <w:ind w:left="198"/>
              <w:rPr>
                <w:color w:val="000000"/>
              </w:rPr>
            </w:pPr>
            <w:r w:rsidRPr="005C07AC">
              <w:rPr>
                <w:rFonts w:hint="eastAsia"/>
                <w:color w:val="000000"/>
              </w:rPr>
              <w:t>净利润</w:t>
            </w:r>
          </w:p>
        </w:tc>
        <w:tc>
          <w:tcPr>
            <w:tcW w:w="2148" w:type="dxa"/>
            <w:noWrap/>
          </w:tcPr>
          <w:p w14:paraId="295DB755" w14:textId="1640D821" w:rsidR="00865C3F" w:rsidRPr="005C07AC" w:rsidRDefault="006C1896" w:rsidP="007C4A57">
            <w:pPr>
              <w:jc w:val="right"/>
              <w:rPr>
                <w:color w:val="000000"/>
              </w:rPr>
            </w:pPr>
            <w:r w:rsidRPr="006C1896">
              <w:t>1,557,653,042.</w:t>
            </w:r>
            <w:r w:rsidR="00D74612" w:rsidRPr="006C1896">
              <w:t>6</w:t>
            </w:r>
            <w:r w:rsidR="00D74612">
              <w:t>3</w:t>
            </w:r>
            <w:r w:rsidR="00D74612" w:rsidRPr="004F1764">
              <w:t xml:space="preserve"> </w:t>
            </w:r>
          </w:p>
        </w:tc>
        <w:tc>
          <w:tcPr>
            <w:tcW w:w="1944" w:type="dxa"/>
            <w:noWrap/>
            <w:vAlign w:val="bottom"/>
          </w:tcPr>
          <w:p w14:paraId="0B4EF21A" w14:textId="77777777" w:rsidR="00865C3F" w:rsidRPr="005C07AC" w:rsidRDefault="00865C3F" w:rsidP="00865C3F">
            <w:pPr>
              <w:jc w:val="right"/>
              <w:rPr>
                <w:color w:val="000000"/>
              </w:rPr>
            </w:pPr>
            <w:r w:rsidRPr="005C07AC">
              <w:rPr>
                <w:color w:val="000000"/>
              </w:rPr>
              <w:t>460,586,673.30</w:t>
            </w:r>
          </w:p>
        </w:tc>
      </w:tr>
      <w:tr w:rsidR="00865C3F" w:rsidRPr="005C07AC" w14:paraId="3F569BB9" w14:textId="77777777" w:rsidTr="00865C3F">
        <w:tc>
          <w:tcPr>
            <w:tcW w:w="5387" w:type="dxa"/>
            <w:noWrap/>
            <w:vAlign w:val="bottom"/>
            <w:hideMark/>
          </w:tcPr>
          <w:p w14:paraId="1F33C07C" w14:textId="77777777" w:rsidR="00865C3F" w:rsidRPr="005C07AC" w:rsidRDefault="00865C3F" w:rsidP="00865C3F">
            <w:pPr>
              <w:ind w:left="198"/>
              <w:rPr>
                <w:color w:val="000000"/>
              </w:rPr>
            </w:pPr>
            <w:r w:rsidRPr="005C07AC">
              <w:rPr>
                <w:rFonts w:hint="eastAsia"/>
                <w:color w:val="000000"/>
              </w:rPr>
              <w:t>加：计提的资产减值准备</w:t>
            </w:r>
          </w:p>
        </w:tc>
        <w:tc>
          <w:tcPr>
            <w:tcW w:w="2148" w:type="dxa"/>
            <w:noWrap/>
          </w:tcPr>
          <w:p w14:paraId="1F6C1EB4" w14:textId="77777777" w:rsidR="00865C3F" w:rsidRPr="005C07AC" w:rsidRDefault="00865C3F" w:rsidP="00865C3F">
            <w:pPr>
              <w:jc w:val="right"/>
              <w:rPr>
                <w:color w:val="000000"/>
              </w:rPr>
            </w:pPr>
            <w:r w:rsidRPr="004F1764">
              <w:t xml:space="preserve"> 107,006,671.34 </w:t>
            </w:r>
          </w:p>
        </w:tc>
        <w:tc>
          <w:tcPr>
            <w:tcW w:w="1944" w:type="dxa"/>
            <w:noWrap/>
            <w:vAlign w:val="bottom"/>
          </w:tcPr>
          <w:p w14:paraId="11E2A813" w14:textId="77777777" w:rsidR="00865C3F" w:rsidRPr="005C07AC" w:rsidRDefault="00865C3F" w:rsidP="00865C3F">
            <w:pPr>
              <w:jc w:val="right"/>
              <w:rPr>
                <w:color w:val="000000"/>
              </w:rPr>
            </w:pPr>
            <w:r w:rsidRPr="005C07AC">
              <w:rPr>
                <w:color w:val="000000"/>
              </w:rPr>
              <w:t>19,341,258.20</w:t>
            </w:r>
          </w:p>
        </w:tc>
      </w:tr>
      <w:tr w:rsidR="00865C3F" w:rsidRPr="005C07AC" w14:paraId="09EBCAED" w14:textId="77777777" w:rsidTr="00865C3F">
        <w:tc>
          <w:tcPr>
            <w:tcW w:w="5387" w:type="dxa"/>
            <w:noWrap/>
            <w:vAlign w:val="bottom"/>
          </w:tcPr>
          <w:p w14:paraId="78A0D23C" w14:textId="77777777" w:rsidR="00865C3F" w:rsidRPr="005C07AC" w:rsidRDefault="00865C3F" w:rsidP="00865C3F">
            <w:pPr>
              <w:ind w:left="675"/>
              <w:rPr>
                <w:color w:val="000000"/>
              </w:rPr>
            </w:pPr>
            <w:r w:rsidRPr="005C07AC">
              <w:rPr>
                <w:rFonts w:hint="eastAsia"/>
                <w:color w:val="000000"/>
              </w:rPr>
              <w:t>信用减值损失</w:t>
            </w:r>
          </w:p>
        </w:tc>
        <w:tc>
          <w:tcPr>
            <w:tcW w:w="2148" w:type="dxa"/>
            <w:noWrap/>
          </w:tcPr>
          <w:p w14:paraId="4CAE3352" w14:textId="77777777" w:rsidR="00865C3F" w:rsidRPr="005C07AC" w:rsidRDefault="00865C3F" w:rsidP="00865C3F">
            <w:pPr>
              <w:jc w:val="right"/>
              <w:rPr>
                <w:color w:val="000000"/>
              </w:rPr>
            </w:pPr>
            <w:r w:rsidRPr="004F1764">
              <w:t xml:space="preserve"> 1,177,357.65 </w:t>
            </w:r>
          </w:p>
        </w:tc>
        <w:tc>
          <w:tcPr>
            <w:tcW w:w="1944" w:type="dxa"/>
            <w:noWrap/>
            <w:vAlign w:val="bottom"/>
          </w:tcPr>
          <w:p w14:paraId="51F39D71" w14:textId="77777777" w:rsidR="00865C3F" w:rsidRPr="005C07AC" w:rsidRDefault="00865C3F" w:rsidP="00865C3F">
            <w:pPr>
              <w:jc w:val="right"/>
              <w:rPr>
                <w:color w:val="000000"/>
              </w:rPr>
            </w:pPr>
            <w:r w:rsidRPr="005C07AC">
              <w:rPr>
                <w:color w:val="000000"/>
              </w:rPr>
              <w:t>10,371,684.82</w:t>
            </w:r>
          </w:p>
        </w:tc>
      </w:tr>
      <w:tr w:rsidR="00865C3F" w:rsidRPr="005C07AC" w14:paraId="415F2886" w14:textId="77777777" w:rsidTr="00865C3F">
        <w:tc>
          <w:tcPr>
            <w:tcW w:w="5387" w:type="dxa"/>
            <w:noWrap/>
            <w:vAlign w:val="bottom"/>
          </w:tcPr>
          <w:p w14:paraId="35D49587" w14:textId="552F4B22" w:rsidR="00865C3F" w:rsidRPr="005F53CC" w:rsidRDefault="00865C3F" w:rsidP="00865C3F">
            <w:pPr>
              <w:ind w:left="675"/>
              <w:rPr>
                <w:color w:val="000000"/>
              </w:rPr>
            </w:pPr>
            <w:r w:rsidRPr="005C07AC">
              <w:rPr>
                <w:rFonts w:hint="eastAsia"/>
                <w:color w:val="000000"/>
              </w:rPr>
              <w:t>公允价值变动收益</w:t>
            </w:r>
            <w:r w:rsidR="005F53CC">
              <w:rPr>
                <w:rFonts w:hint="eastAsia"/>
                <w:color w:val="000000"/>
              </w:rPr>
              <w:t>(</w:t>
            </w:r>
            <w:r w:rsidR="005F53CC">
              <w:rPr>
                <w:rFonts w:hint="eastAsia"/>
                <w:color w:val="000000"/>
              </w:rPr>
              <w:t>损失</w:t>
            </w:r>
            <w:r w:rsidR="005F53CC">
              <w:rPr>
                <w:rFonts w:hint="eastAsia"/>
                <w:color w:val="000000"/>
              </w:rPr>
              <w:t>)</w:t>
            </w:r>
          </w:p>
        </w:tc>
        <w:tc>
          <w:tcPr>
            <w:tcW w:w="2148" w:type="dxa"/>
            <w:noWrap/>
          </w:tcPr>
          <w:p w14:paraId="3779350F" w14:textId="77777777" w:rsidR="00865C3F" w:rsidRPr="005C07AC" w:rsidRDefault="00865C3F" w:rsidP="00865C3F">
            <w:pPr>
              <w:jc w:val="right"/>
              <w:rPr>
                <w:color w:val="000000"/>
              </w:rPr>
            </w:pPr>
            <w:r w:rsidRPr="00865C3F">
              <w:rPr>
                <w:color w:val="000000"/>
              </w:rPr>
              <w:t>13,263,121.50</w:t>
            </w:r>
          </w:p>
        </w:tc>
        <w:tc>
          <w:tcPr>
            <w:tcW w:w="1944" w:type="dxa"/>
            <w:noWrap/>
            <w:vAlign w:val="bottom"/>
          </w:tcPr>
          <w:p w14:paraId="3FF55232" w14:textId="77777777" w:rsidR="00865C3F" w:rsidRPr="005C07AC" w:rsidRDefault="00865C3F" w:rsidP="00865C3F">
            <w:pPr>
              <w:jc w:val="right"/>
              <w:rPr>
                <w:color w:val="000000"/>
              </w:rPr>
            </w:pPr>
            <w:r w:rsidRPr="005C07AC">
              <w:rPr>
                <w:color w:val="000000"/>
              </w:rPr>
              <w:t>(838,846.00)</w:t>
            </w:r>
          </w:p>
        </w:tc>
      </w:tr>
      <w:tr w:rsidR="00865C3F" w:rsidRPr="005C07AC" w14:paraId="5EF6A99E" w14:textId="77777777" w:rsidTr="00865C3F">
        <w:tc>
          <w:tcPr>
            <w:tcW w:w="5387" w:type="dxa"/>
            <w:noWrap/>
            <w:vAlign w:val="bottom"/>
            <w:hideMark/>
          </w:tcPr>
          <w:p w14:paraId="7AA266C8" w14:textId="77777777" w:rsidR="00865C3F" w:rsidRPr="005C07AC" w:rsidRDefault="00865C3F" w:rsidP="00865C3F">
            <w:pPr>
              <w:ind w:left="675"/>
              <w:rPr>
                <w:color w:val="000000"/>
              </w:rPr>
            </w:pPr>
            <w:r w:rsidRPr="005C07AC">
              <w:rPr>
                <w:rFonts w:hint="eastAsia"/>
                <w:color w:val="000000"/>
              </w:rPr>
              <w:t>固定资产折旧</w:t>
            </w:r>
          </w:p>
        </w:tc>
        <w:tc>
          <w:tcPr>
            <w:tcW w:w="2148" w:type="dxa"/>
            <w:noWrap/>
          </w:tcPr>
          <w:p w14:paraId="434DF926" w14:textId="50B030A5" w:rsidR="00865C3F" w:rsidRPr="005C07AC" w:rsidRDefault="0075528C" w:rsidP="00865C3F">
            <w:pPr>
              <w:jc w:val="right"/>
              <w:rPr>
                <w:color w:val="000000"/>
              </w:rPr>
            </w:pPr>
            <w:r w:rsidRPr="0075528C">
              <w:t xml:space="preserve">202,936,704.27 </w:t>
            </w:r>
          </w:p>
        </w:tc>
        <w:tc>
          <w:tcPr>
            <w:tcW w:w="1944" w:type="dxa"/>
            <w:noWrap/>
            <w:vAlign w:val="bottom"/>
          </w:tcPr>
          <w:p w14:paraId="215BEF43" w14:textId="77777777" w:rsidR="00865C3F" w:rsidRPr="005C07AC" w:rsidRDefault="00865C3F" w:rsidP="00865C3F">
            <w:pPr>
              <w:jc w:val="right"/>
              <w:rPr>
                <w:color w:val="000000"/>
              </w:rPr>
            </w:pPr>
            <w:r w:rsidRPr="005C07AC">
              <w:rPr>
                <w:color w:val="000000"/>
              </w:rPr>
              <w:t>121,808,071.15</w:t>
            </w:r>
          </w:p>
        </w:tc>
      </w:tr>
      <w:tr w:rsidR="00865C3F" w:rsidRPr="005C07AC" w14:paraId="087B1778" w14:textId="77777777" w:rsidTr="00865C3F">
        <w:tc>
          <w:tcPr>
            <w:tcW w:w="5387" w:type="dxa"/>
            <w:noWrap/>
            <w:vAlign w:val="bottom"/>
            <w:hideMark/>
          </w:tcPr>
          <w:p w14:paraId="37D5E8CB" w14:textId="77777777" w:rsidR="00865C3F" w:rsidRPr="005C07AC" w:rsidRDefault="00865C3F" w:rsidP="00865C3F">
            <w:pPr>
              <w:ind w:left="675"/>
              <w:rPr>
                <w:color w:val="000000"/>
              </w:rPr>
            </w:pPr>
            <w:r w:rsidRPr="005C07AC">
              <w:rPr>
                <w:rFonts w:hint="eastAsia"/>
                <w:color w:val="000000"/>
              </w:rPr>
              <w:t>权益结算的股份支付</w:t>
            </w:r>
          </w:p>
        </w:tc>
        <w:tc>
          <w:tcPr>
            <w:tcW w:w="2148" w:type="dxa"/>
            <w:noWrap/>
          </w:tcPr>
          <w:p w14:paraId="245077C8" w14:textId="77777777" w:rsidR="00865C3F" w:rsidRPr="005C07AC" w:rsidRDefault="00865C3F" w:rsidP="00865C3F">
            <w:pPr>
              <w:jc w:val="right"/>
              <w:rPr>
                <w:color w:val="000000"/>
              </w:rPr>
            </w:pPr>
            <w:r w:rsidRPr="00865C3F">
              <w:rPr>
                <w:color w:val="000000"/>
              </w:rPr>
              <w:t>311,974,055.91</w:t>
            </w:r>
          </w:p>
        </w:tc>
        <w:tc>
          <w:tcPr>
            <w:tcW w:w="1944" w:type="dxa"/>
            <w:noWrap/>
            <w:vAlign w:val="bottom"/>
          </w:tcPr>
          <w:p w14:paraId="3E100ACC" w14:textId="77777777" w:rsidR="00865C3F" w:rsidRPr="005C07AC" w:rsidRDefault="00865C3F" w:rsidP="00865C3F">
            <w:pPr>
              <w:jc w:val="right"/>
              <w:rPr>
                <w:color w:val="000000"/>
              </w:rPr>
            </w:pPr>
            <w:r w:rsidRPr="005C07AC">
              <w:rPr>
                <w:color w:val="000000"/>
              </w:rPr>
              <w:t>160,658,701.28</w:t>
            </w:r>
          </w:p>
        </w:tc>
      </w:tr>
      <w:tr w:rsidR="00865C3F" w:rsidRPr="005C07AC" w14:paraId="59124EF2" w14:textId="77777777" w:rsidTr="00865C3F">
        <w:tc>
          <w:tcPr>
            <w:tcW w:w="5387" w:type="dxa"/>
            <w:noWrap/>
            <w:vAlign w:val="bottom"/>
          </w:tcPr>
          <w:p w14:paraId="75400486" w14:textId="77777777" w:rsidR="00865C3F" w:rsidRPr="005C07AC" w:rsidRDefault="00865C3F" w:rsidP="00865C3F">
            <w:pPr>
              <w:ind w:left="675"/>
              <w:rPr>
                <w:color w:val="000000"/>
              </w:rPr>
            </w:pPr>
            <w:r w:rsidRPr="005C07AC">
              <w:rPr>
                <w:rFonts w:hint="eastAsia"/>
                <w:color w:val="000000"/>
              </w:rPr>
              <w:t>使用权资产折旧</w:t>
            </w:r>
          </w:p>
        </w:tc>
        <w:tc>
          <w:tcPr>
            <w:tcW w:w="2148" w:type="dxa"/>
            <w:noWrap/>
          </w:tcPr>
          <w:p w14:paraId="33FA6FC8" w14:textId="77777777" w:rsidR="00865C3F" w:rsidRPr="005C07AC" w:rsidRDefault="00865C3F" w:rsidP="00865C3F">
            <w:pPr>
              <w:jc w:val="right"/>
              <w:rPr>
                <w:color w:val="000000"/>
              </w:rPr>
            </w:pPr>
            <w:r w:rsidRPr="00865C3F">
              <w:t xml:space="preserve">9,330,740.52 </w:t>
            </w:r>
            <w:r w:rsidRPr="004F1764">
              <w:t xml:space="preserve"> </w:t>
            </w:r>
          </w:p>
        </w:tc>
        <w:tc>
          <w:tcPr>
            <w:tcW w:w="1944" w:type="dxa"/>
            <w:noWrap/>
            <w:vAlign w:val="bottom"/>
          </w:tcPr>
          <w:p w14:paraId="299F2319" w14:textId="77777777" w:rsidR="00865C3F" w:rsidRPr="005C07AC" w:rsidRDefault="00865C3F" w:rsidP="00865C3F">
            <w:pPr>
              <w:jc w:val="right"/>
              <w:rPr>
                <w:color w:val="000000"/>
              </w:rPr>
            </w:pPr>
            <w:r w:rsidRPr="005C07AC">
              <w:rPr>
                <w:color w:val="000000"/>
              </w:rPr>
              <w:t>10,393,263.73</w:t>
            </w:r>
          </w:p>
        </w:tc>
      </w:tr>
      <w:tr w:rsidR="00865C3F" w:rsidRPr="005C07AC" w14:paraId="73C492A5" w14:textId="77777777" w:rsidTr="00865C3F">
        <w:tc>
          <w:tcPr>
            <w:tcW w:w="5387" w:type="dxa"/>
            <w:noWrap/>
            <w:vAlign w:val="bottom"/>
            <w:hideMark/>
          </w:tcPr>
          <w:p w14:paraId="2E6B8417" w14:textId="77777777" w:rsidR="00865C3F" w:rsidRPr="005C07AC" w:rsidRDefault="00865C3F" w:rsidP="00865C3F">
            <w:pPr>
              <w:ind w:left="675"/>
              <w:rPr>
                <w:color w:val="000000"/>
              </w:rPr>
            </w:pPr>
            <w:r w:rsidRPr="005C07AC">
              <w:rPr>
                <w:rFonts w:hint="eastAsia"/>
                <w:color w:val="000000"/>
              </w:rPr>
              <w:t>无形资产摊销</w:t>
            </w:r>
          </w:p>
        </w:tc>
        <w:tc>
          <w:tcPr>
            <w:tcW w:w="2148" w:type="dxa"/>
            <w:noWrap/>
          </w:tcPr>
          <w:p w14:paraId="6DB72897" w14:textId="77777777" w:rsidR="00865C3F" w:rsidRPr="005C07AC" w:rsidRDefault="00865C3F" w:rsidP="00865C3F">
            <w:pPr>
              <w:jc w:val="right"/>
              <w:rPr>
                <w:color w:val="000000"/>
              </w:rPr>
            </w:pPr>
            <w:r w:rsidRPr="00865C3F">
              <w:t>12,989,705.78</w:t>
            </w:r>
          </w:p>
        </w:tc>
        <w:tc>
          <w:tcPr>
            <w:tcW w:w="1944" w:type="dxa"/>
            <w:noWrap/>
            <w:vAlign w:val="bottom"/>
          </w:tcPr>
          <w:p w14:paraId="269D1893" w14:textId="77777777" w:rsidR="00865C3F" w:rsidRPr="005C07AC" w:rsidRDefault="00865C3F" w:rsidP="00865C3F">
            <w:pPr>
              <w:jc w:val="right"/>
              <w:rPr>
                <w:color w:val="000000"/>
              </w:rPr>
            </w:pPr>
            <w:r w:rsidRPr="005C07AC">
              <w:rPr>
                <w:color w:val="000000"/>
              </w:rPr>
              <w:t>9,684,083.09</w:t>
            </w:r>
          </w:p>
        </w:tc>
      </w:tr>
      <w:tr w:rsidR="00865C3F" w:rsidRPr="005C07AC" w14:paraId="6980279F" w14:textId="77777777" w:rsidTr="00865C3F">
        <w:tc>
          <w:tcPr>
            <w:tcW w:w="5387" w:type="dxa"/>
            <w:noWrap/>
            <w:vAlign w:val="bottom"/>
            <w:hideMark/>
          </w:tcPr>
          <w:p w14:paraId="573ABC93" w14:textId="77777777" w:rsidR="00865C3F" w:rsidRPr="005C07AC" w:rsidRDefault="00865C3F" w:rsidP="00865C3F">
            <w:pPr>
              <w:ind w:left="675"/>
              <w:rPr>
                <w:color w:val="000000"/>
              </w:rPr>
            </w:pPr>
            <w:r w:rsidRPr="005C07AC">
              <w:rPr>
                <w:rFonts w:hint="eastAsia"/>
                <w:color w:val="000000"/>
              </w:rPr>
              <w:t>长期待摊费用摊销</w:t>
            </w:r>
          </w:p>
        </w:tc>
        <w:tc>
          <w:tcPr>
            <w:tcW w:w="2148" w:type="dxa"/>
            <w:noWrap/>
          </w:tcPr>
          <w:p w14:paraId="03613E54" w14:textId="6F7DA893" w:rsidR="00865C3F" w:rsidRPr="005C07AC" w:rsidRDefault="006C1896">
            <w:pPr>
              <w:jc w:val="right"/>
              <w:rPr>
                <w:color w:val="000000"/>
              </w:rPr>
            </w:pPr>
            <w:r w:rsidRPr="006C1896">
              <w:t>43,214,510.81</w:t>
            </w:r>
            <w:r w:rsidR="00865C3F" w:rsidRPr="00FC10DA">
              <w:t xml:space="preserve"> </w:t>
            </w:r>
          </w:p>
        </w:tc>
        <w:tc>
          <w:tcPr>
            <w:tcW w:w="1944" w:type="dxa"/>
            <w:noWrap/>
            <w:vAlign w:val="bottom"/>
          </w:tcPr>
          <w:p w14:paraId="44A0D7B6" w14:textId="77777777" w:rsidR="00865C3F" w:rsidRPr="005C07AC" w:rsidRDefault="00865C3F" w:rsidP="00865C3F">
            <w:pPr>
              <w:jc w:val="right"/>
              <w:rPr>
                <w:color w:val="000000"/>
              </w:rPr>
            </w:pPr>
            <w:r w:rsidRPr="005C07AC">
              <w:rPr>
                <w:color w:val="000000"/>
              </w:rPr>
              <w:t>38,707,679.59</w:t>
            </w:r>
          </w:p>
        </w:tc>
      </w:tr>
      <w:tr w:rsidR="00865C3F" w:rsidRPr="005C07AC" w14:paraId="7CC6D675" w14:textId="77777777" w:rsidTr="00865C3F">
        <w:tc>
          <w:tcPr>
            <w:tcW w:w="5387" w:type="dxa"/>
            <w:noWrap/>
            <w:vAlign w:val="bottom"/>
            <w:hideMark/>
          </w:tcPr>
          <w:p w14:paraId="747CFC0A" w14:textId="77777777" w:rsidR="00865C3F" w:rsidRPr="005C07AC" w:rsidRDefault="00865C3F" w:rsidP="00865C3F">
            <w:pPr>
              <w:ind w:left="675"/>
              <w:rPr>
                <w:color w:val="000000"/>
              </w:rPr>
            </w:pPr>
            <w:r w:rsidRPr="005C07AC">
              <w:rPr>
                <w:rFonts w:hint="eastAsia"/>
                <w:color w:val="000000"/>
              </w:rPr>
              <w:t>固定资产处置损失</w:t>
            </w:r>
          </w:p>
        </w:tc>
        <w:tc>
          <w:tcPr>
            <w:tcW w:w="2148" w:type="dxa"/>
            <w:noWrap/>
          </w:tcPr>
          <w:p w14:paraId="79DE0071" w14:textId="77777777" w:rsidR="00865C3F" w:rsidRPr="005C07AC" w:rsidRDefault="00865C3F" w:rsidP="00865C3F">
            <w:pPr>
              <w:jc w:val="right"/>
              <w:rPr>
                <w:color w:val="000000"/>
              </w:rPr>
            </w:pPr>
            <w:r w:rsidRPr="00FC10DA">
              <w:t xml:space="preserve"> (43,981.03)</w:t>
            </w:r>
          </w:p>
        </w:tc>
        <w:tc>
          <w:tcPr>
            <w:tcW w:w="1944" w:type="dxa"/>
            <w:noWrap/>
            <w:vAlign w:val="bottom"/>
          </w:tcPr>
          <w:p w14:paraId="54C3F625" w14:textId="77777777" w:rsidR="00865C3F" w:rsidRPr="005C07AC" w:rsidRDefault="00865C3F" w:rsidP="00865C3F">
            <w:pPr>
              <w:jc w:val="right"/>
            </w:pPr>
            <w:r w:rsidRPr="005C07AC">
              <w:rPr>
                <w:color w:val="000000"/>
              </w:rPr>
              <w:t>827,104.91</w:t>
            </w:r>
          </w:p>
        </w:tc>
      </w:tr>
      <w:tr w:rsidR="00865C3F" w:rsidRPr="005C07AC" w14:paraId="4192C6AB" w14:textId="77777777" w:rsidTr="00865C3F">
        <w:tc>
          <w:tcPr>
            <w:tcW w:w="5387" w:type="dxa"/>
            <w:noWrap/>
            <w:vAlign w:val="bottom"/>
          </w:tcPr>
          <w:p w14:paraId="731E51B8" w14:textId="77777777" w:rsidR="00865C3F" w:rsidRPr="005C07AC" w:rsidRDefault="00865C3F" w:rsidP="00865C3F">
            <w:pPr>
              <w:ind w:left="675"/>
              <w:rPr>
                <w:color w:val="000000"/>
              </w:rPr>
            </w:pPr>
            <w:r w:rsidRPr="005C07AC">
              <w:rPr>
                <w:rFonts w:hint="eastAsia"/>
                <w:color w:val="000000"/>
              </w:rPr>
              <w:t>固定资产报废损失</w:t>
            </w:r>
          </w:p>
        </w:tc>
        <w:tc>
          <w:tcPr>
            <w:tcW w:w="2148" w:type="dxa"/>
            <w:noWrap/>
          </w:tcPr>
          <w:p w14:paraId="6D31EC90" w14:textId="77777777" w:rsidR="00865C3F" w:rsidRPr="005C07AC" w:rsidRDefault="00865C3F" w:rsidP="00865C3F">
            <w:pPr>
              <w:jc w:val="right"/>
              <w:rPr>
                <w:color w:val="000000"/>
              </w:rPr>
            </w:pPr>
            <w:r w:rsidRPr="00FC10DA">
              <w:t xml:space="preserve"> 121,533.14 </w:t>
            </w:r>
          </w:p>
        </w:tc>
        <w:tc>
          <w:tcPr>
            <w:tcW w:w="1944" w:type="dxa"/>
            <w:noWrap/>
            <w:vAlign w:val="bottom"/>
          </w:tcPr>
          <w:p w14:paraId="2F4D3FBB" w14:textId="77777777" w:rsidR="00865C3F" w:rsidRPr="005C07AC" w:rsidRDefault="00865C3F" w:rsidP="00865C3F">
            <w:pPr>
              <w:jc w:val="right"/>
              <w:rPr>
                <w:color w:val="000000"/>
              </w:rPr>
            </w:pPr>
            <w:r w:rsidRPr="005C07AC">
              <w:rPr>
                <w:color w:val="000000"/>
              </w:rPr>
              <w:t>48,704.31</w:t>
            </w:r>
          </w:p>
        </w:tc>
      </w:tr>
      <w:tr w:rsidR="00865C3F" w:rsidRPr="005C07AC" w14:paraId="59EEBB88" w14:textId="77777777" w:rsidTr="00865C3F">
        <w:tc>
          <w:tcPr>
            <w:tcW w:w="5387" w:type="dxa"/>
            <w:noWrap/>
            <w:vAlign w:val="bottom"/>
            <w:hideMark/>
          </w:tcPr>
          <w:p w14:paraId="36DC70E1" w14:textId="77777777" w:rsidR="00865C3F" w:rsidRPr="005C07AC" w:rsidRDefault="00865C3F" w:rsidP="00865C3F">
            <w:pPr>
              <w:ind w:left="675"/>
              <w:rPr>
                <w:color w:val="000000"/>
              </w:rPr>
            </w:pPr>
            <w:r w:rsidRPr="005C07AC">
              <w:rPr>
                <w:rFonts w:hint="eastAsia"/>
                <w:color w:val="000000"/>
              </w:rPr>
              <w:t>财务费用</w:t>
            </w:r>
          </w:p>
        </w:tc>
        <w:tc>
          <w:tcPr>
            <w:tcW w:w="2148" w:type="dxa"/>
            <w:noWrap/>
          </w:tcPr>
          <w:p w14:paraId="41E32AA6" w14:textId="3579FDBF" w:rsidR="00865C3F" w:rsidRPr="005C07AC" w:rsidRDefault="00A30E61" w:rsidP="00865C3F">
            <w:pPr>
              <w:jc w:val="right"/>
              <w:rPr>
                <w:color w:val="000000"/>
              </w:rPr>
            </w:pPr>
            <w:r w:rsidRPr="00A30E61">
              <w:rPr>
                <w:color w:val="000000"/>
              </w:rPr>
              <w:t>14,161,528.36</w:t>
            </w:r>
          </w:p>
        </w:tc>
        <w:tc>
          <w:tcPr>
            <w:tcW w:w="1944" w:type="dxa"/>
            <w:noWrap/>
            <w:vAlign w:val="bottom"/>
          </w:tcPr>
          <w:p w14:paraId="42E80403" w14:textId="77777777" w:rsidR="00865C3F" w:rsidRPr="005C07AC" w:rsidRDefault="00865C3F" w:rsidP="00865C3F">
            <w:pPr>
              <w:jc w:val="right"/>
              <w:rPr>
                <w:color w:val="000000"/>
              </w:rPr>
            </w:pPr>
            <w:r w:rsidRPr="005C07AC">
              <w:rPr>
                <w:color w:val="000000"/>
              </w:rPr>
              <w:t>25,559,472.71</w:t>
            </w:r>
          </w:p>
        </w:tc>
      </w:tr>
      <w:tr w:rsidR="00865C3F" w:rsidRPr="005C07AC" w14:paraId="23630070" w14:textId="77777777" w:rsidTr="00865C3F">
        <w:tc>
          <w:tcPr>
            <w:tcW w:w="5387" w:type="dxa"/>
            <w:noWrap/>
            <w:vAlign w:val="bottom"/>
            <w:hideMark/>
          </w:tcPr>
          <w:p w14:paraId="369D4572" w14:textId="77777777" w:rsidR="00865C3F" w:rsidRPr="005C07AC" w:rsidRDefault="00865C3F" w:rsidP="00865C3F">
            <w:pPr>
              <w:ind w:left="675"/>
              <w:rPr>
                <w:color w:val="000000"/>
              </w:rPr>
            </w:pPr>
            <w:r w:rsidRPr="005C07AC">
              <w:rPr>
                <w:rFonts w:hint="eastAsia"/>
                <w:color w:val="000000"/>
              </w:rPr>
              <w:t>投资收益</w:t>
            </w:r>
          </w:p>
        </w:tc>
        <w:tc>
          <w:tcPr>
            <w:tcW w:w="2148" w:type="dxa"/>
            <w:noWrap/>
          </w:tcPr>
          <w:p w14:paraId="4A7DF59D" w14:textId="42B8F48E" w:rsidR="00865C3F" w:rsidRPr="005C07AC" w:rsidRDefault="006C1896" w:rsidP="00865C3F">
            <w:pPr>
              <w:jc w:val="right"/>
              <w:rPr>
                <w:color w:val="000000"/>
              </w:rPr>
            </w:pPr>
            <w:r w:rsidRPr="006C1896">
              <w:rPr>
                <w:color w:val="000000"/>
              </w:rPr>
              <w:t xml:space="preserve">10,604,895.22 </w:t>
            </w:r>
          </w:p>
        </w:tc>
        <w:tc>
          <w:tcPr>
            <w:tcW w:w="1944" w:type="dxa"/>
            <w:noWrap/>
            <w:vAlign w:val="bottom"/>
          </w:tcPr>
          <w:p w14:paraId="5D4461A6" w14:textId="77777777" w:rsidR="00865C3F" w:rsidRPr="005C07AC" w:rsidRDefault="00865C3F" w:rsidP="00865C3F">
            <w:pPr>
              <w:jc w:val="right"/>
              <w:rPr>
                <w:color w:val="000000"/>
              </w:rPr>
            </w:pPr>
            <w:r w:rsidRPr="005C07AC">
              <w:rPr>
                <w:color w:val="000000"/>
              </w:rPr>
              <w:t>(6,497,260.38)</w:t>
            </w:r>
          </w:p>
        </w:tc>
      </w:tr>
      <w:tr w:rsidR="00865C3F" w:rsidRPr="005C07AC" w14:paraId="7A9848A8" w14:textId="77777777" w:rsidTr="00865C3F">
        <w:tc>
          <w:tcPr>
            <w:tcW w:w="5387" w:type="dxa"/>
            <w:noWrap/>
            <w:vAlign w:val="bottom"/>
            <w:hideMark/>
          </w:tcPr>
          <w:p w14:paraId="28148814" w14:textId="77777777" w:rsidR="00865C3F" w:rsidRPr="005C07AC" w:rsidRDefault="00865C3F" w:rsidP="00865C3F">
            <w:pPr>
              <w:ind w:left="675"/>
              <w:rPr>
                <w:color w:val="000000"/>
              </w:rPr>
            </w:pPr>
            <w:r w:rsidRPr="005C07AC">
              <w:rPr>
                <w:rFonts w:hint="eastAsia"/>
                <w:color w:val="000000"/>
              </w:rPr>
              <w:t>递延所得税资产的增加</w:t>
            </w:r>
          </w:p>
        </w:tc>
        <w:tc>
          <w:tcPr>
            <w:tcW w:w="2148" w:type="dxa"/>
            <w:noWrap/>
          </w:tcPr>
          <w:p w14:paraId="36B5345E" w14:textId="77777777" w:rsidR="00865C3F" w:rsidRPr="005C07AC" w:rsidRDefault="00865C3F" w:rsidP="00865C3F">
            <w:pPr>
              <w:jc w:val="right"/>
              <w:rPr>
                <w:color w:val="000000"/>
              </w:rPr>
            </w:pPr>
            <w:r w:rsidRPr="00FC10DA">
              <w:t xml:space="preserve">(19,612,338.77) </w:t>
            </w:r>
          </w:p>
        </w:tc>
        <w:tc>
          <w:tcPr>
            <w:tcW w:w="1944" w:type="dxa"/>
            <w:noWrap/>
            <w:vAlign w:val="bottom"/>
          </w:tcPr>
          <w:p w14:paraId="60A6D077" w14:textId="77777777" w:rsidR="00865C3F" w:rsidRPr="005C07AC" w:rsidRDefault="00865C3F" w:rsidP="00865C3F">
            <w:pPr>
              <w:jc w:val="right"/>
              <w:rPr>
                <w:color w:val="000000"/>
              </w:rPr>
            </w:pPr>
            <w:r w:rsidRPr="005C07AC">
              <w:rPr>
                <w:color w:val="000000"/>
              </w:rPr>
              <w:t>(8,964,214.80)</w:t>
            </w:r>
          </w:p>
        </w:tc>
      </w:tr>
      <w:tr w:rsidR="005C07AC" w:rsidRPr="005C07AC" w14:paraId="40388D68" w14:textId="77777777" w:rsidTr="00865C3F">
        <w:tc>
          <w:tcPr>
            <w:tcW w:w="5387" w:type="dxa"/>
            <w:noWrap/>
            <w:vAlign w:val="bottom"/>
            <w:hideMark/>
          </w:tcPr>
          <w:p w14:paraId="3F2856A8" w14:textId="77777777" w:rsidR="005C07AC" w:rsidRPr="005C07AC" w:rsidRDefault="005C07AC" w:rsidP="005C07AC">
            <w:pPr>
              <w:ind w:left="675"/>
              <w:rPr>
                <w:color w:val="000000"/>
              </w:rPr>
            </w:pPr>
            <w:r w:rsidRPr="005C07AC">
              <w:rPr>
                <w:rFonts w:hint="eastAsia"/>
                <w:color w:val="000000"/>
              </w:rPr>
              <w:t>存货的增加</w:t>
            </w:r>
          </w:p>
        </w:tc>
        <w:tc>
          <w:tcPr>
            <w:tcW w:w="2148" w:type="dxa"/>
            <w:noWrap/>
            <w:vAlign w:val="bottom"/>
          </w:tcPr>
          <w:p w14:paraId="09914E2A" w14:textId="77777777" w:rsidR="005C07AC" w:rsidRPr="005C07AC" w:rsidRDefault="00865C3F" w:rsidP="003A64B3">
            <w:pPr>
              <w:jc w:val="right"/>
              <w:rPr>
                <w:color w:val="000000"/>
              </w:rPr>
            </w:pPr>
            <w:r w:rsidRPr="00865C3F">
              <w:rPr>
                <w:color w:val="000000"/>
              </w:rPr>
              <w:t>(625,166,344.14)</w:t>
            </w:r>
          </w:p>
        </w:tc>
        <w:tc>
          <w:tcPr>
            <w:tcW w:w="1944" w:type="dxa"/>
            <w:noWrap/>
            <w:vAlign w:val="bottom"/>
          </w:tcPr>
          <w:p w14:paraId="267060A6" w14:textId="77777777" w:rsidR="005C07AC" w:rsidRPr="005C07AC" w:rsidRDefault="005C07AC" w:rsidP="003A64B3">
            <w:pPr>
              <w:jc w:val="right"/>
              <w:rPr>
                <w:color w:val="000000"/>
              </w:rPr>
            </w:pPr>
            <w:r w:rsidRPr="005C07AC">
              <w:rPr>
                <w:color w:val="000000"/>
              </w:rPr>
              <w:t>(737,290,194.42)</w:t>
            </w:r>
          </w:p>
        </w:tc>
      </w:tr>
      <w:tr w:rsidR="00865C3F" w:rsidRPr="005C07AC" w14:paraId="3CE0052D" w14:textId="77777777" w:rsidTr="00865C3F">
        <w:tc>
          <w:tcPr>
            <w:tcW w:w="5387" w:type="dxa"/>
            <w:noWrap/>
            <w:vAlign w:val="bottom"/>
            <w:hideMark/>
          </w:tcPr>
          <w:p w14:paraId="5495A519" w14:textId="2D216DA9" w:rsidR="00865C3F" w:rsidRPr="005C07AC" w:rsidRDefault="00865C3F">
            <w:pPr>
              <w:ind w:left="675"/>
              <w:rPr>
                <w:color w:val="000000"/>
              </w:rPr>
            </w:pPr>
            <w:r w:rsidRPr="005C07AC">
              <w:rPr>
                <w:rFonts w:hint="eastAsia"/>
                <w:color w:val="000000"/>
              </w:rPr>
              <w:t>经营性应收项目的增加</w:t>
            </w:r>
          </w:p>
        </w:tc>
        <w:tc>
          <w:tcPr>
            <w:tcW w:w="2148" w:type="dxa"/>
            <w:noWrap/>
          </w:tcPr>
          <w:p w14:paraId="0BEB9384" w14:textId="48F339AB" w:rsidR="00865C3F" w:rsidRPr="005C07AC" w:rsidRDefault="00310A35">
            <w:pPr>
              <w:jc w:val="right"/>
              <w:rPr>
                <w:color w:val="000000"/>
              </w:rPr>
            </w:pPr>
            <w:r>
              <w:rPr>
                <w:color w:val="000000"/>
              </w:rPr>
              <w:t>(1,914,236,855.03</w:t>
            </w:r>
            <w:r w:rsidR="007D5434" w:rsidRPr="007D5434">
              <w:rPr>
                <w:color w:val="000000"/>
              </w:rPr>
              <w:t>)</w:t>
            </w:r>
          </w:p>
        </w:tc>
        <w:tc>
          <w:tcPr>
            <w:tcW w:w="1944" w:type="dxa"/>
            <w:noWrap/>
            <w:vAlign w:val="bottom"/>
          </w:tcPr>
          <w:p w14:paraId="6786E3DA" w14:textId="77777777" w:rsidR="00865C3F" w:rsidRPr="005C07AC" w:rsidRDefault="00865C3F" w:rsidP="00865C3F">
            <w:pPr>
              <w:jc w:val="right"/>
              <w:rPr>
                <w:color w:val="000000"/>
              </w:rPr>
            </w:pPr>
            <w:r w:rsidRPr="005C07AC">
              <w:rPr>
                <w:color w:val="000000"/>
              </w:rPr>
              <w:t>(94,599,852.45)</w:t>
            </w:r>
          </w:p>
        </w:tc>
      </w:tr>
      <w:tr w:rsidR="00865C3F" w:rsidRPr="005C07AC" w14:paraId="77E233EE" w14:textId="77777777" w:rsidTr="00865C3F">
        <w:tc>
          <w:tcPr>
            <w:tcW w:w="5387" w:type="dxa"/>
            <w:noWrap/>
            <w:vAlign w:val="bottom"/>
            <w:hideMark/>
          </w:tcPr>
          <w:p w14:paraId="79336729" w14:textId="706A96D3" w:rsidR="00865C3F" w:rsidRPr="005C07AC" w:rsidRDefault="00865C3F">
            <w:pPr>
              <w:ind w:left="675"/>
              <w:rPr>
                <w:color w:val="000000"/>
              </w:rPr>
            </w:pPr>
            <w:r w:rsidRPr="005C07AC">
              <w:rPr>
                <w:rFonts w:hint="eastAsia"/>
                <w:color w:val="000000"/>
              </w:rPr>
              <w:t>经营性应付项目的增加</w:t>
            </w:r>
          </w:p>
        </w:tc>
        <w:tc>
          <w:tcPr>
            <w:tcW w:w="2148" w:type="dxa"/>
            <w:noWrap/>
          </w:tcPr>
          <w:p w14:paraId="44098B9A" w14:textId="75EA71F5" w:rsidR="00865C3F" w:rsidRPr="005C07AC" w:rsidRDefault="00A30E61" w:rsidP="00D8447A">
            <w:pPr>
              <w:pBdr>
                <w:bottom w:val="single" w:sz="4" w:space="1" w:color="auto"/>
              </w:pBdr>
              <w:jc w:val="right"/>
              <w:rPr>
                <w:color w:val="000000"/>
              </w:rPr>
            </w:pPr>
            <w:r>
              <w:rPr>
                <w:color w:val="000000"/>
              </w:rPr>
              <w:t>284,782,831.38</w:t>
            </w:r>
          </w:p>
        </w:tc>
        <w:tc>
          <w:tcPr>
            <w:tcW w:w="1944" w:type="dxa"/>
            <w:noWrap/>
            <w:vAlign w:val="bottom"/>
          </w:tcPr>
          <w:p w14:paraId="3D3D6897" w14:textId="77777777" w:rsidR="00865C3F" w:rsidRPr="005C07AC" w:rsidRDefault="00C15BFC" w:rsidP="00865C3F">
            <w:pPr>
              <w:pBdr>
                <w:bottom w:val="single" w:sz="4" w:space="1" w:color="auto"/>
              </w:pBdr>
              <w:jc w:val="right"/>
              <w:rPr>
                <w:color w:val="000000"/>
              </w:rPr>
            </w:pPr>
            <w:r>
              <w:rPr>
                <w:color w:val="000000"/>
              </w:rPr>
              <w:t>495,742,719.27</w:t>
            </w:r>
          </w:p>
        </w:tc>
      </w:tr>
      <w:tr w:rsidR="005C07AC" w:rsidRPr="005C07AC" w14:paraId="3CA30E38" w14:textId="77777777" w:rsidTr="00865C3F">
        <w:tc>
          <w:tcPr>
            <w:tcW w:w="5387" w:type="dxa"/>
            <w:noWrap/>
            <w:vAlign w:val="bottom"/>
            <w:hideMark/>
          </w:tcPr>
          <w:p w14:paraId="3BEF31D0" w14:textId="77777777" w:rsidR="005C07AC" w:rsidRPr="005C07AC" w:rsidRDefault="005C07AC" w:rsidP="005C07AC">
            <w:pPr>
              <w:ind w:left="198"/>
              <w:rPr>
                <w:color w:val="000000"/>
              </w:rPr>
            </w:pPr>
            <w:r w:rsidRPr="005C07AC">
              <w:rPr>
                <w:rFonts w:hint="eastAsia"/>
                <w:color w:val="000000"/>
              </w:rPr>
              <w:t>经营活动产生的现金流量净额</w:t>
            </w:r>
          </w:p>
        </w:tc>
        <w:tc>
          <w:tcPr>
            <w:tcW w:w="2148" w:type="dxa"/>
            <w:noWrap/>
            <w:vAlign w:val="bottom"/>
          </w:tcPr>
          <w:p w14:paraId="6256D83F" w14:textId="6DF92561" w:rsidR="005C07AC" w:rsidRPr="005C07AC" w:rsidRDefault="00A30E61">
            <w:pPr>
              <w:pBdr>
                <w:bottom w:val="double" w:sz="4" w:space="1" w:color="auto"/>
              </w:pBdr>
              <w:jc w:val="right"/>
              <w:rPr>
                <w:color w:val="000000"/>
              </w:rPr>
            </w:pPr>
            <w:r w:rsidRPr="00A30E61">
              <w:rPr>
                <w:color w:val="000000"/>
              </w:rPr>
              <w:t>10,157,179.54</w:t>
            </w:r>
          </w:p>
        </w:tc>
        <w:tc>
          <w:tcPr>
            <w:tcW w:w="1944" w:type="dxa"/>
            <w:noWrap/>
            <w:vAlign w:val="bottom"/>
          </w:tcPr>
          <w:p w14:paraId="38B2C101" w14:textId="77777777" w:rsidR="005C07AC" w:rsidRPr="005C07AC" w:rsidRDefault="005C07AC" w:rsidP="003A64B3">
            <w:pPr>
              <w:pBdr>
                <w:bottom w:val="double" w:sz="4" w:space="1" w:color="auto"/>
              </w:pBdr>
              <w:jc w:val="right"/>
              <w:rPr>
                <w:color w:val="000000"/>
              </w:rPr>
            </w:pPr>
            <w:r w:rsidRPr="005C07AC">
              <w:rPr>
                <w:color w:val="000000"/>
              </w:rPr>
              <w:t>505,539,048.3</w:t>
            </w:r>
            <w:r w:rsidR="00C15BFC">
              <w:rPr>
                <w:color w:val="000000"/>
              </w:rPr>
              <w:t>1</w:t>
            </w:r>
          </w:p>
        </w:tc>
      </w:tr>
    </w:tbl>
    <w:p w14:paraId="56653F6D" w14:textId="77777777" w:rsidR="00197653" w:rsidRPr="009B21B9" w:rsidRDefault="00197653" w:rsidP="00A37DBA">
      <w:pPr>
        <w:spacing w:line="228" w:lineRule="auto"/>
        <w:ind w:left="720"/>
        <w:rPr>
          <w:lang w:val="x-none" w:eastAsia="x-none"/>
        </w:rPr>
      </w:pPr>
    </w:p>
    <w:tbl>
      <w:tblPr>
        <w:tblW w:w="9479" w:type="dxa"/>
        <w:tblInd w:w="709" w:type="dxa"/>
        <w:tblLayout w:type="fixed"/>
        <w:tblLook w:val="04A0" w:firstRow="1" w:lastRow="0" w:firstColumn="1" w:lastColumn="0" w:noHBand="0" w:noVBand="1"/>
      </w:tblPr>
      <w:tblGrid>
        <w:gridCol w:w="5573"/>
        <w:gridCol w:w="1953"/>
        <w:gridCol w:w="1953"/>
      </w:tblGrid>
      <w:tr w:rsidR="005C07AC" w:rsidRPr="005C07AC" w14:paraId="4743E8DB" w14:textId="77777777" w:rsidTr="005C07AC">
        <w:trPr>
          <w:trHeight w:val="20"/>
        </w:trPr>
        <w:tc>
          <w:tcPr>
            <w:tcW w:w="5573" w:type="dxa"/>
            <w:noWrap/>
            <w:vAlign w:val="bottom"/>
            <w:hideMark/>
          </w:tcPr>
          <w:p w14:paraId="053F2493" w14:textId="77777777" w:rsidR="005C07AC" w:rsidRPr="005C07AC" w:rsidRDefault="00865C3F" w:rsidP="000E53B5">
            <w:pPr>
              <w:ind w:hanging="108"/>
              <w:rPr>
                <w:color w:val="000000"/>
              </w:rPr>
            </w:pPr>
            <w:r>
              <w:rPr>
                <w:color w:val="000000"/>
              </w:rPr>
              <w:t>(2</w:t>
            </w:r>
            <w:r w:rsidR="005C07AC" w:rsidRPr="005C07AC">
              <w:rPr>
                <w:color w:val="000000"/>
              </w:rPr>
              <w:t>)</w:t>
            </w:r>
            <w:r w:rsidR="005C07AC" w:rsidRPr="005C07AC">
              <w:rPr>
                <w:rFonts w:hint="eastAsia"/>
                <w:color w:val="000000"/>
              </w:rPr>
              <w:t>现金及现金等价物净变动情况</w:t>
            </w:r>
          </w:p>
        </w:tc>
        <w:tc>
          <w:tcPr>
            <w:tcW w:w="1953" w:type="dxa"/>
            <w:noWrap/>
            <w:vAlign w:val="bottom"/>
          </w:tcPr>
          <w:p w14:paraId="626AC510" w14:textId="77777777" w:rsidR="005C07AC" w:rsidRPr="005C07AC" w:rsidRDefault="005C07AC" w:rsidP="000E53B5"/>
        </w:tc>
        <w:tc>
          <w:tcPr>
            <w:tcW w:w="1953" w:type="dxa"/>
            <w:noWrap/>
            <w:vAlign w:val="bottom"/>
          </w:tcPr>
          <w:p w14:paraId="3516D05A" w14:textId="77777777" w:rsidR="005C07AC" w:rsidRPr="005C07AC" w:rsidRDefault="005C07AC" w:rsidP="000E53B5"/>
        </w:tc>
      </w:tr>
      <w:tr w:rsidR="005C07AC" w:rsidRPr="005C07AC" w14:paraId="5B9EB80F" w14:textId="77777777" w:rsidTr="005C07AC">
        <w:trPr>
          <w:trHeight w:val="20"/>
        </w:trPr>
        <w:tc>
          <w:tcPr>
            <w:tcW w:w="5573" w:type="dxa"/>
            <w:noWrap/>
            <w:vAlign w:val="bottom"/>
            <w:hideMark/>
          </w:tcPr>
          <w:p w14:paraId="1349036F" w14:textId="77777777" w:rsidR="005C07AC" w:rsidRPr="005C07AC" w:rsidRDefault="005C07AC" w:rsidP="005C07AC">
            <w:pPr>
              <w:ind w:left="198"/>
              <w:rPr>
                <w:color w:val="000000"/>
              </w:rPr>
            </w:pPr>
            <w:r w:rsidRPr="005C07AC">
              <w:rPr>
                <w:rFonts w:hint="eastAsia"/>
                <w:color w:val="000000"/>
              </w:rPr>
              <w:t>现金的年末余额</w:t>
            </w:r>
          </w:p>
        </w:tc>
        <w:tc>
          <w:tcPr>
            <w:tcW w:w="1953" w:type="dxa"/>
            <w:noWrap/>
            <w:vAlign w:val="bottom"/>
          </w:tcPr>
          <w:p w14:paraId="7315860C" w14:textId="77777777" w:rsidR="005C07AC" w:rsidRPr="005C07AC" w:rsidRDefault="00865C3F" w:rsidP="000E53B5">
            <w:pPr>
              <w:jc w:val="right"/>
              <w:rPr>
                <w:color w:val="000000"/>
              </w:rPr>
            </w:pPr>
            <w:r w:rsidRPr="00865C3F">
              <w:rPr>
                <w:color w:val="000000"/>
              </w:rPr>
              <w:t>727,485,528.91</w:t>
            </w:r>
          </w:p>
        </w:tc>
        <w:tc>
          <w:tcPr>
            <w:tcW w:w="1953" w:type="dxa"/>
            <w:noWrap/>
            <w:vAlign w:val="bottom"/>
          </w:tcPr>
          <w:p w14:paraId="1BC47A90" w14:textId="77777777" w:rsidR="005C07AC" w:rsidRPr="005C07AC" w:rsidRDefault="005C07AC" w:rsidP="000E53B5">
            <w:pPr>
              <w:jc w:val="right"/>
              <w:rPr>
                <w:color w:val="000000"/>
              </w:rPr>
            </w:pPr>
            <w:r w:rsidRPr="005C07AC">
              <w:rPr>
                <w:color w:val="000000"/>
              </w:rPr>
              <w:t>324,415,446.18</w:t>
            </w:r>
          </w:p>
        </w:tc>
      </w:tr>
      <w:tr w:rsidR="005C07AC" w:rsidRPr="005C07AC" w14:paraId="40C6E38F" w14:textId="77777777" w:rsidTr="005C07AC">
        <w:trPr>
          <w:trHeight w:val="20"/>
        </w:trPr>
        <w:tc>
          <w:tcPr>
            <w:tcW w:w="5573" w:type="dxa"/>
            <w:noWrap/>
            <w:vAlign w:val="bottom"/>
            <w:hideMark/>
          </w:tcPr>
          <w:p w14:paraId="7307F7CE" w14:textId="77777777" w:rsidR="005C07AC" w:rsidRPr="005C07AC" w:rsidRDefault="005C07AC" w:rsidP="005C07AC">
            <w:pPr>
              <w:ind w:left="198"/>
              <w:rPr>
                <w:color w:val="000000"/>
              </w:rPr>
            </w:pPr>
            <w:r w:rsidRPr="005C07AC">
              <w:rPr>
                <w:rFonts w:hint="eastAsia"/>
                <w:color w:val="000000"/>
              </w:rPr>
              <w:t>减：现金的年初余额</w:t>
            </w:r>
          </w:p>
        </w:tc>
        <w:tc>
          <w:tcPr>
            <w:tcW w:w="1953" w:type="dxa"/>
            <w:noWrap/>
            <w:vAlign w:val="bottom"/>
          </w:tcPr>
          <w:p w14:paraId="13BA8A4E" w14:textId="77777777" w:rsidR="005C07AC" w:rsidRPr="005C07AC" w:rsidRDefault="005C07AC" w:rsidP="000E53B5">
            <w:pPr>
              <w:pBdr>
                <w:bottom w:val="single" w:sz="4" w:space="1" w:color="auto"/>
              </w:pBdr>
              <w:jc w:val="right"/>
              <w:rPr>
                <w:color w:val="000000"/>
              </w:rPr>
            </w:pPr>
            <w:r w:rsidRPr="005C07AC">
              <w:rPr>
                <w:color w:val="000000"/>
              </w:rPr>
              <w:t>324,415,446.18</w:t>
            </w:r>
          </w:p>
        </w:tc>
        <w:tc>
          <w:tcPr>
            <w:tcW w:w="1953" w:type="dxa"/>
            <w:noWrap/>
            <w:vAlign w:val="bottom"/>
          </w:tcPr>
          <w:p w14:paraId="76589E89" w14:textId="77777777" w:rsidR="005C07AC" w:rsidRPr="005C07AC" w:rsidRDefault="005C07AC" w:rsidP="000E53B5">
            <w:pPr>
              <w:pBdr>
                <w:bottom w:val="single" w:sz="4" w:space="1" w:color="auto"/>
              </w:pBdr>
              <w:jc w:val="right"/>
              <w:rPr>
                <w:color w:val="000000"/>
              </w:rPr>
            </w:pPr>
            <w:r w:rsidRPr="005C07AC">
              <w:rPr>
                <w:color w:val="000000"/>
              </w:rPr>
              <w:t>156,390,659.31</w:t>
            </w:r>
          </w:p>
        </w:tc>
      </w:tr>
      <w:tr w:rsidR="005C07AC" w:rsidRPr="005C07AC" w14:paraId="06C6D5B2" w14:textId="77777777" w:rsidTr="005C07AC">
        <w:trPr>
          <w:trHeight w:val="20"/>
        </w:trPr>
        <w:tc>
          <w:tcPr>
            <w:tcW w:w="5573" w:type="dxa"/>
            <w:noWrap/>
            <w:vAlign w:val="bottom"/>
            <w:hideMark/>
          </w:tcPr>
          <w:p w14:paraId="2914AD1B" w14:textId="40025DAA" w:rsidR="005C07AC" w:rsidRPr="005C07AC" w:rsidRDefault="005C07AC">
            <w:pPr>
              <w:ind w:left="198"/>
              <w:rPr>
                <w:color w:val="000000"/>
              </w:rPr>
            </w:pPr>
            <w:r w:rsidRPr="005C07AC">
              <w:rPr>
                <w:rFonts w:hint="eastAsia"/>
                <w:color w:val="000000"/>
              </w:rPr>
              <w:t>现金及现金等价物的净增加额</w:t>
            </w:r>
          </w:p>
        </w:tc>
        <w:tc>
          <w:tcPr>
            <w:tcW w:w="1953" w:type="dxa"/>
            <w:noWrap/>
            <w:vAlign w:val="bottom"/>
          </w:tcPr>
          <w:p w14:paraId="1941BB94" w14:textId="77777777" w:rsidR="005C07AC" w:rsidRPr="005C07AC" w:rsidRDefault="00865C3F" w:rsidP="000E53B5">
            <w:pPr>
              <w:pBdr>
                <w:bottom w:val="double" w:sz="4" w:space="1" w:color="auto"/>
              </w:pBdr>
              <w:jc w:val="right"/>
              <w:rPr>
                <w:color w:val="000000"/>
              </w:rPr>
            </w:pPr>
            <w:r w:rsidRPr="00865C3F">
              <w:rPr>
                <w:color w:val="000000"/>
              </w:rPr>
              <w:t>403,070,082.73</w:t>
            </w:r>
          </w:p>
        </w:tc>
        <w:tc>
          <w:tcPr>
            <w:tcW w:w="1953" w:type="dxa"/>
            <w:noWrap/>
            <w:vAlign w:val="bottom"/>
          </w:tcPr>
          <w:p w14:paraId="09C5DD48" w14:textId="77777777" w:rsidR="005C07AC" w:rsidRPr="005C07AC" w:rsidRDefault="005C07AC" w:rsidP="000E53B5">
            <w:pPr>
              <w:pBdr>
                <w:bottom w:val="double" w:sz="4" w:space="1" w:color="auto"/>
              </w:pBdr>
              <w:jc w:val="right"/>
              <w:rPr>
                <w:color w:val="000000"/>
              </w:rPr>
            </w:pPr>
            <w:r w:rsidRPr="005C07AC">
              <w:rPr>
                <w:color w:val="000000"/>
              </w:rPr>
              <w:t>168,024,786.87</w:t>
            </w:r>
          </w:p>
        </w:tc>
      </w:tr>
    </w:tbl>
    <w:p w14:paraId="1500CC88" w14:textId="77777777" w:rsidR="005C07AC" w:rsidRDefault="005C07AC" w:rsidP="00A37DBA">
      <w:pPr>
        <w:ind w:left="720"/>
        <w:rPr>
          <w:lang w:eastAsia="x-none"/>
        </w:rPr>
      </w:pPr>
    </w:p>
    <w:p w14:paraId="5AB34017" w14:textId="77777777" w:rsidR="005C07AC" w:rsidRDefault="005C07AC">
      <w:pPr>
        <w:rPr>
          <w:lang w:eastAsia="x-none"/>
        </w:rPr>
      </w:pPr>
      <w:r>
        <w:rPr>
          <w:lang w:eastAsia="x-none"/>
        </w:rPr>
        <w:br w:type="page"/>
      </w:r>
    </w:p>
    <w:p w14:paraId="29AEA586" w14:textId="77777777" w:rsidR="005C07AC" w:rsidRPr="009B21B9" w:rsidRDefault="005C07AC" w:rsidP="005C07AC">
      <w:pPr>
        <w:spacing w:line="228" w:lineRule="auto"/>
        <w:ind w:left="720" w:hanging="720"/>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2C10C020" w14:textId="77777777" w:rsidR="003F6BCB" w:rsidRPr="009B21B9" w:rsidRDefault="003F6BCB" w:rsidP="0044377D">
      <w:pPr>
        <w:snapToGrid w:val="0"/>
      </w:pPr>
    </w:p>
    <w:p w14:paraId="19A7592E" w14:textId="59DA889C" w:rsidR="00D6398A" w:rsidRPr="009B21B9" w:rsidRDefault="0050488E" w:rsidP="00D6398A">
      <w:pPr>
        <w:tabs>
          <w:tab w:val="num" w:pos="720"/>
        </w:tabs>
        <w:snapToGrid w:val="0"/>
        <w:ind w:left="720" w:hanging="720"/>
        <w:outlineLvl w:val="0"/>
        <w:rPr>
          <w:lang w:val="x-none" w:eastAsia="x-none"/>
        </w:rPr>
      </w:pPr>
      <w:r>
        <w:rPr>
          <w:lang w:val="x-none"/>
        </w:rPr>
        <w:t>41</w:t>
      </w:r>
      <w:r w:rsidR="00D6398A" w:rsidRPr="009B21B9">
        <w:rPr>
          <w:lang w:val="x-none" w:eastAsia="x-none"/>
        </w:rPr>
        <w:t>.</w:t>
      </w:r>
      <w:r w:rsidR="00D6398A" w:rsidRPr="009B21B9">
        <w:rPr>
          <w:lang w:val="x-none" w:eastAsia="x-none"/>
        </w:rPr>
        <w:tab/>
      </w:r>
      <w:proofErr w:type="spellStart"/>
      <w:r w:rsidR="00D6398A" w:rsidRPr="009B21B9">
        <w:rPr>
          <w:rFonts w:hint="eastAsia"/>
          <w:lang w:val="x-none" w:eastAsia="x-none"/>
        </w:rPr>
        <w:t>股份支付</w:t>
      </w:r>
      <w:proofErr w:type="spellEnd"/>
    </w:p>
    <w:p w14:paraId="4414ED1D" w14:textId="77777777" w:rsidR="00D6398A" w:rsidRPr="009B21B9" w:rsidRDefault="00D6398A" w:rsidP="00D6398A">
      <w:pPr>
        <w:snapToGrid w:val="0"/>
        <w:ind w:left="720" w:hanging="720"/>
      </w:pPr>
    </w:p>
    <w:p w14:paraId="71D93C3C" w14:textId="77777777" w:rsidR="00D6398A" w:rsidRPr="009B21B9" w:rsidRDefault="00022E09" w:rsidP="004539D2">
      <w:pPr>
        <w:ind w:left="720"/>
        <w:jc w:val="both"/>
      </w:pPr>
      <w:r w:rsidRPr="0044377D">
        <w:rPr>
          <w:rFonts w:hint="eastAsia"/>
        </w:rPr>
        <w:t>本公司</w:t>
      </w:r>
      <w:r w:rsidR="00D6398A" w:rsidRPr="009B21B9">
        <w:rPr>
          <w:rFonts w:hint="eastAsia"/>
        </w:rPr>
        <w:t>确认的股份支付为</w:t>
      </w:r>
      <w:proofErr w:type="spellStart"/>
      <w:r w:rsidR="00D6398A" w:rsidRPr="009B21B9">
        <w:t>WuXi</w:t>
      </w:r>
      <w:proofErr w:type="spellEnd"/>
      <w:r w:rsidR="00D6398A" w:rsidRPr="009B21B9">
        <w:t xml:space="preserve"> </w:t>
      </w:r>
      <w:proofErr w:type="spellStart"/>
      <w:r w:rsidR="00D6398A" w:rsidRPr="009B21B9">
        <w:t>PharmaTech</w:t>
      </w:r>
      <w:proofErr w:type="spellEnd"/>
      <w:r w:rsidR="00D6398A" w:rsidRPr="009B21B9">
        <w:t xml:space="preserve"> (Cayman) Inc.</w:t>
      </w:r>
      <w:r w:rsidR="00D6398A" w:rsidRPr="009B21B9">
        <w:rPr>
          <w:rFonts w:hint="eastAsia"/>
        </w:rPr>
        <w:t>和</w:t>
      </w:r>
      <w:proofErr w:type="spellStart"/>
      <w:r w:rsidR="00D6398A" w:rsidRPr="009B21B9">
        <w:t>WuXi</w:t>
      </w:r>
      <w:proofErr w:type="spellEnd"/>
      <w:r w:rsidR="00D6398A" w:rsidRPr="009B21B9">
        <w:t xml:space="preserve"> Biologics (Cayman) Inc.</w:t>
      </w:r>
      <w:r w:rsidR="00D6398A" w:rsidRPr="009B21B9">
        <w:rPr>
          <w:rFonts w:hint="eastAsia"/>
        </w:rPr>
        <w:t>授予公司员工的股票期权激励和限制性股权。从</w:t>
      </w:r>
      <w:r w:rsidR="00D6398A" w:rsidRPr="009B21B9">
        <w:t>2015</w:t>
      </w:r>
      <w:r w:rsidR="00D6398A" w:rsidRPr="009B21B9">
        <w:rPr>
          <w:rFonts w:hint="eastAsia"/>
        </w:rPr>
        <w:t>年</w:t>
      </w:r>
      <w:r w:rsidR="00D6398A" w:rsidRPr="009B21B9">
        <w:t>1</w:t>
      </w:r>
      <w:r w:rsidR="00D6398A" w:rsidRPr="009B21B9">
        <w:rPr>
          <w:rFonts w:hint="eastAsia"/>
        </w:rPr>
        <w:t>月</w:t>
      </w:r>
      <w:r w:rsidR="00D6398A" w:rsidRPr="009B21B9">
        <w:t>1</w:t>
      </w:r>
      <w:r w:rsidR="00D6398A" w:rsidRPr="009B21B9">
        <w:rPr>
          <w:rFonts w:hint="eastAsia"/>
        </w:rPr>
        <w:t>日至</w:t>
      </w:r>
      <w:r w:rsidR="00D6398A" w:rsidRPr="009B21B9">
        <w:t>2016</w:t>
      </w:r>
      <w:r w:rsidR="00D6398A" w:rsidRPr="009B21B9">
        <w:rPr>
          <w:rFonts w:hint="eastAsia"/>
        </w:rPr>
        <w:t>年</w:t>
      </w:r>
      <w:r w:rsidR="00D6398A" w:rsidRPr="009B21B9">
        <w:t>1</w:t>
      </w:r>
      <w:r w:rsidR="00D6398A" w:rsidRPr="009B21B9">
        <w:rPr>
          <w:rFonts w:hint="eastAsia"/>
        </w:rPr>
        <w:t>月</w:t>
      </w:r>
      <w:r w:rsidR="00D6398A" w:rsidRPr="009B21B9">
        <w:t>12</w:t>
      </w:r>
      <w:r w:rsidR="00D6398A" w:rsidRPr="009B21B9">
        <w:rPr>
          <w:rFonts w:hint="eastAsia"/>
        </w:rPr>
        <w:t>日，</w:t>
      </w:r>
      <w:proofErr w:type="spellStart"/>
      <w:r w:rsidR="00D6398A" w:rsidRPr="009B21B9">
        <w:t>WuXi</w:t>
      </w:r>
      <w:proofErr w:type="spellEnd"/>
      <w:r w:rsidR="00D6398A" w:rsidRPr="009B21B9">
        <w:t xml:space="preserve"> Pharma Tech (Cayman) Inc.</w:t>
      </w:r>
      <w:r w:rsidR="00D6398A" w:rsidRPr="009B21B9">
        <w:rPr>
          <w:rFonts w:hint="eastAsia"/>
        </w:rPr>
        <w:t>为本公司最终控股公司。</w:t>
      </w:r>
      <w:r w:rsidR="00D6398A" w:rsidRPr="009B21B9">
        <w:t>2007</w:t>
      </w:r>
      <w:r w:rsidR="00D6398A" w:rsidRPr="009B21B9">
        <w:rPr>
          <w:rFonts w:hint="eastAsia"/>
        </w:rPr>
        <w:t>年</w:t>
      </w:r>
      <w:r w:rsidR="00D6398A" w:rsidRPr="009B21B9">
        <w:t>7</w:t>
      </w:r>
      <w:r w:rsidR="00D6398A" w:rsidRPr="009B21B9">
        <w:rPr>
          <w:rFonts w:hint="eastAsia"/>
        </w:rPr>
        <w:t>月，</w:t>
      </w:r>
      <w:r w:rsidR="00D6398A" w:rsidRPr="009B21B9">
        <w:t xml:space="preserve"> </w:t>
      </w:r>
      <w:proofErr w:type="spellStart"/>
      <w:r w:rsidR="00D6398A" w:rsidRPr="009B21B9">
        <w:t>WuXi</w:t>
      </w:r>
      <w:proofErr w:type="spellEnd"/>
      <w:r w:rsidR="00D6398A" w:rsidRPr="009B21B9">
        <w:t xml:space="preserve"> Pharma Tech (Cayman) Inc.</w:t>
      </w:r>
      <w:r w:rsidR="00D6398A" w:rsidRPr="009B21B9">
        <w:rPr>
          <w:rFonts w:hint="eastAsia"/>
        </w:rPr>
        <w:t>开始实施</w:t>
      </w:r>
      <w:r w:rsidR="00D6398A" w:rsidRPr="009B21B9">
        <w:t>2007</w:t>
      </w:r>
      <w:r w:rsidR="00D6398A" w:rsidRPr="009B21B9">
        <w:rPr>
          <w:rFonts w:hint="eastAsia"/>
        </w:rPr>
        <w:t>年员工股权激励计划</w:t>
      </w:r>
      <w:r w:rsidR="00D6398A" w:rsidRPr="009B21B9">
        <w:t>(“2007</w:t>
      </w:r>
      <w:r w:rsidR="00D6398A" w:rsidRPr="009B21B9">
        <w:rPr>
          <w:rFonts w:hint="eastAsia"/>
        </w:rPr>
        <w:t>期权计划</w:t>
      </w:r>
      <w:r w:rsidR="00D6398A" w:rsidRPr="009B21B9">
        <w:t>”)</w:t>
      </w:r>
      <w:r w:rsidR="00D6398A" w:rsidRPr="009B21B9">
        <w:rPr>
          <w:rFonts w:hint="eastAsia"/>
        </w:rPr>
        <w:t>。根据该计划，授予</w:t>
      </w:r>
      <w:proofErr w:type="spellStart"/>
      <w:r w:rsidR="00D6398A" w:rsidRPr="009B21B9">
        <w:t>WuXi</w:t>
      </w:r>
      <w:proofErr w:type="spellEnd"/>
      <w:r w:rsidR="00D6398A" w:rsidRPr="009B21B9">
        <w:t xml:space="preserve"> </w:t>
      </w:r>
      <w:proofErr w:type="spellStart"/>
      <w:r w:rsidR="00D6398A" w:rsidRPr="009B21B9">
        <w:t>PharmaTech</w:t>
      </w:r>
      <w:proofErr w:type="spellEnd"/>
      <w:r w:rsidR="00D6398A" w:rsidRPr="009B21B9">
        <w:t xml:space="preserve"> (Cayman) Inc.</w:t>
      </w:r>
      <w:r w:rsidR="00D6398A" w:rsidRPr="009B21B9">
        <w:rPr>
          <w:rFonts w:hint="eastAsia"/>
        </w:rPr>
        <w:t>员工及其子公司员工股票期权和限制性股权。股票期权行使价格按股票期权授予日当天市场价格确定，等待期为</w:t>
      </w:r>
      <w:r w:rsidR="00D6398A" w:rsidRPr="009B21B9">
        <w:t>3</w:t>
      </w:r>
      <w:r w:rsidR="00D6398A" w:rsidRPr="009B21B9">
        <w:rPr>
          <w:rFonts w:hint="eastAsia"/>
        </w:rPr>
        <w:t>年，限制性股权行使价格为零，限制性股权等待期为</w:t>
      </w:r>
      <w:r w:rsidR="00D6398A" w:rsidRPr="009B21B9">
        <w:t>3-5</w:t>
      </w:r>
      <w:r w:rsidR="00D6398A" w:rsidRPr="009B21B9">
        <w:rPr>
          <w:rFonts w:hint="eastAsia"/>
        </w:rPr>
        <w:t>年。根据</w:t>
      </w:r>
      <w:proofErr w:type="spellStart"/>
      <w:r w:rsidR="00D6398A" w:rsidRPr="009B21B9">
        <w:t>WuXi</w:t>
      </w:r>
      <w:proofErr w:type="spellEnd"/>
      <w:r w:rsidR="00D6398A" w:rsidRPr="009B21B9">
        <w:t xml:space="preserve"> </w:t>
      </w:r>
      <w:proofErr w:type="spellStart"/>
      <w:r w:rsidR="00D6398A" w:rsidRPr="009B21B9">
        <w:t>PharmaTech</w:t>
      </w:r>
      <w:proofErr w:type="spellEnd"/>
      <w:r w:rsidR="00D6398A" w:rsidRPr="009B21B9">
        <w:t xml:space="preserve"> (Cayman) Inc.</w:t>
      </w:r>
      <w:r w:rsidR="00D6398A" w:rsidRPr="009B21B9">
        <w:rPr>
          <w:rFonts w:hint="eastAsia"/>
        </w:rPr>
        <w:t>同本公司的协议，本公司员工取得股票期权和限制性股票，本公司无需与</w:t>
      </w:r>
      <w:proofErr w:type="spellStart"/>
      <w:r w:rsidR="00D6398A" w:rsidRPr="009B21B9">
        <w:t>WuXi</w:t>
      </w:r>
      <w:proofErr w:type="spellEnd"/>
      <w:r w:rsidR="00D6398A" w:rsidRPr="009B21B9">
        <w:t xml:space="preserve"> </w:t>
      </w:r>
      <w:proofErr w:type="spellStart"/>
      <w:r w:rsidR="00D6398A" w:rsidRPr="009B21B9">
        <w:t>PharmaTech</w:t>
      </w:r>
      <w:proofErr w:type="spellEnd"/>
      <w:r w:rsidR="00D6398A" w:rsidRPr="009B21B9">
        <w:t xml:space="preserve"> (Cayman) Inc.</w:t>
      </w:r>
      <w:r w:rsidR="00D6398A" w:rsidRPr="009B21B9">
        <w:rPr>
          <w:rFonts w:hint="eastAsia"/>
        </w:rPr>
        <w:t>结算。</w:t>
      </w:r>
    </w:p>
    <w:p w14:paraId="35E8CDAC" w14:textId="77777777" w:rsidR="00D6398A" w:rsidRPr="009B21B9" w:rsidRDefault="00D6398A" w:rsidP="00D6398A">
      <w:pPr>
        <w:ind w:left="720"/>
      </w:pPr>
    </w:p>
    <w:p w14:paraId="3F270D56" w14:textId="77777777" w:rsidR="00D6398A" w:rsidRPr="009B21B9" w:rsidRDefault="00022E09" w:rsidP="004539D2">
      <w:pPr>
        <w:ind w:left="720"/>
        <w:jc w:val="both"/>
      </w:pPr>
      <w:r>
        <w:rPr>
          <w:rFonts w:hint="eastAsia"/>
        </w:rPr>
        <w:t>本公司</w:t>
      </w:r>
      <w:r w:rsidR="00D16593" w:rsidRPr="009B21B9">
        <w:rPr>
          <w:rFonts w:hint="eastAsia"/>
        </w:rPr>
        <w:t>最终控股</w:t>
      </w:r>
      <w:r w:rsidR="00D6398A" w:rsidRPr="009B21B9">
        <w:rPr>
          <w:rFonts w:hint="eastAsia"/>
        </w:rPr>
        <w:t>公司为</w:t>
      </w:r>
      <w:proofErr w:type="spellStart"/>
      <w:r w:rsidR="00D6398A" w:rsidRPr="009B21B9">
        <w:t>WuXi</w:t>
      </w:r>
      <w:proofErr w:type="spellEnd"/>
      <w:r w:rsidR="00D6398A" w:rsidRPr="009B21B9">
        <w:t xml:space="preserve"> Biologics (Cayman) Inc.</w:t>
      </w:r>
      <w:r w:rsidR="00D6398A" w:rsidRPr="009B21B9">
        <w:rPr>
          <w:rFonts w:hint="eastAsia"/>
        </w:rPr>
        <w:t>。</w:t>
      </w:r>
      <w:r w:rsidR="00D6398A" w:rsidRPr="009B21B9">
        <w:t>2016</w:t>
      </w:r>
      <w:r w:rsidR="00D6398A" w:rsidRPr="009B21B9">
        <w:rPr>
          <w:rFonts w:hint="eastAsia"/>
        </w:rPr>
        <w:t>年</w:t>
      </w:r>
      <w:r w:rsidR="00D6398A" w:rsidRPr="009B21B9">
        <w:t>1</w:t>
      </w:r>
      <w:r w:rsidR="00D6398A" w:rsidRPr="009B21B9">
        <w:rPr>
          <w:rFonts w:hint="eastAsia"/>
        </w:rPr>
        <w:t>月</w:t>
      </w:r>
      <w:r w:rsidR="00D6398A" w:rsidRPr="009B21B9">
        <w:t>5</w:t>
      </w:r>
      <w:r w:rsidR="00D6398A" w:rsidRPr="009B21B9">
        <w:rPr>
          <w:rFonts w:hint="eastAsia"/>
        </w:rPr>
        <w:t>日，</w:t>
      </w:r>
      <w:proofErr w:type="spellStart"/>
      <w:r w:rsidR="00D6398A" w:rsidRPr="009B21B9">
        <w:t>WuXi</w:t>
      </w:r>
      <w:proofErr w:type="spellEnd"/>
      <w:r w:rsidR="00D6398A" w:rsidRPr="009B21B9">
        <w:t xml:space="preserve"> Biologics (Cayman) Inc.</w:t>
      </w:r>
      <w:r w:rsidR="00D6398A" w:rsidRPr="009B21B9">
        <w:rPr>
          <w:rFonts w:hint="eastAsia"/>
        </w:rPr>
        <w:t>开始实施员工股权激励计划</w:t>
      </w:r>
      <w:r w:rsidR="00D6398A" w:rsidRPr="009B21B9">
        <w:t>(“2016</w:t>
      </w:r>
      <w:r w:rsidR="00D6398A" w:rsidRPr="009B21B9">
        <w:rPr>
          <w:rFonts w:hint="eastAsia"/>
        </w:rPr>
        <w:t>期权计划</w:t>
      </w:r>
      <w:r w:rsidR="00D6398A" w:rsidRPr="009B21B9">
        <w:t>”)</w:t>
      </w:r>
      <w:r w:rsidR="00D6398A" w:rsidRPr="009B21B9">
        <w:rPr>
          <w:rFonts w:hint="eastAsia"/>
        </w:rPr>
        <w:t>。根据该计划，授予</w:t>
      </w:r>
      <w:proofErr w:type="spellStart"/>
      <w:r w:rsidR="00D6398A" w:rsidRPr="009B21B9">
        <w:t>WuXi</w:t>
      </w:r>
      <w:proofErr w:type="spellEnd"/>
      <w:r w:rsidR="00D6398A" w:rsidRPr="009B21B9">
        <w:t xml:space="preserve"> Biologics (Cayman) Inc.</w:t>
      </w:r>
      <w:r w:rsidR="00D6398A" w:rsidRPr="009B21B9">
        <w:rPr>
          <w:rFonts w:hint="eastAsia"/>
        </w:rPr>
        <w:t>子公司部分员工股票期权。</w:t>
      </w:r>
    </w:p>
    <w:p w14:paraId="58376B84" w14:textId="77777777" w:rsidR="00D6398A" w:rsidRPr="009B21B9" w:rsidRDefault="00D6398A" w:rsidP="004539D2">
      <w:pPr>
        <w:ind w:left="720"/>
        <w:jc w:val="both"/>
      </w:pPr>
    </w:p>
    <w:p w14:paraId="61248789" w14:textId="77777777" w:rsidR="00D6398A" w:rsidRDefault="00D6398A" w:rsidP="004539D2">
      <w:pPr>
        <w:ind w:left="720"/>
        <w:jc w:val="both"/>
      </w:pPr>
      <w:r w:rsidRPr="009B21B9">
        <w:t>2018</w:t>
      </w:r>
      <w:r w:rsidRPr="009B21B9">
        <w:rPr>
          <w:rFonts w:hint="eastAsia"/>
        </w:rPr>
        <w:t>年</w:t>
      </w:r>
      <w:r w:rsidRPr="009B21B9">
        <w:t>1</w:t>
      </w:r>
      <w:r w:rsidRPr="009B21B9">
        <w:rPr>
          <w:rFonts w:hint="eastAsia"/>
        </w:rPr>
        <w:t>月</w:t>
      </w:r>
      <w:r w:rsidRPr="009B21B9">
        <w:t>15</w:t>
      </w:r>
      <w:r w:rsidRPr="009B21B9">
        <w:rPr>
          <w:rFonts w:hint="eastAsia"/>
        </w:rPr>
        <w:t>日，</w:t>
      </w:r>
      <w:proofErr w:type="spellStart"/>
      <w:r w:rsidRPr="009B21B9">
        <w:t>WuXi</w:t>
      </w:r>
      <w:proofErr w:type="spellEnd"/>
      <w:r w:rsidRPr="009B21B9">
        <w:t xml:space="preserve"> Biologics (Cayman) Inc.</w:t>
      </w:r>
      <w:r w:rsidRPr="009B21B9">
        <w:rPr>
          <w:rFonts w:hint="eastAsia"/>
        </w:rPr>
        <w:t>开始实施</w:t>
      </w:r>
      <w:r w:rsidRPr="009B21B9">
        <w:t>2018</w:t>
      </w:r>
      <w:r w:rsidRPr="009B21B9">
        <w:rPr>
          <w:rFonts w:hint="eastAsia"/>
        </w:rPr>
        <w:t>年员工股权激励计划</w:t>
      </w:r>
      <w:r w:rsidRPr="009B21B9">
        <w:t>(“2018</w:t>
      </w:r>
      <w:r w:rsidRPr="009B21B9">
        <w:rPr>
          <w:rFonts w:hint="eastAsia"/>
        </w:rPr>
        <w:t>限制性股票计划</w:t>
      </w:r>
      <w:r w:rsidRPr="009B21B9">
        <w:t>”)</w:t>
      </w:r>
      <w:r w:rsidRPr="009B21B9">
        <w:rPr>
          <w:rFonts w:hint="eastAsia"/>
        </w:rPr>
        <w:t>。根据该计划，授予</w:t>
      </w:r>
      <w:r w:rsidRPr="009B21B9">
        <w:t xml:space="preserve"> </w:t>
      </w:r>
      <w:proofErr w:type="spellStart"/>
      <w:r w:rsidRPr="009B21B9">
        <w:t>WuXi</w:t>
      </w:r>
      <w:proofErr w:type="spellEnd"/>
      <w:r w:rsidRPr="009B21B9">
        <w:t xml:space="preserve"> Biologics (Cayman) Inc.</w:t>
      </w:r>
      <w:r w:rsidRPr="009B21B9">
        <w:rPr>
          <w:rFonts w:hint="eastAsia"/>
        </w:rPr>
        <w:t>员工及其子公司员工限制性股权。</w:t>
      </w:r>
    </w:p>
    <w:p w14:paraId="517071C7" w14:textId="77777777" w:rsidR="0044377D" w:rsidRDefault="0044377D" w:rsidP="004539D2">
      <w:pPr>
        <w:ind w:left="720"/>
        <w:jc w:val="both"/>
      </w:pPr>
    </w:p>
    <w:p w14:paraId="61C9C56B" w14:textId="77777777" w:rsidR="0044377D" w:rsidRPr="0044377D" w:rsidRDefault="0044377D" w:rsidP="0044377D">
      <w:pPr>
        <w:adjustRightInd w:val="0"/>
        <w:spacing w:line="228" w:lineRule="auto"/>
        <w:ind w:left="720"/>
        <w:jc w:val="both"/>
      </w:pPr>
      <w:r w:rsidRPr="009E0D4E">
        <w:rPr>
          <w:rFonts w:hint="eastAsia"/>
        </w:rPr>
        <w:t>2021</w:t>
      </w:r>
      <w:r w:rsidRPr="009E0D4E">
        <w:rPr>
          <w:rFonts w:hint="eastAsia"/>
        </w:rPr>
        <w:t>年</w:t>
      </w:r>
      <w:r w:rsidRPr="009E0D4E">
        <w:rPr>
          <w:rFonts w:hint="eastAsia"/>
        </w:rPr>
        <w:t>6</w:t>
      </w:r>
      <w:r w:rsidRPr="009E0D4E">
        <w:rPr>
          <w:rFonts w:hint="eastAsia"/>
        </w:rPr>
        <w:t>月</w:t>
      </w:r>
      <w:r w:rsidRPr="009E0D4E">
        <w:rPr>
          <w:rFonts w:hint="eastAsia"/>
        </w:rPr>
        <w:t>16</w:t>
      </w:r>
      <w:r w:rsidRPr="009E0D4E">
        <w:rPr>
          <w:rFonts w:hint="eastAsia"/>
        </w:rPr>
        <w:t>日，</w:t>
      </w:r>
      <w:proofErr w:type="spellStart"/>
      <w:r w:rsidRPr="006A3AC9">
        <w:t>WuXi</w:t>
      </w:r>
      <w:proofErr w:type="spellEnd"/>
      <w:r w:rsidRPr="006A3AC9">
        <w:t xml:space="preserve"> Biologics (Cayman) Inc.</w:t>
      </w:r>
      <w:r w:rsidRPr="006A3AC9">
        <w:t>开始实施</w:t>
      </w:r>
      <w:r>
        <w:rPr>
          <w:rFonts w:hint="eastAsia"/>
        </w:rPr>
        <w:t>全球合伙人股份奖励计划</w:t>
      </w:r>
      <w:r w:rsidRPr="006A3AC9">
        <w:t>(</w:t>
      </w:r>
      <w:r>
        <w:t>“20</w:t>
      </w:r>
      <w:r>
        <w:rPr>
          <w:rFonts w:hint="eastAsia"/>
        </w:rPr>
        <w:t>21</w:t>
      </w:r>
      <w:r w:rsidRPr="006A3AC9">
        <w:t>限制性股票计划</w:t>
      </w:r>
      <w:r w:rsidRPr="006A3AC9">
        <w:t>”)</w:t>
      </w:r>
      <w:r>
        <w:rPr>
          <w:rFonts w:hint="eastAsia"/>
        </w:rPr>
        <w:t>。</w:t>
      </w:r>
      <w:r w:rsidRPr="006A3AC9">
        <w:t>根据该计划，授予</w:t>
      </w:r>
      <w:r w:rsidRPr="006A3AC9">
        <w:t xml:space="preserve"> </w:t>
      </w:r>
      <w:proofErr w:type="spellStart"/>
      <w:r w:rsidRPr="006A3AC9">
        <w:t>WuXi</w:t>
      </w:r>
      <w:proofErr w:type="spellEnd"/>
      <w:r w:rsidRPr="006A3AC9">
        <w:t xml:space="preserve"> Biologics (Cayman) Inc.</w:t>
      </w:r>
      <w:r>
        <w:rPr>
          <w:rFonts w:hint="eastAsia"/>
        </w:rPr>
        <w:t>全球合伙人股份奖励计划选定参与者</w:t>
      </w:r>
      <w:r w:rsidRPr="006A3AC9">
        <w:t>限制性股权</w:t>
      </w:r>
      <w:r>
        <w:rPr>
          <w:rFonts w:hint="eastAsia"/>
        </w:rPr>
        <w:t>。</w:t>
      </w:r>
    </w:p>
    <w:p w14:paraId="2160B660" w14:textId="4E5D88E1" w:rsidR="00D6398A" w:rsidRDefault="00D6398A" w:rsidP="00010893">
      <w:pPr>
        <w:ind w:left="1080" w:hanging="360"/>
      </w:pPr>
    </w:p>
    <w:p w14:paraId="75B7D23B" w14:textId="77777777" w:rsidR="00455341" w:rsidRPr="004E48FB" w:rsidRDefault="00455341" w:rsidP="00455341">
      <w:pPr>
        <w:pStyle w:val="afc"/>
        <w:numPr>
          <w:ilvl w:val="0"/>
          <w:numId w:val="33"/>
        </w:numPr>
        <w:adjustRightInd w:val="0"/>
        <w:snapToGrid w:val="0"/>
        <w:spacing w:line="228" w:lineRule="auto"/>
        <w:ind w:left="1440" w:hanging="720"/>
      </w:pPr>
      <w:r w:rsidRPr="004E48FB">
        <w:t>2016</w:t>
      </w:r>
      <w:r w:rsidRPr="004E48FB">
        <w:t>期权计划于</w:t>
      </w:r>
      <w:r w:rsidRPr="004E48FB">
        <w:t>202</w:t>
      </w:r>
      <w:r>
        <w:rPr>
          <w:rFonts w:hint="eastAsia"/>
        </w:rPr>
        <w:t>1</w:t>
      </w:r>
      <w:r w:rsidRPr="004E48FB">
        <w:t>年股份支付的总体情况：</w:t>
      </w:r>
    </w:p>
    <w:p w14:paraId="28091A25" w14:textId="77777777" w:rsidR="00455341" w:rsidRPr="004E48FB" w:rsidRDefault="00455341" w:rsidP="00455341">
      <w:pPr>
        <w:pStyle w:val="afc"/>
        <w:adjustRightInd w:val="0"/>
        <w:spacing w:line="228" w:lineRule="auto"/>
        <w:ind w:left="1135"/>
      </w:pPr>
    </w:p>
    <w:tbl>
      <w:tblPr>
        <w:tblW w:w="4376" w:type="pct"/>
        <w:tblInd w:w="1350" w:type="dxa"/>
        <w:tblLayout w:type="fixed"/>
        <w:tblLook w:val="04A0" w:firstRow="1" w:lastRow="0" w:firstColumn="1" w:lastColumn="0" w:noHBand="0" w:noVBand="1"/>
      </w:tblPr>
      <w:tblGrid>
        <w:gridCol w:w="6030"/>
        <w:gridCol w:w="2880"/>
      </w:tblGrid>
      <w:tr w:rsidR="00455341" w:rsidRPr="004E48FB" w14:paraId="42725166" w14:textId="77777777" w:rsidTr="00F81A9E">
        <w:trPr>
          <w:trHeight w:val="20"/>
        </w:trPr>
        <w:tc>
          <w:tcPr>
            <w:tcW w:w="3384" w:type="pct"/>
            <w:shd w:val="clear" w:color="auto" w:fill="auto"/>
            <w:noWrap/>
          </w:tcPr>
          <w:p w14:paraId="003CC8E6" w14:textId="77777777" w:rsidR="00455341" w:rsidRPr="004E48FB" w:rsidRDefault="00455341" w:rsidP="00F81A9E">
            <w:pPr>
              <w:adjustRightInd w:val="0"/>
              <w:spacing w:line="228" w:lineRule="auto"/>
              <w:rPr>
                <w:sz w:val="22"/>
                <w:szCs w:val="22"/>
                <w:u w:val="single"/>
              </w:rPr>
            </w:pPr>
            <w:r w:rsidRPr="004E48FB">
              <w:rPr>
                <w:sz w:val="22"/>
                <w:szCs w:val="22"/>
                <w:u w:val="single"/>
              </w:rPr>
              <w:t>项目</w:t>
            </w:r>
          </w:p>
        </w:tc>
        <w:tc>
          <w:tcPr>
            <w:tcW w:w="1616" w:type="pct"/>
            <w:shd w:val="clear" w:color="auto" w:fill="auto"/>
            <w:noWrap/>
            <w:vAlign w:val="bottom"/>
          </w:tcPr>
          <w:p w14:paraId="36F3CFA9" w14:textId="77777777" w:rsidR="00455341" w:rsidRPr="004E48FB" w:rsidRDefault="00455341" w:rsidP="00F81A9E">
            <w:pPr>
              <w:adjustRightInd w:val="0"/>
              <w:spacing w:line="228" w:lineRule="auto"/>
              <w:ind w:left="36" w:hanging="36"/>
              <w:jc w:val="right"/>
              <w:rPr>
                <w:sz w:val="22"/>
                <w:szCs w:val="22"/>
              </w:rPr>
            </w:pPr>
          </w:p>
        </w:tc>
      </w:tr>
      <w:tr w:rsidR="00455341" w:rsidRPr="004E48FB" w14:paraId="46D55FA2" w14:textId="77777777" w:rsidTr="00F81A9E">
        <w:trPr>
          <w:trHeight w:val="20"/>
        </w:trPr>
        <w:tc>
          <w:tcPr>
            <w:tcW w:w="3384" w:type="pct"/>
            <w:shd w:val="clear" w:color="auto" w:fill="auto"/>
            <w:noWrap/>
          </w:tcPr>
          <w:p w14:paraId="36A99776" w14:textId="77777777" w:rsidR="00455341" w:rsidRPr="004E48FB" w:rsidRDefault="00455341" w:rsidP="00F81A9E">
            <w:pPr>
              <w:adjustRightInd w:val="0"/>
              <w:spacing w:line="228" w:lineRule="auto"/>
              <w:rPr>
                <w:sz w:val="22"/>
                <w:szCs w:val="22"/>
                <w:u w:val="single"/>
              </w:rPr>
            </w:pPr>
          </w:p>
        </w:tc>
        <w:tc>
          <w:tcPr>
            <w:tcW w:w="1616" w:type="pct"/>
            <w:shd w:val="clear" w:color="auto" w:fill="auto"/>
            <w:noWrap/>
            <w:vAlign w:val="bottom"/>
          </w:tcPr>
          <w:p w14:paraId="232468CE" w14:textId="77777777" w:rsidR="00455341" w:rsidRPr="004E48FB" w:rsidRDefault="00455341" w:rsidP="00F81A9E">
            <w:pPr>
              <w:adjustRightInd w:val="0"/>
              <w:spacing w:line="228" w:lineRule="auto"/>
              <w:ind w:left="36" w:hanging="36"/>
              <w:jc w:val="right"/>
              <w:rPr>
                <w:sz w:val="22"/>
                <w:szCs w:val="22"/>
              </w:rPr>
            </w:pPr>
          </w:p>
        </w:tc>
      </w:tr>
      <w:tr w:rsidR="00455341" w:rsidRPr="004E48FB" w14:paraId="0100BD91" w14:textId="77777777" w:rsidTr="00F81A9E">
        <w:trPr>
          <w:trHeight w:val="20"/>
        </w:trPr>
        <w:tc>
          <w:tcPr>
            <w:tcW w:w="3384" w:type="pct"/>
            <w:shd w:val="clear" w:color="auto" w:fill="auto"/>
            <w:noWrap/>
          </w:tcPr>
          <w:p w14:paraId="02C2978E" w14:textId="77777777" w:rsidR="00455341" w:rsidRPr="004E48FB" w:rsidRDefault="00455341" w:rsidP="00F81A9E">
            <w:pPr>
              <w:adjustRightInd w:val="0"/>
              <w:spacing w:line="228" w:lineRule="auto"/>
              <w:rPr>
                <w:sz w:val="22"/>
                <w:szCs w:val="22"/>
              </w:rPr>
            </w:pPr>
            <w:r w:rsidRPr="004E48FB">
              <w:rPr>
                <w:sz w:val="22"/>
                <w:szCs w:val="22"/>
              </w:rPr>
              <w:t>员工</w:t>
            </w:r>
            <w:r>
              <w:rPr>
                <w:rFonts w:hint="eastAsia"/>
                <w:sz w:val="22"/>
                <w:szCs w:val="22"/>
              </w:rPr>
              <w:t>本年</w:t>
            </w:r>
            <w:r w:rsidRPr="004E48FB">
              <w:rPr>
                <w:sz w:val="22"/>
                <w:szCs w:val="22"/>
              </w:rPr>
              <w:t>行权的各种权益工具总股数</w:t>
            </w:r>
          </w:p>
        </w:tc>
        <w:tc>
          <w:tcPr>
            <w:tcW w:w="1616" w:type="pct"/>
            <w:shd w:val="clear" w:color="auto" w:fill="auto"/>
            <w:noWrap/>
            <w:vAlign w:val="bottom"/>
          </w:tcPr>
          <w:p w14:paraId="7E3CE3EC" w14:textId="2CCEBB8C" w:rsidR="00455341" w:rsidRPr="004E48FB" w:rsidRDefault="00CA2AD8" w:rsidP="00F81A9E">
            <w:pPr>
              <w:adjustRightInd w:val="0"/>
              <w:spacing w:line="228" w:lineRule="auto"/>
              <w:ind w:left="36" w:hanging="36"/>
              <w:jc w:val="right"/>
              <w:rPr>
                <w:sz w:val="22"/>
                <w:szCs w:val="22"/>
              </w:rPr>
            </w:pPr>
            <w:r w:rsidRPr="00CA2AD8">
              <w:rPr>
                <w:sz w:val="22"/>
                <w:szCs w:val="22"/>
              </w:rPr>
              <w:t>35,289,338</w:t>
            </w:r>
          </w:p>
        </w:tc>
      </w:tr>
      <w:tr w:rsidR="004519FB" w:rsidRPr="004E48FB" w14:paraId="0C53D080" w14:textId="77777777" w:rsidTr="00F81A9E">
        <w:trPr>
          <w:trHeight w:val="20"/>
        </w:trPr>
        <w:tc>
          <w:tcPr>
            <w:tcW w:w="3384" w:type="pct"/>
            <w:shd w:val="clear" w:color="auto" w:fill="auto"/>
            <w:noWrap/>
          </w:tcPr>
          <w:p w14:paraId="584CE337" w14:textId="6DE76236" w:rsidR="004519FB" w:rsidRPr="004E48FB" w:rsidRDefault="004519FB" w:rsidP="004519FB">
            <w:pPr>
              <w:adjustRightInd w:val="0"/>
              <w:spacing w:line="228" w:lineRule="auto"/>
              <w:rPr>
                <w:sz w:val="22"/>
                <w:szCs w:val="22"/>
              </w:rPr>
            </w:pPr>
            <w:r w:rsidRPr="000E36E7">
              <w:rPr>
                <w:rFonts w:hint="eastAsia"/>
                <w:sz w:val="22"/>
              </w:rPr>
              <w:t>本年失效的各种权益工具总股数</w:t>
            </w:r>
          </w:p>
        </w:tc>
        <w:tc>
          <w:tcPr>
            <w:tcW w:w="1616" w:type="pct"/>
            <w:shd w:val="clear" w:color="auto" w:fill="auto"/>
            <w:noWrap/>
            <w:vAlign w:val="bottom"/>
          </w:tcPr>
          <w:p w14:paraId="18B5AA52" w14:textId="60AFAC59" w:rsidR="004519FB" w:rsidRPr="00CA2AD8" w:rsidRDefault="004519FB" w:rsidP="004519FB">
            <w:pPr>
              <w:adjustRightInd w:val="0"/>
              <w:spacing w:line="228" w:lineRule="auto"/>
              <w:ind w:left="36" w:hanging="36"/>
              <w:jc w:val="right"/>
              <w:rPr>
                <w:sz w:val="22"/>
                <w:szCs w:val="22"/>
              </w:rPr>
            </w:pPr>
            <w:r w:rsidRPr="008F6A5D">
              <w:rPr>
                <w:sz w:val="22"/>
                <w:szCs w:val="22"/>
              </w:rPr>
              <w:t>747,600</w:t>
            </w:r>
          </w:p>
        </w:tc>
      </w:tr>
      <w:tr w:rsidR="004519FB" w:rsidRPr="004E48FB" w14:paraId="48F1A9CC" w14:textId="77777777" w:rsidTr="00F81A9E">
        <w:trPr>
          <w:trHeight w:val="20"/>
        </w:trPr>
        <w:tc>
          <w:tcPr>
            <w:tcW w:w="3384" w:type="pct"/>
            <w:shd w:val="clear" w:color="auto" w:fill="auto"/>
            <w:noWrap/>
          </w:tcPr>
          <w:p w14:paraId="6BD67E3E" w14:textId="5C89C068" w:rsidR="004519FB" w:rsidRPr="004E48FB" w:rsidRDefault="00906D53" w:rsidP="004519FB">
            <w:pPr>
              <w:adjustRightInd w:val="0"/>
              <w:spacing w:line="228" w:lineRule="auto"/>
              <w:rPr>
                <w:sz w:val="22"/>
                <w:szCs w:val="22"/>
              </w:rPr>
            </w:pPr>
            <w:r>
              <w:rPr>
                <w:rFonts w:hint="eastAsia"/>
                <w:sz w:val="22"/>
              </w:rPr>
              <w:t>本年向</w:t>
            </w:r>
            <w:r w:rsidR="004519FB" w:rsidRPr="000E36E7">
              <w:rPr>
                <w:rFonts w:hint="eastAsia"/>
                <w:sz w:val="22"/>
              </w:rPr>
              <w:t>关联方</w:t>
            </w:r>
            <w:r>
              <w:rPr>
                <w:rFonts w:hint="eastAsia"/>
                <w:sz w:val="22"/>
              </w:rPr>
              <w:t>转出</w:t>
            </w:r>
            <w:r w:rsidR="004519FB" w:rsidRPr="000E36E7">
              <w:rPr>
                <w:rFonts w:hint="eastAsia"/>
                <w:sz w:val="22"/>
              </w:rPr>
              <w:t>的各种权益工具总股数</w:t>
            </w:r>
          </w:p>
        </w:tc>
        <w:tc>
          <w:tcPr>
            <w:tcW w:w="1616" w:type="pct"/>
            <w:shd w:val="clear" w:color="auto" w:fill="auto"/>
            <w:noWrap/>
            <w:vAlign w:val="bottom"/>
          </w:tcPr>
          <w:p w14:paraId="1EB60BDC" w14:textId="49AEC27B" w:rsidR="004519FB" w:rsidRPr="00CA2AD8" w:rsidRDefault="004519FB" w:rsidP="004519FB">
            <w:pPr>
              <w:adjustRightInd w:val="0"/>
              <w:spacing w:line="228" w:lineRule="auto"/>
              <w:ind w:left="36" w:hanging="36"/>
              <w:jc w:val="right"/>
              <w:rPr>
                <w:sz w:val="22"/>
                <w:szCs w:val="22"/>
              </w:rPr>
            </w:pPr>
            <w:r w:rsidRPr="008F6A5D">
              <w:rPr>
                <w:sz w:val="22"/>
                <w:szCs w:val="22"/>
              </w:rPr>
              <w:t>434,668</w:t>
            </w:r>
          </w:p>
        </w:tc>
      </w:tr>
      <w:tr w:rsidR="00455341" w:rsidRPr="00435330" w14:paraId="3FE5A5F2" w14:textId="77777777" w:rsidTr="00F81A9E">
        <w:trPr>
          <w:trHeight w:val="20"/>
        </w:trPr>
        <w:tc>
          <w:tcPr>
            <w:tcW w:w="3384" w:type="pct"/>
            <w:shd w:val="clear" w:color="auto" w:fill="auto"/>
            <w:noWrap/>
            <w:hideMark/>
          </w:tcPr>
          <w:p w14:paraId="14750C37" w14:textId="77777777" w:rsidR="00455341" w:rsidRPr="004E48FB" w:rsidRDefault="00455341" w:rsidP="00F81A9E">
            <w:pPr>
              <w:adjustRightInd w:val="0"/>
              <w:spacing w:line="228" w:lineRule="auto"/>
              <w:ind w:right="-210"/>
              <w:rPr>
                <w:sz w:val="22"/>
                <w:szCs w:val="22"/>
              </w:rPr>
            </w:pPr>
            <w:r w:rsidRPr="004E48FB">
              <w:rPr>
                <w:sz w:val="22"/>
                <w:szCs w:val="22"/>
              </w:rPr>
              <w:t>年末发行在外的股份期权行权价格范围</w:t>
            </w:r>
          </w:p>
        </w:tc>
        <w:tc>
          <w:tcPr>
            <w:tcW w:w="1616" w:type="pct"/>
            <w:shd w:val="clear" w:color="auto" w:fill="auto"/>
            <w:noWrap/>
            <w:vAlign w:val="bottom"/>
          </w:tcPr>
          <w:p w14:paraId="4C68C077" w14:textId="2BA73D7C" w:rsidR="00435330" w:rsidRPr="00435330" w:rsidRDefault="00435330" w:rsidP="00435330">
            <w:pPr>
              <w:adjustRightInd w:val="0"/>
              <w:spacing w:line="228" w:lineRule="auto"/>
              <w:ind w:left="36" w:hanging="284"/>
              <w:jc w:val="right"/>
              <w:rPr>
                <w:sz w:val="22"/>
                <w:szCs w:val="22"/>
              </w:rPr>
            </w:pPr>
            <w:r w:rsidRPr="00435330">
              <w:rPr>
                <w:rFonts w:hint="eastAsia"/>
                <w:sz w:val="22"/>
                <w:szCs w:val="22"/>
              </w:rPr>
              <w:t>美元</w:t>
            </w:r>
            <w:r w:rsidRPr="00435330">
              <w:rPr>
                <w:sz w:val="22"/>
                <w:szCs w:val="22"/>
              </w:rPr>
              <w:t>0.17-0.60</w:t>
            </w:r>
            <w:r w:rsidRPr="00435330">
              <w:rPr>
                <w:rFonts w:hint="eastAsia"/>
                <w:sz w:val="22"/>
                <w:szCs w:val="22"/>
              </w:rPr>
              <w:t>元</w:t>
            </w:r>
          </w:p>
          <w:p w14:paraId="7CCC2CF5" w14:textId="49EE8082" w:rsidR="00455341" w:rsidRPr="0010195C" w:rsidRDefault="00435330" w:rsidP="00435330">
            <w:pPr>
              <w:adjustRightInd w:val="0"/>
              <w:spacing w:line="228" w:lineRule="auto"/>
              <w:ind w:left="36" w:hanging="284"/>
              <w:jc w:val="right"/>
              <w:rPr>
                <w:sz w:val="22"/>
                <w:szCs w:val="22"/>
              </w:rPr>
            </w:pPr>
            <w:r w:rsidRPr="00435330">
              <w:rPr>
                <w:sz w:val="22"/>
                <w:szCs w:val="22"/>
              </w:rPr>
              <w:t>(</w:t>
            </w:r>
            <w:r w:rsidRPr="00435330">
              <w:rPr>
                <w:rFonts w:hint="eastAsia"/>
                <w:sz w:val="22"/>
                <w:szCs w:val="22"/>
              </w:rPr>
              <w:t>约合人民币</w:t>
            </w:r>
            <w:r w:rsidRPr="00435330">
              <w:rPr>
                <w:sz w:val="22"/>
                <w:szCs w:val="22"/>
              </w:rPr>
              <w:t>1.13-4.05</w:t>
            </w:r>
            <w:r w:rsidRPr="00435330">
              <w:rPr>
                <w:rFonts w:hint="eastAsia"/>
                <w:sz w:val="22"/>
                <w:szCs w:val="22"/>
              </w:rPr>
              <w:t>元</w:t>
            </w:r>
            <w:r w:rsidRPr="00435330">
              <w:rPr>
                <w:sz w:val="22"/>
                <w:szCs w:val="22"/>
              </w:rPr>
              <w:t>)</w:t>
            </w:r>
          </w:p>
        </w:tc>
      </w:tr>
    </w:tbl>
    <w:p w14:paraId="255AC173" w14:textId="77777777" w:rsidR="006915D5" w:rsidRPr="004E48FB" w:rsidRDefault="006915D5" w:rsidP="004B0A1B">
      <w:pPr>
        <w:pStyle w:val="afc"/>
        <w:numPr>
          <w:ilvl w:val="0"/>
          <w:numId w:val="33"/>
        </w:numPr>
        <w:adjustRightInd w:val="0"/>
        <w:snapToGrid w:val="0"/>
        <w:spacing w:line="228" w:lineRule="auto"/>
        <w:ind w:left="1440" w:hanging="720"/>
      </w:pPr>
      <w:r w:rsidRPr="004E48FB">
        <w:t>2018</w:t>
      </w:r>
      <w:r w:rsidRPr="004E48FB">
        <w:t>限制性股票计划于</w:t>
      </w:r>
      <w:r w:rsidRPr="004E48FB">
        <w:t>202</w:t>
      </w:r>
      <w:r>
        <w:rPr>
          <w:rFonts w:hint="eastAsia"/>
        </w:rPr>
        <w:t>1</w:t>
      </w:r>
      <w:r w:rsidRPr="004E48FB">
        <w:t>年股份支付的总体情况：</w:t>
      </w:r>
    </w:p>
    <w:p w14:paraId="25BC31CB" w14:textId="77777777" w:rsidR="006915D5" w:rsidRPr="004E48FB" w:rsidRDefault="006915D5" w:rsidP="006915D5">
      <w:pPr>
        <w:pStyle w:val="afc"/>
        <w:adjustRightInd w:val="0"/>
        <w:spacing w:line="228" w:lineRule="auto"/>
        <w:ind w:left="1135"/>
      </w:pPr>
    </w:p>
    <w:tbl>
      <w:tblPr>
        <w:tblW w:w="4376" w:type="pct"/>
        <w:tblInd w:w="1350" w:type="dxa"/>
        <w:tblLayout w:type="fixed"/>
        <w:tblLook w:val="04A0" w:firstRow="1" w:lastRow="0" w:firstColumn="1" w:lastColumn="0" w:noHBand="0" w:noVBand="1"/>
      </w:tblPr>
      <w:tblGrid>
        <w:gridCol w:w="6030"/>
        <w:gridCol w:w="2880"/>
      </w:tblGrid>
      <w:tr w:rsidR="006915D5" w:rsidRPr="004E48FB" w14:paraId="16583675" w14:textId="77777777" w:rsidTr="00F81A9E">
        <w:trPr>
          <w:trHeight w:val="20"/>
        </w:trPr>
        <w:tc>
          <w:tcPr>
            <w:tcW w:w="3384" w:type="pct"/>
            <w:shd w:val="clear" w:color="auto" w:fill="auto"/>
            <w:noWrap/>
          </w:tcPr>
          <w:p w14:paraId="3FCF0A7E" w14:textId="77777777" w:rsidR="006915D5" w:rsidRPr="004E48FB" w:rsidRDefault="006915D5" w:rsidP="00F81A9E">
            <w:pPr>
              <w:adjustRightInd w:val="0"/>
              <w:spacing w:line="228" w:lineRule="auto"/>
              <w:ind w:right="-210"/>
              <w:rPr>
                <w:u w:val="single"/>
              </w:rPr>
            </w:pPr>
            <w:r w:rsidRPr="004E48FB">
              <w:rPr>
                <w:u w:val="single"/>
              </w:rPr>
              <w:t>项目</w:t>
            </w:r>
          </w:p>
        </w:tc>
        <w:tc>
          <w:tcPr>
            <w:tcW w:w="1616" w:type="pct"/>
            <w:shd w:val="clear" w:color="auto" w:fill="auto"/>
            <w:noWrap/>
          </w:tcPr>
          <w:p w14:paraId="04D26423" w14:textId="77777777" w:rsidR="006915D5" w:rsidRPr="004E48FB" w:rsidRDefault="006915D5" w:rsidP="00F81A9E">
            <w:pPr>
              <w:adjustRightInd w:val="0"/>
              <w:spacing w:line="228" w:lineRule="auto"/>
              <w:jc w:val="center"/>
            </w:pPr>
          </w:p>
        </w:tc>
      </w:tr>
      <w:tr w:rsidR="006915D5" w:rsidRPr="004E48FB" w14:paraId="2E8617FA" w14:textId="77777777" w:rsidTr="00F81A9E">
        <w:trPr>
          <w:trHeight w:val="20"/>
        </w:trPr>
        <w:tc>
          <w:tcPr>
            <w:tcW w:w="3384" w:type="pct"/>
            <w:shd w:val="clear" w:color="auto" w:fill="auto"/>
            <w:noWrap/>
          </w:tcPr>
          <w:p w14:paraId="512DF2A1" w14:textId="77777777" w:rsidR="006915D5" w:rsidRPr="004E48FB" w:rsidRDefault="006915D5" w:rsidP="00F81A9E">
            <w:pPr>
              <w:adjustRightInd w:val="0"/>
              <w:spacing w:line="228" w:lineRule="auto"/>
              <w:ind w:hanging="108"/>
              <w:rPr>
                <w:u w:val="single"/>
              </w:rPr>
            </w:pPr>
          </w:p>
        </w:tc>
        <w:tc>
          <w:tcPr>
            <w:tcW w:w="1616" w:type="pct"/>
            <w:shd w:val="clear" w:color="auto" w:fill="auto"/>
            <w:noWrap/>
            <w:vAlign w:val="bottom"/>
          </w:tcPr>
          <w:p w14:paraId="6AC1F94E" w14:textId="77777777" w:rsidR="006915D5" w:rsidRPr="004E48FB" w:rsidRDefault="006915D5" w:rsidP="00F81A9E">
            <w:pPr>
              <w:adjustRightInd w:val="0"/>
              <w:spacing w:line="228" w:lineRule="auto"/>
              <w:jc w:val="right"/>
            </w:pPr>
          </w:p>
        </w:tc>
      </w:tr>
      <w:tr w:rsidR="006915D5" w:rsidRPr="004E48FB" w14:paraId="1FE91299" w14:textId="77777777" w:rsidTr="00F81A9E">
        <w:trPr>
          <w:trHeight w:val="20"/>
        </w:trPr>
        <w:tc>
          <w:tcPr>
            <w:tcW w:w="3384" w:type="pct"/>
            <w:shd w:val="clear" w:color="auto" w:fill="auto"/>
            <w:noWrap/>
          </w:tcPr>
          <w:p w14:paraId="6952A836" w14:textId="77777777" w:rsidR="006915D5" w:rsidRPr="004E48FB" w:rsidRDefault="006915D5" w:rsidP="00F81A9E">
            <w:pPr>
              <w:adjustRightInd w:val="0"/>
              <w:spacing w:line="228" w:lineRule="auto"/>
              <w:ind w:right="-210"/>
            </w:pPr>
            <w:r w:rsidRPr="004E48FB">
              <w:t>员工</w:t>
            </w:r>
            <w:r>
              <w:rPr>
                <w:rFonts w:hint="eastAsia"/>
              </w:rPr>
              <w:t>本年</w:t>
            </w:r>
            <w:r w:rsidRPr="004E48FB">
              <w:t>接受的各种权益工具总股数</w:t>
            </w:r>
          </w:p>
        </w:tc>
        <w:tc>
          <w:tcPr>
            <w:tcW w:w="1616" w:type="pct"/>
            <w:shd w:val="clear" w:color="auto" w:fill="auto"/>
            <w:noWrap/>
            <w:vAlign w:val="bottom"/>
          </w:tcPr>
          <w:p w14:paraId="230C0A04" w14:textId="0E38637A" w:rsidR="006915D5" w:rsidRPr="004E48FB" w:rsidRDefault="00A71467" w:rsidP="00F81A9E">
            <w:pPr>
              <w:adjustRightInd w:val="0"/>
              <w:spacing w:line="228" w:lineRule="auto"/>
              <w:jc w:val="right"/>
            </w:pPr>
            <w:r w:rsidRPr="00A71467">
              <w:t>12,494,818</w:t>
            </w:r>
          </w:p>
        </w:tc>
      </w:tr>
      <w:tr w:rsidR="006915D5" w:rsidRPr="004E48FB" w14:paraId="2872F6C4" w14:textId="77777777" w:rsidTr="00F81A9E">
        <w:trPr>
          <w:trHeight w:val="20"/>
        </w:trPr>
        <w:tc>
          <w:tcPr>
            <w:tcW w:w="3384" w:type="pct"/>
            <w:shd w:val="clear" w:color="auto" w:fill="auto"/>
            <w:noWrap/>
          </w:tcPr>
          <w:p w14:paraId="4B7B3493" w14:textId="5DC4D97C" w:rsidR="006915D5" w:rsidRPr="004E48FB" w:rsidRDefault="006915D5" w:rsidP="00F81A9E">
            <w:pPr>
              <w:adjustRightInd w:val="0"/>
              <w:spacing w:line="228" w:lineRule="auto"/>
              <w:ind w:right="-210"/>
            </w:pPr>
            <w:r>
              <w:rPr>
                <w:rFonts w:hint="eastAsia"/>
              </w:rPr>
              <w:t>本年</w:t>
            </w:r>
            <w:r w:rsidR="00906D53">
              <w:rPr>
                <w:rFonts w:hint="eastAsia"/>
              </w:rPr>
              <w:t>向</w:t>
            </w:r>
            <w:r w:rsidR="00A71467">
              <w:rPr>
                <w:rFonts w:hint="eastAsia"/>
              </w:rPr>
              <w:t>关联方转出</w:t>
            </w:r>
            <w:r w:rsidRPr="00860321">
              <w:rPr>
                <w:rFonts w:hint="eastAsia"/>
              </w:rPr>
              <w:t>的员工持有的各种权益工具总股数</w:t>
            </w:r>
          </w:p>
        </w:tc>
        <w:tc>
          <w:tcPr>
            <w:tcW w:w="1616" w:type="pct"/>
            <w:shd w:val="clear" w:color="auto" w:fill="auto"/>
            <w:noWrap/>
            <w:vAlign w:val="bottom"/>
          </w:tcPr>
          <w:p w14:paraId="509CBFB2" w14:textId="63D85737" w:rsidR="006915D5" w:rsidRPr="00D5711A" w:rsidRDefault="00FE1B55" w:rsidP="00F81A9E">
            <w:pPr>
              <w:adjustRightInd w:val="0"/>
              <w:spacing w:line="228" w:lineRule="auto"/>
              <w:jc w:val="right"/>
            </w:pPr>
            <w:r>
              <w:t>933,531</w:t>
            </w:r>
          </w:p>
        </w:tc>
      </w:tr>
      <w:tr w:rsidR="006915D5" w:rsidRPr="004E48FB" w14:paraId="2FEF0703" w14:textId="77777777" w:rsidTr="00F81A9E">
        <w:trPr>
          <w:trHeight w:val="20"/>
        </w:trPr>
        <w:tc>
          <w:tcPr>
            <w:tcW w:w="3384" w:type="pct"/>
            <w:shd w:val="clear" w:color="auto" w:fill="auto"/>
            <w:noWrap/>
            <w:hideMark/>
          </w:tcPr>
          <w:p w14:paraId="5D7194A5" w14:textId="77777777" w:rsidR="006915D5" w:rsidRPr="004E48FB" w:rsidRDefault="006915D5" w:rsidP="00F81A9E">
            <w:pPr>
              <w:adjustRightInd w:val="0"/>
              <w:spacing w:line="228" w:lineRule="auto"/>
              <w:ind w:right="-210"/>
            </w:pPr>
            <w:r w:rsidRPr="004E48FB">
              <w:t>员工</w:t>
            </w:r>
            <w:r>
              <w:rPr>
                <w:rFonts w:hint="eastAsia"/>
              </w:rPr>
              <w:t>本年</w:t>
            </w:r>
            <w:r w:rsidRPr="004E48FB">
              <w:t>行权的各种权益工具总股数</w:t>
            </w:r>
          </w:p>
        </w:tc>
        <w:tc>
          <w:tcPr>
            <w:tcW w:w="1616" w:type="pct"/>
            <w:shd w:val="clear" w:color="auto" w:fill="auto"/>
            <w:noWrap/>
            <w:vAlign w:val="bottom"/>
          </w:tcPr>
          <w:p w14:paraId="696056CE" w14:textId="637DF5A3" w:rsidR="006915D5" w:rsidRPr="004E48FB" w:rsidRDefault="00A71467" w:rsidP="00F81A9E">
            <w:pPr>
              <w:adjustRightInd w:val="0"/>
              <w:spacing w:line="228" w:lineRule="auto"/>
              <w:jc w:val="right"/>
            </w:pPr>
            <w:r w:rsidRPr="00A71467">
              <w:t>4,073,066</w:t>
            </w:r>
          </w:p>
        </w:tc>
      </w:tr>
      <w:tr w:rsidR="006915D5" w:rsidRPr="004E48FB" w14:paraId="32228142" w14:textId="77777777" w:rsidTr="00F81A9E">
        <w:trPr>
          <w:trHeight w:val="20"/>
        </w:trPr>
        <w:tc>
          <w:tcPr>
            <w:tcW w:w="3384" w:type="pct"/>
            <w:shd w:val="clear" w:color="auto" w:fill="auto"/>
            <w:noWrap/>
          </w:tcPr>
          <w:p w14:paraId="7FECC053" w14:textId="77777777" w:rsidR="006915D5" w:rsidRPr="004E48FB" w:rsidRDefault="006915D5" w:rsidP="00F81A9E">
            <w:pPr>
              <w:adjustRightInd w:val="0"/>
              <w:spacing w:line="228" w:lineRule="auto"/>
              <w:ind w:right="-210"/>
            </w:pPr>
            <w:r w:rsidRPr="004E48FB">
              <w:t>本年失效的各种权益工具总股数</w:t>
            </w:r>
          </w:p>
        </w:tc>
        <w:tc>
          <w:tcPr>
            <w:tcW w:w="1616" w:type="pct"/>
            <w:shd w:val="clear" w:color="auto" w:fill="auto"/>
            <w:noWrap/>
            <w:vAlign w:val="bottom"/>
          </w:tcPr>
          <w:p w14:paraId="389B1FDF" w14:textId="56FBE8ED" w:rsidR="006915D5" w:rsidRPr="009E0D4E" w:rsidRDefault="00A71467" w:rsidP="00F81A9E">
            <w:pPr>
              <w:adjustRightInd w:val="0"/>
              <w:spacing w:line="228" w:lineRule="auto"/>
              <w:jc w:val="right"/>
            </w:pPr>
            <w:r w:rsidRPr="00A71467">
              <w:t>1,900,044</w:t>
            </w:r>
          </w:p>
        </w:tc>
      </w:tr>
    </w:tbl>
    <w:p w14:paraId="6F990A0C" w14:textId="48B22DC9" w:rsidR="00002E64" w:rsidRDefault="00002E64" w:rsidP="0044377D">
      <w:pPr>
        <w:spacing w:line="228" w:lineRule="auto"/>
        <w:rPr>
          <w:lang w:val="x-none"/>
        </w:rPr>
      </w:pPr>
    </w:p>
    <w:p w14:paraId="76934AE3" w14:textId="61586FD0" w:rsidR="00190218" w:rsidRDefault="00190218" w:rsidP="0044377D">
      <w:pPr>
        <w:spacing w:line="228" w:lineRule="auto"/>
        <w:rPr>
          <w:lang w:val="x-none"/>
        </w:rPr>
      </w:pPr>
    </w:p>
    <w:p w14:paraId="18C678EC" w14:textId="47157D12" w:rsidR="00190218" w:rsidRDefault="00190218" w:rsidP="0044377D">
      <w:pPr>
        <w:spacing w:line="228" w:lineRule="auto"/>
        <w:rPr>
          <w:lang w:val="x-none"/>
        </w:rPr>
      </w:pPr>
    </w:p>
    <w:p w14:paraId="1E6BED97" w14:textId="08AFF57B" w:rsidR="00190218" w:rsidRDefault="00190218" w:rsidP="0044377D">
      <w:pPr>
        <w:spacing w:line="228" w:lineRule="auto"/>
        <w:rPr>
          <w:lang w:val="x-none"/>
        </w:rPr>
      </w:pPr>
    </w:p>
    <w:p w14:paraId="3E8FBD85" w14:textId="77777777" w:rsidR="00190218" w:rsidRPr="009B21B9" w:rsidRDefault="00190218" w:rsidP="00190218">
      <w:pPr>
        <w:spacing w:line="228" w:lineRule="auto"/>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2B6679B3" w14:textId="77777777" w:rsidR="00190218" w:rsidRPr="009B21B9" w:rsidRDefault="00190218" w:rsidP="00190218">
      <w:pPr>
        <w:snapToGrid w:val="0"/>
        <w:ind w:left="720" w:hanging="720"/>
      </w:pPr>
    </w:p>
    <w:p w14:paraId="15578E76" w14:textId="77777777" w:rsidR="00190218" w:rsidRPr="00C135D0" w:rsidRDefault="00190218" w:rsidP="00190218">
      <w:pPr>
        <w:spacing w:line="228" w:lineRule="auto"/>
        <w:ind w:left="720" w:hanging="720"/>
      </w:pPr>
      <w:r>
        <w:t>41</w:t>
      </w:r>
      <w:r w:rsidRPr="00C135D0">
        <w:t>.</w:t>
      </w:r>
      <w:r w:rsidRPr="00C135D0">
        <w:tab/>
      </w:r>
      <w:r w:rsidRPr="00C135D0">
        <w:rPr>
          <w:rFonts w:hint="eastAsia"/>
        </w:rPr>
        <w:t>股份支付</w:t>
      </w:r>
      <w:r w:rsidRPr="00C135D0">
        <w:t xml:space="preserve"> </w:t>
      </w:r>
      <w:r w:rsidRPr="009B21B9">
        <w:rPr>
          <w:lang w:val="x-none"/>
        </w:rPr>
        <w:t>-</w:t>
      </w:r>
      <w:r w:rsidRPr="009B21B9">
        <w:t xml:space="preserve"> </w:t>
      </w:r>
      <w:r w:rsidRPr="009B21B9">
        <w:rPr>
          <w:rFonts w:hint="eastAsia"/>
        </w:rPr>
        <w:t>续</w:t>
      </w:r>
    </w:p>
    <w:p w14:paraId="3B1AE310" w14:textId="77777777" w:rsidR="00190218" w:rsidRDefault="00190218" w:rsidP="0044377D">
      <w:pPr>
        <w:spacing w:line="228" w:lineRule="auto"/>
        <w:rPr>
          <w:lang w:val="x-none"/>
        </w:rPr>
      </w:pPr>
    </w:p>
    <w:p w14:paraId="4A288EEF" w14:textId="77777777" w:rsidR="006915D5" w:rsidRPr="004E48FB" w:rsidRDefault="006915D5" w:rsidP="004B0A1B">
      <w:pPr>
        <w:pStyle w:val="afc"/>
        <w:numPr>
          <w:ilvl w:val="0"/>
          <w:numId w:val="33"/>
        </w:numPr>
        <w:adjustRightInd w:val="0"/>
        <w:snapToGrid w:val="0"/>
        <w:spacing w:line="228" w:lineRule="auto"/>
        <w:ind w:left="1440" w:hanging="720"/>
      </w:pPr>
      <w:r>
        <w:t>20</w:t>
      </w:r>
      <w:r>
        <w:rPr>
          <w:rFonts w:hint="eastAsia"/>
        </w:rPr>
        <w:t>21</w:t>
      </w:r>
      <w:r w:rsidRPr="004E48FB">
        <w:t>限制性股票计划于</w:t>
      </w:r>
      <w:r w:rsidRPr="004E48FB">
        <w:t>202</w:t>
      </w:r>
      <w:r>
        <w:rPr>
          <w:rFonts w:hint="eastAsia"/>
        </w:rPr>
        <w:t>1</w:t>
      </w:r>
      <w:r w:rsidRPr="004E48FB">
        <w:t>年股份支付的总体情况：</w:t>
      </w:r>
    </w:p>
    <w:p w14:paraId="1100362D" w14:textId="77777777" w:rsidR="006915D5" w:rsidRPr="004E48FB" w:rsidRDefault="006915D5" w:rsidP="006915D5">
      <w:pPr>
        <w:pStyle w:val="afc"/>
        <w:adjustRightInd w:val="0"/>
        <w:spacing w:line="228" w:lineRule="auto"/>
        <w:ind w:left="1135"/>
      </w:pPr>
    </w:p>
    <w:tbl>
      <w:tblPr>
        <w:tblW w:w="4376" w:type="pct"/>
        <w:tblInd w:w="1350" w:type="dxa"/>
        <w:tblLayout w:type="fixed"/>
        <w:tblLook w:val="04A0" w:firstRow="1" w:lastRow="0" w:firstColumn="1" w:lastColumn="0" w:noHBand="0" w:noVBand="1"/>
      </w:tblPr>
      <w:tblGrid>
        <w:gridCol w:w="6030"/>
        <w:gridCol w:w="2880"/>
      </w:tblGrid>
      <w:tr w:rsidR="006915D5" w:rsidRPr="004E48FB" w14:paraId="54157288" w14:textId="77777777" w:rsidTr="00F81A9E">
        <w:trPr>
          <w:trHeight w:val="20"/>
        </w:trPr>
        <w:tc>
          <w:tcPr>
            <w:tcW w:w="3384" w:type="pct"/>
            <w:shd w:val="clear" w:color="auto" w:fill="auto"/>
            <w:noWrap/>
          </w:tcPr>
          <w:p w14:paraId="502B1D89" w14:textId="77777777" w:rsidR="006915D5" w:rsidRPr="004E48FB" w:rsidRDefault="006915D5" w:rsidP="00F81A9E">
            <w:pPr>
              <w:adjustRightInd w:val="0"/>
              <w:spacing w:line="228" w:lineRule="auto"/>
              <w:ind w:right="-210"/>
              <w:rPr>
                <w:u w:val="single"/>
              </w:rPr>
            </w:pPr>
            <w:r w:rsidRPr="004E48FB">
              <w:rPr>
                <w:u w:val="single"/>
              </w:rPr>
              <w:t>项目</w:t>
            </w:r>
          </w:p>
        </w:tc>
        <w:tc>
          <w:tcPr>
            <w:tcW w:w="1616" w:type="pct"/>
            <w:shd w:val="clear" w:color="auto" w:fill="auto"/>
            <w:noWrap/>
          </w:tcPr>
          <w:p w14:paraId="2118EBA9" w14:textId="77777777" w:rsidR="006915D5" w:rsidRPr="004E48FB" w:rsidRDefault="006915D5" w:rsidP="00F81A9E">
            <w:pPr>
              <w:adjustRightInd w:val="0"/>
              <w:spacing w:line="228" w:lineRule="auto"/>
              <w:jc w:val="center"/>
            </w:pPr>
          </w:p>
        </w:tc>
      </w:tr>
      <w:tr w:rsidR="006915D5" w:rsidRPr="004E48FB" w14:paraId="4A5C6339" w14:textId="77777777" w:rsidTr="00F81A9E">
        <w:trPr>
          <w:trHeight w:val="20"/>
        </w:trPr>
        <w:tc>
          <w:tcPr>
            <w:tcW w:w="3384" w:type="pct"/>
            <w:shd w:val="clear" w:color="auto" w:fill="auto"/>
            <w:noWrap/>
          </w:tcPr>
          <w:p w14:paraId="55D7B7D4" w14:textId="77777777" w:rsidR="006915D5" w:rsidRPr="004E48FB" w:rsidRDefault="006915D5" w:rsidP="00F81A9E">
            <w:pPr>
              <w:adjustRightInd w:val="0"/>
              <w:spacing w:line="228" w:lineRule="auto"/>
              <w:ind w:hanging="108"/>
              <w:rPr>
                <w:u w:val="single"/>
              </w:rPr>
            </w:pPr>
          </w:p>
        </w:tc>
        <w:tc>
          <w:tcPr>
            <w:tcW w:w="1616" w:type="pct"/>
            <w:shd w:val="clear" w:color="auto" w:fill="auto"/>
            <w:noWrap/>
            <w:vAlign w:val="bottom"/>
          </w:tcPr>
          <w:p w14:paraId="4FB4137C" w14:textId="77777777" w:rsidR="006915D5" w:rsidRPr="004E48FB" w:rsidRDefault="006915D5" w:rsidP="00F81A9E">
            <w:pPr>
              <w:adjustRightInd w:val="0"/>
              <w:spacing w:line="228" w:lineRule="auto"/>
              <w:jc w:val="right"/>
            </w:pPr>
          </w:p>
        </w:tc>
      </w:tr>
      <w:tr w:rsidR="006915D5" w:rsidRPr="004E48FB" w14:paraId="263D0521" w14:textId="77777777" w:rsidTr="00F81A9E">
        <w:trPr>
          <w:trHeight w:val="20"/>
        </w:trPr>
        <w:tc>
          <w:tcPr>
            <w:tcW w:w="3384" w:type="pct"/>
            <w:shd w:val="clear" w:color="auto" w:fill="auto"/>
            <w:noWrap/>
          </w:tcPr>
          <w:p w14:paraId="5557601E" w14:textId="77777777" w:rsidR="006915D5" w:rsidRPr="004E48FB" w:rsidRDefault="006915D5" w:rsidP="00F81A9E">
            <w:pPr>
              <w:adjustRightInd w:val="0"/>
              <w:spacing w:line="228" w:lineRule="auto"/>
              <w:ind w:right="-210"/>
            </w:pPr>
            <w:r w:rsidRPr="004E48FB">
              <w:t>员工</w:t>
            </w:r>
            <w:r>
              <w:rPr>
                <w:rFonts w:hint="eastAsia"/>
              </w:rPr>
              <w:t>本年</w:t>
            </w:r>
            <w:r w:rsidRPr="004E48FB">
              <w:t>接受的各种权益工具总股数</w:t>
            </w:r>
          </w:p>
        </w:tc>
        <w:tc>
          <w:tcPr>
            <w:tcW w:w="1616" w:type="pct"/>
            <w:shd w:val="clear" w:color="auto" w:fill="auto"/>
            <w:noWrap/>
            <w:vAlign w:val="bottom"/>
          </w:tcPr>
          <w:p w14:paraId="140F33A5" w14:textId="7D96CBC4" w:rsidR="006915D5" w:rsidRPr="004E48FB" w:rsidRDefault="005E555B" w:rsidP="00F81A9E">
            <w:pPr>
              <w:adjustRightInd w:val="0"/>
              <w:spacing w:line="228" w:lineRule="auto"/>
              <w:jc w:val="right"/>
            </w:pPr>
            <w:r>
              <w:t>1,578,712</w:t>
            </w:r>
          </w:p>
        </w:tc>
      </w:tr>
    </w:tbl>
    <w:p w14:paraId="33A92ACB" w14:textId="77777777" w:rsidR="003F6BCB" w:rsidRPr="00C135D0" w:rsidRDefault="003F6BCB" w:rsidP="009B777D">
      <w:pPr>
        <w:snapToGrid w:val="0"/>
        <w:ind w:left="720" w:hanging="720"/>
        <w:rPr>
          <w:lang w:val="x-none"/>
        </w:rPr>
      </w:pPr>
    </w:p>
    <w:p w14:paraId="7BDB8569" w14:textId="767E44BC" w:rsidR="00D6398A" w:rsidRPr="00031847" w:rsidRDefault="00D6398A" w:rsidP="004B0A1B">
      <w:pPr>
        <w:pStyle w:val="afc"/>
        <w:numPr>
          <w:ilvl w:val="0"/>
          <w:numId w:val="33"/>
        </w:numPr>
        <w:adjustRightInd w:val="0"/>
        <w:snapToGrid w:val="0"/>
        <w:spacing w:line="228" w:lineRule="auto"/>
        <w:ind w:left="1440" w:hanging="720"/>
      </w:pPr>
      <w:r w:rsidRPr="00031847">
        <w:rPr>
          <w:rFonts w:hint="eastAsia"/>
        </w:rPr>
        <w:t>对于</w:t>
      </w:r>
      <w:r w:rsidRPr="00031847">
        <w:t>2016</w:t>
      </w:r>
      <w:r w:rsidRPr="00031847">
        <w:rPr>
          <w:rFonts w:hint="eastAsia"/>
        </w:rPr>
        <w:t>期权计划，</w:t>
      </w:r>
      <w:r w:rsidR="00022E09" w:rsidRPr="00031847">
        <w:rPr>
          <w:rFonts w:hint="eastAsia"/>
        </w:rPr>
        <w:t>本公司</w:t>
      </w:r>
      <w:r w:rsidRPr="00031847">
        <w:rPr>
          <w:rFonts w:hint="eastAsia"/>
        </w:rPr>
        <w:t>用二项式</w:t>
      </w:r>
      <w:r w:rsidRPr="00031847">
        <w:t>(Binomial)</w:t>
      </w:r>
      <w:r w:rsidRPr="00031847">
        <w:rPr>
          <w:rFonts w:hint="eastAsia"/>
        </w:rPr>
        <w:t>模型确定权益工具公允价值，输入模型数据如下：</w:t>
      </w:r>
    </w:p>
    <w:p w14:paraId="2F99FAEA" w14:textId="77777777" w:rsidR="00D6398A" w:rsidRPr="00031847" w:rsidRDefault="00D6398A" w:rsidP="00D6398A"/>
    <w:tbl>
      <w:tblPr>
        <w:tblW w:w="4650" w:type="pct"/>
        <w:tblInd w:w="709" w:type="dxa"/>
        <w:tblLook w:val="04A0" w:firstRow="1" w:lastRow="0" w:firstColumn="1" w:lastColumn="0" w:noHBand="0" w:noVBand="1"/>
      </w:tblPr>
      <w:tblGrid>
        <w:gridCol w:w="4672"/>
        <w:gridCol w:w="4796"/>
      </w:tblGrid>
      <w:tr w:rsidR="00D6398A" w:rsidRPr="00031847" w14:paraId="0DE95E5A" w14:textId="77777777" w:rsidTr="002056EE">
        <w:trPr>
          <w:trHeight w:val="20"/>
        </w:trPr>
        <w:tc>
          <w:tcPr>
            <w:tcW w:w="2467" w:type="pct"/>
            <w:noWrap/>
            <w:vAlign w:val="bottom"/>
            <w:hideMark/>
          </w:tcPr>
          <w:p w14:paraId="413BC0E5" w14:textId="77777777" w:rsidR="00D6398A" w:rsidRPr="00031847" w:rsidRDefault="00D6398A" w:rsidP="000438B1">
            <w:pPr>
              <w:ind w:hanging="108"/>
              <w:rPr>
                <w:u w:val="single"/>
              </w:rPr>
            </w:pPr>
            <w:r w:rsidRPr="00031847">
              <w:rPr>
                <w:rFonts w:hint="eastAsia"/>
                <w:u w:val="single"/>
              </w:rPr>
              <w:t>项目</w:t>
            </w:r>
          </w:p>
        </w:tc>
        <w:tc>
          <w:tcPr>
            <w:tcW w:w="2533" w:type="pct"/>
            <w:noWrap/>
            <w:vAlign w:val="bottom"/>
          </w:tcPr>
          <w:p w14:paraId="2C63DB86" w14:textId="77777777" w:rsidR="00D6398A" w:rsidRPr="00031847" w:rsidRDefault="00D6398A" w:rsidP="000438B1">
            <w:pPr>
              <w:jc w:val="center"/>
            </w:pPr>
          </w:p>
        </w:tc>
      </w:tr>
      <w:tr w:rsidR="00D6398A" w:rsidRPr="00031847" w14:paraId="5A6942D8" w14:textId="77777777" w:rsidTr="002056EE">
        <w:trPr>
          <w:trHeight w:val="20"/>
        </w:trPr>
        <w:tc>
          <w:tcPr>
            <w:tcW w:w="2467" w:type="pct"/>
            <w:noWrap/>
            <w:vAlign w:val="bottom"/>
          </w:tcPr>
          <w:p w14:paraId="4CD55ECA" w14:textId="77777777" w:rsidR="00D6398A" w:rsidRPr="00031847" w:rsidRDefault="00D6398A" w:rsidP="000438B1">
            <w:pPr>
              <w:ind w:hanging="108"/>
              <w:rPr>
                <w:u w:val="single"/>
              </w:rPr>
            </w:pPr>
          </w:p>
        </w:tc>
        <w:tc>
          <w:tcPr>
            <w:tcW w:w="2533" w:type="pct"/>
            <w:noWrap/>
            <w:vAlign w:val="bottom"/>
          </w:tcPr>
          <w:p w14:paraId="30A238C9" w14:textId="77777777" w:rsidR="00D6398A" w:rsidRPr="00031847" w:rsidRDefault="00D6398A" w:rsidP="000438B1">
            <w:pPr>
              <w:jc w:val="center"/>
            </w:pPr>
          </w:p>
        </w:tc>
      </w:tr>
      <w:tr w:rsidR="00435330" w:rsidRPr="00031847" w14:paraId="6DFD19FA" w14:textId="77777777" w:rsidTr="002056EE">
        <w:trPr>
          <w:trHeight w:val="20"/>
        </w:trPr>
        <w:tc>
          <w:tcPr>
            <w:tcW w:w="2467" w:type="pct"/>
            <w:noWrap/>
            <w:hideMark/>
          </w:tcPr>
          <w:p w14:paraId="133651C8" w14:textId="77777777" w:rsidR="00435330" w:rsidRPr="00031847" w:rsidRDefault="00435330" w:rsidP="00435330">
            <w:pPr>
              <w:ind w:hanging="108"/>
            </w:pPr>
            <w:r w:rsidRPr="00031847">
              <w:rPr>
                <w:rFonts w:hint="eastAsia"/>
              </w:rPr>
              <w:t>预计每股价格</w:t>
            </w:r>
          </w:p>
        </w:tc>
        <w:tc>
          <w:tcPr>
            <w:tcW w:w="2533" w:type="pct"/>
            <w:noWrap/>
            <w:hideMark/>
          </w:tcPr>
          <w:p w14:paraId="3B33BF0A" w14:textId="2971BB6D" w:rsidR="00435330" w:rsidRDefault="00435330" w:rsidP="00435330">
            <w:pPr>
              <w:adjustRightInd w:val="0"/>
              <w:spacing w:line="228" w:lineRule="auto"/>
              <w:jc w:val="right"/>
            </w:pPr>
            <w:r>
              <w:rPr>
                <w:rFonts w:hint="eastAsia"/>
              </w:rPr>
              <w:t>美元</w:t>
            </w:r>
            <w:r>
              <w:t>0.16-0.55</w:t>
            </w:r>
            <w:r>
              <w:rPr>
                <w:rFonts w:hint="eastAsia"/>
              </w:rPr>
              <w:t>元</w:t>
            </w:r>
          </w:p>
          <w:p w14:paraId="25EC1C0E" w14:textId="0B2FFD19" w:rsidR="00435330" w:rsidRPr="00031847" w:rsidRDefault="00435330" w:rsidP="00435330">
            <w:pPr>
              <w:jc w:val="right"/>
            </w:pPr>
            <w:r>
              <w:t>(</w:t>
            </w:r>
            <w:r>
              <w:rPr>
                <w:rFonts w:hint="eastAsia"/>
              </w:rPr>
              <w:t>约合人民币</w:t>
            </w:r>
            <w:r>
              <w:t>1.08-3.72</w:t>
            </w:r>
            <w:r>
              <w:rPr>
                <w:rFonts w:hint="eastAsia"/>
              </w:rPr>
              <w:t>元</w:t>
            </w:r>
            <w:r>
              <w:t>)</w:t>
            </w:r>
          </w:p>
        </w:tc>
      </w:tr>
      <w:tr w:rsidR="00435330" w:rsidRPr="009B21B9" w14:paraId="7BF250D8" w14:textId="77777777" w:rsidTr="002056EE">
        <w:trPr>
          <w:trHeight w:val="20"/>
        </w:trPr>
        <w:tc>
          <w:tcPr>
            <w:tcW w:w="2467" w:type="pct"/>
            <w:noWrap/>
            <w:hideMark/>
          </w:tcPr>
          <w:p w14:paraId="21DA844F" w14:textId="77777777" w:rsidR="00435330" w:rsidRPr="00031847" w:rsidRDefault="00435330" w:rsidP="00435330">
            <w:pPr>
              <w:ind w:hanging="108"/>
            </w:pPr>
            <w:r w:rsidRPr="00031847">
              <w:rPr>
                <w:rFonts w:hint="eastAsia"/>
              </w:rPr>
              <w:t>加权平均行权价</w:t>
            </w:r>
          </w:p>
        </w:tc>
        <w:tc>
          <w:tcPr>
            <w:tcW w:w="2533" w:type="pct"/>
            <w:noWrap/>
            <w:hideMark/>
          </w:tcPr>
          <w:p w14:paraId="0D7D31CE" w14:textId="5A3F1177" w:rsidR="00435330" w:rsidRDefault="00435330" w:rsidP="00435330">
            <w:pPr>
              <w:adjustRightInd w:val="0"/>
              <w:spacing w:line="228" w:lineRule="auto"/>
              <w:jc w:val="right"/>
            </w:pPr>
            <w:r>
              <w:rPr>
                <w:rFonts w:hint="eastAsia"/>
              </w:rPr>
              <w:t>美元</w:t>
            </w:r>
            <w:r>
              <w:t>0.17-0.60</w:t>
            </w:r>
            <w:r>
              <w:rPr>
                <w:rFonts w:hint="eastAsia"/>
              </w:rPr>
              <w:t>元</w:t>
            </w:r>
          </w:p>
          <w:p w14:paraId="5712812C" w14:textId="408DE98F" w:rsidR="00435330" w:rsidRPr="009B21B9" w:rsidRDefault="00435330" w:rsidP="00435330">
            <w:pPr>
              <w:jc w:val="right"/>
            </w:pPr>
            <w:r>
              <w:t>(</w:t>
            </w:r>
            <w:r>
              <w:rPr>
                <w:rFonts w:hint="eastAsia"/>
              </w:rPr>
              <w:t>约合人民币</w:t>
            </w:r>
            <w:r>
              <w:t>1.13-4.05</w:t>
            </w:r>
            <w:r>
              <w:rPr>
                <w:rFonts w:hint="eastAsia"/>
              </w:rPr>
              <w:t>元</w:t>
            </w:r>
            <w:r>
              <w:t>)</w:t>
            </w:r>
          </w:p>
        </w:tc>
      </w:tr>
      <w:tr w:rsidR="00435330" w:rsidRPr="009B21B9" w14:paraId="4475F311" w14:textId="77777777" w:rsidTr="002056EE">
        <w:trPr>
          <w:trHeight w:val="20"/>
        </w:trPr>
        <w:tc>
          <w:tcPr>
            <w:tcW w:w="2467" w:type="pct"/>
            <w:noWrap/>
            <w:hideMark/>
          </w:tcPr>
          <w:p w14:paraId="1A1462D6" w14:textId="77777777" w:rsidR="00435330" w:rsidRPr="009B21B9" w:rsidRDefault="00435330" w:rsidP="00435330">
            <w:pPr>
              <w:ind w:hanging="108"/>
            </w:pPr>
            <w:r w:rsidRPr="009B21B9">
              <w:rPr>
                <w:rFonts w:hint="eastAsia"/>
              </w:rPr>
              <w:t>预计波动</w:t>
            </w:r>
          </w:p>
        </w:tc>
        <w:tc>
          <w:tcPr>
            <w:tcW w:w="2533" w:type="pct"/>
            <w:noWrap/>
            <w:hideMark/>
          </w:tcPr>
          <w:p w14:paraId="1B2062AB" w14:textId="03FCFE43" w:rsidR="00435330" w:rsidRPr="009B21B9" w:rsidRDefault="00435330" w:rsidP="00435330">
            <w:pPr>
              <w:jc w:val="right"/>
            </w:pPr>
            <w:r>
              <w:t>40.46%-40.92%</w:t>
            </w:r>
          </w:p>
        </w:tc>
      </w:tr>
      <w:tr w:rsidR="00435330" w:rsidRPr="009B21B9" w14:paraId="3FF8468A" w14:textId="77777777" w:rsidTr="002056EE">
        <w:trPr>
          <w:trHeight w:val="20"/>
        </w:trPr>
        <w:tc>
          <w:tcPr>
            <w:tcW w:w="2467" w:type="pct"/>
            <w:noWrap/>
            <w:hideMark/>
          </w:tcPr>
          <w:p w14:paraId="7BFAAECF" w14:textId="77777777" w:rsidR="00435330" w:rsidRPr="009B21B9" w:rsidRDefault="00435330" w:rsidP="00435330">
            <w:pPr>
              <w:ind w:hanging="108"/>
            </w:pPr>
            <w:r w:rsidRPr="009B21B9">
              <w:rPr>
                <w:rFonts w:hint="eastAsia"/>
              </w:rPr>
              <w:t>期权合同期限</w:t>
            </w:r>
          </w:p>
        </w:tc>
        <w:tc>
          <w:tcPr>
            <w:tcW w:w="2533" w:type="pct"/>
            <w:noWrap/>
            <w:hideMark/>
          </w:tcPr>
          <w:p w14:paraId="5B114105" w14:textId="3F020AF3" w:rsidR="00435330" w:rsidRPr="009B21B9" w:rsidRDefault="00435330" w:rsidP="00435330">
            <w:pPr>
              <w:jc w:val="right"/>
            </w:pPr>
            <w:r>
              <w:t>10</w:t>
            </w:r>
            <w:r>
              <w:rPr>
                <w:rFonts w:hint="eastAsia"/>
              </w:rPr>
              <w:t>年</w:t>
            </w:r>
          </w:p>
        </w:tc>
      </w:tr>
      <w:tr w:rsidR="00435330" w:rsidRPr="009B21B9" w14:paraId="2863F7DF" w14:textId="77777777" w:rsidTr="002056EE">
        <w:trPr>
          <w:trHeight w:val="20"/>
        </w:trPr>
        <w:tc>
          <w:tcPr>
            <w:tcW w:w="2467" w:type="pct"/>
            <w:noWrap/>
            <w:hideMark/>
          </w:tcPr>
          <w:p w14:paraId="32B7014A" w14:textId="77777777" w:rsidR="00435330" w:rsidRPr="009B21B9" w:rsidRDefault="00435330" w:rsidP="00435330">
            <w:pPr>
              <w:ind w:hanging="108"/>
            </w:pPr>
            <w:r w:rsidRPr="009B21B9">
              <w:rPr>
                <w:rFonts w:hint="eastAsia"/>
              </w:rPr>
              <w:t>无风险利率</w:t>
            </w:r>
          </w:p>
        </w:tc>
        <w:tc>
          <w:tcPr>
            <w:tcW w:w="2533" w:type="pct"/>
            <w:noWrap/>
            <w:hideMark/>
          </w:tcPr>
          <w:p w14:paraId="31B92F9A" w14:textId="3BFC7F38" w:rsidR="00435330" w:rsidRPr="009B21B9" w:rsidRDefault="00435330" w:rsidP="00435330">
            <w:pPr>
              <w:jc w:val="right"/>
            </w:pPr>
            <w:r>
              <w:t>2.72%-3.67%</w:t>
            </w:r>
          </w:p>
        </w:tc>
      </w:tr>
      <w:tr w:rsidR="00435330" w:rsidRPr="009B21B9" w14:paraId="49EFFF65" w14:textId="77777777" w:rsidTr="002056EE">
        <w:trPr>
          <w:trHeight w:val="20"/>
        </w:trPr>
        <w:tc>
          <w:tcPr>
            <w:tcW w:w="2467" w:type="pct"/>
            <w:noWrap/>
            <w:hideMark/>
          </w:tcPr>
          <w:p w14:paraId="1E28E015" w14:textId="77777777" w:rsidR="00435330" w:rsidRPr="009B21B9" w:rsidRDefault="00435330" w:rsidP="00435330">
            <w:pPr>
              <w:ind w:hanging="108"/>
            </w:pPr>
            <w:r w:rsidRPr="009B21B9">
              <w:rPr>
                <w:rFonts w:hint="eastAsia"/>
              </w:rPr>
              <w:t>预计股息收益</w:t>
            </w:r>
          </w:p>
        </w:tc>
        <w:tc>
          <w:tcPr>
            <w:tcW w:w="2533" w:type="pct"/>
            <w:noWrap/>
            <w:hideMark/>
          </w:tcPr>
          <w:p w14:paraId="212956B4" w14:textId="5A47992C" w:rsidR="00435330" w:rsidRPr="009B21B9" w:rsidRDefault="00435330" w:rsidP="00435330">
            <w:pPr>
              <w:jc w:val="right"/>
            </w:pPr>
            <w:r>
              <w:t>-  </w:t>
            </w:r>
          </w:p>
        </w:tc>
      </w:tr>
    </w:tbl>
    <w:p w14:paraId="1725B4E3" w14:textId="77777777" w:rsidR="00D6398A" w:rsidRPr="009B21B9" w:rsidRDefault="00D6398A" w:rsidP="00D6398A">
      <w:pPr>
        <w:rPr>
          <w:lang w:val="x-none"/>
        </w:rPr>
      </w:pPr>
    </w:p>
    <w:p w14:paraId="1C993139" w14:textId="77777777" w:rsidR="00D6398A" w:rsidRPr="009B21B9" w:rsidRDefault="00022E09" w:rsidP="00D6398A">
      <w:pPr>
        <w:ind w:left="720"/>
      </w:pPr>
      <w:r>
        <w:rPr>
          <w:rFonts w:hint="eastAsia"/>
        </w:rPr>
        <w:t>本公司</w:t>
      </w:r>
      <w:r w:rsidR="00D6398A" w:rsidRPr="009B21B9">
        <w:rPr>
          <w:rFonts w:hint="eastAsia"/>
        </w:rPr>
        <w:t>资产负债表日对可行权权益工具数量根据</w:t>
      </w:r>
      <w:r>
        <w:rPr>
          <w:rFonts w:hint="eastAsia"/>
        </w:rPr>
        <w:t>本公司</w:t>
      </w:r>
      <w:r w:rsidR="00D6398A" w:rsidRPr="009B21B9">
        <w:rPr>
          <w:rFonts w:hint="eastAsia"/>
        </w:rPr>
        <w:t>管理层的最佳估计</w:t>
      </w:r>
      <w:proofErr w:type="gramStart"/>
      <w:r w:rsidR="00D6398A" w:rsidRPr="009B21B9">
        <w:rPr>
          <w:rFonts w:hint="eastAsia"/>
        </w:rPr>
        <w:t>作出</w:t>
      </w:r>
      <w:proofErr w:type="gramEnd"/>
      <w:r w:rsidR="00D6398A" w:rsidRPr="009B21B9">
        <w:rPr>
          <w:rFonts w:hint="eastAsia"/>
        </w:rPr>
        <w:t>，在确定</w:t>
      </w:r>
      <w:proofErr w:type="gramStart"/>
      <w:r w:rsidR="00D6398A" w:rsidRPr="009B21B9">
        <w:rPr>
          <w:rFonts w:hint="eastAsia"/>
        </w:rPr>
        <w:t>该估计</w:t>
      </w:r>
      <w:proofErr w:type="gramEnd"/>
      <w:r w:rsidR="00D6398A" w:rsidRPr="009B21B9">
        <w:rPr>
          <w:rFonts w:hint="eastAsia"/>
        </w:rPr>
        <w:t>时，考虑了员工离职等相关因素的影响。</w:t>
      </w:r>
    </w:p>
    <w:p w14:paraId="3C02197F" w14:textId="797671E1" w:rsidR="00D6398A" w:rsidRDefault="00D6398A" w:rsidP="00D6398A">
      <w:pPr>
        <w:rPr>
          <w:lang w:val="x-none"/>
        </w:rPr>
      </w:pPr>
    </w:p>
    <w:p w14:paraId="4FFBCB9C" w14:textId="66E4354C" w:rsidR="000F0DF2" w:rsidRPr="002056EE" w:rsidRDefault="000F0DF2" w:rsidP="002056EE">
      <w:pPr>
        <w:pStyle w:val="afc"/>
        <w:numPr>
          <w:ilvl w:val="0"/>
          <w:numId w:val="33"/>
        </w:numPr>
        <w:adjustRightInd w:val="0"/>
        <w:snapToGrid w:val="0"/>
        <w:spacing w:line="228" w:lineRule="auto"/>
        <w:ind w:left="1440" w:hanging="720"/>
      </w:pPr>
      <w:r w:rsidRPr="002056EE">
        <w:rPr>
          <w:rFonts w:hint="eastAsia"/>
        </w:rPr>
        <w:t>对于</w:t>
      </w:r>
      <w:r w:rsidRPr="002056EE">
        <w:t>2018</w:t>
      </w:r>
      <w:r w:rsidRPr="002056EE">
        <w:rPr>
          <w:rFonts w:hint="eastAsia"/>
        </w:rPr>
        <w:t>年及</w:t>
      </w:r>
      <w:r w:rsidRPr="002056EE">
        <w:t>2021</w:t>
      </w:r>
      <w:r w:rsidRPr="002056EE">
        <w:rPr>
          <w:rFonts w:hint="eastAsia"/>
        </w:rPr>
        <w:t>年限制性股票，本公司用公开市场交易价格</w:t>
      </w:r>
      <w:r w:rsidRPr="00031847">
        <w:rPr>
          <w:rFonts w:hint="eastAsia"/>
        </w:rPr>
        <w:t>确定</w:t>
      </w:r>
      <w:r>
        <w:rPr>
          <w:rFonts w:hint="eastAsia"/>
        </w:rPr>
        <w:t>权益工具</w:t>
      </w:r>
      <w:r w:rsidRPr="00031847">
        <w:rPr>
          <w:rFonts w:hint="eastAsia"/>
        </w:rPr>
        <w:t>公允价值</w:t>
      </w:r>
      <w:r>
        <w:rPr>
          <w:rFonts w:hint="eastAsia"/>
        </w:rPr>
        <w:t>。</w:t>
      </w:r>
    </w:p>
    <w:p w14:paraId="14BCFF48" w14:textId="77777777" w:rsidR="000F0DF2" w:rsidRPr="009B21B9" w:rsidRDefault="000F0DF2" w:rsidP="00D6398A">
      <w:pPr>
        <w:rPr>
          <w:lang w:val="x-none"/>
        </w:rPr>
      </w:pPr>
    </w:p>
    <w:p w14:paraId="3798E30C" w14:textId="651FE6CB" w:rsidR="00D6398A" w:rsidRPr="009B21B9" w:rsidRDefault="00D6398A" w:rsidP="004B0A1B">
      <w:pPr>
        <w:pStyle w:val="afc"/>
        <w:numPr>
          <w:ilvl w:val="0"/>
          <w:numId w:val="33"/>
        </w:numPr>
        <w:adjustRightInd w:val="0"/>
        <w:snapToGrid w:val="0"/>
        <w:spacing w:line="228" w:lineRule="auto"/>
        <w:ind w:left="1440" w:hanging="720"/>
      </w:pPr>
      <w:r w:rsidRPr="009B21B9">
        <w:rPr>
          <w:rFonts w:hint="eastAsia"/>
        </w:rPr>
        <w:t>以权益结算的股份支付对财务状况和经营成果的影响：</w:t>
      </w:r>
    </w:p>
    <w:p w14:paraId="7F4B08E4" w14:textId="77777777" w:rsidR="00D6398A" w:rsidRPr="009B21B9" w:rsidRDefault="00D6398A" w:rsidP="00D6398A"/>
    <w:tbl>
      <w:tblPr>
        <w:tblW w:w="4669" w:type="pct"/>
        <w:tblInd w:w="709" w:type="dxa"/>
        <w:tblLayout w:type="fixed"/>
        <w:tblLook w:val="04A0" w:firstRow="1" w:lastRow="0" w:firstColumn="1" w:lastColumn="0" w:noHBand="0" w:noVBand="1"/>
      </w:tblPr>
      <w:tblGrid>
        <w:gridCol w:w="5681"/>
        <w:gridCol w:w="1913"/>
        <w:gridCol w:w="1913"/>
      </w:tblGrid>
      <w:tr w:rsidR="00C135D0" w:rsidRPr="00C135D0" w14:paraId="374BF719" w14:textId="77777777" w:rsidTr="00C135D0">
        <w:trPr>
          <w:trHeight w:val="20"/>
        </w:trPr>
        <w:tc>
          <w:tcPr>
            <w:tcW w:w="2988" w:type="pct"/>
            <w:noWrap/>
            <w:vAlign w:val="bottom"/>
            <w:hideMark/>
          </w:tcPr>
          <w:p w14:paraId="7CA1023E" w14:textId="77777777" w:rsidR="00C135D0" w:rsidRPr="00C135D0" w:rsidRDefault="00C135D0" w:rsidP="000438B1">
            <w:pPr>
              <w:spacing w:line="235" w:lineRule="auto"/>
              <w:rPr>
                <w:color w:val="000000"/>
              </w:rPr>
            </w:pPr>
          </w:p>
        </w:tc>
        <w:tc>
          <w:tcPr>
            <w:tcW w:w="1006" w:type="pct"/>
            <w:noWrap/>
            <w:vAlign w:val="bottom"/>
            <w:hideMark/>
          </w:tcPr>
          <w:p w14:paraId="47E0089F" w14:textId="77777777" w:rsidR="00C135D0" w:rsidRPr="00C135D0" w:rsidRDefault="00C135D0" w:rsidP="000438B1">
            <w:pPr>
              <w:spacing w:line="235" w:lineRule="auto"/>
              <w:jc w:val="center"/>
              <w:rPr>
                <w:color w:val="000000"/>
                <w:u w:val="single"/>
              </w:rPr>
            </w:pPr>
            <w:r w:rsidRPr="00C135D0">
              <w:rPr>
                <w:rFonts w:hint="eastAsia"/>
                <w:color w:val="000000"/>
                <w:u w:val="single"/>
              </w:rPr>
              <w:t>本年数</w:t>
            </w:r>
          </w:p>
        </w:tc>
        <w:tc>
          <w:tcPr>
            <w:tcW w:w="1006" w:type="pct"/>
            <w:noWrap/>
            <w:vAlign w:val="bottom"/>
            <w:hideMark/>
          </w:tcPr>
          <w:p w14:paraId="78B79E97" w14:textId="77777777" w:rsidR="00C135D0" w:rsidRPr="00C135D0" w:rsidRDefault="00C135D0" w:rsidP="000438B1">
            <w:pPr>
              <w:spacing w:line="235" w:lineRule="auto"/>
              <w:jc w:val="center"/>
              <w:rPr>
                <w:color w:val="000000"/>
                <w:u w:val="single"/>
              </w:rPr>
            </w:pPr>
            <w:r w:rsidRPr="00C135D0">
              <w:rPr>
                <w:rFonts w:hint="eastAsia"/>
                <w:color w:val="000000"/>
                <w:u w:val="single"/>
              </w:rPr>
              <w:t>上年数</w:t>
            </w:r>
          </w:p>
        </w:tc>
      </w:tr>
      <w:tr w:rsidR="00C135D0" w:rsidRPr="00C135D0" w14:paraId="3068497F" w14:textId="77777777" w:rsidTr="00C135D0">
        <w:trPr>
          <w:trHeight w:val="20"/>
        </w:trPr>
        <w:tc>
          <w:tcPr>
            <w:tcW w:w="2988" w:type="pct"/>
            <w:noWrap/>
            <w:vAlign w:val="bottom"/>
            <w:hideMark/>
          </w:tcPr>
          <w:p w14:paraId="785357D0" w14:textId="77777777" w:rsidR="00C135D0" w:rsidRPr="00C135D0" w:rsidRDefault="00C135D0" w:rsidP="000438B1">
            <w:pPr>
              <w:spacing w:line="235" w:lineRule="auto"/>
              <w:rPr>
                <w:color w:val="000000"/>
                <w:u w:val="single"/>
              </w:rPr>
            </w:pPr>
          </w:p>
        </w:tc>
        <w:tc>
          <w:tcPr>
            <w:tcW w:w="1006" w:type="pct"/>
            <w:noWrap/>
            <w:vAlign w:val="bottom"/>
            <w:hideMark/>
          </w:tcPr>
          <w:p w14:paraId="305CCFAF" w14:textId="77777777" w:rsidR="00C135D0" w:rsidRPr="00C135D0" w:rsidRDefault="00C135D0" w:rsidP="000438B1">
            <w:pPr>
              <w:spacing w:line="235" w:lineRule="auto"/>
              <w:jc w:val="center"/>
              <w:rPr>
                <w:color w:val="000000"/>
              </w:rPr>
            </w:pPr>
            <w:r w:rsidRPr="00C135D0">
              <w:rPr>
                <w:rFonts w:hint="eastAsia"/>
                <w:color w:val="000000"/>
              </w:rPr>
              <w:t>人民币元</w:t>
            </w:r>
          </w:p>
        </w:tc>
        <w:tc>
          <w:tcPr>
            <w:tcW w:w="1006" w:type="pct"/>
            <w:noWrap/>
            <w:vAlign w:val="bottom"/>
            <w:hideMark/>
          </w:tcPr>
          <w:p w14:paraId="73982FA2" w14:textId="77777777" w:rsidR="00C135D0" w:rsidRPr="00C135D0" w:rsidRDefault="00C135D0" w:rsidP="000438B1">
            <w:pPr>
              <w:spacing w:line="235" w:lineRule="auto"/>
              <w:jc w:val="center"/>
              <w:rPr>
                <w:color w:val="000000"/>
              </w:rPr>
            </w:pPr>
            <w:r w:rsidRPr="00C135D0">
              <w:rPr>
                <w:rFonts w:hint="eastAsia"/>
                <w:color w:val="000000"/>
              </w:rPr>
              <w:t>人民币元</w:t>
            </w:r>
          </w:p>
        </w:tc>
      </w:tr>
      <w:tr w:rsidR="00C135D0" w:rsidRPr="00C135D0" w14:paraId="084029FD" w14:textId="77777777" w:rsidTr="00C135D0">
        <w:trPr>
          <w:trHeight w:val="20"/>
        </w:trPr>
        <w:tc>
          <w:tcPr>
            <w:tcW w:w="2988" w:type="pct"/>
            <w:noWrap/>
            <w:vAlign w:val="bottom"/>
          </w:tcPr>
          <w:p w14:paraId="2BD8597D" w14:textId="77777777" w:rsidR="00C135D0" w:rsidRPr="00C135D0" w:rsidRDefault="00C135D0" w:rsidP="000438B1">
            <w:pPr>
              <w:spacing w:line="235" w:lineRule="auto"/>
              <w:ind w:hanging="108"/>
              <w:rPr>
                <w:color w:val="000000"/>
              </w:rPr>
            </w:pPr>
            <w:r w:rsidRPr="00C135D0">
              <w:rPr>
                <w:rFonts w:hint="eastAsia"/>
                <w:color w:val="000000"/>
              </w:rPr>
              <w:t>期权计划及限制性股票计划</w:t>
            </w:r>
          </w:p>
        </w:tc>
        <w:tc>
          <w:tcPr>
            <w:tcW w:w="1006" w:type="pct"/>
            <w:noWrap/>
            <w:vAlign w:val="bottom"/>
          </w:tcPr>
          <w:p w14:paraId="25EDEDC6" w14:textId="77777777" w:rsidR="00C135D0" w:rsidRPr="00C135D0" w:rsidRDefault="00C135D0" w:rsidP="000438B1">
            <w:pPr>
              <w:spacing w:line="235" w:lineRule="auto"/>
              <w:jc w:val="right"/>
              <w:rPr>
                <w:color w:val="000000"/>
              </w:rPr>
            </w:pPr>
          </w:p>
        </w:tc>
        <w:tc>
          <w:tcPr>
            <w:tcW w:w="1006" w:type="pct"/>
            <w:noWrap/>
            <w:vAlign w:val="bottom"/>
          </w:tcPr>
          <w:p w14:paraId="33C784D8" w14:textId="77777777" w:rsidR="00C135D0" w:rsidRPr="00C135D0" w:rsidRDefault="00C135D0" w:rsidP="000438B1">
            <w:pPr>
              <w:spacing w:line="235" w:lineRule="auto"/>
              <w:jc w:val="right"/>
              <w:rPr>
                <w:color w:val="000000"/>
              </w:rPr>
            </w:pPr>
          </w:p>
        </w:tc>
      </w:tr>
      <w:tr w:rsidR="00C135D0" w:rsidRPr="00C135D0" w14:paraId="7A722FD4" w14:textId="77777777" w:rsidTr="00C135D0">
        <w:trPr>
          <w:trHeight w:val="20"/>
        </w:trPr>
        <w:tc>
          <w:tcPr>
            <w:tcW w:w="2988" w:type="pct"/>
            <w:noWrap/>
            <w:vAlign w:val="bottom"/>
            <w:hideMark/>
          </w:tcPr>
          <w:p w14:paraId="20978862" w14:textId="1F45D8EF" w:rsidR="00C135D0" w:rsidRPr="00C135D0" w:rsidRDefault="00A64F02" w:rsidP="000E53B5">
            <w:pPr>
              <w:spacing w:line="235" w:lineRule="auto"/>
              <w:ind w:hanging="108"/>
              <w:rPr>
                <w:color w:val="000000"/>
              </w:rPr>
            </w:pPr>
            <w:r>
              <w:rPr>
                <w:rFonts w:hint="eastAsia"/>
                <w:color w:val="000000"/>
              </w:rPr>
              <w:t>因股份支付而确认的支出</w:t>
            </w:r>
            <w:r w:rsidR="00C135D0" w:rsidRPr="00C135D0">
              <w:rPr>
                <w:rFonts w:hint="eastAsia"/>
                <w:color w:val="000000"/>
              </w:rPr>
              <w:t>总额</w:t>
            </w:r>
          </w:p>
        </w:tc>
        <w:tc>
          <w:tcPr>
            <w:tcW w:w="1006" w:type="pct"/>
            <w:noWrap/>
            <w:vAlign w:val="bottom"/>
          </w:tcPr>
          <w:p w14:paraId="7057D74A" w14:textId="13E5D563" w:rsidR="00C135D0" w:rsidRPr="0010195C" w:rsidRDefault="0010195C" w:rsidP="000E53B5">
            <w:pPr>
              <w:pBdr>
                <w:bottom w:val="double" w:sz="4" w:space="1" w:color="auto"/>
              </w:pBdr>
              <w:spacing w:line="235" w:lineRule="auto"/>
              <w:jc w:val="right"/>
              <w:rPr>
                <w:color w:val="000000"/>
              </w:rPr>
            </w:pPr>
            <w:r w:rsidRPr="004B0A1B">
              <w:rPr>
                <w:color w:val="000000"/>
                <w:szCs w:val="16"/>
              </w:rPr>
              <w:t>311,974,055.91</w:t>
            </w:r>
          </w:p>
        </w:tc>
        <w:tc>
          <w:tcPr>
            <w:tcW w:w="1006" w:type="pct"/>
            <w:noWrap/>
            <w:vAlign w:val="bottom"/>
          </w:tcPr>
          <w:p w14:paraId="74EB1ADB" w14:textId="7337F00F" w:rsidR="00C135D0" w:rsidRPr="0010195C" w:rsidRDefault="0010195C" w:rsidP="000E53B5">
            <w:pPr>
              <w:pBdr>
                <w:bottom w:val="double" w:sz="4" w:space="1" w:color="auto"/>
              </w:pBdr>
              <w:spacing w:line="235" w:lineRule="auto"/>
              <w:jc w:val="right"/>
              <w:rPr>
                <w:color w:val="000000"/>
              </w:rPr>
            </w:pPr>
            <w:r w:rsidRPr="004B0A1B">
              <w:rPr>
                <w:color w:val="000000"/>
                <w:szCs w:val="16"/>
              </w:rPr>
              <w:t>160,658,701.28</w:t>
            </w:r>
          </w:p>
        </w:tc>
      </w:tr>
      <w:tr w:rsidR="00C135D0" w:rsidRPr="00C135D0" w14:paraId="413407D6" w14:textId="77777777" w:rsidTr="00C135D0">
        <w:trPr>
          <w:trHeight w:val="20"/>
        </w:trPr>
        <w:tc>
          <w:tcPr>
            <w:tcW w:w="2988" w:type="pct"/>
            <w:noWrap/>
            <w:vAlign w:val="bottom"/>
            <w:hideMark/>
          </w:tcPr>
          <w:p w14:paraId="09A1C3FE" w14:textId="77777777" w:rsidR="00C135D0" w:rsidRPr="00C135D0" w:rsidRDefault="00C135D0" w:rsidP="000E53B5">
            <w:pPr>
              <w:spacing w:line="235" w:lineRule="auto"/>
              <w:ind w:hanging="108"/>
              <w:rPr>
                <w:color w:val="000000"/>
              </w:rPr>
            </w:pPr>
            <w:r w:rsidRPr="00C135D0">
              <w:rPr>
                <w:rFonts w:hint="eastAsia"/>
                <w:color w:val="000000"/>
              </w:rPr>
              <w:t>计入资本公积的累计金额</w:t>
            </w:r>
          </w:p>
        </w:tc>
        <w:tc>
          <w:tcPr>
            <w:tcW w:w="1006" w:type="pct"/>
            <w:noWrap/>
            <w:vAlign w:val="bottom"/>
          </w:tcPr>
          <w:p w14:paraId="1DE89103" w14:textId="44015906" w:rsidR="00C135D0" w:rsidRPr="0010195C" w:rsidRDefault="0010195C" w:rsidP="000E53B5">
            <w:pPr>
              <w:pBdr>
                <w:bottom w:val="double" w:sz="4" w:space="1" w:color="auto"/>
              </w:pBdr>
              <w:spacing w:line="235" w:lineRule="auto"/>
              <w:jc w:val="right"/>
              <w:rPr>
                <w:color w:val="000000"/>
              </w:rPr>
            </w:pPr>
            <w:r w:rsidRPr="004B0A1B">
              <w:rPr>
                <w:color w:val="000000"/>
                <w:szCs w:val="16"/>
              </w:rPr>
              <w:t>683,677,420.24</w:t>
            </w:r>
          </w:p>
        </w:tc>
        <w:tc>
          <w:tcPr>
            <w:tcW w:w="1006" w:type="pct"/>
            <w:noWrap/>
            <w:vAlign w:val="bottom"/>
          </w:tcPr>
          <w:p w14:paraId="7E0FDA3B" w14:textId="02C1127A" w:rsidR="00C135D0" w:rsidRPr="0010195C" w:rsidRDefault="0010195C" w:rsidP="004B0A1B">
            <w:pPr>
              <w:pBdr>
                <w:bottom w:val="double" w:sz="4" w:space="1" w:color="auto"/>
              </w:pBdr>
              <w:adjustRightInd w:val="0"/>
              <w:snapToGrid w:val="0"/>
              <w:spacing w:line="228" w:lineRule="auto"/>
              <w:jc w:val="right"/>
              <w:rPr>
                <w:color w:val="000000"/>
              </w:rPr>
            </w:pPr>
            <w:r w:rsidRPr="004B0A1B">
              <w:rPr>
                <w:color w:val="000000"/>
                <w:szCs w:val="16"/>
              </w:rPr>
              <w:t>371,703,364.33</w:t>
            </w:r>
          </w:p>
        </w:tc>
      </w:tr>
    </w:tbl>
    <w:p w14:paraId="041D8712" w14:textId="77777777" w:rsidR="00D6398A" w:rsidRPr="009B21B9" w:rsidRDefault="00D6398A" w:rsidP="009B777D">
      <w:pPr>
        <w:snapToGrid w:val="0"/>
        <w:ind w:left="720" w:hanging="720"/>
      </w:pPr>
    </w:p>
    <w:p w14:paraId="0C39F65A" w14:textId="5CF53A89" w:rsidR="00BC73E1" w:rsidRPr="00C966FD" w:rsidRDefault="00BC73E1" w:rsidP="00BC73E1">
      <w:pPr>
        <w:pStyle w:val="1"/>
        <w:adjustRightInd w:val="0"/>
        <w:ind w:left="360" w:hanging="360"/>
      </w:pPr>
      <w:r w:rsidRPr="006D6AC6">
        <w:rPr>
          <w:rFonts w:hint="eastAsia"/>
          <w:lang w:val="en-US" w:eastAsia="zh-CN"/>
        </w:rPr>
        <w:t>4</w:t>
      </w:r>
      <w:r>
        <w:rPr>
          <w:lang w:val="en-US" w:eastAsia="zh-CN"/>
        </w:rPr>
        <w:t>2</w:t>
      </w:r>
      <w:r w:rsidRPr="006D6AC6">
        <w:rPr>
          <w:rFonts w:hint="eastAsia"/>
          <w:lang w:val="en-US" w:eastAsia="zh-CN"/>
        </w:rPr>
        <w:t xml:space="preserve">.   </w:t>
      </w:r>
      <w:r w:rsidRPr="006D6AC6">
        <w:rPr>
          <w:rFonts w:hint="eastAsia"/>
          <w:lang w:val="en-US" w:eastAsia="zh-CN"/>
        </w:rPr>
        <w:tab/>
      </w:r>
      <w:proofErr w:type="spellStart"/>
      <w:r w:rsidRPr="00812357">
        <w:rPr>
          <w:rFonts w:hint="eastAsia"/>
        </w:rPr>
        <w:t>套期</w:t>
      </w:r>
      <w:proofErr w:type="spellEnd"/>
    </w:p>
    <w:p w14:paraId="26AC87F4" w14:textId="77777777" w:rsidR="00BC73E1" w:rsidRPr="009B7F89" w:rsidRDefault="00BC73E1" w:rsidP="00BC73E1"/>
    <w:p w14:paraId="43E86A64" w14:textId="77777777" w:rsidR="00BC73E1" w:rsidRPr="00C966FD" w:rsidRDefault="00BC73E1" w:rsidP="00BC73E1">
      <w:pPr>
        <w:ind w:left="709"/>
        <w:rPr>
          <w:u w:val="single"/>
        </w:rPr>
      </w:pPr>
      <w:r w:rsidRPr="00C966FD">
        <w:rPr>
          <w:rFonts w:hint="eastAsia"/>
          <w:u w:val="single"/>
        </w:rPr>
        <w:t>现金流量套期</w:t>
      </w:r>
    </w:p>
    <w:p w14:paraId="4646547F" w14:textId="77777777" w:rsidR="00BC73E1" w:rsidRPr="00C966FD" w:rsidRDefault="00BC73E1" w:rsidP="00BC73E1"/>
    <w:p w14:paraId="132461A2" w14:textId="6D12E1A8" w:rsidR="00BC73E1" w:rsidRPr="00C966FD" w:rsidRDefault="00BC73E1" w:rsidP="00BC73E1">
      <w:pPr>
        <w:ind w:left="720"/>
      </w:pPr>
      <w:r>
        <w:t>2021</w:t>
      </w:r>
      <w:r w:rsidR="00D828CB">
        <w:rPr>
          <w:rFonts w:hint="eastAsia"/>
        </w:rPr>
        <w:t>年期间，本公司</w:t>
      </w:r>
      <w:r w:rsidRPr="00C966FD">
        <w:rPr>
          <w:rFonts w:hint="eastAsia"/>
        </w:rPr>
        <w:t>购买远期外汇合约</w:t>
      </w:r>
      <w:r w:rsidR="00D828CB">
        <w:rPr>
          <w:rFonts w:hint="eastAsia"/>
        </w:rPr>
        <w:t>以管理以美元结算的预期销售及预计采购的外汇风险敞口。本公司</w:t>
      </w:r>
      <w:r w:rsidRPr="00C966FD">
        <w:rPr>
          <w:rFonts w:hint="eastAsia"/>
        </w:rPr>
        <w:t>将远期外汇合约指定为现金流量套期工具。</w:t>
      </w:r>
    </w:p>
    <w:p w14:paraId="75C240FD" w14:textId="77777777" w:rsidR="00BC73E1" w:rsidRPr="00C966FD" w:rsidRDefault="00BC73E1" w:rsidP="00BC73E1"/>
    <w:p w14:paraId="67CE7317" w14:textId="77777777" w:rsidR="007D3A8A" w:rsidRPr="009B21B9" w:rsidRDefault="007D3A8A" w:rsidP="007D3A8A">
      <w:pPr>
        <w:spacing w:line="228" w:lineRule="auto"/>
      </w:pPr>
      <w:r>
        <w:rPr>
          <w:rFonts w:hint="eastAsia"/>
          <w:lang w:val="x-none"/>
        </w:rPr>
        <w:lastRenderedPageBreak/>
        <w:t>七</w:t>
      </w:r>
      <w:r w:rsidRPr="009B21B9">
        <w:rPr>
          <w:rFonts w:hint="eastAsia"/>
          <w:lang w:val="x-none"/>
        </w:rPr>
        <w:t>、</w:t>
      </w:r>
      <w:r w:rsidRPr="009B21B9">
        <w:rPr>
          <w:lang w:val="x-none"/>
        </w:rPr>
        <w:tab/>
      </w:r>
      <w:r w:rsidRPr="009B21B9">
        <w:rPr>
          <w:rFonts w:hint="eastAsia"/>
        </w:rPr>
        <w:t>财务报表项目附注</w:t>
      </w:r>
      <w:r w:rsidRPr="009B21B9">
        <w:t xml:space="preserve"> </w:t>
      </w:r>
      <w:r w:rsidRPr="009B21B9">
        <w:rPr>
          <w:lang w:val="x-none"/>
        </w:rPr>
        <w:t>-</w:t>
      </w:r>
      <w:r w:rsidRPr="009B21B9">
        <w:t xml:space="preserve"> </w:t>
      </w:r>
      <w:r w:rsidRPr="009B21B9">
        <w:rPr>
          <w:rFonts w:hint="eastAsia"/>
        </w:rPr>
        <w:t>续</w:t>
      </w:r>
    </w:p>
    <w:p w14:paraId="21F936C5" w14:textId="77777777" w:rsidR="00BC73E1" w:rsidRPr="007D3A8A" w:rsidRDefault="00BC73E1" w:rsidP="00BC73E1">
      <w:pPr>
        <w:pStyle w:val="afc"/>
        <w:adjustRightInd w:val="0"/>
        <w:snapToGrid w:val="0"/>
        <w:spacing w:line="235" w:lineRule="auto"/>
      </w:pPr>
    </w:p>
    <w:p w14:paraId="70B6E4E7" w14:textId="541A0560" w:rsidR="00BC73E1" w:rsidRPr="00C966FD" w:rsidRDefault="00BC73E1" w:rsidP="00BC73E1">
      <w:pPr>
        <w:pStyle w:val="1"/>
        <w:adjustRightInd w:val="0"/>
        <w:ind w:left="360" w:hanging="360"/>
      </w:pPr>
      <w:r w:rsidRPr="006D6AC6">
        <w:rPr>
          <w:rFonts w:hint="eastAsia"/>
          <w:lang w:val="en-US" w:eastAsia="zh-CN"/>
        </w:rPr>
        <w:t>4</w:t>
      </w:r>
      <w:r w:rsidR="00B97BF6">
        <w:rPr>
          <w:lang w:val="en-US" w:eastAsia="zh-CN"/>
        </w:rPr>
        <w:t>2</w:t>
      </w:r>
      <w:r w:rsidRPr="006D6AC6">
        <w:rPr>
          <w:rFonts w:hint="eastAsia"/>
          <w:lang w:val="en-US" w:eastAsia="zh-CN"/>
        </w:rPr>
        <w:t xml:space="preserve">.   </w:t>
      </w:r>
      <w:r w:rsidRPr="006D6AC6">
        <w:rPr>
          <w:rFonts w:hint="eastAsia"/>
          <w:lang w:val="en-US" w:eastAsia="zh-CN"/>
        </w:rPr>
        <w:tab/>
      </w:r>
      <w:proofErr w:type="spellStart"/>
      <w:r w:rsidRPr="00C966FD">
        <w:rPr>
          <w:rFonts w:hint="eastAsia"/>
        </w:rPr>
        <w:t>套期</w:t>
      </w:r>
      <w:proofErr w:type="spellEnd"/>
      <w:r>
        <w:rPr>
          <w:rFonts w:hint="eastAsia"/>
          <w:lang w:eastAsia="zh-CN"/>
        </w:rPr>
        <w:t xml:space="preserve"> </w:t>
      </w:r>
      <w:r w:rsidRPr="00E96078">
        <w:rPr>
          <w:lang w:eastAsia="zh-CN"/>
        </w:rPr>
        <w:t xml:space="preserve">- </w:t>
      </w:r>
      <w:r w:rsidRPr="00E96078">
        <w:rPr>
          <w:lang w:eastAsia="zh-CN"/>
        </w:rPr>
        <w:t>续</w:t>
      </w:r>
    </w:p>
    <w:p w14:paraId="33785ABE" w14:textId="77777777" w:rsidR="00BC73E1" w:rsidRPr="009B7F89" w:rsidRDefault="00BC73E1" w:rsidP="00BC73E1"/>
    <w:p w14:paraId="2B3E095C" w14:textId="2DF1A27F" w:rsidR="00BC73E1" w:rsidRPr="00C966FD" w:rsidRDefault="00BC73E1" w:rsidP="00BC73E1">
      <w:pPr>
        <w:ind w:left="720"/>
      </w:pPr>
      <w:r w:rsidRPr="00C966FD">
        <w:rPr>
          <w:rFonts w:hint="eastAsia"/>
        </w:rPr>
        <w:t>截至</w:t>
      </w:r>
      <w:r>
        <w:t>2021</w:t>
      </w:r>
      <w:r w:rsidRPr="00C966FD">
        <w:rPr>
          <w:rFonts w:hint="eastAsia"/>
        </w:rPr>
        <w:t>年</w:t>
      </w:r>
      <w:r w:rsidRPr="00C966FD">
        <w:t>12</w:t>
      </w:r>
      <w:r w:rsidRPr="00C966FD">
        <w:rPr>
          <w:rFonts w:hint="eastAsia"/>
        </w:rPr>
        <w:t>月</w:t>
      </w:r>
      <w:r w:rsidRPr="00C966FD">
        <w:t>31</w:t>
      </w:r>
      <w:r w:rsidR="00D828CB">
        <w:rPr>
          <w:rFonts w:hint="eastAsia"/>
        </w:rPr>
        <w:t>日，本公司</w:t>
      </w:r>
      <w:r w:rsidRPr="00C966FD">
        <w:rPr>
          <w:rFonts w:hint="eastAsia"/>
        </w:rPr>
        <w:t>持有的现金流量套</w:t>
      </w:r>
      <w:proofErr w:type="gramStart"/>
      <w:r w:rsidRPr="00C966FD">
        <w:rPr>
          <w:rFonts w:hint="eastAsia"/>
        </w:rPr>
        <w:t>期工具</w:t>
      </w:r>
      <w:proofErr w:type="gramEnd"/>
      <w:r w:rsidRPr="00C966FD">
        <w:rPr>
          <w:rFonts w:hint="eastAsia"/>
        </w:rPr>
        <w:t>的详细情况如下：</w:t>
      </w:r>
    </w:p>
    <w:p w14:paraId="05F9DC34" w14:textId="77777777" w:rsidR="00BC73E1" w:rsidRPr="00C966FD" w:rsidRDefault="00BC73E1" w:rsidP="00BC73E1"/>
    <w:tbl>
      <w:tblPr>
        <w:tblStyle w:val="aff0"/>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2646"/>
        <w:gridCol w:w="1699"/>
        <w:gridCol w:w="1843"/>
        <w:gridCol w:w="1949"/>
      </w:tblGrid>
      <w:tr w:rsidR="00BC73E1" w:rsidRPr="00C966FD" w14:paraId="54866FFD" w14:textId="77777777" w:rsidTr="0080167B">
        <w:trPr>
          <w:trHeight w:val="20"/>
        </w:trPr>
        <w:tc>
          <w:tcPr>
            <w:tcW w:w="1404" w:type="dxa"/>
          </w:tcPr>
          <w:p w14:paraId="5D8158D5" w14:textId="77777777" w:rsidR="00BC73E1" w:rsidRPr="00C966FD" w:rsidRDefault="00BC73E1" w:rsidP="0080167B">
            <w:pPr>
              <w:rPr>
                <w:sz w:val="20"/>
              </w:rPr>
            </w:pPr>
          </w:p>
        </w:tc>
        <w:tc>
          <w:tcPr>
            <w:tcW w:w="2646" w:type="dxa"/>
          </w:tcPr>
          <w:p w14:paraId="4639C815" w14:textId="77777777" w:rsidR="00BC73E1" w:rsidRPr="00C966FD" w:rsidRDefault="00BC73E1" w:rsidP="0080167B">
            <w:pPr>
              <w:rPr>
                <w:sz w:val="20"/>
              </w:rPr>
            </w:pPr>
          </w:p>
        </w:tc>
        <w:tc>
          <w:tcPr>
            <w:tcW w:w="5491" w:type="dxa"/>
            <w:gridSpan w:val="3"/>
            <w:vAlign w:val="center"/>
          </w:tcPr>
          <w:p w14:paraId="31BDAC44" w14:textId="55A01553" w:rsidR="00BC73E1" w:rsidRPr="00C966FD" w:rsidRDefault="00FC6413" w:rsidP="0080167B">
            <w:pPr>
              <w:pBdr>
                <w:bottom w:val="single" w:sz="4" w:space="1" w:color="auto"/>
              </w:pBdr>
              <w:jc w:val="center"/>
              <w:rPr>
                <w:sz w:val="20"/>
              </w:rPr>
            </w:pPr>
            <w:r>
              <w:rPr>
                <w:rFonts w:hint="eastAsia"/>
                <w:sz w:val="20"/>
              </w:rPr>
              <w:t>本</w:t>
            </w:r>
            <w:r w:rsidR="00BC73E1" w:rsidRPr="00C966FD">
              <w:rPr>
                <w:rFonts w:hint="eastAsia"/>
                <w:sz w:val="20"/>
              </w:rPr>
              <w:t>公司</w:t>
            </w:r>
          </w:p>
        </w:tc>
      </w:tr>
      <w:tr w:rsidR="00BC73E1" w:rsidRPr="00C966FD" w14:paraId="1B5E9739" w14:textId="77777777" w:rsidTr="0080167B">
        <w:trPr>
          <w:trHeight w:val="20"/>
        </w:trPr>
        <w:tc>
          <w:tcPr>
            <w:tcW w:w="1404" w:type="dxa"/>
          </w:tcPr>
          <w:p w14:paraId="44831B18" w14:textId="77777777" w:rsidR="00BC73E1" w:rsidRPr="00C966FD" w:rsidRDefault="00BC73E1" w:rsidP="0080167B">
            <w:pPr>
              <w:rPr>
                <w:sz w:val="20"/>
              </w:rPr>
            </w:pPr>
          </w:p>
        </w:tc>
        <w:tc>
          <w:tcPr>
            <w:tcW w:w="2646" w:type="dxa"/>
          </w:tcPr>
          <w:p w14:paraId="74B34DEB" w14:textId="77777777" w:rsidR="00BC73E1" w:rsidRPr="00C966FD" w:rsidRDefault="00BC73E1" w:rsidP="0080167B">
            <w:pPr>
              <w:rPr>
                <w:sz w:val="20"/>
              </w:rPr>
            </w:pPr>
          </w:p>
        </w:tc>
        <w:tc>
          <w:tcPr>
            <w:tcW w:w="1699" w:type="dxa"/>
            <w:vAlign w:val="center"/>
          </w:tcPr>
          <w:p w14:paraId="1DC12749" w14:textId="77777777" w:rsidR="00BC73E1" w:rsidRPr="00C966FD" w:rsidRDefault="00BC73E1" w:rsidP="0080167B">
            <w:pPr>
              <w:jc w:val="center"/>
              <w:rPr>
                <w:sz w:val="20"/>
                <w:u w:val="single"/>
              </w:rPr>
            </w:pPr>
            <w:r w:rsidRPr="00C966FD">
              <w:rPr>
                <w:rFonts w:hint="eastAsia"/>
                <w:sz w:val="20"/>
                <w:u w:val="single"/>
              </w:rPr>
              <w:t>交割日</w:t>
            </w:r>
            <w:r w:rsidRPr="00C966FD">
              <w:rPr>
                <w:sz w:val="20"/>
                <w:u w:val="single"/>
              </w:rPr>
              <w:t>3</w:t>
            </w:r>
            <w:r w:rsidRPr="00C966FD">
              <w:rPr>
                <w:rFonts w:hint="eastAsia"/>
                <w:sz w:val="20"/>
                <w:u w:val="single"/>
              </w:rPr>
              <w:t>个月内</w:t>
            </w:r>
          </w:p>
        </w:tc>
        <w:tc>
          <w:tcPr>
            <w:tcW w:w="1843" w:type="dxa"/>
            <w:vAlign w:val="center"/>
          </w:tcPr>
          <w:p w14:paraId="160CD930" w14:textId="795EFC72" w:rsidR="00BC73E1" w:rsidRPr="00C966FD" w:rsidRDefault="00BC73E1" w:rsidP="0080167B">
            <w:pPr>
              <w:jc w:val="center"/>
              <w:rPr>
                <w:sz w:val="20"/>
                <w:u w:val="single"/>
              </w:rPr>
            </w:pPr>
            <w:r w:rsidRPr="00C966FD">
              <w:rPr>
                <w:rFonts w:hint="eastAsia"/>
                <w:sz w:val="20"/>
                <w:u w:val="single"/>
              </w:rPr>
              <w:t>交割日</w:t>
            </w:r>
            <w:r w:rsidR="00874FA0">
              <w:rPr>
                <w:sz w:val="20"/>
                <w:u w:val="single"/>
              </w:rPr>
              <w:t>4</w:t>
            </w:r>
            <w:r w:rsidRPr="00C966FD">
              <w:rPr>
                <w:rFonts w:hint="eastAsia"/>
                <w:sz w:val="20"/>
                <w:u w:val="single"/>
              </w:rPr>
              <w:t>至</w:t>
            </w:r>
            <w:r w:rsidRPr="00C966FD">
              <w:rPr>
                <w:sz w:val="20"/>
                <w:u w:val="single"/>
              </w:rPr>
              <w:t>6</w:t>
            </w:r>
            <w:r w:rsidRPr="00C966FD">
              <w:rPr>
                <w:rFonts w:hint="eastAsia"/>
                <w:sz w:val="20"/>
                <w:u w:val="single"/>
              </w:rPr>
              <w:t>个月</w:t>
            </w:r>
          </w:p>
        </w:tc>
        <w:tc>
          <w:tcPr>
            <w:tcW w:w="1949" w:type="dxa"/>
            <w:vAlign w:val="center"/>
          </w:tcPr>
          <w:p w14:paraId="05F4CCB9" w14:textId="77777777" w:rsidR="00BC73E1" w:rsidRPr="00C966FD" w:rsidRDefault="00BC73E1" w:rsidP="0080167B">
            <w:pPr>
              <w:jc w:val="center"/>
              <w:rPr>
                <w:sz w:val="20"/>
                <w:u w:val="single"/>
              </w:rPr>
            </w:pPr>
            <w:r w:rsidRPr="00C966FD">
              <w:rPr>
                <w:rFonts w:hint="eastAsia"/>
                <w:sz w:val="20"/>
                <w:u w:val="single"/>
              </w:rPr>
              <w:t>交割日</w:t>
            </w:r>
            <w:r w:rsidRPr="00C966FD">
              <w:rPr>
                <w:sz w:val="20"/>
                <w:u w:val="single"/>
              </w:rPr>
              <w:t>7</w:t>
            </w:r>
            <w:r w:rsidRPr="00C966FD">
              <w:rPr>
                <w:rFonts w:hint="eastAsia"/>
                <w:sz w:val="20"/>
                <w:u w:val="single"/>
              </w:rPr>
              <w:t>至</w:t>
            </w:r>
            <w:r w:rsidRPr="00C966FD">
              <w:rPr>
                <w:sz w:val="20"/>
                <w:u w:val="single"/>
              </w:rPr>
              <w:t>12</w:t>
            </w:r>
            <w:r w:rsidRPr="00C966FD">
              <w:rPr>
                <w:rFonts w:hint="eastAsia"/>
                <w:sz w:val="20"/>
                <w:u w:val="single"/>
              </w:rPr>
              <w:t>个月</w:t>
            </w:r>
          </w:p>
        </w:tc>
      </w:tr>
      <w:tr w:rsidR="00BC73E1" w:rsidRPr="00C966FD" w14:paraId="63C12F4C" w14:textId="77777777" w:rsidTr="0080167B">
        <w:trPr>
          <w:trHeight w:val="20"/>
        </w:trPr>
        <w:tc>
          <w:tcPr>
            <w:tcW w:w="1404" w:type="dxa"/>
          </w:tcPr>
          <w:p w14:paraId="16DC1A29" w14:textId="77777777" w:rsidR="00BC73E1" w:rsidRPr="00C966FD" w:rsidRDefault="00BC73E1" w:rsidP="0080167B">
            <w:pPr>
              <w:rPr>
                <w:sz w:val="20"/>
              </w:rPr>
            </w:pPr>
          </w:p>
        </w:tc>
        <w:tc>
          <w:tcPr>
            <w:tcW w:w="2646" w:type="dxa"/>
          </w:tcPr>
          <w:p w14:paraId="14E45011" w14:textId="77777777" w:rsidR="00BC73E1" w:rsidRPr="00C966FD" w:rsidRDefault="00BC73E1" w:rsidP="0080167B">
            <w:pPr>
              <w:rPr>
                <w:sz w:val="20"/>
              </w:rPr>
            </w:pPr>
          </w:p>
        </w:tc>
        <w:tc>
          <w:tcPr>
            <w:tcW w:w="1699" w:type="dxa"/>
            <w:vAlign w:val="center"/>
          </w:tcPr>
          <w:p w14:paraId="15E0665C" w14:textId="77777777" w:rsidR="00BC73E1" w:rsidRPr="00C966FD" w:rsidRDefault="00BC73E1" w:rsidP="0080167B">
            <w:pPr>
              <w:jc w:val="center"/>
              <w:rPr>
                <w:sz w:val="20"/>
              </w:rPr>
            </w:pPr>
          </w:p>
        </w:tc>
        <w:tc>
          <w:tcPr>
            <w:tcW w:w="1843" w:type="dxa"/>
            <w:vAlign w:val="center"/>
          </w:tcPr>
          <w:p w14:paraId="5CC38427" w14:textId="77777777" w:rsidR="00BC73E1" w:rsidRPr="00C966FD" w:rsidRDefault="00BC73E1" w:rsidP="0080167B">
            <w:pPr>
              <w:jc w:val="center"/>
              <w:rPr>
                <w:sz w:val="20"/>
              </w:rPr>
            </w:pPr>
          </w:p>
        </w:tc>
        <w:tc>
          <w:tcPr>
            <w:tcW w:w="1949" w:type="dxa"/>
            <w:vAlign w:val="center"/>
          </w:tcPr>
          <w:p w14:paraId="53B1B6DD" w14:textId="77777777" w:rsidR="00BC73E1" w:rsidRPr="00C966FD" w:rsidRDefault="00BC73E1" w:rsidP="0080167B">
            <w:pPr>
              <w:jc w:val="center"/>
              <w:rPr>
                <w:sz w:val="20"/>
              </w:rPr>
            </w:pPr>
          </w:p>
        </w:tc>
      </w:tr>
      <w:tr w:rsidR="00BC73E1" w:rsidRPr="00C966FD" w14:paraId="532DD431" w14:textId="77777777" w:rsidTr="0080167B">
        <w:trPr>
          <w:trHeight w:val="20"/>
        </w:trPr>
        <w:tc>
          <w:tcPr>
            <w:tcW w:w="1404" w:type="dxa"/>
            <w:vMerge w:val="restart"/>
          </w:tcPr>
          <w:p w14:paraId="05406FD9" w14:textId="77777777" w:rsidR="00BC73E1" w:rsidRPr="00C966FD" w:rsidRDefault="00BC73E1" w:rsidP="0080167B">
            <w:pPr>
              <w:rPr>
                <w:sz w:val="20"/>
              </w:rPr>
            </w:pPr>
            <w:r w:rsidRPr="00C966FD">
              <w:rPr>
                <w:rFonts w:hint="eastAsia"/>
                <w:sz w:val="20"/>
              </w:rPr>
              <w:t>卖出美元</w:t>
            </w:r>
          </w:p>
          <w:p w14:paraId="140F8744" w14:textId="77777777" w:rsidR="00BC73E1" w:rsidRPr="00C966FD" w:rsidRDefault="00BC73E1" w:rsidP="0080167B">
            <w:pPr>
              <w:rPr>
                <w:sz w:val="20"/>
              </w:rPr>
            </w:pPr>
            <w:r w:rsidRPr="00C966FD">
              <w:rPr>
                <w:sz w:val="20"/>
              </w:rPr>
              <w:t xml:space="preserve">  </w:t>
            </w:r>
            <w:r w:rsidRPr="00C966FD">
              <w:rPr>
                <w:rFonts w:hint="eastAsia"/>
                <w:sz w:val="20"/>
              </w:rPr>
              <w:t>远期合约</w:t>
            </w:r>
          </w:p>
        </w:tc>
        <w:tc>
          <w:tcPr>
            <w:tcW w:w="2646" w:type="dxa"/>
          </w:tcPr>
          <w:p w14:paraId="32C4EE5B" w14:textId="77777777" w:rsidR="00BC73E1" w:rsidRPr="00C966FD" w:rsidRDefault="00BC73E1" w:rsidP="0080167B">
            <w:pPr>
              <w:rPr>
                <w:sz w:val="20"/>
              </w:rPr>
            </w:pPr>
            <w:r w:rsidRPr="00C966FD">
              <w:rPr>
                <w:rFonts w:hint="eastAsia"/>
                <w:sz w:val="20"/>
              </w:rPr>
              <w:t>名义金额</w:t>
            </w:r>
            <w:r w:rsidRPr="00C966FD">
              <w:rPr>
                <w:sz w:val="20"/>
              </w:rPr>
              <w:t>(</w:t>
            </w:r>
            <w:r w:rsidRPr="00C966FD">
              <w:rPr>
                <w:rFonts w:hint="eastAsia"/>
                <w:sz w:val="20"/>
              </w:rPr>
              <w:t>美元</w:t>
            </w:r>
            <w:r w:rsidRPr="00C966FD">
              <w:rPr>
                <w:sz w:val="20"/>
              </w:rPr>
              <w:t>)</w:t>
            </w:r>
          </w:p>
        </w:tc>
        <w:tc>
          <w:tcPr>
            <w:tcW w:w="1699" w:type="dxa"/>
            <w:vAlign w:val="bottom"/>
          </w:tcPr>
          <w:p w14:paraId="47F8EACE" w14:textId="6C30A873" w:rsidR="00BC73E1" w:rsidRPr="00C966FD" w:rsidRDefault="004C0F24" w:rsidP="0080167B">
            <w:pPr>
              <w:jc w:val="right"/>
              <w:rPr>
                <w:sz w:val="20"/>
              </w:rPr>
            </w:pPr>
            <w:r w:rsidRPr="004C0F24">
              <w:rPr>
                <w:sz w:val="20"/>
              </w:rPr>
              <w:t>155,156,028.53</w:t>
            </w:r>
          </w:p>
        </w:tc>
        <w:tc>
          <w:tcPr>
            <w:tcW w:w="1843" w:type="dxa"/>
            <w:vAlign w:val="bottom"/>
          </w:tcPr>
          <w:p w14:paraId="3354C132" w14:textId="5A69B11F" w:rsidR="00BC73E1" w:rsidRPr="00C966FD" w:rsidRDefault="004C0F24" w:rsidP="0080167B">
            <w:pPr>
              <w:jc w:val="right"/>
              <w:rPr>
                <w:sz w:val="20"/>
              </w:rPr>
            </w:pPr>
            <w:r w:rsidRPr="004C0F24">
              <w:rPr>
                <w:sz w:val="20"/>
              </w:rPr>
              <w:t>118,271,961.96</w:t>
            </w:r>
          </w:p>
        </w:tc>
        <w:tc>
          <w:tcPr>
            <w:tcW w:w="1949" w:type="dxa"/>
            <w:vAlign w:val="bottom"/>
          </w:tcPr>
          <w:p w14:paraId="55846544" w14:textId="2CD4BEEE" w:rsidR="00BC73E1" w:rsidRPr="00C966FD" w:rsidRDefault="004C0F24" w:rsidP="0080167B">
            <w:pPr>
              <w:jc w:val="right"/>
              <w:rPr>
                <w:sz w:val="20"/>
              </w:rPr>
            </w:pPr>
            <w:r w:rsidRPr="004C0F24">
              <w:rPr>
                <w:sz w:val="20"/>
              </w:rPr>
              <w:t>257,857,171.97</w:t>
            </w:r>
          </w:p>
        </w:tc>
      </w:tr>
      <w:tr w:rsidR="00E91663" w:rsidRPr="00C966FD" w14:paraId="548D3BA3" w14:textId="77777777" w:rsidTr="0080167B">
        <w:trPr>
          <w:trHeight w:val="20"/>
        </w:trPr>
        <w:tc>
          <w:tcPr>
            <w:tcW w:w="1404" w:type="dxa"/>
            <w:vMerge/>
          </w:tcPr>
          <w:p w14:paraId="20324A9F" w14:textId="77777777" w:rsidR="00E91663" w:rsidRPr="00C966FD" w:rsidRDefault="00E91663" w:rsidP="00E91663">
            <w:pPr>
              <w:rPr>
                <w:sz w:val="20"/>
              </w:rPr>
            </w:pPr>
          </w:p>
        </w:tc>
        <w:tc>
          <w:tcPr>
            <w:tcW w:w="2646" w:type="dxa"/>
          </w:tcPr>
          <w:p w14:paraId="4465820A" w14:textId="77777777" w:rsidR="00E91663" w:rsidRPr="00C966FD" w:rsidRDefault="00E91663" w:rsidP="00E91663">
            <w:pPr>
              <w:rPr>
                <w:sz w:val="20"/>
              </w:rPr>
            </w:pPr>
            <w:r w:rsidRPr="00C966FD">
              <w:rPr>
                <w:rFonts w:hint="eastAsia"/>
                <w:sz w:val="20"/>
              </w:rPr>
              <w:t>人民币兑美元的平均汇率</w:t>
            </w:r>
          </w:p>
        </w:tc>
        <w:tc>
          <w:tcPr>
            <w:tcW w:w="1699" w:type="dxa"/>
            <w:vAlign w:val="bottom"/>
          </w:tcPr>
          <w:p w14:paraId="053A9007" w14:textId="4C07A5D0" w:rsidR="00E91663" w:rsidRPr="00C966FD" w:rsidRDefault="00E91663" w:rsidP="00E91663">
            <w:pPr>
              <w:jc w:val="right"/>
              <w:rPr>
                <w:sz w:val="20"/>
              </w:rPr>
            </w:pPr>
            <w:r>
              <w:rPr>
                <w:sz w:val="20"/>
              </w:rPr>
              <w:t>6.5995-6.7465</w:t>
            </w:r>
          </w:p>
        </w:tc>
        <w:tc>
          <w:tcPr>
            <w:tcW w:w="1843" w:type="dxa"/>
            <w:vAlign w:val="bottom"/>
          </w:tcPr>
          <w:p w14:paraId="32B42094" w14:textId="5C70F4E7" w:rsidR="00E91663" w:rsidRPr="00C966FD" w:rsidRDefault="00E91663" w:rsidP="00E91663">
            <w:pPr>
              <w:jc w:val="right"/>
              <w:rPr>
                <w:sz w:val="20"/>
              </w:rPr>
            </w:pPr>
            <w:r>
              <w:rPr>
                <w:sz w:val="20"/>
              </w:rPr>
              <w:t>6.5175-6.7115</w:t>
            </w:r>
          </w:p>
        </w:tc>
        <w:tc>
          <w:tcPr>
            <w:tcW w:w="1949" w:type="dxa"/>
            <w:vAlign w:val="bottom"/>
          </w:tcPr>
          <w:p w14:paraId="4352A4E8" w14:textId="747021AC" w:rsidR="00E91663" w:rsidRPr="00C966FD" w:rsidRDefault="00E91663" w:rsidP="00E91663">
            <w:pPr>
              <w:jc w:val="right"/>
              <w:rPr>
                <w:sz w:val="20"/>
              </w:rPr>
            </w:pPr>
            <w:r>
              <w:rPr>
                <w:sz w:val="20"/>
              </w:rPr>
              <w:t>6.5080-6.6502</w:t>
            </w:r>
          </w:p>
        </w:tc>
      </w:tr>
    </w:tbl>
    <w:p w14:paraId="69570770" w14:textId="77777777" w:rsidR="00BC73E1" w:rsidRPr="00C966FD" w:rsidRDefault="00BC73E1" w:rsidP="00BC73E1"/>
    <w:p w14:paraId="4AC55430" w14:textId="0FAA4290" w:rsidR="00BC73E1" w:rsidRPr="00C966FD" w:rsidRDefault="00BC73E1" w:rsidP="00BC73E1">
      <w:pPr>
        <w:ind w:left="1440" w:hanging="720"/>
      </w:pPr>
      <w:r w:rsidRPr="00C966FD">
        <w:rPr>
          <w:rFonts w:hint="eastAsia"/>
        </w:rPr>
        <w:t>注：</w:t>
      </w:r>
      <w:r w:rsidRPr="00C966FD">
        <w:tab/>
      </w:r>
      <w:r w:rsidRPr="00C966FD">
        <w:rPr>
          <w:rFonts w:hint="eastAsia"/>
        </w:rPr>
        <w:t>如果即期汇率在到期日等于或低于交割价格</w:t>
      </w:r>
      <w:r w:rsidRPr="00C966FD">
        <w:t>1</w:t>
      </w:r>
      <w:r w:rsidR="00D828CB">
        <w:rPr>
          <w:rFonts w:hint="eastAsia"/>
        </w:rPr>
        <w:t>，本公司</w:t>
      </w:r>
      <w:r w:rsidRPr="00C966FD">
        <w:rPr>
          <w:rFonts w:hint="eastAsia"/>
        </w:rPr>
        <w:t>有权利但没义务以交割价格</w:t>
      </w:r>
      <w:r w:rsidRPr="00C966FD">
        <w:t>1</w:t>
      </w:r>
      <w:r w:rsidRPr="00C966FD">
        <w:rPr>
          <w:rFonts w:hint="eastAsia"/>
        </w:rPr>
        <w:t>卖出美元名义本金买入可交割人民币，如果即期汇率在到期日处于交割价格</w:t>
      </w:r>
      <w:r w:rsidRPr="00C966FD">
        <w:t>1</w:t>
      </w:r>
      <w:r w:rsidRPr="00C966FD">
        <w:rPr>
          <w:rFonts w:hint="eastAsia"/>
        </w:rPr>
        <w:t>和交割价格</w:t>
      </w:r>
      <w:r w:rsidRPr="00C966FD">
        <w:t>2</w:t>
      </w:r>
      <w:r w:rsidRPr="00C966FD">
        <w:rPr>
          <w:rFonts w:hint="eastAsia"/>
        </w:rPr>
        <w:t>之间不进行交割，如果即期汇率在到期日等于或高于交割价格</w:t>
      </w:r>
      <w:r w:rsidRPr="00C966FD">
        <w:t>2</w:t>
      </w:r>
      <w:r w:rsidR="00D828CB">
        <w:rPr>
          <w:rFonts w:hint="eastAsia"/>
        </w:rPr>
        <w:t>，公司</w:t>
      </w:r>
      <w:r w:rsidRPr="00C966FD">
        <w:rPr>
          <w:rFonts w:hint="eastAsia"/>
        </w:rPr>
        <w:t>有义务以交割价格</w:t>
      </w:r>
      <w:r w:rsidRPr="00C966FD">
        <w:t>2</w:t>
      </w:r>
      <w:r w:rsidRPr="00C966FD">
        <w:rPr>
          <w:rFonts w:hint="eastAsia"/>
        </w:rPr>
        <w:t>卖出美元名义本金买入可交割人民币。</w:t>
      </w:r>
    </w:p>
    <w:p w14:paraId="0F3BA2FC" w14:textId="77777777" w:rsidR="00BC73E1" w:rsidRPr="00C966FD" w:rsidRDefault="00BC73E1" w:rsidP="00BC73E1"/>
    <w:tbl>
      <w:tblPr>
        <w:tblStyle w:val="aff0"/>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7"/>
        <w:gridCol w:w="1843"/>
        <w:gridCol w:w="1701"/>
        <w:gridCol w:w="1559"/>
        <w:gridCol w:w="2101"/>
      </w:tblGrid>
      <w:tr w:rsidR="00FC6413" w:rsidRPr="00C966FD" w14:paraId="3A213D0E" w14:textId="77777777" w:rsidTr="00B01BE6">
        <w:trPr>
          <w:trHeight w:val="20"/>
        </w:trPr>
        <w:tc>
          <w:tcPr>
            <w:tcW w:w="2347" w:type="dxa"/>
            <w:vAlign w:val="bottom"/>
          </w:tcPr>
          <w:p w14:paraId="0A371AB6" w14:textId="77777777" w:rsidR="00FC6413" w:rsidRPr="00C966FD" w:rsidRDefault="00FC6413" w:rsidP="0080167B">
            <w:pPr>
              <w:rPr>
                <w:sz w:val="20"/>
              </w:rPr>
            </w:pPr>
          </w:p>
        </w:tc>
        <w:tc>
          <w:tcPr>
            <w:tcW w:w="7204" w:type="dxa"/>
            <w:gridSpan w:val="4"/>
            <w:vAlign w:val="center"/>
          </w:tcPr>
          <w:p w14:paraId="773151EF" w14:textId="0CC8C8EF" w:rsidR="00FC6413" w:rsidRPr="00C966FD" w:rsidRDefault="00FC6413" w:rsidP="00FC6413">
            <w:pPr>
              <w:pBdr>
                <w:bottom w:val="single" w:sz="4" w:space="1" w:color="auto"/>
              </w:pBdr>
              <w:jc w:val="center"/>
              <w:rPr>
                <w:sz w:val="20"/>
              </w:rPr>
            </w:pPr>
            <w:r>
              <w:rPr>
                <w:rFonts w:hint="eastAsia"/>
                <w:sz w:val="20"/>
              </w:rPr>
              <w:t>本公司</w:t>
            </w:r>
          </w:p>
        </w:tc>
      </w:tr>
      <w:tr w:rsidR="00FC6413" w:rsidRPr="00C966FD" w14:paraId="0FF99D7B" w14:textId="77777777" w:rsidTr="0080167B">
        <w:trPr>
          <w:trHeight w:val="20"/>
        </w:trPr>
        <w:tc>
          <w:tcPr>
            <w:tcW w:w="2347" w:type="dxa"/>
            <w:vAlign w:val="bottom"/>
          </w:tcPr>
          <w:p w14:paraId="053252D1" w14:textId="77777777" w:rsidR="00FC6413" w:rsidRPr="00C966FD" w:rsidRDefault="00FC6413" w:rsidP="00FC6413">
            <w:pPr>
              <w:rPr>
                <w:sz w:val="20"/>
              </w:rPr>
            </w:pPr>
          </w:p>
        </w:tc>
        <w:tc>
          <w:tcPr>
            <w:tcW w:w="1843" w:type="dxa"/>
            <w:vAlign w:val="center"/>
          </w:tcPr>
          <w:p w14:paraId="769FC283" w14:textId="79A82356" w:rsidR="00FC6413" w:rsidRPr="00C966FD" w:rsidRDefault="00FC6413" w:rsidP="00FC6413">
            <w:pPr>
              <w:jc w:val="center"/>
              <w:rPr>
                <w:sz w:val="20"/>
              </w:rPr>
            </w:pPr>
            <w:r w:rsidRPr="00C966FD">
              <w:rPr>
                <w:rFonts w:hint="eastAsia"/>
                <w:sz w:val="20"/>
              </w:rPr>
              <w:t>套</w:t>
            </w:r>
            <w:proofErr w:type="gramStart"/>
            <w:r w:rsidRPr="00C966FD">
              <w:rPr>
                <w:rFonts w:hint="eastAsia"/>
                <w:sz w:val="20"/>
              </w:rPr>
              <w:t>期工具</w:t>
            </w:r>
            <w:proofErr w:type="gramEnd"/>
            <w:r w:rsidRPr="00C966FD">
              <w:rPr>
                <w:rFonts w:hint="eastAsia"/>
                <w:sz w:val="20"/>
              </w:rPr>
              <w:t>的</w:t>
            </w:r>
          </w:p>
        </w:tc>
        <w:tc>
          <w:tcPr>
            <w:tcW w:w="3260" w:type="dxa"/>
            <w:gridSpan w:val="2"/>
            <w:vAlign w:val="center"/>
          </w:tcPr>
          <w:p w14:paraId="69F60A55" w14:textId="42608B76" w:rsidR="00FC6413" w:rsidRPr="00C966FD" w:rsidRDefault="00FC6413" w:rsidP="00FC6413">
            <w:pPr>
              <w:pBdr>
                <w:bottom w:val="single" w:sz="4" w:space="1" w:color="auto"/>
              </w:pBdr>
              <w:jc w:val="center"/>
              <w:rPr>
                <w:sz w:val="20"/>
              </w:rPr>
            </w:pPr>
            <w:r w:rsidRPr="00C966FD">
              <w:rPr>
                <w:rFonts w:hint="eastAsia"/>
                <w:sz w:val="20"/>
              </w:rPr>
              <w:t>年末套</w:t>
            </w:r>
            <w:proofErr w:type="gramStart"/>
            <w:r w:rsidRPr="00C966FD">
              <w:rPr>
                <w:rFonts w:hint="eastAsia"/>
                <w:sz w:val="20"/>
              </w:rPr>
              <w:t>期工具</w:t>
            </w:r>
            <w:proofErr w:type="gramEnd"/>
            <w:r w:rsidRPr="00C966FD">
              <w:rPr>
                <w:rFonts w:hint="eastAsia"/>
                <w:sz w:val="20"/>
              </w:rPr>
              <w:t>的公允价值</w:t>
            </w:r>
          </w:p>
        </w:tc>
        <w:tc>
          <w:tcPr>
            <w:tcW w:w="2101" w:type="dxa"/>
            <w:vAlign w:val="center"/>
          </w:tcPr>
          <w:p w14:paraId="1EF74AB4" w14:textId="0CD2F308" w:rsidR="00FC6413" w:rsidRPr="00C966FD" w:rsidRDefault="00FC6413" w:rsidP="00FC6413">
            <w:pPr>
              <w:jc w:val="center"/>
              <w:rPr>
                <w:sz w:val="20"/>
              </w:rPr>
            </w:pPr>
            <w:r w:rsidRPr="00C966FD">
              <w:rPr>
                <w:rFonts w:hint="eastAsia"/>
                <w:sz w:val="20"/>
              </w:rPr>
              <w:t>包含套</w:t>
            </w:r>
            <w:proofErr w:type="gramStart"/>
            <w:r w:rsidRPr="00C966FD">
              <w:rPr>
                <w:rFonts w:hint="eastAsia"/>
                <w:sz w:val="20"/>
              </w:rPr>
              <w:t>期工具</w:t>
            </w:r>
            <w:proofErr w:type="gramEnd"/>
            <w:r w:rsidRPr="00C966FD">
              <w:rPr>
                <w:rFonts w:hint="eastAsia"/>
                <w:sz w:val="20"/>
              </w:rPr>
              <w:t>的资产</w:t>
            </w:r>
          </w:p>
        </w:tc>
      </w:tr>
      <w:tr w:rsidR="00BC73E1" w:rsidRPr="00C966FD" w14:paraId="0415841C" w14:textId="77777777" w:rsidTr="0080167B">
        <w:trPr>
          <w:trHeight w:val="20"/>
        </w:trPr>
        <w:tc>
          <w:tcPr>
            <w:tcW w:w="2347" w:type="dxa"/>
            <w:vAlign w:val="bottom"/>
          </w:tcPr>
          <w:p w14:paraId="28301CFA" w14:textId="77777777" w:rsidR="00BC73E1" w:rsidRPr="00C966FD" w:rsidRDefault="00BC73E1" w:rsidP="0080167B">
            <w:pPr>
              <w:rPr>
                <w:sz w:val="20"/>
              </w:rPr>
            </w:pPr>
          </w:p>
        </w:tc>
        <w:tc>
          <w:tcPr>
            <w:tcW w:w="1843" w:type="dxa"/>
            <w:vAlign w:val="center"/>
          </w:tcPr>
          <w:p w14:paraId="58D462F5" w14:textId="77777777" w:rsidR="00BC73E1" w:rsidRPr="00C966FD" w:rsidRDefault="00BC73E1" w:rsidP="0080167B">
            <w:pPr>
              <w:jc w:val="center"/>
              <w:rPr>
                <w:sz w:val="20"/>
                <w:u w:val="single"/>
              </w:rPr>
            </w:pPr>
            <w:r w:rsidRPr="00C966FD">
              <w:rPr>
                <w:rFonts w:hint="eastAsia"/>
                <w:sz w:val="20"/>
                <w:u w:val="single"/>
              </w:rPr>
              <w:t>名义金额</w:t>
            </w:r>
          </w:p>
        </w:tc>
        <w:tc>
          <w:tcPr>
            <w:tcW w:w="1701" w:type="dxa"/>
            <w:vAlign w:val="center"/>
          </w:tcPr>
          <w:p w14:paraId="66E53D6C" w14:textId="77777777" w:rsidR="00BC73E1" w:rsidRPr="00C966FD" w:rsidRDefault="00BC73E1" w:rsidP="0080167B">
            <w:pPr>
              <w:jc w:val="center"/>
              <w:rPr>
                <w:sz w:val="20"/>
                <w:u w:val="single"/>
              </w:rPr>
            </w:pPr>
            <w:r w:rsidRPr="00C966FD">
              <w:rPr>
                <w:rFonts w:hint="eastAsia"/>
                <w:sz w:val="20"/>
                <w:u w:val="single"/>
              </w:rPr>
              <w:t>资产</w:t>
            </w:r>
          </w:p>
        </w:tc>
        <w:tc>
          <w:tcPr>
            <w:tcW w:w="1559" w:type="dxa"/>
            <w:vAlign w:val="center"/>
          </w:tcPr>
          <w:p w14:paraId="03725212" w14:textId="77777777" w:rsidR="00BC73E1" w:rsidRPr="00C966FD" w:rsidRDefault="00BC73E1" w:rsidP="0080167B">
            <w:pPr>
              <w:jc w:val="center"/>
              <w:rPr>
                <w:sz w:val="20"/>
                <w:u w:val="single"/>
              </w:rPr>
            </w:pPr>
            <w:r w:rsidRPr="00C966FD">
              <w:rPr>
                <w:rFonts w:hint="eastAsia"/>
                <w:sz w:val="20"/>
                <w:u w:val="single"/>
              </w:rPr>
              <w:t>负债</w:t>
            </w:r>
          </w:p>
        </w:tc>
        <w:tc>
          <w:tcPr>
            <w:tcW w:w="2101" w:type="dxa"/>
            <w:vAlign w:val="center"/>
          </w:tcPr>
          <w:p w14:paraId="53C33D5A" w14:textId="77777777" w:rsidR="00BC73E1" w:rsidRPr="00C966FD" w:rsidRDefault="00BC73E1" w:rsidP="0080167B">
            <w:pPr>
              <w:jc w:val="center"/>
              <w:rPr>
                <w:sz w:val="20"/>
              </w:rPr>
            </w:pPr>
            <w:r w:rsidRPr="00C966FD">
              <w:rPr>
                <w:rFonts w:hint="eastAsia"/>
                <w:sz w:val="20"/>
                <w:u w:val="single"/>
              </w:rPr>
              <w:t>负债表列示项目</w:t>
            </w:r>
          </w:p>
        </w:tc>
      </w:tr>
      <w:tr w:rsidR="00BC73E1" w:rsidRPr="00C966FD" w14:paraId="4BAA960C" w14:textId="77777777" w:rsidTr="0080167B">
        <w:trPr>
          <w:trHeight w:val="20"/>
        </w:trPr>
        <w:tc>
          <w:tcPr>
            <w:tcW w:w="2347" w:type="dxa"/>
            <w:vAlign w:val="bottom"/>
          </w:tcPr>
          <w:p w14:paraId="4879D48D" w14:textId="77777777" w:rsidR="00BC73E1" w:rsidRPr="00C966FD" w:rsidRDefault="00BC73E1" w:rsidP="0080167B">
            <w:pPr>
              <w:rPr>
                <w:sz w:val="20"/>
              </w:rPr>
            </w:pPr>
          </w:p>
        </w:tc>
        <w:tc>
          <w:tcPr>
            <w:tcW w:w="1843" w:type="dxa"/>
            <w:vAlign w:val="center"/>
          </w:tcPr>
          <w:p w14:paraId="04DC0FC6" w14:textId="2C4CA502" w:rsidR="00BC73E1" w:rsidRPr="00C966FD" w:rsidRDefault="00BC73E1" w:rsidP="0080167B">
            <w:pPr>
              <w:jc w:val="center"/>
              <w:rPr>
                <w:sz w:val="20"/>
              </w:rPr>
            </w:pPr>
            <w:r w:rsidRPr="00C966FD">
              <w:rPr>
                <w:rFonts w:hint="eastAsia"/>
                <w:sz w:val="20"/>
              </w:rPr>
              <w:t>美元</w:t>
            </w:r>
            <w:r w:rsidR="004C0F24">
              <w:rPr>
                <w:rFonts w:hint="eastAsia"/>
                <w:sz w:val="20"/>
              </w:rPr>
              <w:t>千元</w:t>
            </w:r>
          </w:p>
        </w:tc>
        <w:tc>
          <w:tcPr>
            <w:tcW w:w="1701" w:type="dxa"/>
            <w:vAlign w:val="center"/>
          </w:tcPr>
          <w:p w14:paraId="0955DDA6" w14:textId="77777777" w:rsidR="00BC73E1" w:rsidRPr="00C966FD" w:rsidRDefault="00BC73E1" w:rsidP="0080167B">
            <w:pPr>
              <w:jc w:val="center"/>
              <w:rPr>
                <w:sz w:val="20"/>
              </w:rPr>
            </w:pPr>
            <w:r w:rsidRPr="00C966FD">
              <w:rPr>
                <w:rFonts w:hint="eastAsia"/>
                <w:sz w:val="20"/>
              </w:rPr>
              <w:t>人民币元</w:t>
            </w:r>
          </w:p>
        </w:tc>
        <w:tc>
          <w:tcPr>
            <w:tcW w:w="1559" w:type="dxa"/>
            <w:vAlign w:val="center"/>
          </w:tcPr>
          <w:p w14:paraId="3E24DE0E" w14:textId="77777777" w:rsidR="00BC73E1" w:rsidRPr="00C966FD" w:rsidRDefault="00BC73E1" w:rsidP="0080167B">
            <w:pPr>
              <w:jc w:val="center"/>
              <w:rPr>
                <w:sz w:val="20"/>
              </w:rPr>
            </w:pPr>
            <w:r w:rsidRPr="00C966FD">
              <w:rPr>
                <w:rFonts w:hint="eastAsia"/>
                <w:sz w:val="20"/>
              </w:rPr>
              <w:t>人民币元</w:t>
            </w:r>
          </w:p>
        </w:tc>
        <w:tc>
          <w:tcPr>
            <w:tcW w:w="2101" w:type="dxa"/>
            <w:vAlign w:val="center"/>
          </w:tcPr>
          <w:p w14:paraId="27679422" w14:textId="77777777" w:rsidR="00BC73E1" w:rsidRPr="00C966FD" w:rsidRDefault="00BC73E1" w:rsidP="0080167B">
            <w:pPr>
              <w:jc w:val="center"/>
              <w:rPr>
                <w:sz w:val="20"/>
              </w:rPr>
            </w:pPr>
          </w:p>
        </w:tc>
      </w:tr>
      <w:tr w:rsidR="00BC73E1" w:rsidRPr="00C966FD" w14:paraId="3535A0D8" w14:textId="77777777" w:rsidTr="0080167B">
        <w:trPr>
          <w:trHeight w:val="20"/>
        </w:trPr>
        <w:tc>
          <w:tcPr>
            <w:tcW w:w="2347" w:type="dxa"/>
            <w:vAlign w:val="bottom"/>
          </w:tcPr>
          <w:p w14:paraId="6A4B1EF3" w14:textId="77777777" w:rsidR="00BC73E1" w:rsidRPr="00C966FD" w:rsidRDefault="00BC73E1" w:rsidP="0080167B">
            <w:pPr>
              <w:rPr>
                <w:sz w:val="20"/>
              </w:rPr>
            </w:pPr>
          </w:p>
        </w:tc>
        <w:tc>
          <w:tcPr>
            <w:tcW w:w="1843" w:type="dxa"/>
            <w:vAlign w:val="bottom"/>
          </w:tcPr>
          <w:p w14:paraId="5EEF5340" w14:textId="77777777" w:rsidR="00BC73E1" w:rsidRPr="00C966FD" w:rsidRDefault="00BC73E1" w:rsidP="0080167B">
            <w:pPr>
              <w:jc w:val="center"/>
              <w:rPr>
                <w:sz w:val="20"/>
              </w:rPr>
            </w:pPr>
          </w:p>
        </w:tc>
        <w:tc>
          <w:tcPr>
            <w:tcW w:w="1701" w:type="dxa"/>
            <w:vAlign w:val="bottom"/>
          </w:tcPr>
          <w:p w14:paraId="1E59AB93" w14:textId="77777777" w:rsidR="00BC73E1" w:rsidRPr="00C966FD" w:rsidRDefault="00BC73E1" w:rsidP="0080167B">
            <w:pPr>
              <w:jc w:val="center"/>
              <w:rPr>
                <w:sz w:val="20"/>
              </w:rPr>
            </w:pPr>
          </w:p>
        </w:tc>
        <w:tc>
          <w:tcPr>
            <w:tcW w:w="1559" w:type="dxa"/>
            <w:vAlign w:val="bottom"/>
          </w:tcPr>
          <w:p w14:paraId="7117DA66" w14:textId="77777777" w:rsidR="00BC73E1" w:rsidRPr="00C966FD" w:rsidRDefault="00BC73E1" w:rsidP="0080167B">
            <w:pPr>
              <w:jc w:val="center"/>
              <w:rPr>
                <w:sz w:val="20"/>
              </w:rPr>
            </w:pPr>
          </w:p>
        </w:tc>
        <w:tc>
          <w:tcPr>
            <w:tcW w:w="2101" w:type="dxa"/>
            <w:vAlign w:val="bottom"/>
          </w:tcPr>
          <w:p w14:paraId="3B227D81" w14:textId="77777777" w:rsidR="00BC73E1" w:rsidRPr="00C966FD" w:rsidRDefault="00BC73E1" w:rsidP="0080167B">
            <w:pPr>
              <w:jc w:val="center"/>
              <w:rPr>
                <w:sz w:val="20"/>
              </w:rPr>
            </w:pPr>
          </w:p>
        </w:tc>
      </w:tr>
      <w:tr w:rsidR="00BC73E1" w:rsidRPr="00C966FD" w14:paraId="2E457F9A" w14:textId="77777777" w:rsidTr="0080167B">
        <w:trPr>
          <w:trHeight w:val="20"/>
        </w:trPr>
        <w:tc>
          <w:tcPr>
            <w:tcW w:w="2347" w:type="dxa"/>
            <w:vAlign w:val="bottom"/>
          </w:tcPr>
          <w:p w14:paraId="65685648" w14:textId="77777777" w:rsidR="00BC73E1" w:rsidRPr="00C966FD" w:rsidRDefault="00BC73E1" w:rsidP="0080167B">
            <w:pPr>
              <w:rPr>
                <w:sz w:val="20"/>
              </w:rPr>
            </w:pPr>
            <w:r w:rsidRPr="00C966FD">
              <w:rPr>
                <w:rFonts w:hint="eastAsia"/>
                <w:sz w:val="20"/>
              </w:rPr>
              <w:t>卖出美元远期合约</w:t>
            </w:r>
          </w:p>
        </w:tc>
        <w:tc>
          <w:tcPr>
            <w:tcW w:w="1843" w:type="dxa"/>
            <w:vAlign w:val="bottom"/>
          </w:tcPr>
          <w:p w14:paraId="6EC303DC" w14:textId="4D346D9C" w:rsidR="00BC73E1" w:rsidRPr="00C966FD" w:rsidRDefault="00484F4B" w:rsidP="00484F4B">
            <w:pPr>
              <w:jc w:val="right"/>
              <w:rPr>
                <w:sz w:val="20"/>
              </w:rPr>
            </w:pPr>
            <w:r>
              <w:rPr>
                <w:sz w:val="20"/>
              </w:rPr>
              <w:t>531,285</w:t>
            </w:r>
          </w:p>
        </w:tc>
        <w:tc>
          <w:tcPr>
            <w:tcW w:w="1701" w:type="dxa"/>
            <w:vAlign w:val="bottom"/>
          </w:tcPr>
          <w:p w14:paraId="4A780ADA" w14:textId="72CA820D" w:rsidR="00BC73E1" w:rsidRPr="00C966FD" w:rsidRDefault="004C0F24" w:rsidP="0080167B">
            <w:pPr>
              <w:jc w:val="right"/>
              <w:rPr>
                <w:sz w:val="20"/>
              </w:rPr>
            </w:pPr>
            <w:r w:rsidRPr="004C0F24">
              <w:rPr>
                <w:sz w:val="20"/>
              </w:rPr>
              <w:t>63,417,484.22</w:t>
            </w:r>
          </w:p>
        </w:tc>
        <w:tc>
          <w:tcPr>
            <w:tcW w:w="1559" w:type="dxa"/>
            <w:vAlign w:val="bottom"/>
          </w:tcPr>
          <w:p w14:paraId="7A4537D1" w14:textId="195B683C" w:rsidR="00BC73E1" w:rsidRPr="004C0F24" w:rsidRDefault="00BC73E1" w:rsidP="004C0F24">
            <w:pPr>
              <w:pStyle w:val="afc"/>
              <w:numPr>
                <w:ilvl w:val="0"/>
                <w:numId w:val="18"/>
              </w:numPr>
              <w:wordWrap w:val="0"/>
              <w:jc w:val="right"/>
              <w:rPr>
                <w:sz w:val="20"/>
              </w:rPr>
            </w:pPr>
          </w:p>
        </w:tc>
        <w:tc>
          <w:tcPr>
            <w:tcW w:w="2101" w:type="dxa"/>
            <w:vAlign w:val="bottom"/>
          </w:tcPr>
          <w:p w14:paraId="4C7B38F9" w14:textId="2828F483" w:rsidR="00BC73E1" w:rsidRPr="00C966FD" w:rsidRDefault="00BC73E1" w:rsidP="00812357">
            <w:pPr>
              <w:jc w:val="center"/>
              <w:rPr>
                <w:sz w:val="20"/>
              </w:rPr>
            </w:pPr>
            <w:r w:rsidRPr="00C966FD">
              <w:rPr>
                <w:rFonts w:hint="eastAsia"/>
                <w:sz w:val="20"/>
              </w:rPr>
              <w:t>衍生金融资产</w:t>
            </w:r>
          </w:p>
        </w:tc>
      </w:tr>
    </w:tbl>
    <w:p w14:paraId="57AF79E2" w14:textId="77777777" w:rsidR="00BC73E1" w:rsidRPr="00C966FD" w:rsidRDefault="00BC73E1" w:rsidP="00BC73E1"/>
    <w:tbl>
      <w:tblPr>
        <w:tblStyle w:val="aff0"/>
        <w:tblW w:w="954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7"/>
        <w:gridCol w:w="2550"/>
        <w:gridCol w:w="2550"/>
        <w:gridCol w:w="2093"/>
      </w:tblGrid>
      <w:tr w:rsidR="00BC73E1" w:rsidRPr="00C966FD" w14:paraId="232612FE" w14:textId="77777777" w:rsidTr="0080167B">
        <w:trPr>
          <w:trHeight w:val="20"/>
        </w:trPr>
        <w:tc>
          <w:tcPr>
            <w:tcW w:w="2347" w:type="dxa"/>
          </w:tcPr>
          <w:p w14:paraId="1DAD0AC7" w14:textId="77777777" w:rsidR="00BC73E1" w:rsidRPr="00C966FD" w:rsidRDefault="00BC73E1" w:rsidP="0080167B">
            <w:pPr>
              <w:rPr>
                <w:sz w:val="20"/>
              </w:rPr>
            </w:pPr>
          </w:p>
        </w:tc>
        <w:tc>
          <w:tcPr>
            <w:tcW w:w="5100" w:type="dxa"/>
            <w:gridSpan w:val="2"/>
            <w:vAlign w:val="center"/>
          </w:tcPr>
          <w:p w14:paraId="1283413F" w14:textId="77777777" w:rsidR="00BC73E1" w:rsidRPr="00C966FD" w:rsidRDefault="00BC73E1" w:rsidP="0080167B">
            <w:pPr>
              <w:pBdr>
                <w:bottom w:val="single" w:sz="4" w:space="1" w:color="auto"/>
              </w:pBdr>
              <w:jc w:val="center"/>
              <w:rPr>
                <w:sz w:val="20"/>
              </w:rPr>
            </w:pPr>
            <w:r>
              <w:rPr>
                <w:sz w:val="20"/>
              </w:rPr>
              <w:t>2021</w:t>
            </w:r>
            <w:r w:rsidRPr="00C966FD">
              <w:rPr>
                <w:rFonts w:hint="eastAsia"/>
                <w:sz w:val="20"/>
              </w:rPr>
              <w:t>年度</w:t>
            </w:r>
          </w:p>
        </w:tc>
        <w:tc>
          <w:tcPr>
            <w:tcW w:w="2093" w:type="dxa"/>
            <w:vMerge w:val="restart"/>
            <w:vAlign w:val="center"/>
          </w:tcPr>
          <w:p w14:paraId="506AD644" w14:textId="77777777" w:rsidR="00BC73E1" w:rsidRPr="00C966FD" w:rsidRDefault="00BC73E1" w:rsidP="0080167B">
            <w:pPr>
              <w:jc w:val="center"/>
              <w:rPr>
                <w:sz w:val="20"/>
              </w:rPr>
            </w:pPr>
          </w:p>
          <w:p w14:paraId="2DAADA60" w14:textId="77777777" w:rsidR="00BC73E1" w:rsidRPr="00C966FD" w:rsidRDefault="00BC73E1" w:rsidP="0080167B">
            <w:pPr>
              <w:jc w:val="center"/>
              <w:rPr>
                <w:sz w:val="20"/>
              </w:rPr>
            </w:pPr>
            <w:r w:rsidRPr="00C966FD">
              <w:rPr>
                <w:rFonts w:hint="eastAsia"/>
                <w:sz w:val="20"/>
              </w:rPr>
              <w:t>包含重分类调整的</w:t>
            </w:r>
          </w:p>
          <w:p w14:paraId="0E886F64" w14:textId="77777777" w:rsidR="00BC73E1" w:rsidRPr="00C966FD" w:rsidRDefault="00BC73E1" w:rsidP="0080167B">
            <w:pPr>
              <w:jc w:val="center"/>
              <w:rPr>
                <w:sz w:val="20"/>
              </w:rPr>
            </w:pPr>
            <w:r w:rsidRPr="00C966FD">
              <w:rPr>
                <w:rFonts w:hint="eastAsia"/>
                <w:sz w:val="20"/>
                <w:u w:val="single"/>
              </w:rPr>
              <w:t>利润表列示项目</w:t>
            </w:r>
          </w:p>
        </w:tc>
      </w:tr>
      <w:tr w:rsidR="00BC73E1" w:rsidRPr="00C966FD" w14:paraId="1F6C4B96" w14:textId="77777777" w:rsidTr="0080167B">
        <w:trPr>
          <w:trHeight w:val="20"/>
        </w:trPr>
        <w:tc>
          <w:tcPr>
            <w:tcW w:w="2347" w:type="dxa"/>
          </w:tcPr>
          <w:p w14:paraId="06B34E94" w14:textId="77777777" w:rsidR="00BC73E1" w:rsidRPr="00C966FD" w:rsidRDefault="00BC73E1" w:rsidP="0080167B">
            <w:pPr>
              <w:rPr>
                <w:sz w:val="20"/>
              </w:rPr>
            </w:pPr>
          </w:p>
        </w:tc>
        <w:tc>
          <w:tcPr>
            <w:tcW w:w="2550" w:type="dxa"/>
            <w:vAlign w:val="center"/>
          </w:tcPr>
          <w:p w14:paraId="27DA2F00" w14:textId="77777777" w:rsidR="00BC73E1" w:rsidRPr="00C966FD" w:rsidRDefault="00BC73E1" w:rsidP="0080167B">
            <w:pPr>
              <w:jc w:val="center"/>
              <w:rPr>
                <w:sz w:val="20"/>
              </w:rPr>
            </w:pPr>
            <w:r w:rsidRPr="00C966FD">
              <w:rPr>
                <w:rFonts w:hint="eastAsia"/>
                <w:sz w:val="20"/>
              </w:rPr>
              <w:t>计入其他综合收益的</w:t>
            </w:r>
          </w:p>
          <w:p w14:paraId="7849E56B" w14:textId="77777777" w:rsidR="00BC73E1" w:rsidRPr="00C966FD" w:rsidRDefault="00BC73E1" w:rsidP="0080167B">
            <w:pPr>
              <w:jc w:val="center"/>
              <w:rPr>
                <w:sz w:val="20"/>
                <w:u w:val="single"/>
              </w:rPr>
            </w:pPr>
            <w:r w:rsidRPr="00C966FD">
              <w:rPr>
                <w:rFonts w:hint="eastAsia"/>
                <w:sz w:val="20"/>
                <w:u w:val="single"/>
              </w:rPr>
              <w:t>套</w:t>
            </w:r>
            <w:proofErr w:type="gramStart"/>
            <w:r w:rsidRPr="00C966FD">
              <w:rPr>
                <w:rFonts w:hint="eastAsia"/>
                <w:sz w:val="20"/>
                <w:u w:val="single"/>
              </w:rPr>
              <w:t>期工具</w:t>
            </w:r>
            <w:proofErr w:type="gramEnd"/>
            <w:r w:rsidRPr="00C966FD">
              <w:rPr>
                <w:rFonts w:hint="eastAsia"/>
                <w:sz w:val="20"/>
                <w:u w:val="single"/>
              </w:rPr>
              <w:t>的公允价值变动</w:t>
            </w:r>
          </w:p>
        </w:tc>
        <w:tc>
          <w:tcPr>
            <w:tcW w:w="2550" w:type="dxa"/>
            <w:vAlign w:val="center"/>
          </w:tcPr>
          <w:p w14:paraId="45F33295" w14:textId="77777777" w:rsidR="00BC73E1" w:rsidRPr="00C966FD" w:rsidRDefault="00BC73E1" w:rsidP="0080167B">
            <w:pPr>
              <w:jc w:val="center"/>
              <w:rPr>
                <w:sz w:val="20"/>
              </w:rPr>
            </w:pPr>
            <w:r w:rsidRPr="00C966FD">
              <w:rPr>
                <w:rFonts w:hint="eastAsia"/>
                <w:sz w:val="20"/>
              </w:rPr>
              <w:t>从现金流量套期储备</w:t>
            </w:r>
          </w:p>
          <w:p w14:paraId="1DE84996" w14:textId="77777777" w:rsidR="00BC73E1" w:rsidRPr="00C966FD" w:rsidRDefault="00BC73E1" w:rsidP="0080167B">
            <w:pPr>
              <w:jc w:val="center"/>
              <w:rPr>
                <w:sz w:val="20"/>
                <w:u w:val="single"/>
              </w:rPr>
            </w:pPr>
            <w:r w:rsidRPr="00C966FD">
              <w:rPr>
                <w:rFonts w:hint="eastAsia"/>
                <w:sz w:val="20"/>
                <w:u w:val="single"/>
              </w:rPr>
              <w:t>重分类至当期损益的金额</w:t>
            </w:r>
          </w:p>
        </w:tc>
        <w:tc>
          <w:tcPr>
            <w:tcW w:w="2093" w:type="dxa"/>
            <w:vMerge/>
            <w:vAlign w:val="bottom"/>
          </w:tcPr>
          <w:p w14:paraId="735BAF98" w14:textId="77777777" w:rsidR="00BC73E1" w:rsidRPr="00C966FD" w:rsidRDefault="00BC73E1" w:rsidP="0080167B">
            <w:pPr>
              <w:jc w:val="center"/>
              <w:rPr>
                <w:sz w:val="20"/>
                <w:u w:val="single"/>
              </w:rPr>
            </w:pPr>
          </w:p>
        </w:tc>
      </w:tr>
      <w:tr w:rsidR="00BC73E1" w:rsidRPr="00C966FD" w14:paraId="700412E1" w14:textId="77777777" w:rsidTr="0080167B">
        <w:trPr>
          <w:trHeight w:val="20"/>
        </w:trPr>
        <w:tc>
          <w:tcPr>
            <w:tcW w:w="2347" w:type="dxa"/>
          </w:tcPr>
          <w:p w14:paraId="189C8C97" w14:textId="77777777" w:rsidR="00BC73E1" w:rsidRPr="00C966FD" w:rsidRDefault="00BC73E1" w:rsidP="0080167B">
            <w:pPr>
              <w:rPr>
                <w:sz w:val="20"/>
              </w:rPr>
            </w:pPr>
          </w:p>
        </w:tc>
        <w:tc>
          <w:tcPr>
            <w:tcW w:w="2550" w:type="dxa"/>
            <w:vAlign w:val="center"/>
          </w:tcPr>
          <w:p w14:paraId="48CA4131" w14:textId="77777777" w:rsidR="00BC73E1" w:rsidRPr="00C966FD" w:rsidRDefault="00BC73E1" w:rsidP="0080167B">
            <w:pPr>
              <w:jc w:val="center"/>
              <w:rPr>
                <w:sz w:val="20"/>
              </w:rPr>
            </w:pPr>
            <w:r w:rsidRPr="00C966FD">
              <w:rPr>
                <w:rFonts w:hint="eastAsia"/>
                <w:sz w:val="20"/>
              </w:rPr>
              <w:t>人民币元</w:t>
            </w:r>
          </w:p>
        </w:tc>
        <w:tc>
          <w:tcPr>
            <w:tcW w:w="2550" w:type="dxa"/>
            <w:vAlign w:val="center"/>
          </w:tcPr>
          <w:p w14:paraId="1233C175" w14:textId="77777777" w:rsidR="00BC73E1" w:rsidRPr="00C966FD" w:rsidRDefault="00BC73E1" w:rsidP="0080167B">
            <w:pPr>
              <w:jc w:val="center"/>
              <w:rPr>
                <w:sz w:val="20"/>
              </w:rPr>
            </w:pPr>
            <w:r w:rsidRPr="00C966FD">
              <w:rPr>
                <w:rFonts w:hint="eastAsia"/>
                <w:sz w:val="20"/>
              </w:rPr>
              <w:t>人民币元</w:t>
            </w:r>
          </w:p>
        </w:tc>
        <w:tc>
          <w:tcPr>
            <w:tcW w:w="2093" w:type="dxa"/>
          </w:tcPr>
          <w:p w14:paraId="66915202" w14:textId="77777777" w:rsidR="00BC73E1" w:rsidRPr="00C966FD" w:rsidRDefault="00BC73E1" w:rsidP="0080167B">
            <w:pPr>
              <w:rPr>
                <w:sz w:val="20"/>
              </w:rPr>
            </w:pPr>
          </w:p>
        </w:tc>
      </w:tr>
      <w:tr w:rsidR="00BC73E1" w:rsidRPr="00C966FD" w14:paraId="502DDA64" w14:textId="77777777" w:rsidTr="0080167B">
        <w:trPr>
          <w:trHeight w:val="20"/>
        </w:trPr>
        <w:tc>
          <w:tcPr>
            <w:tcW w:w="2347" w:type="dxa"/>
          </w:tcPr>
          <w:p w14:paraId="6755411D" w14:textId="77777777" w:rsidR="00BC73E1" w:rsidRPr="00C966FD" w:rsidRDefault="00BC73E1" w:rsidP="0080167B">
            <w:pPr>
              <w:rPr>
                <w:sz w:val="20"/>
              </w:rPr>
            </w:pPr>
          </w:p>
        </w:tc>
        <w:tc>
          <w:tcPr>
            <w:tcW w:w="2550" w:type="dxa"/>
            <w:vAlign w:val="center"/>
          </w:tcPr>
          <w:p w14:paraId="4CAFEDA5" w14:textId="77777777" w:rsidR="00BC73E1" w:rsidRPr="00C966FD" w:rsidRDefault="00BC73E1" w:rsidP="0080167B">
            <w:pPr>
              <w:jc w:val="center"/>
              <w:rPr>
                <w:sz w:val="20"/>
              </w:rPr>
            </w:pPr>
          </w:p>
        </w:tc>
        <w:tc>
          <w:tcPr>
            <w:tcW w:w="2550" w:type="dxa"/>
            <w:vAlign w:val="center"/>
          </w:tcPr>
          <w:p w14:paraId="143CB34D" w14:textId="77777777" w:rsidR="00BC73E1" w:rsidRPr="00C966FD" w:rsidRDefault="00BC73E1" w:rsidP="0080167B">
            <w:pPr>
              <w:jc w:val="center"/>
              <w:rPr>
                <w:sz w:val="20"/>
              </w:rPr>
            </w:pPr>
          </w:p>
        </w:tc>
        <w:tc>
          <w:tcPr>
            <w:tcW w:w="2093" w:type="dxa"/>
          </w:tcPr>
          <w:p w14:paraId="77B75B13" w14:textId="77777777" w:rsidR="00BC73E1" w:rsidRPr="00C966FD" w:rsidRDefault="00BC73E1" w:rsidP="0080167B">
            <w:pPr>
              <w:rPr>
                <w:sz w:val="20"/>
              </w:rPr>
            </w:pPr>
          </w:p>
        </w:tc>
      </w:tr>
      <w:tr w:rsidR="00BC73E1" w:rsidRPr="00C966FD" w14:paraId="2A8FD620" w14:textId="77777777" w:rsidTr="0080167B">
        <w:trPr>
          <w:trHeight w:val="20"/>
        </w:trPr>
        <w:tc>
          <w:tcPr>
            <w:tcW w:w="2347" w:type="dxa"/>
          </w:tcPr>
          <w:p w14:paraId="0A201D27" w14:textId="77777777" w:rsidR="00BC73E1" w:rsidRPr="00C966FD" w:rsidRDefault="00BC73E1" w:rsidP="0080167B">
            <w:pPr>
              <w:rPr>
                <w:sz w:val="20"/>
              </w:rPr>
            </w:pPr>
            <w:r w:rsidRPr="00C966FD">
              <w:rPr>
                <w:rFonts w:hint="eastAsia"/>
                <w:sz w:val="20"/>
              </w:rPr>
              <w:t>预期销售</w:t>
            </w:r>
          </w:p>
        </w:tc>
        <w:tc>
          <w:tcPr>
            <w:tcW w:w="2550" w:type="dxa"/>
            <w:vAlign w:val="bottom"/>
          </w:tcPr>
          <w:p w14:paraId="0D0B0716" w14:textId="522C3EC8" w:rsidR="00BC73E1" w:rsidRPr="00C966FD" w:rsidRDefault="005317D6" w:rsidP="005317D6">
            <w:pPr>
              <w:jc w:val="right"/>
              <w:rPr>
                <w:sz w:val="20"/>
                <w:highlight w:val="yellow"/>
              </w:rPr>
            </w:pPr>
            <w:r w:rsidRPr="005317D6">
              <w:rPr>
                <w:sz w:val="20"/>
              </w:rPr>
              <w:t>176,905,265.81</w:t>
            </w:r>
          </w:p>
        </w:tc>
        <w:tc>
          <w:tcPr>
            <w:tcW w:w="2550" w:type="dxa"/>
            <w:vAlign w:val="bottom"/>
          </w:tcPr>
          <w:p w14:paraId="7B1B8705" w14:textId="21B28FA9" w:rsidR="00BC73E1" w:rsidRPr="00C966FD" w:rsidRDefault="00B02FD3" w:rsidP="0080167B">
            <w:pPr>
              <w:jc w:val="right"/>
              <w:rPr>
                <w:sz w:val="20"/>
                <w:highlight w:val="yellow"/>
              </w:rPr>
            </w:pPr>
            <w:r w:rsidRPr="00B02FD3">
              <w:rPr>
                <w:sz w:val="20"/>
              </w:rPr>
              <w:t>227,427,065.55</w:t>
            </w:r>
          </w:p>
        </w:tc>
        <w:tc>
          <w:tcPr>
            <w:tcW w:w="2093" w:type="dxa"/>
            <w:vAlign w:val="center"/>
          </w:tcPr>
          <w:p w14:paraId="6A17B536" w14:textId="6D62D788" w:rsidR="00BC73E1" w:rsidRPr="00C966FD" w:rsidRDefault="00B02FD3" w:rsidP="0080167B">
            <w:pPr>
              <w:jc w:val="center"/>
              <w:rPr>
                <w:sz w:val="20"/>
              </w:rPr>
            </w:pPr>
            <w:r>
              <w:rPr>
                <w:rFonts w:hint="eastAsia"/>
                <w:sz w:val="20"/>
              </w:rPr>
              <w:t>营业收入</w:t>
            </w:r>
          </w:p>
        </w:tc>
      </w:tr>
    </w:tbl>
    <w:p w14:paraId="6B16469D" w14:textId="77777777" w:rsidR="00BC73E1" w:rsidRPr="00C966FD" w:rsidRDefault="00BC73E1" w:rsidP="00BC73E1"/>
    <w:p w14:paraId="509FEFB1" w14:textId="77777777" w:rsidR="00BC73E1" w:rsidRPr="00C966FD" w:rsidRDefault="00BC73E1" w:rsidP="00BC73E1">
      <w:pPr>
        <w:autoSpaceDE w:val="0"/>
        <w:autoSpaceDN w:val="0"/>
        <w:ind w:left="709"/>
        <w:rPr>
          <w:lang w:val="x-none"/>
        </w:rPr>
      </w:pPr>
      <w:r w:rsidRPr="00C966FD">
        <w:rPr>
          <w:rFonts w:hint="eastAsia"/>
          <w:lang w:val="x-none"/>
        </w:rPr>
        <w:t>截至</w:t>
      </w:r>
      <w:r>
        <w:rPr>
          <w:lang w:val="x-none"/>
        </w:rPr>
        <w:t>2021</w:t>
      </w:r>
      <w:r w:rsidRPr="00C966FD">
        <w:rPr>
          <w:rFonts w:hint="eastAsia"/>
          <w:lang w:val="x-none"/>
        </w:rPr>
        <w:t>年</w:t>
      </w:r>
      <w:r w:rsidRPr="00C966FD">
        <w:rPr>
          <w:lang w:val="x-none"/>
        </w:rPr>
        <w:t>12</w:t>
      </w:r>
      <w:r w:rsidRPr="00C966FD">
        <w:rPr>
          <w:rFonts w:hint="eastAsia"/>
          <w:lang w:val="x-none"/>
        </w:rPr>
        <w:t>月</w:t>
      </w:r>
      <w:r w:rsidRPr="00C966FD">
        <w:rPr>
          <w:lang w:val="x-none"/>
        </w:rPr>
        <w:t>31</w:t>
      </w:r>
      <w:r w:rsidRPr="00C966FD">
        <w:rPr>
          <w:rFonts w:hint="eastAsia"/>
          <w:lang w:val="x-none"/>
        </w:rPr>
        <w:t>日，其他综合收益中的税前现金流量套期</w:t>
      </w:r>
      <w:proofErr w:type="gramStart"/>
      <w:r w:rsidRPr="00C966FD">
        <w:rPr>
          <w:rFonts w:hint="eastAsia"/>
          <w:lang w:val="x-none"/>
        </w:rPr>
        <w:t>储备余额</w:t>
      </w:r>
      <w:proofErr w:type="gramEnd"/>
      <w:r w:rsidRPr="00C966FD">
        <w:rPr>
          <w:rFonts w:hint="eastAsia"/>
          <w:lang w:val="x-none"/>
        </w:rPr>
        <w:t>为：</w:t>
      </w:r>
    </w:p>
    <w:p w14:paraId="22BB407B" w14:textId="77777777" w:rsidR="00BC73E1" w:rsidRPr="00C966FD" w:rsidRDefault="00BC73E1" w:rsidP="00BC73E1">
      <w:pPr>
        <w:rPr>
          <w:lang w:val="x-none"/>
        </w:rPr>
      </w:pPr>
    </w:p>
    <w:tbl>
      <w:tblPr>
        <w:tblW w:w="4702" w:type="pct"/>
        <w:tblInd w:w="630" w:type="dxa"/>
        <w:tblLayout w:type="fixed"/>
        <w:tblCellMar>
          <w:left w:w="0" w:type="dxa"/>
          <w:right w:w="0" w:type="dxa"/>
        </w:tblCellMar>
        <w:tblLook w:val="04A0" w:firstRow="1" w:lastRow="0" w:firstColumn="1" w:lastColumn="0" w:noHBand="0" w:noVBand="1"/>
      </w:tblPr>
      <w:tblGrid>
        <w:gridCol w:w="7450"/>
        <w:gridCol w:w="2124"/>
      </w:tblGrid>
      <w:tr w:rsidR="00BC73E1" w:rsidRPr="00C966FD" w14:paraId="3F124AC5" w14:textId="77777777" w:rsidTr="0080167B">
        <w:trPr>
          <w:trHeight w:val="20"/>
        </w:trPr>
        <w:tc>
          <w:tcPr>
            <w:tcW w:w="3891" w:type="pct"/>
            <w:vMerge w:val="restart"/>
            <w:shd w:val="clear" w:color="auto" w:fill="auto"/>
            <w:tcMar>
              <w:top w:w="0" w:type="dxa"/>
              <w:left w:w="108" w:type="dxa"/>
              <w:bottom w:w="0" w:type="dxa"/>
              <w:right w:w="108" w:type="dxa"/>
            </w:tcMar>
            <w:vAlign w:val="center"/>
          </w:tcPr>
          <w:p w14:paraId="04A566BC" w14:textId="77777777" w:rsidR="00BC73E1" w:rsidRPr="00C966FD" w:rsidRDefault="00BC73E1" w:rsidP="0080167B">
            <w:pPr>
              <w:jc w:val="center"/>
              <w:rPr>
                <w:lang w:val="x-none"/>
              </w:rPr>
            </w:pPr>
          </w:p>
        </w:tc>
        <w:tc>
          <w:tcPr>
            <w:tcW w:w="1109" w:type="pct"/>
            <w:shd w:val="clear" w:color="auto" w:fill="auto"/>
            <w:vAlign w:val="center"/>
          </w:tcPr>
          <w:p w14:paraId="5862E8AD" w14:textId="77777777" w:rsidR="00BC73E1" w:rsidRPr="00C966FD" w:rsidRDefault="00BC73E1" w:rsidP="0080167B">
            <w:pPr>
              <w:jc w:val="center"/>
            </w:pPr>
            <w:r>
              <w:t>2021</w:t>
            </w:r>
            <w:r w:rsidRPr="00C966FD">
              <w:rPr>
                <w:rFonts w:hint="eastAsia"/>
              </w:rPr>
              <w:t>年</w:t>
            </w:r>
            <w:r w:rsidRPr="00C966FD">
              <w:t>12</w:t>
            </w:r>
            <w:r w:rsidRPr="00C966FD">
              <w:rPr>
                <w:rFonts w:hint="eastAsia"/>
              </w:rPr>
              <w:t>月</w:t>
            </w:r>
            <w:r w:rsidRPr="00C966FD">
              <w:t>31</w:t>
            </w:r>
            <w:r w:rsidRPr="00C966FD">
              <w:rPr>
                <w:rFonts w:hint="eastAsia"/>
              </w:rPr>
              <w:t>日</w:t>
            </w:r>
          </w:p>
          <w:p w14:paraId="65851F65" w14:textId="77777777" w:rsidR="00BC73E1" w:rsidRPr="00C966FD" w:rsidRDefault="00BC73E1" w:rsidP="0080167B">
            <w:pPr>
              <w:jc w:val="center"/>
              <w:rPr>
                <w:u w:val="single"/>
              </w:rPr>
            </w:pPr>
            <w:r w:rsidRPr="00C966FD">
              <w:rPr>
                <w:rFonts w:hint="eastAsia"/>
                <w:u w:val="single"/>
              </w:rPr>
              <w:t>现金流量套期储备</w:t>
            </w:r>
          </w:p>
        </w:tc>
      </w:tr>
      <w:tr w:rsidR="00BC73E1" w:rsidRPr="00C966FD" w14:paraId="7EF9B7AB" w14:textId="77777777" w:rsidTr="0080167B">
        <w:trPr>
          <w:trHeight w:val="20"/>
        </w:trPr>
        <w:tc>
          <w:tcPr>
            <w:tcW w:w="3891" w:type="pct"/>
            <w:vMerge/>
            <w:shd w:val="clear" w:color="auto" w:fill="auto"/>
            <w:tcMar>
              <w:top w:w="0" w:type="dxa"/>
              <w:left w:w="108" w:type="dxa"/>
              <w:bottom w:w="0" w:type="dxa"/>
              <w:right w:w="108" w:type="dxa"/>
            </w:tcMar>
            <w:vAlign w:val="center"/>
          </w:tcPr>
          <w:p w14:paraId="3BCB42AE" w14:textId="77777777" w:rsidR="00BC73E1" w:rsidRPr="00C966FD" w:rsidRDefault="00BC73E1" w:rsidP="0080167B">
            <w:pPr>
              <w:jc w:val="center"/>
              <w:rPr>
                <w:lang w:val="x-none"/>
              </w:rPr>
            </w:pPr>
          </w:p>
        </w:tc>
        <w:tc>
          <w:tcPr>
            <w:tcW w:w="1109" w:type="pct"/>
            <w:shd w:val="clear" w:color="auto" w:fill="auto"/>
            <w:vAlign w:val="center"/>
          </w:tcPr>
          <w:p w14:paraId="7FC9E240" w14:textId="77777777" w:rsidR="00BC73E1" w:rsidRPr="00C966FD" w:rsidRDefault="00BC73E1" w:rsidP="0080167B">
            <w:pPr>
              <w:jc w:val="center"/>
            </w:pPr>
            <w:r w:rsidRPr="00C966FD">
              <w:rPr>
                <w:rFonts w:hint="eastAsia"/>
              </w:rPr>
              <w:t>人民币元</w:t>
            </w:r>
          </w:p>
        </w:tc>
      </w:tr>
      <w:tr w:rsidR="00BC73E1" w:rsidRPr="00C966FD" w14:paraId="049A075A" w14:textId="77777777" w:rsidTr="0080167B">
        <w:trPr>
          <w:trHeight w:val="20"/>
        </w:trPr>
        <w:tc>
          <w:tcPr>
            <w:tcW w:w="3891" w:type="pct"/>
            <w:shd w:val="clear" w:color="auto" w:fill="auto"/>
            <w:tcMar>
              <w:top w:w="0" w:type="dxa"/>
              <w:left w:w="108" w:type="dxa"/>
              <w:bottom w:w="0" w:type="dxa"/>
              <w:right w:w="108" w:type="dxa"/>
            </w:tcMar>
            <w:vAlign w:val="center"/>
          </w:tcPr>
          <w:p w14:paraId="4D08163A" w14:textId="77777777" w:rsidR="00BC73E1" w:rsidRPr="00C966FD" w:rsidRDefault="00BC73E1" w:rsidP="0080167B">
            <w:pPr>
              <w:rPr>
                <w:lang w:eastAsia="x-none"/>
              </w:rPr>
            </w:pPr>
          </w:p>
        </w:tc>
        <w:tc>
          <w:tcPr>
            <w:tcW w:w="1109" w:type="pct"/>
            <w:shd w:val="clear" w:color="auto" w:fill="auto"/>
            <w:vAlign w:val="center"/>
          </w:tcPr>
          <w:p w14:paraId="4A4999B1" w14:textId="77777777" w:rsidR="00BC73E1" w:rsidRPr="00C966FD" w:rsidRDefault="00BC73E1" w:rsidP="0080167B">
            <w:pPr>
              <w:ind w:right="126"/>
              <w:jc w:val="right"/>
              <w:rPr>
                <w:lang w:eastAsia="x-none"/>
              </w:rPr>
            </w:pPr>
          </w:p>
        </w:tc>
      </w:tr>
      <w:tr w:rsidR="00BC73E1" w:rsidRPr="00C966FD" w14:paraId="12CF4694" w14:textId="77777777" w:rsidTr="0080167B">
        <w:trPr>
          <w:trHeight w:val="80"/>
        </w:trPr>
        <w:tc>
          <w:tcPr>
            <w:tcW w:w="3891" w:type="pct"/>
            <w:shd w:val="clear" w:color="auto" w:fill="auto"/>
            <w:tcMar>
              <w:top w:w="0" w:type="dxa"/>
              <w:left w:w="108" w:type="dxa"/>
              <w:bottom w:w="0" w:type="dxa"/>
              <w:right w:w="108" w:type="dxa"/>
            </w:tcMar>
            <w:vAlign w:val="center"/>
          </w:tcPr>
          <w:p w14:paraId="2418B853" w14:textId="77777777" w:rsidR="00BC73E1" w:rsidRPr="00C966FD" w:rsidRDefault="00BC73E1" w:rsidP="0080167B">
            <w:r w:rsidRPr="00C966FD">
              <w:rPr>
                <w:rFonts w:hint="eastAsia"/>
              </w:rPr>
              <w:t>预期销售</w:t>
            </w:r>
          </w:p>
        </w:tc>
        <w:tc>
          <w:tcPr>
            <w:tcW w:w="1109" w:type="pct"/>
            <w:shd w:val="clear" w:color="auto" w:fill="auto"/>
            <w:vAlign w:val="bottom"/>
          </w:tcPr>
          <w:p w14:paraId="63641D92" w14:textId="254A58B3" w:rsidR="00BC73E1" w:rsidRPr="00C966FD" w:rsidRDefault="008E4A03" w:rsidP="0080167B">
            <w:pPr>
              <w:pBdr>
                <w:bottom w:val="double" w:sz="4" w:space="1" w:color="auto"/>
              </w:pBdr>
              <w:ind w:right="126"/>
              <w:jc w:val="right"/>
              <w:rPr>
                <w:lang w:eastAsia="x-none"/>
              </w:rPr>
            </w:pPr>
            <w:r w:rsidRPr="008E4A03">
              <w:rPr>
                <w:lang w:eastAsia="x-none"/>
              </w:rPr>
              <w:t>63,417,484.22</w:t>
            </w:r>
          </w:p>
        </w:tc>
      </w:tr>
    </w:tbl>
    <w:p w14:paraId="34D35BC1" w14:textId="77777777" w:rsidR="00BC73E1" w:rsidRPr="00C966FD" w:rsidRDefault="00BC73E1" w:rsidP="00BC73E1"/>
    <w:p w14:paraId="2B73D999" w14:textId="77777777" w:rsidR="00BC73E1" w:rsidRDefault="00BC73E1" w:rsidP="00BC73E1">
      <w:r>
        <w:br w:type="page"/>
      </w:r>
    </w:p>
    <w:p w14:paraId="7830A8CE" w14:textId="77777777" w:rsidR="00947327" w:rsidRPr="00B33969" w:rsidRDefault="00947327" w:rsidP="0050488E">
      <w:pPr>
        <w:pStyle w:val="1"/>
      </w:pPr>
      <w:r w:rsidRPr="004B0A1B">
        <w:lastRenderedPageBreak/>
        <w:fldChar w:fldCharType="begin"/>
      </w:r>
      <w:r w:rsidRPr="00B33969">
        <w:instrText xml:space="preserve"> COMMENTS  "</w:instrText>
      </w:r>
      <w:r w:rsidRPr="00B33969">
        <w:rPr>
          <w:rFonts w:hint="eastAsia"/>
        </w:rPr>
        <w:instrText>九、</w:instrText>
      </w:r>
      <w:r w:rsidRPr="00B33969">
        <w:instrText xml:space="preserve"> </w:instrText>
      </w:r>
      <w:r w:rsidRPr="00B33969">
        <w:rPr>
          <w:rFonts w:hint="eastAsia"/>
        </w:rPr>
        <w:instrText>财务报表项目附注</w:instrText>
      </w:r>
      <w:r w:rsidRPr="00B33969">
        <w:instrText xml:space="preserve"> - </w:instrText>
      </w:r>
      <w:r w:rsidRPr="00B33969">
        <w:rPr>
          <w:rFonts w:hint="eastAsia"/>
        </w:rPr>
        <w:instrText>续</w:instrText>
      </w:r>
      <w:r w:rsidRPr="00B33969">
        <w:instrText xml:space="preserve">"  \* MERGEFORMAT </w:instrText>
      </w:r>
      <w:r w:rsidRPr="004B0A1B">
        <w:fldChar w:fldCharType="separate"/>
      </w:r>
      <w:r w:rsidR="00C135D0" w:rsidRPr="00B33969">
        <w:rPr>
          <w:rFonts w:hint="eastAsia"/>
        </w:rPr>
        <w:t>八</w:t>
      </w:r>
      <w:r w:rsidRPr="00B33969">
        <w:rPr>
          <w:rFonts w:hint="eastAsia"/>
        </w:rPr>
        <w:t>、</w:t>
      </w:r>
      <w:r w:rsidRPr="00B33969">
        <w:t xml:space="preserve"> </w:t>
      </w:r>
      <w:r w:rsidRPr="00B33969">
        <w:tab/>
      </w:r>
      <w:proofErr w:type="spellStart"/>
      <w:r w:rsidRPr="00B33969">
        <w:rPr>
          <w:rFonts w:hint="eastAsia"/>
        </w:rPr>
        <w:t>关联方关系及其交易</w:t>
      </w:r>
      <w:proofErr w:type="spellEnd"/>
    </w:p>
    <w:p w14:paraId="7DC8E131" w14:textId="77777777" w:rsidR="00947327" w:rsidRPr="009B21B9" w:rsidRDefault="00947327" w:rsidP="00947327">
      <w:pPr>
        <w:snapToGrid w:val="0"/>
      </w:pPr>
      <w:r w:rsidRPr="004B0A1B">
        <w:fldChar w:fldCharType="end"/>
      </w:r>
    </w:p>
    <w:p w14:paraId="1E740678" w14:textId="77777777" w:rsidR="00947327" w:rsidRPr="009B21B9" w:rsidRDefault="00947327" w:rsidP="00947327">
      <w:pPr>
        <w:numPr>
          <w:ilvl w:val="0"/>
          <w:numId w:val="4"/>
        </w:numPr>
        <w:spacing w:line="228" w:lineRule="auto"/>
      </w:pPr>
      <w:r w:rsidRPr="009B21B9">
        <w:rPr>
          <w:rFonts w:hint="eastAsia"/>
        </w:rPr>
        <w:t>存在控制关系的关联方：</w:t>
      </w:r>
    </w:p>
    <w:p w14:paraId="6428F233" w14:textId="77777777" w:rsidR="00947327" w:rsidRPr="009B21B9" w:rsidRDefault="00947327" w:rsidP="00947327">
      <w:pPr>
        <w:spacing w:line="228" w:lineRule="auto"/>
        <w:ind w:left="1440"/>
      </w:pPr>
    </w:p>
    <w:tbl>
      <w:tblPr>
        <w:tblW w:w="4314" w:type="pct"/>
        <w:tblInd w:w="1418" w:type="dxa"/>
        <w:tblLook w:val="04A0" w:firstRow="1" w:lastRow="0" w:firstColumn="1" w:lastColumn="0" w:noHBand="0" w:noVBand="1"/>
      </w:tblPr>
      <w:tblGrid>
        <w:gridCol w:w="2255"/>
        <w:gridCol w:w="1501"/>
        <w:gridCol w:w="1501"/>
        <w:gridCol w:w="1528"/>
        <w:gridCol w:w="1999"/>
      </w:tblGrid>
      <w:tr w:rsidR="00947327" w:rsidRPr="009B21B9" w14:paraId="6EA4EA8F" w14:textId="77777777" w:rsidTr="00B12353">
        <w:trPr>
          <w:trHeight w:val="20"/>
        </w:trPr>
        <w:tc>
          <w:tcPr>
            <w:tcW w:w="1283" w:type="pct"/>
            <w:noWrap/>
            <w:vAlign w:val="bottom"/>
            <w:hideMark/>
          </w:tcPr>
          <w:p w14:paraId="11E068BF" w14:textId="77777777" w:rsidR="00947327" w:rsidRPr="009B21B9" w:rsidRDefault="00947327" w:rsidP="00947327">
            <w:pPr>
              <w:ind w:hanging="108"/>
              <w:rPr>
                <w:color w:val="000000"/>
                <w:sz w:val="21"/>
                <w:szCs w:val="21"/>
                <w:u w:val="single"/>
              </w:rPr>
            </w:pPr>
            <w:r w:rsidRPr="009B21B9">
              <w:rPr>
                <w:rFonts w:hint="eastAsia"/>
                <w:color w:val="000000"/>
                <w:sz w:val="21"/>
                <w:szCs w:val="21"/>
                <w:u w:val="single"/>
              </w:rPr>
              <w:t>关联方名称</w:t>
            </w:r>
          </w:p>
        </w:tc>
        <w:tc>
          <w:tcPr>
            <w:tcW w:w="854" w:type="pct"/>
            <w:noWrap/>
            <w:vAlign w:val="bottom"/>
            <w:hideMark/>
          </w:tcPr>
          <w:p w14:paraId="691F0F2C" w14:textId="77777777" w:rsidR="00947327" w:rsidRPr="009B21B9" w:rsidRDefault="00947327" w:rsidP="00947327">
            <w:pPr>
              <w:jc w:val="center"/>
              <w:rPr>
                <w:color w:val="000000"/>
                <w:sz w:val="21"/>
                <w:szCs w:val="21"/>
                <w:u w:val="single"/>
              </w:rPr>
            </w:pPr>
            <w:r w:rsidRPr="009B21B9">
              <w:rPr>
                <w:rFonts w:hint="eastAsia"/>
                <w:color w:val="000000"/>
                <w:sz w:val="21"/>
                <w:szCs w:val="21"/>
                <w:u w:val="single"/>
              </w:rPr>
              <w:t>注册地点</w:t>
            </w:r>
          </w:p>
        </w:tc>
        <w:tc>
          <w:tcPr>
            <w:tcW w:w="854" w:type="pct"/>
            <w:noWrap/>
            <w:vAlign w:val="bottom"/>
            <w:hideMark/>
          </w:tcPr>
          <w:p w14:paraId="6795F621" w14:textId="77777777" w:rsidR="00947327" w:rsidRPr="009B21B9" w:rsidRDefault="00947327" w:rsidP="00947327">
            <w:pPr>
              <w:jc w:val="center"/>
              <w:rPr>
                <w:color w:val="000000"/>
                <w:sz w:val="21"/>
                <w:szCs w:val="21"/>
                <w:u w:val="single"/>
              </w:rPr>
            </w:pPr>
            <w:r w:rsidRPr="009B21B9">
              <w:rPr>
                <w:rFonts w:hint="eastAsia"/>
                <w:color w:val="000000"/>
                <w:sz w:val="21"/>
                <w:szCs w:val="21"/>
                <w:u w:val="single"/>
              </w:rPr>
              <w:t>业务性质</w:t>
            </w:r>
          </w:p>
        </w:tc>
        <w:tc>
          <w:tcPr>
            <w:tcW w:w="870" w:type="pct"/>
            <w:noWrap/>
            <w:vAlign w:val="bottom"/>
            <w:hideMark/>
          </w:tcPr>
          <w:p w14:paraId="7F104672" w14:textId="77777777" w:rsidR="00947327" w:rsidRPr="009B21B9" w:rsidRDefault="00947327" w:rsidP="00947327">
            <w:pPr>
              <w:jc w:val="center"/>
              <w:rPr>
                <w:color w:val="000000"/>
                <w:sz w:val="21"/>
                <w:szCs w:val="21"/>
                <w:u w:val="single"/>
              </w:rPr>
            </w:pPr>
            <w:r w:rsidRPr="009B21B9">
              <w:rPr>
                <w:rFonts w:hint="eastAsia"/>
                <w:color w:val="000000"/>
                <w:sz w:val="21"/>
                <w:szCs w:val="21"/>
                <w:u w:val="single"/>
              </w:rPr>
              <w:t>持股比例</w:t>
            </w:r>
          </w:p>
        </w:tc>
        <w:tc>
          <w:tcPr>
            <w:tcW w:w="1138" w:type="pct"/>
            <w:noWrap/>
            <w:vAlign w:val="bottom"/>
            <w:hideMark/>
          </w:tcPr>
          <w:p w14:paraId="2E6B8A49" w14:textId="77777777" w:rsidR="00947327" w:rsidRPr="009B21B9" w:rsidRDefault="00947327" w:rsidP="00947327">
            <w:pPr>
              <w:jc w:val="center"/>
              <w:rPr>
                <w:color w:val="000000"/>
                <w:sz w:val="21"/>
                <w:szCs w:val="21"/>
                <w:u w:val="single"/>
              </w:rPr>
            </w:pPr>
            <w:r w:rsidRPr="009B21B9">
              <w:rPr>
                <w:rFonts w:hint="eastAsia"/>
                <w:color w:val="000000"/>
                <w:sz w:val="21"/>
                <w:szCs w:val="21"/>
                <w:u w:val="single"/>
              </w:rPr>
              <w:t>企业类型</w:t>
            </w:r>
          </w:p>
        </w:tc>
      </w:tr>
      <w:tr w:rsidR="00947327" w:rsidRPr="009B21B9" w14:paraId="19148843" w14:textId="77777777" w:rsidTr="00B12353">
        <w:trPr>
          <w:trHeight w:val="20"/>
        </w:trPr>
        <w:tc>
          <w:tcPr>
            <w:tcW w:w="1283" w:type="pct"/>
            <w:noWrap/>
            <w:vAlign w:val="bottom"/>
          </w:tcPr>
          <w:p w14:paraId="47C75A33" w14:textId="77777777" w:rsidR="00947327" w:rsidRPr="009B21B9" w:rsidRDefault="00947327" w:rsidP="00947327">
            <w:pPr>
              <w:ind w:hanging="108"/>
              <w:rPr>
                <w:color w:val="000000"/>
                <w:sz w:val="21"/>
                <w:szCs w:val="21"/>
                <w:u w:val="single"/>
              </w:rPr>
            </w:pPr>
          </w:p>
        </w:tc>
        <w:tc>
          <w:tcPr>
            <w:tcW w:w="854" w:type="pct"/>
            <w:noWrap/>
            <w:vAlign w:val="bottom"/>
          </w:tcPr>
          <w:p w14:paraId="45DC1FE2" w14:textId="77777777" w:rsidR="00947327" w:rsidRPr="009B21B9" w:rsidRDefault="00947327" w:rsidP="00947327">
            <w:pPr>
              <w:jc w:val="center"/>
              <w:rPr>
                <w:color w:val="000000"/>
                <w:sz w:val="21"/>
                <w:szCs w:val="21"/>
                <w:u w:val="single"/>
              </w:rPr>
            </w:pPr>
          </w:p>
        </w:tc>
        <w:tc>
          <w:tcPr>
            <w:tcW w:w="854" w:type="pct"/>
            <w:noWrap/>
            <w:vAlign w:val="bottom"/>
          </w:tcPr>
          <w:p w14:paraId="28BFF446" w14:textId="77777777" w:rsidR="00947327" w:rsidRPr="009B21B9" w:rsidRDefault="00947327" w:rsidP="00947327">
            <w:pPr>
              <w:jc w:val="center"/>
              <w:rPr>
                <w:color w:val="000000"/>
                <w:sz w:val="21"/>
                <w:szCs w:val="21"/>
                <w:u w:val="single"/>
              </w:rPr>
            </w:pPr>
          </w:p>
        </w:tc>
        <w:tc>
          <w:tcPr>
            <w:tcW w:w="870" w:type="pct"/>
            <w:noWrap/>
            <w:vAlign w:val="bottom"/>
          </w:tcPr>
          <w:p w14:paraId="670AECBB" w14:textId="77777777" w:rsidR="00947327" w:rsidRPr="009B21B9" w:rsidRDefault="00947327" w:rsidP="00947327">
            <w:pPr>
              <w:jc w:val="center"/>
              <w:rPr>
                <w:color w:val="000000"/>
                <w:sz w:val="21"/>
                <w:szCs w:val="21"/>
                <w:u w:val="single"/>
              </w:rPr>
            </w:pPr>
          </w:p>
        </w:tc>
        <w:tc>
          <w:tcPr>
            <w:tcW w:w="1138" w:type="pct"/>
            <w:noWrap/>
            <w:vAlign w:val="bottom"/>
          </w:tcPr>
          <w:p w14:paraId="2928B0D4" w14:textId="77777777" w:rsidR="00947327" w:rsidRPr="009B21B9" w:rsidRDefault="00947327" w:rsidP="00947327">
            <w:pPr>
              <w:jc w:val="center"/>
              <w:rPr>
                <w:color w:val="000000"/>
                <w:sz w:val="21"/>
                <w:szCs w:val="21"/>
                <w:u w:val="single"/>
              </w:rPr>
            </w:pPr>
          </w:p>
        </w:tc>
      </w:tr>
      <w:tr w:rsidR="00233F22" w:rsidRPr="009B21B9" w14:paraId="3F8BDE0A" w14:textId="77777777" w:rsidTr="00B12353">
        <w:trPr>
          <w:trHeight w:val="20"/>
        </w:trPr>
        <w:tc>
          <w:tcPr>
            <w:tcW w:w="1283" w:type="pct"/>
            <w:noWrap/>
            <w:vAlign w:val="bottom"/>
          </w:tcPr>
          <w:p w14:paraId="43BC449C" w14:textId="77777777" w:rsidR="00233F22" w:rsidRPr="009B21B9" w:rsidRDefault="00233F22" w:rsidP="00233F22">
            <w:pPr>
              <w:ind w:hanging="108"/>
              <w:rPr>
                <w:color w:val="000000"/>
                <w:sz w:val="21"/>
                <w:szCs w:val="21"/>
                <w:u w:val="single"/>
              </w:rPr>
            </w:pPr>
            <w:r w:rsidRPr="009B21B9">
              <w:rPr>
                <w:color w:val="000000"/>
                <w:sz w:val="21"/>
                <w:szCs w:val="22"/>
              </w:rPr>
              <w:t>Bio Cayman</w:t>
            </w:r>
          </w:p>
        </w:tc>
        <w:tc>
          <w:tcPr>
            <w:tcW w:w="854" w:type="pct"/>
            <w:noWrap/>
            <w:vAlign w:val="bottom"/>
          </w:tcPr>
          <w:p w14:paraId="28A0FF72" w14:textId="77777777" w:rsidR="00233F22" w:rsidRPr="009B21B9" w:rsidRDefault="00233F22" w:rsidP="00233F22">
            <w:pPr>
              <w:jc w:val="center"/>
              <w:rPr>
                <w:color w:val="000000"/>
                <w:sz w:val="21"/>
                <w:szCs w:val="21"/>
                <w:u w:val="single"/>
              </w:rPr>
            </w:pPr>
            <w:r w:rsidRPr="009B21B9">
              <w:rPr>
                <w:color w:val="000000"/>
                <w:sz w:val="21"/>
                <w:szCs w:val="21"/>
              </w:rPr>
              <w:t>Cayman</w:t>
            </w:r>
          </w:p>
        </w:tc>
        <w:tc>
          <w:tcPr>
            <w:tcW w:w="854" w:type="pct"/>
            <w:noWrap/>
            <w:vAlign w:val="bottom"/>
          </w:tcPr>
          <w:p w14:paraId="43748C09" w14:textId="77777777" w:rsidR="00233F22" w:rsidRPr="009B21B9" w:rsidRDefault="00233F22" w:rsidP="00233F22">
            <w:pPr>
              <w:jc w:val="center"/>
              <w:rPr>
                <w:color w:val="000000"/>
                <w:sz w:val="21"/>
                <w:szCs w:val="21"/>
                <w:u w:val="single"/>
              </w:rPr>
            </w:pPr>
            <w:r w:rsidRPr="009B21B9">
              <w:rPr>
                <w:rFonts w:hint="eastAsia"/>
                <w:color w:val="000000"/>
                <w:sz w:val="21"/>
                <w:szCs w:val="21"/>
              </w:rPr>
              <w:t>投资</w:t>
            </w:r>
          </w:p>
        </w:tc>
        <w:tc>
          <w:tcPr>
            <w:tcW w:w="870" w:type="pct"/>
            <w:noWrap/>
            <w:vAlign w:val="bottom"/>
          </w:tcPr>
          <w:p w14:paraId="692D0404" w14:textId="77777777" w:rsidR="00233F22" w:rsidRPr="009B21B9" w:rsidRDefault="00233F22" w:rsidP="00233F22">
            <w:pPr>
              <w:jc w:val="center"/>
              <w:rPr>
                <w:color w:val="000000"/>
                <w:sz w:val="21"/>
                <w:szCs w:val="21"/>
                <w:u w:val="single"/>
              </w:rPr>
            </w:pPr>
            <w:r w:rsidRPr="009B21B9">
              <w:rPr>
                <w:color w:val="000000"/>
                <w:sz w:val="21"/>
                <w:szCs w:val="21"/>
              </w:rPr>
              <w:t>100%</w:t>
            </w:r>
          </w:p>
        </w:tc>
        <w:tc>
          <w:tcPr>
            <w:tcW w:w="1138" w:type="pct"/>
            <w:noWrap/>
            <w:vAlign w:val="bottom"/>
          </w:tcPr>
          <w:p w14:paraId="7F0009FB" w14:textId="77777777" w:rsidR="00233F22" w:rsidRPr="009B21B9" w:rsidRDefault="00233F22" w:rsidP="00233F22">
            <w:pPr>
              <w:jc w:val="center"/>
              <w:rPr>
                <w:color w:val="000000"/>
                <w:sz w:val="21"/>
                <w:szCs w:val="21"/>
                <w:u w:val="single"/>
              </w:rPr>
            </w:pPr>
            <w:r w:rsidRPr="009B21B9">
              <w:rPr>
                <w:rFonts w:hint="eastAsia"/>
                <w:color w:val="000000"/>
                <w:sz w:val="21"/>
                <w:szCs w:val="21"/>
              </w:rPr>
              <w:t>外国企业</w:t>
            </w:r>
          </w:p>
        </w:tc>
      </w:tr>
    </w:tbl>
    <w:p w14:paraId="0AEBB236" w14:textId="03A63D6D" w:rsidR="00C135D0" w:rsidRDefault="00C135D0"/>
    <w:p w14:paraId="27054501" w14:textId="43EE76E3" w:rsidR="00947327" w:rsidRPr="009B21B9" w:rsidRDefault="00947327" w:rsidP="00947327">
      <w:pPr>
        <w:spacing w:line="228" w:lineRule="auto"/>
        <w:ind w:left="1440" w:hanging="720"/>
      </w:pPr>
      <w:r w:rsidRPr="009B21B9">
        <w:t>(</w:t>
      </w:r>
      <w:r w:rsidR="00200306">
        <w:t>2</w:t>
      </w:r>
      <w:r w:rsidRPr="009B21B9">
        <w:t>)</w:t>
      </w:r>
      <w:r w:rsidRPr="009B21B9">
        <w:tab/>
      </w:r>
      <w:r w:rsidRPr="009B21B9">
        <w:rPr>
          <w:rFonts w:hint="eastAsia"/>
        </w:rPr>
        <w:t>与</w:t>
      </w:r>
      <w:r w:rsidR="008B390F">
        <w:rPr>
          <w:rFonts w:hint="eastAsia"/>
        </w:rPr>
        <w:t>本公司</w:t>
      </w:r>
      <w:r w:rsidRPr="009B21B9">
        <w:rPr>
          <w:rFonts w:hint="eastAsia"/>
        </w:rPr>
        <w:t>发生交易但不存在控制关系的其他关联方如下：</w:t>
      </w:r>
    </w:p>
    <w:p w14:paraId="1034EC0B" w14:textId="77777777" w:rsidR="00947327" w:rsidRPr="009B21B9" w:rsidRDefault="00947327" w:rsidP="00947327">
      <w:pPr>
        <w:spacing w:line="228" w:lineRule="auto"/>
      </w:pPr>
    </w:p>
    <w:tbl>
      <w:tblPr>
        <w:tblW w:w="4304" w:type="pct"/>
        <w:tblInd w:w="1418" w:type="dxa"/>
        <w:tblLayout w:type="fixed"/>
        <w:tblLook w:val="04A0" w:firstRow="1" w:lastRow="0" w:firstColumn="1" w:lastColumn="0" w:noHBand="0" w:noVBand="1"/>
      </w:tblPr>
      <w:tblGrid>
        <w:gridCol w:w="5386"/>
        <w:gridCol w:w="3378"/>
      </w:tblGrid>
      <w:tr w:rsidR="00947327" w:rsidRPr="00EE611A" w14:paraId="56A7CD0B" w14:textId="77777777" w:rsidTr="00B12353">
        <w:trPr>
          <w:trHeight w:val="20"/>
        </w:trPr>
        <w:tc>
          <w:tcPr>
            <w:tcW w:w="3073" w:type="pct"/>
            <w:noWrap/>
            <w:vAlign w:val="bottom"/>
            <w:hideMark/>
          </w:tcPr>
          <w:p w14:paraId="595009B5" w14:textId="77777777" w:rsidR="00947327" w:rsidRPr="004B0A1B" w:rsidRDefault="00947327" w:rsidP="00947327">
            <w:pPr>
              <w:ind w:hanging="108"/>
              <w:rPr>
                <w:color w:val="000000"/>
                <w:sz w:val="18"/>
                <w:szCs w:val="16"/>
                <w:u w:val="single"/>
              </w:rPr>
            </w:pPr>
            <w:r w:rsidRPr="004B0A1B">
              <w:rPr>
                <w:rFonts w:hint="eastAsia"/>
                <w:color w:val="000000"/>
                <w:sz w:val="18"/>
                <w:szCs w:val="16"/>
                <w:u w:val="single"/>
              </w:rPr>
              <w:t>关联方名称</w:t>
            </w:r>
          </w:p>
        </w:tc>
        <w:tc>
          <w:tcPr>
            <w:tcW w:w="1927" w:type="pct"/>
            <w:noWrap/>
            <w:vAlign w:val="bottom"/>
            <w:hideMark/>
          </w:tcPr>
          <w:p w14:paraId="6E9148EE" w14:textId="77777777" w:rsidR="00947327" w:rsidRPr="004B0A1B" w:rsidRDefault="00947327" w:rsidP="00947327">
            <w:pPr>
              <w:jc w:val="center"/>
              <w:rPr>
                <w:color w:val="000000"/>
                <w:sz w:val="18"/>
                <w:szCs w:val="16"/>
                <w:u w:val="single"/>
              </w:rPr>
            </w:pPr>
            <w:r w:rsidRPr="004B0A1B">
              <w:rPr>
                <w:rFonts w:hint="eastAsia"/>
                <w:color w:val="000000"/>
                <w:sz w:val="18"/>
                <w:szCs w:val="16"/>
                <w:u w:val="single"/>
              </w:rPr>
              <w:t>与公司的关系</w:t>
            </w:r>
          </w:p>
        </w:tc>
      </w:tr>
      <w:tr w:rsidR="00947327" w:rsidRPr="00EE611A" w14:paraId="46CBA9DD" w14:textId="77777777" w:rsidTr="00B12353">
        <w:trPr>
          <w:trHeight w:val="20"/>
        </w:trPr>
        <w:tc>
          <w:tcPr>
            <w:tcW w:w="3073" w:type="pct"/>
            <w:noWrap/>
            <w:vAlign w:val="bottom"/>
            <w:hideMark/>
          </w:tcPr>
          <w:p w14:paraId="7E71FF20" w14:textId="77777777" w:rsidR="00947327" w:rsidRPr="004B0A1B" w:rsidRDefault="00947327" w:rsidP="00947327">
            <w:pPr>
              <w:rPr>
                <w:color w:val="000000"/>
                <w:sz w:val="18"/>
                <w:szCs w:val="16"/>
                <w:u w:val="single"/>
              </w:rPr>
            </w:pPr>
          </w:p>
        </w:tc>
        <w:tc>
          <w:tcPr>
            <w:tcW w:w="1927" w:type="pct"/>
            <w:noWrap/>
            <w:vAlign w:val="bottom"/>
            <w:hideMark/>
          </w:tcPr>
          <w:p w14:paraId="7655708C" w14:textId="77777777" w:rsidR="00947327" w:rsidRPr="004B0A1B" w:rsidRDefault="00947327" w:rsidP="00947327">
            <w:pPr>
              <w:rPr>
                <w:sz w:val="18"/>
                <w:szCs w:val="20"/>
              </w:rPr>
            </w:pPr>
          </w:p>
        </w:tc>
      </w:tr>
      <w:tr w:rsidR="00947327" w:rsidRPr="00EE611A" w14:paraId="4D7D798F" w14:textId="77777777" w:rsidTr="00B12353">
        <w:trPr>
          <w:trHeight w:val="20"/>
        </w:trPr>
        <w:tc>
          <w:tcPr>
            <w:tcW w:w="3073" w:type="pct"/>
            <w:noWrap/>
            <w:vAlign w:val="bottom"/>
            <w:hideMark/>
          </w:tcPr>
          <w:p w14:paraId="0E4058A2" w14:textId="77777777" w:rsidR="00947327" w:rsidRPr="004B0A1B" w:rsidRDefault="00947327" w:rsidP="00947327">
            <w:pPr>
              <w:ind w:hanging="108"/>
              <w:rPr>
                <w:sz w:val="18"/>
                <w:szCs w:val="16"/>
              </w:rPr>
            </w:pPr>
            <w:proofErr w:type="spellStart"/>
            <w:r w:rsidRPr="004B0A1B">
              <w:rPr>
                <w:sz w:val="18"/>
                <w:szCs w:val="16"/>
              </w:rPr>
              <w:t>WuXi</w:t>
            </w:r>
            <w:proofErr w:type="spellEnd"/>
            <w:r w:rsidRPr="004B0A1B">
              <w:rPr>
                <w:sz w:val="18"/>
                <w:szCs w:val="16"/>
              </w:rPr>
              <w:t xml:space="preserve"> Biologics Ireland Limited(“Bio Ireland”)</w:t>
            </w:r>
          </w:p>
        </w:tc>
        <w:tc>
          <w:tcPr>
            <w:tcW w:w="1927" w:type="pct"/>
            <w:noWrap/>
            <w:vAlign w:val="bottom"/>
            <w:hideMark/>
          </w:tcPr>
          <w:p w14:paraId="5594EE0E" w14:textId="77777777" w:rsidR="00947327" w:rsidRPr="004B0A1B" w:rsidRDefault="00947327" w:rsidP="00947327">
            <w:pPr>
              <w:jc w:val="center"/>
              <w:rPr>
                <w:color w:val="000000"/>
                <w:sz w:val="18"/>
                <w:szCs w:val="16"/>
              </w:rPr>
            </w:pPr>
            <w:r w:rsidRPr="004B0A1B">
              <w:rPr>
                <w:rFonts w:hint="eastAsia"/>
                <w:color w:val="000000"/>
                <w:sz w:val="18"/>
                <w:szCs w:val="16"/>
              </w:rPr>
              <w:t>同</w:t>
            </w:r>
            <w:proofErr w:type="gramStart"/>
            <w:r w:rsidRPr="004B0A1B">
              <w:rPr>
                <w:rFonts w:hint="eastAsia"/>
                <w:color w:val="000000"/>
                <w:sz w:val="18"/>
                <w:szCs w:val="16"/>
              </w:rPr>
              <w:t>一最终</w:t>
            </w:r>
            <w:proofErr w:type="gramEnd"/>
            <w:r w:rsidRPr="004B0A1B">
              <w:rPr>
                <w:rFonts w:hint="eastAsia"/>
                <w:color w:val="000000"/>
                <w:sz w:val="18"/>
                <w:szCs w:val="16"/>
              </w:rPr>
              <w:t>控制方</w:t>
            </w:r>
          </w:p>
        </w:tc>
      </w:tr>
      <w:tr w:rsidR="008B390F" w:rsidRPr="00EE611A" w14:paraId="471DFD3E" w14:textId="77777777" w:rsidTr="00B12353">
        <w:trPr>
          <w:trHeight w:val="20"/>
        </w:trPr>
        <w:tc>
          <w:tcPr>
            <w:tcW w:w="3073" w:type="pct"/>
            <w:noWrap/>
            <w:vAlign w:val="bottom"/>
          </w:tcPr>
          <w:p w14:paraId="61AD410F" w14:textId="008A5F66" w:rsidR="008B390F" w:rsidRPr="004B0A1B" w:rsidRDefault="008B390F" w:rsidP="008B390F">
            <w:pPr>
              <w:ind w:hanging="108"/>
              <w:rPr>
                <w:sz w:val="18"/>
                <w:szCs w:val="16"/>
              </w:rPr>
            </w:pPr>
            <w:proofErr w:type="spellStart"/>
            <w:r w:rsidRPr="004B0A1B">
              <w:rPr>
                <w:sz w:val="18"/>
                <w:szCs w:val="16"/>
              </w:rPr>
              <w:t>WuXi</w:t>
            </w:r>
            <w:proofErr w:type="spellEnd"/>
            <w:r w:rsidRPr="004B0A1B">
              <w:rPr>
                <w:sz w:val="18"/>
                <w:szCs w:val="16"/>
              </w:rPr>
              <w:t xml:space="preserve"> Vaccines Ireland Limited(“Vaccines Ireland”)</w:t>
            </w:r>
          </w:p>
        </w:tc>
        <w:tc>
          <w:tcPr>
            <w:tcW w:w="1927" w:type="pct"/>
            <w:noWrap/>
            <w:vAlign w:val="bottom"/>
          </w:tcPr>
          <w:p w14:paraId="4EA5BBAF" w14:textId="77777777" w:rsidR="008B390F" w:rsidRPr="004B0A1B" w:rsidRDefault="008B390F" w:rsidP="008B390F">
            <w:pPr>
              <w:jc w:val="center"/>
              <w:rPr>
                <w:color w:val="000000"/>
                <w:sz w:val="18"/>
                <w:szCs w:val="16"/>
              </w:rPr>
            </w:pPr>
            <w:r w:rsidRPr="004B0A1B">
              <w:rPr>
                <w:rFonts w:hint="eastAsia"/>
                <w:color w:val="000000"/>
                <w:sz w:val="18"/>
                <w:szCs w:val="16"/>
              </w:rPr>
              <w:t>同</w:t>
            </w:r>
            <w:proofErr w:type="gramStart"/>
            <w:r w:rsidRPr="004B0A1B">
              <w:rPr>
                <w:rFonts w:hint="eastAsia"/>
                <w:color w:val="000000"/>
                <w:sz w:val="18"/>
                <w:szCs w:val="16"/>
              </w:rPr>
              <w:t>一最终</w:t>
            </w:r>
            <w:proofErr w:type="gramEnd"/>
            <w:r w:rsidRPr="004B0A1B">
              <w:rPr>
                <w:rFonts w:hint="eastAsia"/>
                <w:color w:val="000000"/>
                <w:sz w:val="18"/>
                <w:szCs w:val="16"/>
              </w:rPr>
              <w:t>控制方</w:t>
            </w:r>
          </w:p>
        </w:tc>
      </w:tr>
      <w:tr w:rsidR="0018524A" w:rsidRPr="00EE611A" w14:paraId="54ECDEE0" w14:textId="77777777" w:rsidTr="000A7A26">
        <w:trPr>
          <w:trHeight w:val="20"/>
        </w:trPr>
        <w:tc>
          <w:tcPr>
            <w:tcW w:w="3073" w:type="pct"/>
            <w:noWrap/>
            <w:vAlign w:val="bottom"/>
          </w:tcPr>
          <w:p w14:paraId="35BB92AE" w14:textId="0755F7E5" w:rsidR="0018524A" w:rsidRPr="004B0A1B" w:rsidRDefault="00824843" w:rsidP="0018524A">
            <w:pPr>
              <w:ind w:hanging="108"/>
              <w:rPr>
                <w:sz w:val="18"/>
                <w:szCs w:val="16"/>
              </w:rPr>
            </w:pPr>
            <w:r>
              <w:rPr>
                <w:sz w:val="18"/>
                <w:szCs w:val="16"/>
                <w:lang w:val="de-DE"/>
              </w:rPr>
              <w:t>WuXi Biologics USA</w:t>
            </w:r>
            <w:r w:rsidR="0018524A" w:rsidRPr="004B0A1B">
              <w:rPr>
                <w:sz w:val="18"/>
                <w:szCs w:val="16"/>
                <w:lang w:val="de-DE"/>
              </w:rPr>
              <w:t xml:space="preserve"> LLC(“Bio US”)  </w:t>
            </w:r>
          </w:p>
        </w:tc>
        <w:tc>
          <w:tcPr>
            <w:tcW w:w="1927" w:type="pct"/>
            <w:noWrap/>
            <w:vAlign w:val="bottom"/>
          </w:tcPr>
          <w:p w14:paraId="77F6DF99" w14:textId="0E691F2C" w:rsidR="0018524A" w:rsidRPr="004B0A1B" w:rsidRDefault="0018524A" w:rsidP="0018524A">
            <w:pPr>
              <w:jc w:val="center"/>
              <w:rPr>
                <w:color w:val="000000"/>
                <w:sz w:val="18"/>
                <w:szCs w:val="16"/>
              </w:rPr>
            </w:pPr>
            <w:r w:rsidRPr="004B0A1B">
              <w:rPr>
                <w:rFonts w:hint="eastAsia"/>
                <w:color w:val="000000"/>
                <w:sz w:val="18"/>
                <w:szCs w:val="16"/>
              </w:rPr>
              <w:t>同</w:t>
            </w:r>
            <w:proofErr w:type="gramStart"/>
            <w:r w:rsidRPr="004B0A1B">
              <w:rPr>
                <w:rFonts w:hint="eastAsia"/>
                <w:color w:val="000000"/>
                <w:sz w:val="18"/>
                <w:szCs w:val="16"/>
              </w:rPr>
              <w:t>一最终</w:t>
            </w:r>
            <w:proofErr w:type="gramEnd"/>
            <w:r w:rsidRPr="004B0A1B">
              <w:rPr>
                <w:rFonts w:hint="eastAsia"/>
                <w:color w:val="000000"/>
                <w:sz w:val="18"/>
                <w:szCs w:val="16"/>
              </w:rPr>
              <w:t>控制方</w:t>
            </w:r>
          </w:p>
        </w:tc>
      </w:tr>
      <w:tr w:rsidR="0018524A" w:rsidRPr="00EE611A" w14:paraId="35350391" w14:textId="77777777" w:rsidTr="000A7A26">
        <w:trPr>
          <w:trHeight w:val="20"/>
        </w:trPr>
        <w:tc>
          <w:tcPr>
            <w:tcW w:w="3073" w:type="pct"/>
            <w:noWrap/>
            <w:vAlign w:val="bottom"/>
          </w:tcPr>
          <w:p w14:paraId="4798EAE6" w14:textId="1D20F0F8" w:rsidR="0018524A" w:rsidRPr="004B0A1B" w:rsidRDefault="0018524A" w:rsidP="0018524A">
            <w:pPr>
              <w:ind w:hanging="108"/>
              <w:rPr>
                <w:sz w:val="18"/>
                <w:szCs w:val="16"/>
              </w:rPr>
            </w:pPr>
            <w:proofErr w:type="spellStart"/>
            <w:r w:rsidRPr="004B0A1B">
              <w:rPr>
                <w:sz w:val="18"/>
                <w:szCs w:val="16"/>
              </w:rPr>
              <w:t>WuXi</w:t>
            </w:r>
            <w:proofErr w:type="spellEnd"/>
            <w:r w:rsidRPr="004B0A1B">
              <w:rPr>
                <w:sz w:val="18"/>
                <w:szCs w:val="16"/>
              </w:rPr>
              <w:t xml:space="preserve"> Biologics (Hong Kong) Limited (“BIOHK”)  </w:t>
            </w:r>
          </w:p>
        </w:tc>
        <w:tc>
          <w:tcPr>
            <w:tcW w:w="1927" w:type="pct"/>
            <w:noWrap/>
            <w:vAlign w:val="bottom"/>
          </w:tcPr>
          <w:p w14:paraId="5078612E" w14:textId="13C92939" w:rsidR="0018524A" w:rsidRPr="004B0A1B" w:rsidRDefault="0018524A" w:rsidP="0018524A">
            <w:pPr>
              <w:jc w:val="center"/>
              <w:rPr>
                <w:color w:val="000000"/>
                <w:sz w:val="18"/>
                <w:szCs w:val="16"/>
              </w:rPr>
            </w:pPr>
            <w:r w:rsidRPr="004B0A1B">
              <w:rPr>
                <w:rFonts w:hint="eastAsia"/>
                <w:color w:val="000000"/>
                <w:sz w:val="18"/>
                <w:szCs w:val="16"/>
              </w:rPr>
              <w:t>同</w:t>
            </w:r>
            <w:proofErr w:type="gramStart"/>
            <w:r w:rsidRPr="004B0A1B">
              <w:rPr>
                <w:rFonts w:hint="eastAsia"/>
                <w:color w:val="000000"/>
                <w:sz w:val="18"/>
                <w:szCs w:val="16"/>
              </w:rPr>
              <w:t>一最终</w:t>
            </w:r>
            <w:proofErr w:type="gramEnd"/>
            <w:r w:rsidRPr="004B0A1B">
              <w:rPr>
                <w:rFonts w:hint="eastAsia"/>
                <w:color w:val="000000"/>
                <w:sz w:val="18"/>
                <w:szCs w:val="16"/>
              </w:rPr>
              <w:t>控制方</w:t>
            </w:r>
          </w:p>
        </w:tc>
      </w:tr>
      <w:tr w:rsidR="0018524A" w:rsidRPr="00EE611A" w14:paraId="651D2055" w14:textId="77777777" w:rsidTr="00B12353">
        <w:trPr>
          <w:trHeight w:val="20"/>
        </w:trPr>
        <w:tc>
          <w:tcPr>
            <w:tcW w:w="3073" w:type="pct"/>
            <w:noWrap/>
            <w:vAlign w:val="center"/>
          </w:tcPr>
          <w:p w14:paraId="55651579" w14:textId="7D3DF749" w:rsidR="0018524A" w:rsidRPr="004B0A1B" w:rsidRDefault="0018524A" w:rsidP="0018524A">
            <w:pPr>
              <w:ind w:hanging="108"/>
              <w:rPr>
                <w:sz w:val="18"/>
                <w:szCs w:val="16"/>
              </w:rPr>
            </w:pPr>
            <w:proofErr w:type="spellStart"/>
            <w:r w:rsidRPr="004B0A1B">
              <w:rPr>
                <w:sz w:val="18"/>
                <w:szCs w:val="16"/>
              </w:rPr>
              <w:t>WuXi</w:t>
            </w:r>
            <w:proofErr w:type="spellEnd"/>
            <w:r w:rsidRPr="004B0A1B">
              <w:rPr>
                <w:sz w:val="18"/>
                <w:szCs w:val="16"/>
              </w:rPr>
              <w:t xml:space="preserve"> Biologics Germany GmbH(“</w:t>
            </w:r>
            <w:r>
              <w:rPr>
                <w:sz w:val="18"/>
                <w:szCs w:val="16"/>
              </w:rPr>
              <w:t>B</w:t>
            </w:r>
            <w:r>
              <w:rPr>
                <w:rFonts w:hint="eastAsia"/>
                <w:sz w:val="18"/>
                <w:szCs w:val="16"/>
              </w:rPr>
              <w:t>io</w:t>
            </w:r>
            <w:r>
              <w:rPr>
                <w:sz w:val="18"/>
                <w:szCs w:val="16"/>
              </w:rPr>
              <w:t xml:space="preserve"> </w:t>
            </w:r>
            <w:r w:rsidRPr="004B0A1B">
              <w:rPr>
                <w:sz w:val="18"/>
                <w:szCs w:val="16"/>
              </w:rPr>
              <w:t>Germany”)</w:t>
            </w:r>
          </w:p>
        </w:tc>
        <w:tc>
          <w:tcPr>
            <w:tcW w:w="1927" w:type="pct"/>
            <w:noWrap/>
            <w:vAlign w:val="center"/>
          </w:tcPr>
          <w:p w14:paraId="21F59335" w14:textId="3E34BBAB" w:rsidR="0018524A" w:rsidRPr="004B0A1B" w:rsidRDefault="0018524A" w:rsidP="0018524A">
            <w:pPr>
              <w:jc w:val="center"/>
              <w:rPr>
                <w:color w:val="000000"/>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0310C58E" w14:textId="77777777" w:rsidTr="00B12353">
        <w:trPr>
          <w:trHeight w:val="20"/>
        </w:trPr>
        <w:tc>
          <w:tcPr>
            <w:tcW w:w="3073" w:type="pct"/>
            <w:noWrap/>
          </w:tcPr>
          <w:p w14:paraId="7A63AD6B" w14:textId="3FD093BC" w:rsidR="0018524A" w:rsidRPr="004B0A1B" w:rsidRDefault="0018524A" w:rsidP="0018524A">
            <w:pPr>
              <w:ind w:hanging="108"/>
              <w:rPr>
                <w:sz w:val="18"/>
                <w:szCs w:val="16"/>
              </w:rPr>
            </w:pPr>
            <w:proofErr w:type="spellStart"/>
            <w:r w:rsidRPr="004B0A1B">
              <w:rPr>
                <w:sz w:val="18"/>
                <w:szCs w:val="16"/>
              </w:rPr>
              <w:t>WuXi</w:t>
            </w:r>
            <w:proofErr w:type="spellEnd"/>
            <w:r w:rsidRPr="004B0A1B">
              <w:rPr>
                <w:sz w:val="18"/>
                <w:szCs w:val="16"/>
              </w:rPr>
              <w:t xml:space="preserve"> XDC Hong Kong Limited (“XDC HK”)</w:t>
            </w:r>
          </w:p>
        </w:tc>
        <w:tc>
          <w:tcPr>
            <w:tcW w:w="1927" w:type="pct"/>
            <w:noWrap/>
          </w:tcPr>
          <w:p w14:paraId="5D00CEF7" w14:textId="3FC061F9" w:rsidR="0018524A" w:rsidRPr="004B0A1B" w:rsidRDefault="0018524A" w:rsidP="0018524A">
            <w:pPr>
              <w:jc w:val="center"/>
              <w:rPr>
                <w:color w:val="000000"/>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44FD58CC" w14:textId="77777777" w:rsidTr="00B12353">
        <w:trPr>
          <w:trHeight w:val="20"/>
        </w:trPr>
        <w:tc>
          <w:tcPr>
            <w:tcW w:w="3073" w:type="pct"/>
            <w:noWrap/>
          </w:tcPr>
          <w:p w14:paraId="6821AFE9" w14:textId="1A026D48" w:rsidR="0018524A" w:rsidRPr="004B0A1B" w:rsidRDefault="0018524A" w:rsidP="0018524A">
            <w:pPr>
              <w:ind w:hanging="108"/>
              <w:rPr>
                <w:sz w:val="18"/>
                <w:szCs w:val="16"/>
              </w:rPr>
            </w:pPr>
            <w:proofErr w:type="spellStart"/>
            <w:r w:rsidRPr="004B0A1B">
              <w:rPr>
                <w:sz w:val="18"/>
                <w:szCs w:val="16"/>
              </w:rPr>
              <w:t>WuXi</w:t>
            </w:r>
            <w:proofErr w:type="spellEnd"/>
            <w:r w:rsidRPr="004B0A1B">
              <w:rPr>
                <w:sz w:val="18"/>
                <w:szCs w:val="16"/>
              </w:rPr>
              <w:t xml:space="preserve"> Biologics Singapore Private Limited (“</w:t>
            </w:r>
            <w:r>
              <w:rPr>
                <w:sz w:val="18"/>
                <w:szCs w:val="16"/>
              </w:rPr>
              <w:t>Bio Singapore</w:t>
            </w:r>
            <w:r w:rsidRPr="004B0A1B">
              <w:rPr>
                <w:sz w:val="18"/>
                <w:szCs w:val="16"/>
              </w:rPr>
              <w:t>”)</w:t>
            </w:r>
          </w:p>
        </w:tc>
        <w:tc>
          <w:tcPr>
            <w:tcW w:w="1927" w:type="pct"/>
            <w:noWrap/>
          </w:tcPr>
          <w:p w14:paraId="6F665CA7" w14:textId="6A2731D4" w:rsidR="0018524A" w:rsidRPr="004B0A1B" w:rsidRDefault="0018524A" w:rsidP="0018524A">
            <w:pPr>
              <w:jc w:val="center"/>
              <w:rPr>
                <w:color w:val="000000"/>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3D7279AE" w14:textId="77777777" w:rsidTr="00B12353">
        <w:trPr>
          <w:trHeight w:val="20"/>
        </w:trPr>
        <w:tc>
          <w:tcPr>
            <w:tcW w:w="3073" w:type="pct"/>
            <w:noWrap/>
            <w:vAlign w:val="bottom"/>
            <w:hideMark/>
          </w:tcPr>
          <w:p w14:paraId="6489171A" w14:textId="109BEBD5" w:rsidR="0018524A" w:rsidRPr="004B0A1B" w:rsidRDefault="0018524A" w:rsidP="0018524A">
            <w:pPr>
              <w:ind w:hanging="108"/>
              <w:rPr>
                <w:sz w:val="18"/>
                <w:szCs w:val="16"/>
              </w:rPr>
            </w:pPr>
            <w:proofErr w:type="gramStart"/>
            <w:r w:rsidRPr="004B0A1B">
              <w:rPr>
                <w:rFonts w:hint="eastAsia"/>
                <w:sz w:val="18"/>
                <w:szCs w:val="16"/>
              </w:rPr>
              <w:t>上海药明海</w:t>
            </w:r>
            <w:proofErr w:type="gramEnd"/>
            <w:r w:rsidRPr="004B0A1B">
              <w:rPr>
                <w:rFonts w:hint="eastAsia"/>
                <w:sz w:val="18"/>
                <w:szCs w:val="16"/>
              </w:rPr>
              <w:t>德生物科技有限公司</w:t>
            </w:r>
            <w:r w:rsidRPr="004B0A1B">
              <w:rPr>
                <w:sz w:val="18"/>
                <w:szCs w:val="16"/>
              </w:rPr>
              <w:t>(“Vaccines</w:t>
            </w:r>
            <w:r>
              <w:rPr>
                <w:sz w:val="18"/>
                <w:szCs w:val="16"/>
              </w:rPr>
              <w:t xml:space="preserve"> SH</w:t>
            </w:r>
            <w:r w:rsidRPr="004B0A1B">
              <w:rPr>
                <w:sz w:val="18"/>
                <w:szCs w:val="16"/>
              </w:rPr>
              <w:t>”)</w:t>
            </w:r>
          </w:p>
        </w:tc>
        <w:tc>
          <w:tcPr>
            <w:tcW w:w="1927" w:type="pct"/>
            <w:noWrap/>
            <w:vAlign w:val="bottom"/>
            <w:hideMark/>
          </w:tcPr>
          <w:p w14:paraId="7A4829A4" w14:textId="77777777" w:rsidR="0018524A" w:rsidRPr="004B0A1B" w:rsidRDefault="0018524A" w:rsidP="0018524A">
            <w:pPr>
              <w:jc w:val="center"/>
              <w:rPr>
                <w:color w:val="000000"/>
                <w:sz w:val="18"/>
                <w:szCs w:val="16"/>
              </w:rPr>
            </w:pPr>
            <w:r w:rsidRPr="004B0A1B">
              <w:rPr>
                <w:rFonts w:hint="eastAsia"/>
                <w:color w:val="000000"/>
                <w:sz w:val="18"/>
                <w:szCs w:val="16"/>
              </w:rPr>
              <w:t>同</w:t>
            </w:r>
            <w:proofErr w:type="gramStart"/>
            <w:r w:rsidRPr="004B0A1B">
              <w:rPr>
                <w:rFonts w:hint="eastAsia"/>
                <w:color w:val="000000"/>
                <w:sz w:val="18"/>
                <w:szCs w:val="16"/>
              </w:rPr>
              <w:t>一最终</w:t>
            </w:r>
            <w:proofErr w:type="gramEnd"/>
            <w:r w:rsidRPr="004B0A1B">
              <w:rPr>
                <w:rFonts w:hint="eastAsia"/>
                <w:color w:val="000000"/>
                <w:sz w:val="18"/>
                <w:szCs w:val="16"/>
              </w:rPr>
              <w:t>控制方</w:t>
            </w:r>
          </w:p>
        </w:tc>
      </w:tr>
      <w:tr w:rsidR="0018524A" w:rsidRPr="00EE611A" w14:paraId="7A7803FA" w14:textId="77777777" w:rsidTr="00B12353">
        <w:trPr>
          <w:trHeight w:val="20"/>
        </w:trPr>
        <w:tc>
          <w:tcPr>
            <w:tcW w:w="3073" w:type="pct"/>
            <w:noWrap/>
            <w:vAlign w:val="bottom"/>
            <w:hideMark/>
          </w:tcPr>
          <w:p w14:paraId="6BB2E0D9" w14:textId="577A781D" w:rsidR="0018524A" w:rsidRPr="004B0A1B" w:rsidRDefault="0018524A" w:rsidP="0018524A">
            <w:pPr>
              <w:ind w:hanging="108"/>
              <w:rPr>
                <w:sz w:val="18"/>
                <w:szCs w:val="16"/>
              </w:rPr>
            </w:pPr>
            <w:r w:rsidRPr="004B0A1B">
              <w:rPr>
                <w:rFonts w:hint="eastAsia"/>
                <w:sz w:val="18"/>
                <w:szCs w:val="16"/>
              </w:rPr>
              <w:t>无锡</w:t>
            </w:r>
            <w:proofErr w:type="gramStart"/>
            <w:r w:rsidRPr="004B0A1B">
              <w:rPr>
                <w:rFonts w:hint="eastAsia"/>
                <w:sz w:val="18"/>
                <w:szCs w:val="16"/>
              </w:rPr>
              <w:t>药明</w:t>
            </w:r>
            <w:r>
              <w:rPr>
                <w:rFonts w:hint="eastAsia"/>
                <w:sz w:val="18"/>
                <w:szCs w:val="16"/>
              </w:rPr>
              <w:t>合</w:t>
            </w:r>
            <w:r w:rsidRPr="004B0A1B">
              <w:rPr>
                <w:rFonts w:hint="eastAsia"/>
                <w:sz w:val="18"/>
                <w:szCs w:val="16"/>
              </w:rPr>
              <w:t>联</w:t>
            </w:r>
            <w:proofErr w:type="gramEnd"/>
            <w:r w:rsidRPr="004B0A1B">
              <w:rPr>
                <w:rFonts w:hint="eastAsia"/>
                <w:sz w:val="18"/>
                <w:szCs w:val="16"/>
              </w:rPr>
              <w:t>生物技术有限公司</w:t>
            </w:r>
            <w:r w:rsidRPr="004B0A1B">
              <w:rPr>
                <w:sz w:val="18"/>
                <w:szCs w:val="16"/>
              </w:rPr>
              <w:t>(“</w:t>
            </w:r>
            <w:r>
              <w:rPr>
                <w:sz w:val="18"/>
                <w:szCs w:val="16"/>
              </w:rPr>
              <w:t>W</w:t>
            </w:r>
            <w:r>
              <w:rPr>
                <w:rFonts w:hint="eastAsia"/>
                <w:sz w:val="18"/>
                <w:szCs w:val="16"/>
              </w:rPr>
              <w:t>uxi</w:t>
            </w:r>
            <w:r>
              <w:rPr>
                <w:sz w:val="18"/>
                <w:szCs w:val="16"/>
              </w:rPr>
              <w:t xml:space="preserve"> </w:t>
            </w:r>
            <w:r w:rsidRPr="004B0A1B">
              <w:rPr>
                <w:sz w:val="18"/>
                <w:szCs w:val="16"/>
              </w:rPr>
              <w:t>XDC”)</w:t>
            </w:r>
          </w:p>
        </w:tc>
        <w:tc>
          <w:tcPr>
            <w:tcW w:w="1927" w:type="pct"/>
            <w:noWrap/>
            <w:vAlign w:val="bottom"/>
            <w:hideMark/>
          </w:tcPr>
          <w:p w14:paraId="4868E077" w14:textId="77777777" w:rsidR="0018524A" w:rsidRPr="004B0A1B" w:rsidRDefault="0018524A" w:rsidP="0018524A">
            <w:pPr>
              <w:jc w:val="center"/>
              <w:rPr>
                <w:color w:val="000000"/>
                <w:sz w:val="18"/>
                <w:szCs w:val="16"/>
              </w:rPr>
            </w:pPr>
            <w:r w:rsidRPr="004B0A1B">
              <w:rPr>
                <w:rFonts w:hint="eastAsia"/>
                <w:color w:val="000000"/>
                <w:sz w:val="18"/>
                <w:szCs w:val="16"/>
              </w:rPr>
              <w:t>同</w:t>
            </w:r>
            <w:proofErr w:type="gramStart"/>
            <w:r w:rsidRPr="004B0A1B">
              <w:rPr>
                <w:rFonts w:hint="eastAsia"/>
                <w:color w:val="000000"/>
                <w:sz w:val="18"/>
                <w:szCs w:val="16"/>
              </w:rPr>
              <w:t>一最终</w:t>
            </w:r>
            <w:proofErr w:type="gramEnd"/>
            <w:r w:rsidRPr="004B0A1B">
              <w:rPr>
                <w:rFonts w:hint="eastAsia"/>
                <w:color w:val="000000"/>
                <w:sz w:val="18"/>
                <w:szCs w:val="16"/>
              </w:rPr>
              <w:t>控制方</w:t>
            </w:r>
          </w:p>
        </w:tc>
      </w:tr>
      <w:tr w:rsidR="0018524A" w:rsidRPr="00EE611A" w14:paraId="1BF48CAA" w14:textId="77777777" w:rsidTr="00B12353">
        <w:trPr>
          <w:trHeight w:val="20"/>
        </w:trPr>
        <w:tc>
          <w:tcPr>
            <w:tcW w:w="3073" w:type="pct"/>
            <w:noWrap/>
            <w:vAlign w:val="bottom"/>
            <w:hideMark/>
          </w:tcPr>
          <w:p w14:paraId="0D392BB7" w14:textId="77777777" w:rsidR="0018524A" w:rsidRPr="004B0A1B" w:rsidRDefault="0018524A" w:rsidP="0018524A">
            <w:pPr>
              <w:ind w:hanging="108"/>
              <w:rPr>
                <w:sz w:val="18"/>
                <w:szCs w:val="16"/>
              </w:rPr>
            </w:pPr>
            <w:proofErr w:type="gramStart"/>
            <w:r w:rsidRPr="004B0A1B">
              <w:rPr>
                <w:rFonts w:hint="eastAsia"/>
                <w:sz w:val="18"/>
                <w:szCs w:val="16"/>
              </w:rPr>
              <w:t>上海药明生物技术</w:t>
            </w:r>
            <w:proofErr w:type="gramEnd"/>
            <w:r w:rsidRPr="004B0A1B">
              <w:rPr>
                <w:rFonts w:hint="eastAsia"/>
                <w:sz w:val="18"/>
                <w:szCs w:val="16"/>
              </w:rPr>
              <w:t>有限公司</w:t>
            </w:r>
            <w:r w:rsidRPr="004B0A1B">
              <w:rPr>
                <w:sz w:val="18"/>
                <w:szCs w:val="16"/>
              </w:rPr>
              <w:t xml:space="preserve">(“BIOSH”)                    </w:t>
            </w:r>
          </w:p>
        </w:tc>
        <w:tc>
          <w:tcPr>
            <w:tcW w:w="1927" w:type="pct"/>
            <w:noWrap/>
            <w:vAlign w:val="bottom"/>
            <w:hideMark/>
          </w:tcPr>
          <w:p w14:paraId="654ED2A9" w14:textId="77777777" w:rsidR="0018524A" w:rsidRPr="004B0A1B" w:rsidRDefault="0018524A" w:rsidP="0018524A">
            <w:pPr>
              <w:jc w:val="center"/>
              <w:rPr>
                <w:color w:val="000000"/>
                <w:sz w:val="18"/>
                <w:szCs w:val="16"/>
              </w:rPr>
            </w:pPr>
            <w:r w:rsidRPr="004B0A1B">
              <w:rPr>
                <w:rFonts w:hint="eastAsia"/>
                <w:color w:val="000000"/>
                <w:sz w:val="18"/>
                <w:szCs w:val="16"/>
              </w:rPr>
              <w:t>同</w:t>
            </w:r>
            <w:proofErr w:type="gramStart"/>
            <w:r w:rsidRPr="004B0A1B">
              <w:rPr>
                <w:rFonts w:hint="eastAsia"/>
                <w:color w:val="000000"/>
                <w:sz w:val="18"/>
                <w:szCs w:val="16"/>
              </w:rPr>
              <w:t>一最终</w:t>
            </w:r>
            <w:proofErr w:type="gramEnd"/>
            <w:r w:rsidRPr="004B0A1B">
              <w:rPr>
                <w:rFonts w:hint="eastAsia"/>
                <w:color w:val="000000"/>
                <w:sz w:val="18"/>
                <w:szCs w:val="16"/>
              </w:rPr>
              <w:t>控制方</w:t>
            </w:r>
          </w:p>
        </w:tc>
      </w:tr>
      <w:tr w:rsidR="0018524A" w:rsidRPr="00EE611A" w14:paraId="61B106D4" w14:textId="77777777" w:rsidTr="00B12353">
        <w:trPr>
          <w:trHeight w:val="20"/>
        </w:trPr>
        <w:tc>
          <w:tcPr>
            <w:tcW w:w="3073" w:type="pct"/>
            <w:noWrap/>
            <w:vAlign w:val="bottom"/>
            <w:hideMark/>
          </w:tcPr>
          <w:p w14:paraId="2B4CA969" w14:textId="77777777" w:rsidR="0018524A" w:rsidRPr="004B0A1B" w:rsidRDefault="0018524A" w:rsidP="0018524A">
            <w:pPr>
              <w:ind w:hanging="108"/>
              <w:rPr>
                <w:sz w:val="18"/>
                <w:szCs w:val="16"/>
              </w:rPr>
            </w:pPr>
            <w:proofErr w:type="gramStart"/>
            <w:r w:rsidRPr="004B0A1B">
              <w:rPr>
                <w:rFonts w:hint="eastAsia"/>
                <w:sz w:val="18"/>
                <w:szCs w:val="16"/>
              </w:rPr>
              <w:t>成都药明生物技术</w:t>
            </w:r>
            <w:proofErr w:type="gramEnd"/>
            <w:r w:rsidRPr="004B0A1B">
              <w:rPr>
                <w:rFonts w:hint="eastAsia"/>
                <w:sz w:val="18"/>
                <w:szCs w:val="16"/>
              </w:rPr>
              <w:t>有限公司</w:t>
            </w:r>
            <w:r w:rsidRPr="004B0A1B">
              <w:rPr>
                <w:sz w:val="18"/>
                <w:szCs w:val="16"/>
              </w:rPr>
              <w:t>(“BIOCD”)</w:t>
            </w:r>
          </w:p>
        </w:tc>
        <w:tc>
          <w:tcPr>
            <w:tcW w:w="1927" w:type="pct"/>
            <w:noWrap/>
            <w:vAlign w:val="bottom"/>
            <w:hideMark/>
          </w:tcPr>
          <w:p w14:paraId="370BFB36" w14:textId="77777777" w:rsidR="0018524A" w:rsidRPr="004B0A1B" w:rsidRDefault="0018524A" w:rsidP="0018524A">
            <w:pPr>
              <w:jc w:val="center"/>
              <w:rPr>
                <w:color w:val="000000"/>
                <w:sz w:val="18"/>
                <w:szCs w:val="16"/>
              </w:rPr>
            </w:pPr>
            <w:r w:rsidRPr="004B0A1B">
              <w:rPr>
                <w:rFonts w:hint="eastAsia"/>
                <w:color w:val="000000"/>
                <w:sz w:val="18"/>
                <w:szCs w:val="16"/>
              </w:rPr>
              <w:t>同</w:t>
            </w:r>
            <w:proofErr w:type="gramStart"/>
            <w:r w:rsidRPr="004B0A1B">
              <w:rPr>
                <w:rFonts w:hint="eastAsia"/>
                <w:color w:val="000000"/>
                <w:sz w:val="18"/>
                <w:szCs w:val="16"/>
              </w:rPr>
              <w:t>一最终</w:t>
            </w:r>
            <w:proofErr w:type="gramEnd"/>
            <w:r w:rsidRPr="004B0A1B">
              <w:rPr>
                <w:rFonts w:hint="eastAsia"/>
                <w:color w:val="000000"/>
                <w:sz w:val="18"/>
                <w:szCs w:val="16"/>
              </w:rPr>
              <w:t>控制方</w:t>
            </w:r>
          </w:p>
        </w:tc>
      </w:tr>
      <w:tr w:rsidR="0018524A" w:rsidRPr="00EE611A" w14:paraId="747A2089" w14:textId="77777777" w:rsidTr="00B12353">
        <w:trPr>
          <w:trHeight w:val="20"/>
        </w:trPr>
        <w:tc>
          <w:tcPr>
            <w:tcW w:w="3073" w:type="pct"/>
            <w:noWrap/>
            <w:vAlign w:val="bottom"/>
            <w:hideMark/>
          </w:tcPr>
          <w:p w14:paraId="5F5FE667" w14:textId="105EC2E3" w:rsidR="0018524A" w:rsidRPr="004B0A1B" w:rsidRDefault="0018524A" w:rsidP="0018524A">
            <w:pPr>
              <w:ind w:hanging="108"/>
              <w:rPr>
                <w:sz w:val="18"/>
                <w:szCs w:val="16"/>
              </w:rPr>
            </w:pPr>
            <w:proofErr w:type="gramStart"/>
            <w:r w:rsidRPr="004B0A1B">
              <w:rPr>
                <w:rFonts w:hint="eastAsia"/>
                <w:sz w:val="18"/>
                <w:szCs w:val="16"/>
              </w:rPr>
              <w:t>河北药明生物技术</w:t>
            </w:r>
            <w:proofErr w:type="gramEnd"/>
            <w:r w:rsidRPr="004B0A1B">
              <w:rPr>
                <w:rFonts w:hint="eastAsia"/>
                <w:sz w:val="18"/>
                <w:szCs w:val="16"/>
              </w:rPr>
              <w:t>有限公司</w:t>
            </w:r>
            <w:r w:rsidRPr="004B0A1B">
              <w:rPr>
                <w:sz w:val="18"/>
                <w:szCs w:val="16"/>
              </w:rPr>
              <w:t>(“</w:t>
            </w:r>
            <w:r>
              <w:rPr>
                <w:sz w:val="18"/>
                <w:szCs w:val="16"/>
              </w:rPr>
              <w:t>BIOHB</w:t>
            </w:r>
            <w:r w:rsidRPr="004B0A1B">
              <w:rPr>
                <w:sz w:val="18"/>
                <w:szCs w:val="16"/>
              </w:rPr>
              <w:t>”)</w:t>
            </w:r>
          </w:p>
        </w:tc>
        <w:tc>
          <w:tcPr>
            <w:tcW w:w="1927" w:type="pct"/>
            <w:noWrap/>
            <w:vAlign w:val="bottom"/>
            <w:hideMark/>
          </w:tcPr>
          <w:p w14:paraId="7D16F320" w14:textId="77777777" w:rsidR="0018524A" w:rsidRPr="004B0A1B" w:rsidRDefault="0018524A" w:rsidP="0018524A">
            <w:pPr>
              <w:jc w:val="center"/>
              <w:rPr>
                <w:color w:val="000000"/>
                <w:sz w:val="18"/>
                <w:szCs w:val="16"/>
              </w:rPr>
            </w:pPr>
            <w:r w:rsidRPr="004B0A1B">
              <w:rPr>
                <w:rFonts w:hint="eastAsia"/>
                <w:color w:val="000000"/>
                <w:sz w:val="18"/>
                <w:szCs w:val="16"/>
              </w:rPr>
              <w:t>同</w:t>
            </w:r>
            <w:proofErr w:type="gramStart"/>
            <w:r w:rsidRPr="004B0A1B">
              <w:rPr>
                <w:rFonts w:hint="eastAsia"/>
                <w:color w:val="000000"/>
                <w:sz w:val="18"/>
                <w:szCs w:val="16"/>
              </w:rPr>
              <w:t>一最终</w:t>
            </w:r>
            <w:proofErr w:type="gramEnd"/>
            <w:r w:rsidRPr="004B0A1B">
              <w:rPr>
                <w:rFonts w:hint="eastAsia"/>
                <w:color w:val="000000"/>
                <w:sz w:val="18"/>
                <w:szCs w:val="16"/>
              </w:rPr>
              <w:t>控制方</w:t>
            </w:r>
          </w:p>
        </w:tc>
      </w:tr>
      <w:tr w:rsidR="0018524A" w:rsidRPr="00EE611A" w14:paraId="62FEAC2D" w14:textId="77777777" w:rsidTr="00B12353">
        <w:trPr>
          <w:trHeight w:val="20"/>
        </w:trPr>
        <w:tc>
          <w:tcPr>
            <w:tcW w:w="3073" w:type="pct"/>
            <w:noWrap/>
            <w:vAlign w:val="center"/>
            <w:hideMark/>
          </w:tcPr>
          <w:p w14:paraId="2BE9F8C0" w14:textId="77777777" w:rsidR="0018524A" w:rsidRPr="004B0A1B" w:rsidRDefault="0018524A" w:rsidP="0018524A">
            <w:pPr>
              <w:ind w:hanging="108"/>
              <w:rPr>
                <w:sz w:val="18"/>
                <w:szCs w:val="16"/>
              </w:rPr>
            </w:pPr>
            <w:r w:rsidRPr="004B0A1B">
              <w:rPr>
                <w:rFonts w:hint="eastAsia"/>
                <w:sz w:val="18"/>
                <w:szCs w:val="16"/>
              </w:rPr>
              <w:t>上海药明生物医药有限公司</w:t>
            </w:r>
            <w:r w:rsidRPr="004B0A1B">
              <w:rPr>
                <w:sz w:val="18"/>
                <w:szCs w:val="16"/>
              </w:rPr>
              <w:t>(“WBSH”)</w:t>
            </w:r>
          </w:p>
        </w:tc>
        <w:tc>
          <w:tcPr>
            <w:tcW w:w="1927" w:type="pct"/>
            <w:noWrap/>
            <w:vAlign w:val="center"/>
            <w:hideMark/>
          </w:tcPr>
          <w:p w14:paraId="49F8A5D5"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59B88F86" w14:textId="77777777" w:rsidTr="00B12353">
        <w:trPr>
          <w:trHeight w:val="20"/>
        </w:trPr>
        <w:tc>
          <w:tcPr>
            <w:tcW w:w="3073" w:type="pct"/>
            <w:noWrap/>
            <w:vAlign w:val="center"/>
            <w:hideMark/>
          </w:tcPr>
          <w:p w14:paraId="5F202558" w14:textId="2AB0205E" w:rsidR="0018524A" w:rsidRPr="004B0A1B" w:rsidRDefault="0018524A" w:rsidP="0018524A">
            <w:pPr>
              <w:ind w:hanging="108"/>
              <w:rPr>
                <w:sz w:val="18"/>
                <w:szCs w:val="16"/>
              </w:rPr>
            </w:pPr>
            <w:r w:rsidRPr="004B0A1B">
              <w:rPr>
                <w:rFonts w:hint="eastAsia"/>
                <w:sz w:val="18"/>
                <w:szCs w:val="16"/>
              </w:rPr>
              <w:t>博格隆</w:t>
            </w:r>
            <w:r w:rsidRPr="004B0A1B">
              <w:rPr>
                <w:sz w:val="18"/>
                <w:szCs w:val="16"/>
              </w:rPr>
              <w:t>(</w:t>
            </w:r>
            <w:r w:rsidRPr="004B0A1B">
              <w:rPr>
                <w:rFonts w:hint="eastAsia"/>
                <w:sz w:val="18"/>
                <w:szCs w:val="16"/>
              </w:rPr>
              <w:t>上海</w:t>
            </w:r>
            <w:r w:rsidRPr="004B0A1B">
              <w:rPr>
                <w:sz w:val="18"/>
                <w:szCs w:val="16"/>
              </w:rPr>
              <w:t>)</w:t>
            </w:r>
            <w:r w:rsidRPr="004B0A1B">
              <w:rPr>
                <w:rFonts w:hint="eastAsia"/>
                <w:sz w:val="18"/>
                <w:szCs w:val="16"/>
              </w:rPr>
              <w:t>生物技术有限公司</w:t>
            </w:r>
            <w:r w:rsidRPr="004B0A1B">
              <w:rPr>
                <w:sz w:val="18"/>
                <w:szCs w:val="16"/>
              </w:rPr>
              <w:t>(“</w:t>
            </w:r>
            <w:r>
              <w:rPr>
                <w:rFonts w:hint="eastAsia"/>
                <w:sz w:val="18"/>
                <w:szCs w:val="16"/>
              </w:rPr>
              <w:t>上海</w:t>
            </w:r>
            <w:r w:rsidRPr="004B0A1B">
              <w:rPr>
                <w:rFonts w:hint="eastAsia"/>
                <w:sz w:val="18"/>
                <w:szCs w:val="16"/>
              </w:rPr>
              <w:t>博格隆</w:t>
            </w:r>
            <w:r w:rsidRPr="004B0A1B">
              <w:rPr>
                <w:sz w:val="18"/>
                <w:szCs w:val="16"/>
              </w:rPr>
              <w:t>”)</w:t>
            </w:r>
          </w:p>
        </w:tc>
        <w:tc>
          <w:tcPr>
            <w:tcW w:w="1927" w:type="pct"/>
            <w:noWrap/>
            <w:vAlign w:val="center"/>
            <w:hideMark/>
          </w:tcPr>
          <w:p w14:paraId="6F45897E"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058892CD" w14:textId="77777777" w:rsidTr="00B12353">
        <w:trPr>
          <w:trHeight w:val="20"/>
        </w:trPr>
        <w:tc>
          <w:tcPr>
            <w:tcW w:w="3073" w:type="pct"/>
            <w:noWrap/>
            <w:vAlign w:val="center"/>
            <w:hideMark/>
          </w:tcPr>
          <w:p w14:paraId="1866DF20" w14:textId="7780C165" w:rsidR="0018524A" w:rsidRPr="004B0A1B" w:rsidRDefault="0018524A" w:rsidP="0018524A">
            <w:pPr>
              <w:ind w:hanging="108"/>
              <w:rPr>
                <w:sz w:val="18"/>
                <w:szCs w:val="16"/>
              </w:rPr>
            </w:pPr>
            <w:proofErr w:type="gramStart"/>
            <w:r w:rsidRPr="004B0A1B">
              <w:rPr>
                <w:rFonts w:hint="eastAsia"/>
                <w:sz w:val="18"/>
                <w:szCs w:val="16"/>
              </w:rPr>
              <w:t>北京药明生物技术</w:t>
            </w:r>
            <w:proofErr w:type="gramEnd"/>
            <w:r w:rsidRPr="004B0A1B">
              <w:rPr>
                <w:rFonts w:hint="eastAsia"/>
                <w:sz w:val="18"/>
                <w:szCs w:val="16"/>
              </w:rPr>
              <w:t>有限公司</w:t>
            </w:r>
            <w:r w:rsidRPr="004B0A1B">
              <w:rPr>
                <w:sz w:val="18"/>
                <w:szCs w:val="16"/>
              </w:rPr>
              <w:t>(“</w:t>
            </w:r>
            <w:r>
              <w:rPr>
                <w:rFonts w:hint="eastAsia"/>
                <w:sz w:val="18"/>
                <w:szCs w:val="16"/>
              </w:rPr>
              <w:t>B</w:t>
            </w:r>
            <w:r>
              <w:rPr>
                <w:sz w:val="18"/>
                <w:szCs w:val="16"/>
              </w:rPr>
              <w:t>IOBJ</w:t>
            </w:r>
            <w:r w:rsidRPr="004B0A1B">
              <w:rPr>
                <w:sz w:val="18"/>
                <w:szCs w:val="16"/>
              </w:rPr>
              <w:t>”)</w:t>
            </w:r>
          </w:p>
        </w:tc>
        <w:tc>
          <w:tcPr>
            <w:tcW w:w="1927" w:type="pct"/>
            <w:noWrap/>
            <w:vAlign w:val="center"/>
            <w:hideMark/>
          </w:tcPr>
          <w:p w14:paraId="3D8A8121"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6B9BB221" w14:textId="77777777" w:rsidTr="00B12353">
        <w:trPr>
          <w:trHeight w:val="20"/>
        </w:trPr>
        <w:tc>
          <w:tcPr>
            <w:tcW w:w="3073" w:type="pct"/>
            <w:noWrap/>
            <w:vAlign w:val="center"/>
          </w:tcPr>
          <w:p w14:paraId="027547E4" w14:textId="21882479" w:rsidR="0018524A" w:rsidRPr="00EE611A" w:rsidRDefault="0018524A" w:rsidP="0018524A">
            <w:pPr>
              <w:ind w:hanging="108"/>
              <w:rPr>
                <w:sz w:val="18"/>
                <w:szCs w:val="16"/>
              </w:rPr>
            </w:pPr>
            <w:r w:rsidRPr="00941B3A">
              <w:rPr>
                <w:rFonts w:hint="eastAsia"/>
                <w:sz w:val="18"/>
              </w:rPr>
              <w:t>上海药明检测有限公司</w:t>
            </w:r>
            <w:r w:rsidRPr="00941B3A">
              <w:rPr>
                <w:rFonts w:hint="eastAsia"/>
                <w:sz w:val="18"/>
              </w:rPr>
              <w:t>(</w:t>
            </w:r>
            <w:r w:rsidRPr="00941B3A">
              <w:rPr>
                <w:sz w:val="18"/>
              </w:rPr>
              <w:t>“</w:t>
            </w:r>
            <w:r>
              <w:rPr>
                <w:rFonts w:hint="eastAsia"/>
                <w:sz w:val="18"/>
              </w:rPr>
              <w:t>SH Testing</w:t>
            </w:r>
            <w:r w:rsidRPr="00941B3A">
              <w:rPr>
                <w:sz w:val="18"/>
              </w:rPr>
              <w:t>”</w:t>
            </w:r>
            <w:r w:rsidRPr="00941B3A">
              <w:rPr>
                <w:rFonts w:hint="eastAsia"/>
                <w:sz w:val="18"/>
              </w:rPr>
              <w:t>)</w:t>
            </w:r>
          </w:p>
        </w:tc>
        <w:tc>
          <w:tcPr>
            <w:tcW w:w="1927" w:type="pct"/>
            <w:noWrap/>
            <w:vAlign w:val="center"/>
          </w:tcPr>
          <w:p w14:paraId="6853A2DC" w14:textId="788F0700" w:rsidR="0018524A" w:rsidRPr="00EE611A" w:rsidRDefault="0018524A" w:rsidP="0018524A">
            <w:pPr>
              <w:jc w:val="center"/>
              <w:rPr>
                <w:sz w:val="18"/>
                <w:szCs w:val="16"/>
              </w:rPr>
            </w:pPr>
            <w:r w:rsidRPr="003A26B3">
              <w:rPr>
                <w:rFonts w:hint="eastAsia"/>
                <w:sz w:val="18"/>
                <w:szCs w:val="16"/>
              </w:rPr>
              <w:t>同</w:t>
            </w:r>
            <w:proofErr w:type="gramStart"/>
            <w:r w:rsidRPr="003A26B3">
              <w:rPr>
                <w:rFonts w:hint="eastAsia"/>
                <w:sz w:val="18"/>
                <w:szCs w:val="16"/>
              </w:rPr>
              <w:t>一最终</w:t>
            </w:r>
            <w:proofErr w:type="gramEnd"/>
            <w:r w:rsidRPr="003A26B3">
              <w:rPr>
                <w:rFonts w:hint="eastAsia"/>
                <w:sz w:val="18"/>
                <w:szCs w:val="16"/>
              </w:rPr>
              <w:t>控制方</w:t>
            </w:r>
          </w:p>
        </w:tc>
      </w:tr>
      <w:tr w:rsidR="0018524A" w:rsidRPr="00EE611A" w14:paraId="02D60C22" w14:textId="77777777" w:rsidTr="00B12353">
        <w:trPr>
          <w:trHeight w:val="20"/>
        </w:trPr>
        <w:tc>
          <w:tcPr>
            <w:tcW w:w="3073" w:type="pct"/>
            <w:noWrap/>
            <w:hideMark/>
          </w:tcPr>
          <w:p w14:paraId="637484B5" w14:textId="77777777" w:rsidR="0018524A" w:rsidRPr="004B0A1B" w:rsidRDefault="0018524A" w:rsidP="0018524A">
            <w:pPr>
              <w:ind w:hanging="108"/>
              <w:rPr>
                <w:sz w:val="18"/>
                <w:szCs w:val="16"/>
              </w:rPr>
            </w:pPr>
            <w:r w:rsidRPr="004B0A1B">
              <w:rPr>
                <w:rFonts w:hint="eastAsia"/>
                <w:sz w:val="18"/>
                <w:szCs w:val="16"/>
              </w:rPr>
              <w:t>杭州明德生物医药技术有限公司</w:t>
            </w:r>
            <w:r w:rsidRPr="004B0A1B">
              <w:rPr>
                <w:sz w:val="18"/>
                <w:szCs w:val="16"/>
              </w:rPr>
              <w:t>(“BIOHZ”)</w:t>
            </w:r>
          </w:p>
        </w:tc>
        <w:tc>
          <w:tcPr>
            <w:tcW w:w="1927" w:type="pct"/>
            <w:noWrap/>
            <w:hideMark/>
          </w:tcPr>
          <w:p w14:paraId="0814037A"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0BA72E8B" w14:textId="77777777" w:rsidTr="00B12353">
        <w:trPr>
          <w:trHeight w:val="20"/>
        </w:trPr>
        <w:tc>
          <w:tcPr>
            <w:tcW w:w="3073" w:type="pct"/>
            <w:noWrap/>
            <w:hideMark/>
          </w:tcPr>
          <w:p w14:paraId="689C194A" w14:textId="7EEBF545" w:rsidR="0018524A" w:rsidRPr="004B0A1B" w:rsidRDefault="0018524A" w:rsidP="0018524A">
            <w:pPr>
              <w:ind w:hanging="108"/>
              <w:rPr>
                <w:sz w:val="18"/>
                <w:szCs w:val="16"/>
              </w:rPr>
            </w:pPr>
            <w:r w:rsidRPr="004B0A1B">
              <w:rPr>
                <w:rFonts w:hint="eastAsia"/>
                <w:sz w:val="18"/>
                <w:szCs w:val="16"/>
              </w:rPr>
              <w:t>杭州明德生物新技术开发有限公司</w:t>
            </w:r>
            <w:r w:rsidRPr="004B0A1B">
              <w:rPr>
                <w:sz w:val="18"/>
                <w:szCs w:val="16"/>
              </w:rPr>
              <w:t>(“</w:t>
            </w:r>
            <w:r>
              <w:rPr>
                <w:sz w:val="18"/>
                <w:szCs w:val="16"/>
              </w:rPr>
              <w:t>BIO</w:t>
            </w:r>
            <w:r w:rsidRPr="004B0A1B">
              <w:rPr>
                <w:sz w:val="18"/>
                <w:szCs w:val="16"/>
              </w:rPr>
              <w:t>FTZ”)</w:t>
            </w:r>
          </w:p>
        </w:tc>
        <w:tc>
          <w:tcPr>
            <w:tcW w:w="1927" w:type="pct"/>
            <w:noWrap/>
            <w:hideMark/>
          </w:tcPr>
          <w:p w14:paraId="47831AC7"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6049FEAB" w14:textId="77777777" w:rsidTr="00B12353">
        <w:trPr>
          <w:trHeight w:val="20"/>
        </w:trPr>
        <w:tc>
          <w:tcPr>
            <w:tcW w:w="3073" w:type="pct"/>
            <w:noWrap/>
            <w:hideMark/>
          </w:tcPr>
          <w:p w14:paraId="27B153B4" w14:textId="77777777" w:rsidR="0018524A" w:rsidRPr="004B0A1B" w:rsidRDefault="0018524A" w:rsidP="0018524A">
            <w:pPr>
              <w:ind w:hanging="108"/>
              <w:rPr>
                <w:sz w:val="18"/>
                <w:szCs w:val="16"/>
              </w:rPr>
            </w:pPr>
            <w:r w:rsidRPr="004B0A1B">
              <w:rPr>
                <w:rFonts w:hint="eastAsia"/>
                <w:sz w:val="18"/>
                <w:szCs w:val="16"/>
              </w:rPr>
              <w:t>苏州药明检测检验有限责任公司</w:t>
            </w:r>
            <w:r w:rsidRPr="004B0A1B">
              <w:rPr>
                <w:sz w:val="18"/>
                <w:szCs w:val="16"/>
              </w:rPr>
              <w:t xml:space="preserve"> (“WADT”)</w:t>
            </w:r>
          </w:p>
        </w:tc>
        <w:tc>
          <w:tcPr>
            <w:tcW w:w="1927" w:type="pct"/>
            <w:noWrap/>
            <w:hideMark/>
          </w:tcPr>
          <w:p w14:paraId="58E4E5A0"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220AFB65" w14:textId="77777777" w:rsidTr="00B12353">
        <w:trPr>
          <w:trHeight w:val="20"/>
        </w:trPr>
        <w:tc>
          <w:tcPr>
            <w:tcW w:w="3073" w:type="pct"/>
            <w:noWrap/>
          </w:tcPr>
          <w:p w14:paraId="11BBD445" w14:textId="0CAC22C1" w:rsidR="0018524A" w:rsidRPr="004B0A1B" w:rsidRDefault="0018524A" w:rsidP="0018524A">
            <w:pPr>
              <w:ind w:hanging="108"/>
              <w:rPr>
                <w:sz w:val="18"/>
                <w:szCs w:val="16"/>
              </w:rPr>
            </w:pPr>
            <w:r w:rsidRPr="004B0A1B">
              <w:rPr>
                <w:rFonts w:hint="eastAsia"/>
                <w:sz w:val="18"/>
                <w:szCs w:val="16"/>
              </w:rPr>
              <w:t>浙江药明生物医药有限公司</w:t>
            </w:r>
            <w:r w:rsidRPr="004B0A1B">
              <w:rPr>
                <w:sz w:val="18"/>
                <w:szCs w:val="16"/>
              </w:rPr>
              <w:t xml:space="preserve"> (“BIOZJ”)</w:t>
            </w:r>
          </w:p>
        </w:tc>
        <w:tc>
          <w:tcPr>
            <w:tcW w:w="1927" w:type="pct"/>
            <w:noWrap/>
          </w:tcPr>
          <w:p w14:paraId="6DCB0EFD"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4FF35159" w14:textId="77777777" w:rsidTr="00B12353">
        <w:trPr>
          <w:trHeight w:val="20"/>
        </w:trPr>
        <w:tc>
          <w:tcPr>
            <w:tcW w:w="3073" w:type="pct"/>
            <w:noWrap/>
          </w:tcPr>
          <w:p w14:paraId="00E61122" w14:textId="42BE02CE" w:rsidR="0018524A" w:rsidRPr="004B0A1B" w:rsidRDefault="0018524A" w:rsidP="0018524A">
            <w:pPr>
              <w:ind w:hanging="108"/>
              <w:rPr>
                <w:sz w:val="18"/>
                <w:szCs w:val="16"/>
              </w:rPr>
            </w:pPr>
            <w:proofErr w:type="gramStart"/>
            <w:r w:rsidRPr="004B0A1B">
              <w:rPr>
                <w:rFonts w:hint="eastAsia"/>
                <w:sz w:val="18"/>
                <w:szCs w:val="16"/>
              </w:rPr>
              <w:t>苏州药明生物技术</w:t>
            </w:r>
            <w:proofErr w:type="gramEnd"/>
            <w:r w:rsidRPr="004B0A1B">
              <w:rPr>
                <w:rFonts w:hint="eastAsia"/>
                <w:sz w:val="18"/>
                <w:szCs w:val="16"/>
              </w:rPr>
              <w:t>有限公司</w:t>
            </w:r>
            <w:r w:rsidRPr="004B0A1B">
              <w:rPr>
                <w:sz w:val="18"/>
                <w:szCs w:val="16"/>
              </w:rPr>
              <w:t>(“BIOSZ”)</w:t>
            </w:r>
          </w:p>
        </w:tc>
        <w:tc>
          <w:tcPr>
            <w:tcW w:w="1927" w:type="pct"/>
            <w:noWrap/>
          </w:tcPr>
          <w:p w14:paraId="152BE4C0"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814AD0" w:rsidRPr="00EE611A" w14:paraId="1B48C879" w14:textId="77777777" w:rsidTr="000A7A26">
        <w:trPr>
          <w:trHeight w:val="20"/>
        </w:trPr>
        <w:tc>
          <w:tcPr>
            <w:tcW w:w="3073" w:type="pct"/>
            <w:noWrap/>
          </w:tcPr>
          <w:p w14:paraId="33CEFB86" w14:textId="262F7FB6" w:rsidR="00814AD0" w:rsidRPr="004B0A1B" w:rsidRDefault="00814AD0" w:rsidP="0018524A">
            <w:pPr>
              <w:ind w:hanging="108"/>
              <w:rPr>
                <w:sz w:val="18"/>
                <w:szCs w:val="16"/>
              </w:rPr>
            </w:pPr>
            <w:r w:rsidRPr="00B12353">
              <w:rPr>
                <w:rFonts w:hint="eastAsia"/>
                <w:sz w:val="18"/>
                <w:szCs w:val="16"/>
              </w:rPr>
              <w:t>常州</w:t>
            </w:r>
            <w:proofErr w:type="gramStart"/>
            <w:r w:rsidRPr="00B12353">
              <w:rPr>
                <w:rFonts w:hint="eastAsia"/>
                <w:sz w:val="18"/>
                <w:szCs w:val="16"/>
              </w:rPr>
              <w:t>药明合联</w:t>
            </w:r>
            <w:proofErr w:type="gramEnd"/>
            <w:r w:rsidRPr="00B12353">
              <w:rPr>
                <w:rFonts w:hint="eastAsia"/>
                <w:sz w:val="18"/>
                <w:szCs w:val="16"/>
              </w:rPr>
              <w:t>生物技术有限公司</w:t>
            </w:r>
            <w:r w:rsidR="001C0FFE" w:rsidRPr="004B0A1B">
              <w:rPr>
                <w:sz w:val="18"/>
                <w:szCs w:val="16"/>
              </w:rPr>
              <w:t>(“</w:t>
            </w:r>
            <w:r w:rsidR="001C0FFE" w:rsidRPr="001C0FFE">
              <w:rPr>
                <w:sz w:val="18"/>
                <w:szCs w:val="16"/>
              </w:rPr>
              <w:t>CZ XDC</w:t>
            </w:r>
            <w:r w:rsidR="001C0FFE" w:rsidRPr="004B0A1B">
              <w:rPr>
                <w:sz w:val="18"/>
                <w:szCs w:val="16"/>
              </w:rPr>
              <w:t>”)</w:t>
            </w:r>
          </w:p>
        </w:tc>
        <w:tc>
          <w:tcPr>
            <w:tcW w:w="1927" w:type="pct"/>
            <w:noWrap/>
          </w:tcPr>
          <w:p w14:paraId="26941DD2" w14:textId="4E45941F" w:rsidR="00814AD0" w:rsidRPr="004B0A1B" w:rsidRDefault="00814AD0"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w:t>
            </w:r>
          </w:p>
        </w:tc>
      </w:tr>
      <w:tr w:rsidR="0018524A" w:rsidRPr="00EE611A" w14:paraId="5E8D853A" w14:textId="77777777" w:rsidTr="00B12353">
        <w:trPr>
          <w:trHeight w:val="20"/>
        </w:trPr>
        <w:tc>
          <w:tcPr>
            <w:tcW w:w="3073" w:type="pct"/>
            <w:noWrap/>
            <w:hideMark/>
          </w:tcPr>
          <w:p w14:paraId="5C3C426A" w14:textId="77777777" w:rsidR="0018524A" w:rsidRPr="004B0A1B" w:rsidRDefault="0018524A" w:rsidP="0018524A">
            <w:pPr>
              <w:ind w:hanging="108"/>
              <w:rPr>
                <w:sz w:val="18"/>
                <w:szCs w:val="16"/>
              </w:rPr>
            </w:pPr>
            <w:r w:rsidRPr="004B0A1B">
              <w:rPr>
                <w:rFonts w:hint="eastAsia"/>
                <w:sz w:val="18"/>
                <w:szCs w:val="16"/>
              </w:rPr>
              <w:t>上海多宁生物科技有限公司</w:t>
            </w:r>
            <w:r w:rsidRPr="004B0A1B">
              <w:rPr>
                <w:sz w:val="18"/>
                <w:szCs w:val="16"/>
              </w:rPr>
              <w:t>(“</w:t>
            </w:r>
            <w:r w:rsidRPr="004B0A1B">
              <w:rPr>
                <w:rFonts w:hint="eastAsia"/>
                <w:sz w:val="18"/>
                <w:szCs w:val="16"/>
              </w:rPr>
              <w:t>多宁</w:t>
            </w:r>
            <w:r w:rsidRPr="004B0A1B">
              <w:rPr>
                <w:sz w:val="18"/>
                <w:szCs w:val="16"/>
              </w:rPr>
              <w:t xml:space="preserve">”) </w:t>
            </w:r>
          </w:p>
        </w:tc>
        <w:tc>
          <w:tcPr>
            <w:tcW w:w="1927" w:type="pct"/>
            <w:noWrap/>
            <w:hideMark/>
          </w:tcPr>
          <w:p w14:paraId="0ECCB6CD"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控制方的联营公司</w:t>
            </w:r>
          </w:p>
        </w:tc>
      </w:tr>
      <w:tr w:rsidR="0018524A" w:rsidRPr="00EE611A" w14:paraId="0A3808BA" w14:textId="77777777" w:rsidTr="00B12353">
        <w:trPr>
          <w:trHeight w:val="20"/>
        </w:trPr>
        <w:tc>
          <w:tcPr>
            <w:tcW w:w="3073" w:type="pct"/>
            <w:noWrap/>
            <w:hideMark/>
          </w:tcPr>
          <w:p w14:paraId="763CE918" w14:textId="64CE303F" w:rsidR="0018524A" w:rsidRPr="004B0A1B" w:rsidRDefault="0018524A" w:rsidP="0018524A">
            <w:pPr>
              <w:ind w:hanging="108"/>
              <w:rPr>
                <w:sz w:val="18"/>
                <w:szCs w:val="16"/>
              </w:rPr>
            </w:pPr>
            <w:r w:rsidRPr="004B0A1B">
              <w:rPr>
                <w:rFonts w:hint="eastAsia"/>
                <w:sz w:val="18"/>
                <w:szCs w:val="16"/>
              </w:rPr>
              <w:t>上海亮黑科技有限公司</w:t>
            </w:r>
            <w:r w:rsidRPr="004B0A1B">
              <w:rPr>
                <w:sz w:val="18"/>
                <w:szCs w:val="16"/>
              </w:rPr>
              <w:t>(“</w:t>
            </w:r>
            <w:r w:rsidRPr="004B0A1B">
              <w:rPr>
                <w:rFonts w:hint="eastAsia"/>
                <w:sz w:val="18"/>
                <w:szCs w:val="16"/>
              </w:rPr>
              <w:t>亮黑</w:t>
            </w:r>
            <w:r w:rsidRPr="004B0A1B">
              <w:rPr>
                <w:sz w:val="18"/>
                <w:szCs w:val="16"/>
              </w:rPr>
              <w:t xml:space="preserve">”) </w:t>
            </w:r>
          </w:p>
        </w:tc>
        <w:tc>
          <w:tcPr>
            <w:tcW w:w="1927" w:type="pct"/>
            <w:noWrap/>
            <w:hideMark/>
          </w:tcPr>
          <w:p w14:paraId="19C7348F" w14:textId="77777777" w:rsidR="0018524A" w:rsidRPr="004B0A1B" w:rsidRDefault="0018524A" w:rsidP="0018524A">
            <w:pPr>
              <w:jc w:val="center"/>
              <w:rPr>
                <w:sz w:val="18"/>
                <w:szCs w:val="16"/>
              </w:rPr>
            </w:pPr>
            <w:r w:rsidRPr="004B0A1B">
              <w:rPr>
                <w:rFonts w:hint="eastAsia"/>
                <w:sz w:val="18"/>
                <w:szCs w:val="16"/>
              </w:rPr>
              <w:t>同</w:t>
            </w:r>
            <w:proofErr w:type="gramStart"/>
            <w:r w:rsidRPr="004B0A1B">
              <w:rPr>
                <w:rFonts w:hint="eastAsia"/>
                <w:sz w:val="18"/>
                <w:szCs w:val="16"/>
              </w:rPr>
              <w:t>一最终</w:t>
            </w:r>
            <w:proofErr w:type="gramEnd"/>
            <w:r w:rsidRPr="004B0A1B">
              <w:rPr>
                <w:rFonts w:hint="eastAsia"/>
                <w:sz w:val="18"/>
                <w:szCs w:val="16"/>
              </w:rPr>
              <w:t>控制方的联营公司</w:t>
            </w:r>
          </w:p>
        </w:tc>
      </w:tr>
      <w:tr w:rsidR="0018524A" w:rsidRPr="00EE611A" w14:paraId="04E90690" w14:textId="77777777" w:rsidTr="00B12353">
        <w:trPr>
          <w:trHeight w:val="20"/>
        </w:trPr>
        <w:tc>
          <w:tcPr>
            <w:tcW w:w="3073" w:type="pct"/>
            <w:noWrap/>
            <w:hideMark/>
          </w:tcPr>
          <w:p w14:paraId="42049BEC" w14:textId="24BFDFFC" w:rsidR="0018524A" w:rsidRPr="004B0A1B" w:rsidRDefault="0018524A" w:rsidP="0018524A">
            <w:pPr>
              <w:ind w:hanging="108"/>
              <w:rPr>
                <w:sz w:val="18"/>
                <w:szCs w:val="16"/>
              </w:rPr>
            </w:pPr>
            <w:r w:rsidRPr="00862349">
              <w:rPr>
                <w:rFonts w:hint="eastAsia"/>
                <w:sz w:val="18"/>
                <w:szCs w:val="16"/>
              </w:rPr>
              <w:t>无锡药明利康生物医药有限公司</w:t>
            </w:r>
            <w:r w:rsidRPr="004B0A1B">
              <w:rPr>
                <w:sz w:val="18"/>
                <w:szCs w:val="16"/>
              </w:rPr>
              <w:t>(“</w:t>
            </w:r>
            <w:r w:rsidRPr="004B0A1B">
              <w:rPr>
                <w:rFonts w:hint="eastAsia"/>
                <w:sz w:val="18"/>
                <w:szCs w:val="16"/>
              </w:rPr>
              <w:t>药明利康</w:t>
            </w:r>
            <w:r w:rsidRPr="004B0A1B">
              <w:rPr>
                <w:sz w:val="18"/>
                <w:szCs w:val="16"/>
              </w:rPr>
              <w:t>”)</w:t>
            </w:r>
          </w:p>
        </w:tc>
        <w:tc>
          <w:tcPr>
            <w:tcW w:w="1927" w:type="pct"/>
            <w:noWrap/>
            <w:hideMark/>
          </w:tcPr>
          <w:p w14:paraId="45DE86E0" w14:textId="77777777" w:rsidR="0018524A" w:rsidRPr="004B0A1B" w:rsidRDefault="0018524A" w:rsidP="0018524A">
            <w:pPr>
              <w:jc w:val="center"/>
              <w:rPr>
                <w:sz w:val="18"/>
                <w:szCs w:val="16"/>
              </w:rPr>
            </w:pPr>
            <w:r w:rsidRPr="004B0A1B">
              <w:rPr>
                <w:rFonts w:hint="eastAsia"/>
                <w:sz w:val="18"/>
                <w:szCs w:val="16"/>
              </w:rPr>
              <w:t>对企业施加重大影响的个人控制的企业</w:t>
            </w:r>
          </w:p>
        </w:tc>
      </w:tr>
      <w:tr w:rsidR="0018524A" w:rsidRPr="00EE611A" w14:paraId="3188AF30" w14:textId="77777777" w:rsidTr="00B12353">
        <w:trPr>
          <w:trHeight w:val="20"/>
        </w:trPr>
        <w:tc>
          <w:tcPr>
            <w:tcW w:w="3073" w:type="pct"/>
            <w:noWrap/>
          </w:tcPr>
          <w:p w14:paraId="7AAD64DA" w14:textId="77777777" w:rsidR="0018524A" w:rsidRPr="004B0A1B" w:rsidRDefault="0018524A" w:rsidP="0018524A">
            <w:pPr>
              <w:ind w:hanging="108"/>
              <w:rPr>
                <w:sz w:val="18"/>
                <w:szCs w:val="16"/>
              </w:rPr>
            </w:pPr>
            <w:r w:rsidRPr="004B0A1B">
              <w:rPr>
                <w:rFonts w:hint="eastAsia"/>
                <w:sz w:val="18"/>
                <w:szCs w:val="16"/>
              </w:rPr>
              <w:t>上海药明康德新药开发有限公司</w:t>
            </w:r>
            <w:r w:rsidRPr="004B0A1B">
              <w:rPr>
                <w:sz w:val="18"/>
                <w:szCs w:val="16"/>
              </w:rPr>
              <w:t>(“WASH”)</w:t>
            </w:r>
          </w:p>
        </w:tc>
        <w:tc>
          <w:tcPr>
            <w:tcW w:w="1927" w:type="pct"/>
            <w:noWrap/>
          </w:tcPr>
          <w:p w14:paraId="6902F548" w14:textId="77777777" w:rsidR="0018524A" w:rsidRPr="004B0A1B" w:rsidRDefault="0018524A" w:rsidP="0018524A">
            <w:pPr>
              <w:jc w:val="center"/>
              <w:rPr>
                <w:sz w:val="18"/>
                <w:szCs w:val="16"/>
              </w:rPr>
            </w:pPr>
            <w:r w:rsidRPr="004B0A1B">
              <w:rPr>
                <w:rFonts w:hint="eastAsia"/>
                <w:sz w:val="18"/>
                <w:szCs w:val="16"/>
              </w:rPr>
              <w:t>对企业施加重大影响的个人控制的企业</w:t>
            </w:r>
          </w:p>
        </w:tc>
      </w:tr>
      <w:tr w:rsidR="0018524A" w:rsidRPr="00EE611A" w14:paraId="41774828" w14:textId="77777777" w:rsidTr="00B12353">
        <w:trPr>
          <w:trHeight w:val="20"/>
        </w:trPr>
        <w:tc>
          <w:tcPr>
            <w:tcW w:w="3073" w:type="pct"/>
            <w:noWrap/>
          </w:tcPr>
          <w:p w14:paraId="63B58AB8" w14:textId="77777777" w:rsidR="0018524A" w:rsidRPr="004B0A1B" w:rsidRDefault="0018524A" w:rsidP="0018524A">
            <w:pPr>
              <w:ind w:hanging="108"/>
              <w:rPr>
                <w:sz w:val="18"/>
                <w:szCs w:val="16"/>
              </w:rPr>
            </w:pPr>
            <w:r w:rsidRPr="004B0A1B">
              <w:rPr>
                <w:rFonts w:hint="eastAsia"/>
                <w:sz w:val="18"/>
                <w:szCs w:val="16"/>
              </w:rPr>
              <w:t>苏州药明康德新药开发有限公司</w:t>
            </w:r>
            <w:r w:rsidRPr="004B0A1B">
              <w:rPr>
                <w:sz w:val="18"/>
                <w:szCs w:val="16"/>
              </w:rPr>
              <w:t>(“WASZ”)</w:t>
            </w:r>
          </w:p>
        </w:tc>
        <w:tc>
          <w:tcPr>
            <w:tcW w:w="1927" w:type="pct"/>
            <w:noWrap/>
          </w:tcPr>
          <w:p w14:paraId="46979D38" w14:textId="77777777" w:rsidR="0018524A" w:rsidRPr="004B0A1B" w:rsidRDefault="0018524A" w:rsidP="0018524A">
            <w:pPr>
              <w:jc w:val="center"/>
              <w:rPr>
                <w:sz w:val="18"/>
                <w:szCs w:val="16"/>
              </w:rPr>
            </w:pPr>
            <w:r w:rsidRPr="004B0A1B">
              <w:rPr>
                <w:rFonts w:hint="eastAsia"/>
                <w:sz w:val="18"/>
                <w:szCs w:val="16"/>
              </w:rPr>
              <w:t>对企业施加重大影响的个人控制的企业</w:t>
            </w:r>
          </w:p>
        </w:tc>
      </w:tr>
      <w:tr w:rsidR="0018524A" w:rsidRPr="00EE611A" w14:paraId="57BB6A27" w14:textId="77777777" w:rsidTr="00B12353">
        <w:trPr>
          <w:trHeight w:val="20"/>
        </w:trPr>
        <w:tc>
          <w:tcPr>
            <w:tcW w:w="3073" w:type="pct"/>
            <w:noWrap/>
          </w:tcPr>
          <w:p w14:paraId="18180611" w14:textId="73CDBE6E" w:rsidR="0018524A" w:rsidRPr="004B0A1B" w:rsidRDefault="0018524A" w:rsidP="0018524A">
            <w:pPr>
              <w:ind w:hanging="108"/>
              <w:rPr>
                <w:sz w:val="18"/>
                <w:szCs w:val="16"/>
              </w:rPr>
            </w:pPr>
            <w:r w:rsidRPr="004B0A1B">
              <w:rPr>
                <w:rFonts w:hint="eastAsia"/>
                <w:sz w:val="18"/>
                <w:szCs w:val="16"/>
              </w:rPr>
              <w:t>上海合</w:t>
            </w:r>
            <w:proofErr w:type="gramStart"/>
            <w:r w:rsidRPr="004B0A1B">
              <w:rPr>
                <w:rFonts w:hint="eastAsia"/>
                <w:sz w:val="18"/>
                <w:szCs w:val="16"/>
              </w:rPr>
              <w:t>全药物</w:t>
            </w:r>
            <w:proofErr w:type="gramEnd"/>
            <w:r w:rsidRPr="004B0A1B">
              <w:rPr>
                <w:rFonts w:hint="eastAsia"/>
                <w:sz w:val="18"/>
                <w:szCs w:val="16"/>
              </w:rPr>
              <w:t>研发有限公司</w:t>
            </w:r>
            <w:r w:rsidRPr="004B0A1B">
              <w:rPr>
                <w:sz w:val="18"/>
                <w:szCs w:val="16"/>
              </w:rPr>
              <w:t>(“STA R</w:t>
            </w:r>
            <w:r>
              <w:rPr>
                <w:sz w:val="18"/>
                <w:szCs w:val="16"/>
              </w:rPr>
              <w:t>&amp;</w:t>
            </w:r>
            <w:r w:rsidRPr="004B0A1B">
              <w:rPr>
                <w:sz w:val="18"/>
                <w:szCs w:val="16"/>
              </w:rPr>
              <w:t>D”)</w:t>
            </w:r>
          </w:p>
        </w:tc>
        <w:tc>
          <w:tcPr>
            <w:tcW w:w="1927" w:type="pct"/>
            <w:noWrap/>
          </w:tcPr>
          <w:p w14:paraId="6CAD845A" w14:textId="77777777" w:rsidR="0018524A" w:rsidRPr="004B0A1B" w:rsidRDefault="0018524A" w:rsidP="0018524A">
            <w:pPr>
              <w:jc w:val="center"/>
              <w:rPr>
                <w:sz w:val="18"/>
                <w:szCs w:val="16"/>
              </w:rPr>
            </w:pPr>
            <w:r w:rsidRPr="004B0A1B">
              <w:rPr>
                <w:rFonts w:hint="eastAsia"/>
                <w:sz w:val="18"/>
                <w:szCs w:val="16"/>
              </w:rPr>
              <w:t>对企业施加重大影响的个人控制的企业</w:t>
            </w:r>
          </w:p>
        </w:tc>
      </w:tr>
      <w:tr w:rsidR="0018524A" w:rsidRPr="00EE611A" w14:paraId="180E57BD" w14:textId="77777777" w:rsidTr="00B12353">
        <w:trPr>
          <w:trHeight w:val="20"/>
        </w:trPr>
        <w:tc>
          <w:tcPr>
            <w:tcW w:w="3073" w:type="pct"/>
            <w:noWrap/>
          </w:tcPr>
          <w:p w14:paraId="4BE444F1" w14:textId="77777777" w:rsidR="0018524A" w:rsidRPr="004B0A1B" w:rsidRDefault="0018524A" w:rsidP="0018524A">
            <w:pPr>
              <w:ind w:hanging="108"/>
              <w:rPr>
                <w:sz w:val="18"/>
                <w:szCs w:val="16"/>
              </w:rPr>
            </w:pPr>
            <w:r w:rsidRPr="004B0A1B">
              <w:rPr>
                <w:rFonts w:hint="eastAsia"/>
                <w:sz w:val="18"/>
                <w:szCs w:val="16"/>
              </w:rPr>
              <w:t>上海</w:t>
            </w:r>
            <w:proofErr w:type="gramStart"/>
            <w:r w:rsidRPr="004B0A1B">
              <w:rPr>
                <w:rFonts w:hint="eastAsia"/>
                <w:sz w:val="18"/>
                <w:szCs w:val="16"/>
              </w:rPr>
              <w:t>药明傲喆</w:t>
            </w:r>
            <w:proofErr w:type="gramEnd"/>
            <w:r w:rsidRPr="004B0A1B">
              <w:rPr>
                <w:rFonts w:hint="eastAsia"/>
                <w:sz w:val="18"/>
                <w:szCs w:val="16"/>
              </w:rPr>
              <w:t>医学检验所有限公司</w:t>
            </w:r>
            <w:r w:rsidRPr="004B0A1B">
              <w:rPr>
                <w:sz w:val="18"/>
                <w:szCs w:val="16"/>
              </w:rPr>
              <w:t>(“</w:t>
            </w:r>
            <w:r w:rsidRPr="004B0A1B">
              <w:rPr>
                <w:rFonts w:hint="eastAsia"/>
                <w:sz w:val="18"/>
                <w:szCs w:val="16"/>
              </w:rPr>
              <w:t>药明傲喆</w:t>
            </w:r>
            <w:r w:rsidRPr="004B0A1B">
              <w:rPr>
                <w:sz w:val="18"/>
                <w:szCs w:val="16"/>
              </w:rPr>
              <w:t>”)</w:t>
            </w:r>
          </w:p>
        </w:tc>
        <w:tc>
          <w:tcPr>
            <w:tcW w:w="1927" w:type="pct"/>
            <w:noWrap/>
          </w:tcPr>
          <w:p w14:paraId="0F35A52D" w14:textId="77777777" w:rsidR="0018524A" w:rsidRPr="004B0A1B" w:rsidRDefault="0018524A" w:rsidP="0018524A">
            <w:pPr>
              <w:jc w:val="center"/>
              <w:rPr>
                <w:sz w:val="18"/>
                <w:szCs w:val="16"/>
              </w:rPr>
            </w:pPr>
            <w:r w:rsidRPr="004B0A1B">
              <w:rPr>
                <w:rFonts w:hint="eastAsia"/>
                <w:sz w:val="18"/>
                <w:szCs w:val="16"/>
              </w:rPr>
              <w:t>对企业施加重大影响的个人控制的企业</w:t>
            </w:r>
          </w:p>
        </w:tc>
      </w:tr>
      <w:tr w:rsidR="0018524A" w:rsidRPr="00EE611A" w14:paraId="7B74A3C9" w14:textId="77777777" w:rsidTr="00B12353">
        <w:trPr>
          <w:trHeight w:val="20"/>
        </w:trPr>
        <w:tc>
          <w:tcPr>
            <w:tcW w:w="3073" w:type="pct"/>
            <w:noWrap/>
          </w:tcPr>
          <w:p w14:paraId="79489D76" w14:textId="77777777" w:rsidR="0018524A" w:rsidRPr="004B0A1B" w:rsidRDefault="0018524A" w:rsidP="0018524A">
            <w:pPr>
              <w:ind w:hanging="108"/>
              <w:rPr>
                <w:sz w:val="18"/>
                <w:szCs w:val="16"/>
              </w:rPr>
            </w:pPr>
            <w:r w:rsidRPr="004B0A1B">
              <w:rPr>
                <w:rFonts w:hint="eastAsia"/>
                <w:sz w:val="18"/>
                <w:szCs w:val="16"/>
              </w:rPr>
              <w:t>成都</w:t>
            </w:r>
            <w:proofErr w:type="gramStart"/>
            <w:r w:rsidRPr="004B0A1B">
              <w:rPr>
                <w:rFonts w:hint="eastAsia"/>
                <w:sz w:val="18"/>
                <w:szCs w:val="16"/>
              </w:rPr>
              <w:t>康德仁泽置业</w:t>
            </w:r>
            <w:proofErr w:type="gramEnd"/>
            <w:r w:rsidRPr="004B0A1B">
              <w:rPr>
                <w:rFonts w:hint="eastAsia"/>
                <w:sz w:val="18"/>
                <w:szCs w:val="16"/>
              </w:rPr>
              <w:t>有限公司</w:t>
            </w:r>
            <w:r w:rsidRPr="004B0A1B">
              <w:rPr>
                <w:sz w:val="18"/>
                <w:szCs w:val="16"/>
              </w:rPr>
              <w:t>(“</w:t>
            </w:r>
            <w:r w:rsidRPr="004B0A1B">
              <w:rPr>
                <w:rFonts w:hint="eastAsia"/>
                <w:sz w:val="18"/>
                <w:szCs w:val="16"/>
              </w:rPr>
              <w:t>康德仁泽</w:t>
            </w:r>
            <w:r w:rsidRPr="004B0A1B">
              <w:rPr>
                <w:sz w:val="18"/>
                <w:szCs w:val="16"/>
              </w:rPr>
              <w:t>”)</w:t>
            </w:r>
          </w:p>
        </w:tc>
        <w:tc>
          <w:tcPr>
            <w:tcW w:w="1927" w:type="pct"/>
            <w:noWrap/>
          </w:tcPr>
          <w:p w14:paraId="71CDB3B9" w14:textId="77777777" w:rsidR="0018524A" w:rsidRPr="004B0A1B" w:rsidRDefault="0018524A" w:rsidP="0018524A">
            <w:pPr>
              <w:jc w:val="center"/>
              <w:rPr>
                <w:sz w:val="18"/>
                <w:szCs w:val="16"/>
              </w:rPr>
            </w:pPr>
            <w:r w:rsidRPr="004B0A1B">
              <w:rPr>
                <w:rFonts w:hint="eastAsia"/>
                <w:sz w:val="18"/>
                <w:szCs w:val="16"/>
              </w:rPr>
              <w:t>对企业施加重大影响的个人控制的企业</w:t>
            </w:r>
          </w:p>
        </w:tc>
      </w:tr>
    </w:tbl>
    <w:p w14:paraId="44BC3F4B" w14:textId="77777777" w:rsidR="00947327" w:rsidRPr="009B21B9" w:rsidRDefault="00947327" w:rsidP="00947327"/>
    <w:p w14:paraId="04D50208" w14:textId="77777777" w:rsidR="00C135D0" w:rsidRDefault="00C135D0" w:rsidP="00947327">
      <w:pPr>
        <w:spacing w:line="228" w:lineRule="auto"/>
      </w:pPr>
    </w:p>
    <w:p w14:paraId="7ABBA1F4" w14:textId="77777777" w:rsidR="00C135D0" w:rsidRDefault="00C135D0">
      <w:r>
        <w:br w:type="page"/>
      </w:r>
    </w:p>
    <w:p w14:paraId="0B40FE90" w14:textId="77777777" w:rsidR="007373CA" w:rsidRPr="00C135D0" w:rsidRDefault="00E245DB" w:rsidP="00B55018">
      <w:pPr>
        <w:spacing w:line="228" w:lineRule="auto"/>
      </w:pPr>
      <w:r w:rsidRPr="00E245DB">
        <w:rPr>
          <w:rFonts w:hint="eastAsia"/>
        </w:rPr>
        <w:lastRenderedPageBreak/>
        <w:t>八、</w:t>
      </w:r>
      <w:r w:rsidRPr="00E245DB">
        <w:rPr>
          <w:rFonts w:hint="eastAsia"/>
        </w:rPr>
        <w:t xml:space="preserve"> </w:t>
      </w:r>
      <w:r w:rsidRPr="00E245DB">
        <w:rPr>
          <w:rFonts w:hint="eastAsia"/>
        </w:rPr>
        <w:tab/>
      </w:r>
      <w:r w:rsidRPr="00E245DB">
        <w:rPr>
          <w:rFonts w:hint="eastAsia"/>
        </w:rPr>
        <w:t>关联方关系及其交易</w:t>
      </w:r>
      <w:r w:rsidRPr="00E245DB">
        <w:rPr>
          <w:rFonts w:hint="eastAsia"/>
        </w:rPr>
        <w:t xml:space="preserve"> - </w:t>
      </w:r>
      <w:r w:rsidRPr="00E245DB">
        <w:rPr>
          <w:rFonts w:hint="eastAsia"/>
        </w:rPr>
        <w:t>续</w:t>
      </w:r>
    </w:p>
    <w:p w14:paraId="57728399" w14:textId="77777777" w:rsidR="007373CA" w:rsidRPr="00C135D0" w:rsidRDefault="007373CA" w:rsidP="0017737F">
      <w:pPr>
        <w:spacing w:line="216" w:lineRule="auto"/>
      </w:pPr>
    </w:p>
    <w:p w14:paraId="5F2F61A4" w14:textId="551DCEBB" w:rsidR="00947327" w:rsidRPr="00C135D0" w:rsidRDefault="00947327" w:rsidP="00947327">
      <w:pPr>
        <w:spacing w:line="228" w:lineRule="auto"/>
        <w:ind w:left="1440" w:hanging="720"/>
      </w:pPr>
      <w:r w:rsidRPr="00C135D0">
        <w:t>(</w:t>
      </w:r>
      <w:r w:rsidR="00200306">
        <w:t>3</w:t>
      </w:r>
      <w:r w:rsidRPr="00C135D0">
        <w:t>)</w:t>
      </w:r>
      <w:r w:rsidRPr="00C135D0">
        <w:tab/>
      </w:r>
      <w:r w:rsidR="00A63704">
        <w:rPr>
          <w:rFonts w:hint="eastAsia"/>
        </w:rPr>
        <w:t>本公司</w:t>
      </w:r>
      <w:r w:rsidRPr="00C135D0">
        <w:rPr>
          <w:rFonts w:hint="eastAsia"/>
        </w:rPr>
        <w:t>与上述关联方在本年度发生了如下重大关联交易：</w:t>
      </w:r>
    </w:p>
    <w:p w14:paraId="37C1C159" w14:textId="77777777" w:rsidR="00947327" w:rsidRPr="00C135D0" w:rsidRDefault="00947327" w:rsidP="00947327">
      <w:pPr>
        <w:spacing w:line="216" w:lineRule="auto"/>
        <w:ind w:left="1440" w:hanging="720"/>
      </w:pPr>
    </w:p>
    <w:p w14:paraId="1F2334F9" w14:textId="77777777" w:rsidR="00947327" w:rsidRPr="009B21B9" w:rsidRDefault="00947327" w:rsidP="00947327">
      <w:pPr>
        <w:numPr>
          <w:ilvl w:val="0"/>
          <w:numId w:val="5"/>
        </w:numPr>
        <w:spacing w:line="228" w:lineRule="auto"/>
      </w:pPr>
      <w:r w:rsidRPr="009B21B9">
        <w:rPr>
          <w:rFonts w:hint="eastAsia"/>
        </w:rPr>
        <w:t>销售及采购</w:t>
      </w:r>
    </w:p>
    <w:p w14:paraId="24B3EC6E" w14:textId="77777777" w:rsidR="00947327" w:rsidRPr="009B21B9" w:rsidRDefault="00947327" w:rsidP="00947327">
      <w:pPr>
        <w:spacing w:line="228" w:lineRule="auto"/>
      </w:pPr>
    </w:p>
    <w:tbl>
      <w:tblPr>
        <w:tblW w:w="8397" w:type="dxa"/>
        <w:tblInd w:w="1800" w:type="dxa"/>
        <w:tblLayout w:type="fixed"/>
        <w:tblLook w:val="04A0" w:firstRow="1" w:lastRow="0" w:firstColumn="1" w:lastColumn="0" w:noHBand="0" w:noVBand="1"/>
      </w:tblPr>
      <w:tblGrid>
        <w:gridCol w:w="2520"/>
        <w:gridCol w:w="1776"/>
        <w:gridCol w:w="1194"/>
        <w:gridCol w:w="1845"/>
        <w:gridCol w:w="1062"/>
      </w:tblGrid>
      <w:tr w:rsidR="00C135D0" w:rsidRPr="00C135D0" w14:paraId="64984BF5" w14:textId="77777777" w:rsidTr="00C135D0">
        <w:tc>
          <w:tcPr>
            <w:tcW w:w="2520" w:type="dxa"/>
            <w:noWrap/>
            <w:vAlign w:val="bottom"/>
            <w:hideMark/>
          </w:tcPr>
          <w:p w14:paraId="258205BD" w14:textId="77777777" w:rsidR="00C135D0" w:rsidRPr="00C135D0" w:rsidRDefault="00C135D0" w:rsidP="00947327">
            <w:pPr>
              <w:rPr>
                <w:color w:val="000000"/>
                <w:sz w:val="22"/>
                <w:szCs w:val="22"/>
              </w:rPr>
            </w:pPr>
          </w:p>
        </w:tc>
        <w:tc>
          <w:tcPr>
            <w:tcW w:w="2970" w:type="dxa"/>
            <w:gridSpan w:val="2"/>
            <w:noWrap/>
            <w:vAlign w:val="bottom"/>
            <w:hideMark/>
          </w:tcPr>
          <w:p w14:paraId="0822EBF8" w14:textId="77777777" w:rsidR="00C135D0" w:rsidRPr="00C135D0" w:rsidRDefault="00C135D0" w:rsidP="00947327">
            <w:pPr>
              <w:pBdr>
                <w:bottom w:val="single" w:sz="4" w:space="1" w:color="auto"/>
              </w:pBdr>
              <w:jc w:val="center"/>
              <w:rPr>
                <w:color w:val="000000"/>
                <w:sz w:val="22"/>
                <w:szCs w:val="22"/>
              </w:rPr>
            </w:pPr>
            <w:r w:rsidRPr="00C135D0">
              <w:rPr>
                <w:rFonts w:hint="eastAsia"/>
                <w:color w:val="000000"/>
                <w:sz w:val="22"/>
                <w:szCs w:val="22"/>
              </w:rPr>
              <w:t>本年累计数</w:t>
            </w:r>
          </w:p>
        </w:tc>
        <w:tc>
          <w:tcPr>
            <w:tcW w:w="2907" w:type="dxa"/>
            <w:gridSpan w:val="2"/>
            <w:noWrap/>
            <w:vAlign w:val="bottom"/>
            <w:hideMark/>
          </w:tcPr>
          <w:p w14:paraId="3EC3476F" w14:textId="77777777" w:rsidR="00C135D0" w:rsidRPr="00C135D0" w:rsidRDefault="00C135D0" w:rsidP="00947327">
            <w:pPr>
              <w:pBdr>
                <w:bottom w:val="single" w:sz="4" w:space="1" w:color="auto"/>
              </w:pBdr>
              <w:jc w:val="center"/>
              <w:rPr>
                <w:color w:val="000000"/>
                <w:sz w:val="22"/>
                <w:szCs w:val="22"/>
              </w:rPr>
            </w:pPr>
            <w:r w:rsidRPr="00C135D0">
              <w:rPr>
                <w:rFonts w:hint="eastAsia"/>
                <w:color w:val="000000"/>
                <w:sz w:val="22"/>
                <w:szCs w:val="22"/>
              </w:rPr>
              <w:t>上年累计数</w:t>
            </w:r>
          </w:p>
        </w:tc>
      </w:tr>
      <w:tr w:rsidR="00C135D0" w:rsidRPr="00C135D0" w14:paraId="6E86253B" w14:textId="77777777" w:rsidTr="00F759C3">
        <w:tc>
          <w:tcPr>
            <w:tcW w:w="2520" w:type="dxa"/>
            <w:noWrap/>
            <w:vAlign w:val="bottom"/>
            <w:hideMark/>
          </w:tcPr>
          <w:p w14:paraId="41A6DFA7" w14:textId="77777777" w:rsidR="00C135D0" w:rsidRPr="00C135D0" w:rsidRDefault="00C135D0" w:rsidP="00947327">
            <w:pPr>
              <w:rPr>
                <w:color w:val="000000"/>
                <w:sz w:val="22"/>
                <w:szCs w:val="22"/>
              </w:rPr>
            </w:pPr>
          </w:p>
        </w:tc>
        <w:tc>
          <w:tcPr>
            <w:tcW w:w="1776" w:type="dxa"/>
            <w:noWrap/>
            <w:vAlign w:val="bottom"/>
            <w:hideMark/>
          </w:tcPr>
          <w:p w14:paraId="39DEE7DB" w14:textId="77777777" w:rsidR="00C135D0" w:rsidRPr="00C135D0" w:rsidRDefault="00C135D0" w:rsidP="00947327">
            <w:pPr>
              <w:jc w:val="center"/>
              <w:rPr>
                <w:color w:val="000000"/>
                <w:sz w:val="22"/>
                <w:szCs w:val="22"/>
              </w:rPr>
            </w:pPr>
            <w:r w:rsidRPr="00C135D0">
              <w:rPr>
                <w:rFonts w:hint="eastAsia"/>
                <w:color w:val="000000"/>
                <w:sz w:val="22"/>
                <w:szCs w:val="22"/>
              </w:rPr>
              <w:t>人民币元</w:t>
            </w:r>
          </w:p>
        </w:tc>
        <w:tc>
          <w:tcPr>
            <w:tcW w:w="1194" w:type="dxa"/>
            <w:noWrap/>
            <w:vAlign w:val="bottom"/>
            <w:hideMark/>
          </w:tcPr>
          <w:p w14:paraId="37717C66" w14:textId="77777777" w:rsidR="00C135D0" w:rsidRPr="00C135D0" w:rsidRDefault="00C135D0" w:rsidP="00947327">
            <w:pPr>
              <w:jc w:val="center"/>
              <w:rPr>
                <w:color w:val="000000"/>
                <w:sz w:val="22"/>
                <w:szCs w:val="22"/>
              </w:rPr>
            </w:pPr>
            <w:r w:rsidRPr="00C135D0">
              <w:rPr>
                <w:color w:val="000000"/>
                <w:sz w:val="22"/>
                <w:szCs w:val="22"/>
              </w:rPr>
              <w:t>%</w:t>
            </w:r>
          </w:p>
        </w:tc>
        <w:tc>
          <w:tcPr>
            <w:tcW w:w="1845" w:type="dxa"/>
            <w:noWrap/>
            <w:vAlign w:val="bottom"/>
            <w:hideMark/>
          </w:tcPr>
          <w:p w14:paraId="17BE259B" w14:textId="77777777" w:rsidR="00C135D0" w:rsidRPr="00C135D0" w:rsidRDefault="00C135D0" w:rsidP="00947327">
            <w:pPr>
              <w:jc w:val="center"/>
              <w:rPr>
                <w:color w:val="000000"/>
                <w:sz w:val="22"/>
                <w:szCs w:val="22"/>
              </w:rPr>
            </w:pPr>
            <w:r w:rsidRPr="00C135D0">
              <w:rPr>
                <w:rFonts w:hint="eastAsia"/>
                <w:color w:val="000000"/>
                <w:sz w:val="22"/>
                <w:szCs w:val="22"/>
              </w:rPr>
              <w:t>人民币元</w:t>
            </w:r>
          </w:p>
        </w:tc>
        <w:tc>
          <w:tcPr>
            <w:tcW w:w="1062" w:type="dxa"/>
            <w:noWrap/>
            <w:vAlign w:val="bottom"/>
            <w:hideMark/>
          </w:tcPr>
          <w:p w14:paraId="74B568E6" w14:textId="77777777" w:rsidR="00C135D0" w:rsidRPr="00C135D0" w:rsidRDefault="00C135D0" w:rsidP="00947327">
            <w:pPr>
              <w:jc w:val="center"/>
              <w:rPr>
                <w:color w:val="000000"/>
                <w:sz w:val="22"/>
                <w:szCs w:val="22"/>
              </w:rPr>
            </w:pPr>
            <w:r w:rsidRPr="00C135D0">
              <w:rPr>
                <w:color w:val="000000"/>
                <w:sz w:val="22"/>
                <w:szCs w:val="22"/>
              </w:rPr>
              <w:t>%</w:t>
            </w:r>
          </w:p>
        </w:tc>
      </w:tr>
      <w:tr w:rsidR="00C135D0" w:rsidRPr="00C135D0" w14:paraId="5EDC45C9" w14:textId="77777777" w:rsidTr="00F759C3">
        <w:tc>
          <w:tcPr>
            <w:tcW w:w="2520" w:type="dxa"/>
            <w:noWrap/>
            <w:vAlign w:val="bottom"/>
            <w:hideMark/>
          </w:tcPr>
          <w:p w14:paraId="2B4F3502" w14:textId="10F78A45" w:rsidR="00C135D0" w:rsidRPr="00C135D0" w:rsidRDefault="00C135D0" w:rsidP="00947327">
            <w:pPr>
              <w:ind w:hanging="108"/>
              <w:rPr>
                <w:color w:val="000000"/>
                <w:sz w:val="22"/>
                <w:szCs w:val="22"/>
                <w:u w:val="single"/>
              </w:rPr>
            </w:pPr>
            <w:r w:rsidRPr="00C135D0">
              <w:rPr>
                <w:rFonts w:hint="eastAsia"/>
                <w:color w:val="000000"/>
                <w:sz w:val="22"/>
                <w:szCs w:val="22"/>
                <w:u w:val="single"/>
              </w:rPr>
              <w:t>提供</w:t>
            </w:r>
            <w:r w:rsidR="00F72715">
              <w:rPr>
                <w:rFonts w:hint="eastAsia"/>
                <w:color w:val="000000"/>
                <w:sz w:val="22"/>
                <w:szCs w:val="22"/>
                <w:u w:val="single"/>
              </w:rPr>
              <w:t>研发</w:t>
            </w:r>
            <w:r w:rsidRPr="00C135D0">
              <w:rPr>
                <w:rFonts w:hint="eastAsia"/>
                <w:color w:val="000000"/>
                <w:sz w:val="22"/>
                <w:szCs w:val="22"/>
                <w:u w:val="single"/>
              </w:rPr>
              <w:t>服务</w:t>
            </w:r>
          </w:p>
        </w:tc>
        <w:tc>
          <w:tcPr>
            <w:tcW w:w="1776" w:type="dxa"/>
            <w:noWrap/>
            <w:vAlign w:val="bottom"/>
          </w:tcPr>
          <w:p w14:paraId="18B148D9" w14:textId="77777777" w:rsidR="00C135D0" w:rsidRPr="00C135D0" w:rsidRDefault="00C135D0" w:rsidP="00947327">
            <w:pPr>
              <w:jc w:val="right"/>
              <w:rPr>
                <w:color w:val="000000"/>
                <w:sz w:val="22"/>
                <w:szCs w:val="22"/>
              </w:rPr>
            </w:pPr>
          </w:p>
        </w:tc>
        <w:tc>
          <w:tcPr>
            <w:tcW w:w="1194" w:type="dxa"/>
            <w:noWrap/>
            <w:vAlign w:val="bottom"/>
          </w:tcPr>
          <w:p w14:paraId="64446C5F" w14:textId="77777777" w:rsidR="00C135D0" w:rsidRPr="00C135D0" w:rsidRDefault="00C135D0" w:rsidP="00947327">
            <w:pPr>
              <w:jc w:val="right"/>
              <w:rPr>
                <w:color w:val="000000"/>
                <w:sz w:val="22"/>
                <w:szCs w:val="22"/>
              </w:rPr>
            </w:pPr>
          </w:p>
        </w:tc>
        <w:tc>
          <w:tcPr>
            <w:tcW w:w="1845" w:type="dxa"/>
            <w:noWrap/>
            <w:vAlign w:val="bottom"/>
            <w:hideMark/>
          </w:tcPr>
          <w:p w14:paraId="2FFE538D" w14:textId="77777777" w:rsidR="00C135D0" w:rsidRPr="00C135D0" w:rsidRDefault="00C135D0" w:rsidP="00947327">
            <w:pPr>
              <w:rPr>
                <w:color w:val="000000"/>
                <w:sz w:val="22"/>
                <w:szCs w:val="22"/>
              </w:rPr>
            </w:pPr>
          </w:p>
        </w:tc>
        <w:tc>
          <w:tcPr>
            <w:tcW w:w="1062" w:type="dxa"/>
            <w:noWrap/>
            <w:vAlign w:val="bottom"/>
            <w:hideMark/>
          </w:tcPr>
          <w:p w14:paraId="4AD8164C" w14:textId="77777777" w:rsidR="00C135D0" w:rsidRPr="00C135D0" w:rsidRDefault="00C135D0" w:rsidP="00947327">
            <w:pPr>
              <w:rPr>
                <w:sz w:val="22"/>
                <w:szCs w:val="22"/>
              </w:rPr>
            </w:pPr>
          </w:p>
        </w:tc>
      </w:tr>
      <w:tr w:rsidR="00347565" w:rsidRPr="00C135D0" w14:paraId="1C1DAF93" w14:textId="77777777" w:rsidTr="00B12353">
        <w:tc>
          <w:tcPr>
            <w:tcW w:w="2520" w:type="dxa"/>
            <w:noWrap/>
            <w:vAlign w:val="center"/>
          </w:tcPr>
          <w:p w14:paraId="436E2A9A" w14:textId="77777777" w:rsidR="00347565" w:rsidRPr="00C135D0" w:rsidRDefault="00347565" w:rsidP="00347565">
            <w:pPr>
              <w:ind w:hanging="108"/>
              <w:rPr>
                <w:color w:val="000000"/>
                <w:sz w:val="22"/>
                <w:szCs w:val="22"/>
                <w:u w:val="single"/>
              </w:rPr>
            </w:pPr>
            <w:r w:rsidRPr="00C135D0">
              <w:rPr>
                <w:sz w:val="22"/>
                <w:szCs w:val="22"/>
              </w:rPr>
              <w:t>BIOHK</w:t>
            </w:r>
          </w:p>
        </w:tc>
        <w:tc>
          <w:tcPr>
            <w:tcW w:w="1776" w:type="dxa"/>
            <w:noWrap/>
            <w:vAlign w:val="center"/>
          </w:tcPr>
          <w:p w14:paraId="74653613" w14:textId="1AAF6AF4" w:rsidR="00347565" w:rsidRPr="00C135D0" w:rsidRDefault="004E06C1" w:rsidP="004E06C1">
            <w:pPr>
              <w:jc w:val="right"/>
              <w:rPr>
                <w:color w:val="000000"/>
                <w:sz w:val="22"/>
                <w:szCs w:val="22"/>
              </w:rPr>
            </w:pPr>
            <w:r>
              <w:rPr>
                <w:color w:val="000000"/>
                <w:sz w:val="22"/>
                <w:szCs w:val="22"/>
              </w:rPr>
              <w:t>2</w:t>
            </w:r>
            <w:r w:rsidR="00347565" w:rsidRPr="00255204">
              <w:rPr>
                <w:color w:val="000000"/>
                <w:sz w:val="22"/>
                <w:szCs w:val="22"/>
              </w:rPr>
              <w:t>,</w:t>
            </w:r>
            <w:r>
              <w:rPr>
                <w:color w:val="000000"/>
                <w:sz w:val="22"/>
                <w:szCs w:val="22"/>
              </w:rPr>
              <w:t>491</w:t>
            </w:r>
            <w:r w:rsidR="00347565" w:rsidRPr="00255204">
              <w:rPr>
                <w:color w:val="000000"/>
                <w:sz w:val="22"/>
                <w:szCs w:val="22"/>
              </w:rPr>
              <w:t>,</w:t>
            </w:r>
            <w:r>
              <w:rPr>
                <w:color w:val="000000"/>
                <w:sz w:val="22"/>
                <w:szCs w:val="22"/>
              </w:rPr>
              <w:t>386</w:t>
            </w:r>
            <w:r w:rsidR="00347565" w:rsidRPr="00255204">
              <w:rPr>
                <w:color w:val="000000"/>
                <w:sz w:val="22"/>
                <w:szCs w:val="22"/>
              </w:rPr>
              <w:t>,</w:t>
            </w:r>
            <w:r>
              <w:rPr>
                <w:color w:val="000000"/>
                <w:sz w:val="22"/>
                <w:szCs w:val="22"/>
              </w:rPr>
              <w:t>278</w:t>
            </w:r>
            <w:r w:rsidR="00347565" w:rsidRPr="00255204">
              <w:rPr>
                <w:color w:val="000000"/>
                <w:sz w:val="22"/>
                <w:szCs w:val="22"/>
              </w:rPr>
              <w:t>.</w:t>
            </w:r>
            <w:r>
              <w:rPr>
                <w:color w:val="000000"/>
                <w:sz w:val="22"/>
                <w:szCs w:val="22"/>
              </w:rPr>
              <w:t>68</w:t>
            </w:r>
          </w:p>
        </w:tc>
        <w:tc>
          <w:tcPr>
            <w:tcW w:w="1194" w:type="dxa"/>
            <w:noWrap/>
          </w:tcPr>
          <w:p w14:paraId="69D878D3" w14:textId="200F297C" w:rsidR="00347565" w:rsidRPr="00C135D0" w:rsidRDefault="00347565" w:rsidP="004E06C1">
            <w:pPr>
              <w:jc w:val="right"/>
              <w:rPr>
                <w:color w:val="000000"/>
                <w:sz w:val="22"/>
                <w:szCs w:val="22"/>
              </w:rPr>
            </w:pPr>
            <w:r w:rsidRPr="00B12353">
              <w:rPr>
                <w:color w:val="000000"/>
                <w:sz w:val="22"/>
                <w:szCs w:val="22"/>
              </w:rPr>
              <w:t>8</w:t>
            </w:r>
            <w:r w:rsidR="004E06C1">
              <w:rPr>
                <w:color w:val="000000"/>
                <w:sz w:val="22"/>
                <w:szCs w:val="22"/>
              </w:rPr>
              <w:t>0</w:t>
            </w:r>
            <w:r w:rsidRPr="00B12353">
              <w:rPr>
                <w:color w:val="000000"/>
                <w:sz w:val="22"/>
                <w:szCs w:val="22"/>
              </w:rPr>
              <w:t>.</w:t>
            </w:r>
            <w:r w:rsidR="004E06C1">
              <w:rPr>
                <w:color w:val="000000"/>
                <w:sz w:val="22"/>
                <w:szCs w:val="22"/>
              </w:rPr>
              <w:t>39</w:t>
            </w:r>
          </w:p>
        </w:tc>
        <w:tc>
          <w:tcPr>
            <w:tcW w:w="1845" w:type="dxa"/>
            <w:noWrap/>
            <w:vAlign w:val="center"/>
          </w:tcPr>
          <w:p w14:paraId="30A035A8" w14:textId="17D04C65" w:rsidR="00347565" w:rsidRPr="00C135D0" w:rsidRDefault="00347565" w:rsidP="00347565">
            <w:pPr>
              <w:jc w:val="right"/>
              <w:rPr>
                <w:color w:val="000000"/>
                <w:sz w:val="22"/>
                <w:szCs w:val="22"/>
              </w:rPr>
            </w:pPr>
            <w:r w:rsidRPr="00C135D0">
              <w:rPr>
                <w:color w:val="000000"/>
                <w:sz w:val="22"/>
                <w:szCs w:val="22"/>
              </w:rPr>
              <w:t>1,405,707,871.58</w:t>
            </w:r>
          </w:p>
        </w:tc>
        <w:tc>
          <w:tcPr>
            <w:tcW w:w="1062" w:type="dxa"/>
            <w:noWrap/>
          </w:tcPr>
          <w:p w14:paraId="0D37434E" w14:textId="5B202944" w:rsidR="00347565" w:rsidRPr="00B12353" w:rsidRDefault="00347565" w:rsidP="00347565">
            <w:pPr>
              <w:jc w:val="right"/>
              <w:rPr>
                <w:color w:val="000000"/>
                <w:sz w:val="22"/>
                <w:szCs w:val="22"/>
              </w:rPr>
            </w:pPr>
            <w:r w:rsidRPr="00B12353">
              <w:rPr>
                <w:color w:val="000000"/>
                <w:sz w:val="22"/>
                <w:szCs w:val="22"/>
              </w:rPr>
              <w:t xml:space="preserve"> 81.41 </w:t>
            </w:r>
          </w:p>
        </w:tc>
      </w:tr>
      <w:tr w:rsidR="00347565" w:rsidRPr="00C135D0" w14:paraId="426AAF64" w14:textId="77777777" w:rsidTr="00B12353">
        <w:tc>
          <w:tcPr>
            <w:tcW w:w="2520" w:type="dxa"/>
            <w:noWrap/>
            <w:vAlign w:val="center"/>
          </w:tcPr>
          <w:p w14:paraId="39E562A2" w14:textId="77777777" w:rsidR="00347565" w:rsidRPr="00C135D0" w:rsidRDefault="00347565" w:rsidP="00347565">
            <w:pPr>
              <w:ind w:hanging="108"/>
              <w:rPr>
                <w:color w:val="000000"/>
                <w:sz w:val="22"/>
                <w:szCs w:val="22"/>
                <w:u w:val="single"/>
              </w:rPr>
            </w:pPr>
            <w:r w:rsidRPr="00C135D0">
              <w:rPr>
                <w:color w:val="000000"/>
                <w:sz w:val="22"/>
                <w:szCs w:val="22"/>
              </w:rPr>
              <w:t>BIOSH</w:t>
            </w:r>
          </w:p>
        </w:tc>
        <w:tc>
          <w:tcPr>
            <w:tcW w:w="1776" w:type="dxa"/>
            <w:noWrap/>
            <w:vAlign w:val="center"/>
          </w:tcPr>
          <w:p w14:paraId="3005BE97" w14:textId="77777777" w:rsidR="00347565" w:rsidRPr="00C135D0" w:rsidRDefault="00347565" w:rsidP="00347565">
            <w:pPr>
              <w:jc w:val="right"/>
              <w:rPr>
                <w:color w:val="000000"/>
                <w:sz w:val="22"/>
                <w:szCs w:val="22"/>
              </w:rPr>
            </w:pPr>
            <w:r w:rsidRPr="00F759C3">
              <w:rPr>
                <w:color w:val="000000"/>
                <w:sz w:val="22"/>
                <w:szCs w:val="22"/>
              </w:rPr>
              <w:t xml:space="preserve"> 364,851,395.32 </w:t>
            </w:r>
          </w:p>
        </w:tc>
        <w:tc>
          <w:tcPr>
            <w:tcW w:w="1194" w:type="dxa"/>
            <w:noWrap/>
          </w:tcPr>
          <w:p w14:paraId="676D633F" w14:textId="64C5F65D" w:rsidR="00347565" w:rsidRPr="00C135D0" w:rsidRDefault="004E06C1" w:rsidP="004E06C1">
            <w:pPr>
              <w:jc w:val="right"/>
              <w:rPr>
                <w:color w:val="000000"/>
                <w:sz w:val="22"/>
                <w:szCs w:val="22"/>
              </w:rPr>
            </w:pPr>
            <w:r>
              <w:rPr>
                <w:color w:val="000000"/>
                <w:sz w:val="22"/>
                <w:szCs w:val="22"/>
              </w:rPr>
              <w:t>11</w:t>
            </w:r>
            <w:r w:rsidR="00347565" w:rsidRPr="00B12353">
              <w:rPr>
                <w:color w:val="000000"/>
                <w:sz w:val="22"/>
                <w:szCs w:val="22"/>
              </w:rPr>
              <w:t>.</w:t>
            </w:r>
            <w:r>
              <w:rPr>
                <w:color w:val="000000"/>
                <w:sz w:val="22"/>
                <w:szCs w:val="22"/>
              </w:rPr>
              <w:t>77</w:t>
            </w:r>
          </w:p>
        </w:tc>
        <w:tc>
          <w:tcPr>
            <w:tcW w:w="1845" w:type="dxa"/>
            <w:noWrap/>
            <w:vAlign w:val="center"/>
          </w:tcPr>
          <w:p w14:paraId="6A855129" w14:textId="77777777" w:rsidR="00347565" w:rsidRPr="00C135D0" w:rsidRDefault="00347565" w:rsidP="00347565">
            <w:pPr>
              <w:jc w:val="right"/>
              <w:rPr>
                <w:color w:val="000000"/>
                <w:sz w:val="22"/>
                <w:szCs w:val="22"/>
              </w:rPr>
            </w:pPr>
            <w:r w:rsidRPr="00347565">
              <w:rPr>
                <w:color w:val="000000"/>
                <w:sz w:val="22"/>
                <w:szCs w:val="22"/>
              </w:rPr>
              <w:t>315</w:t>
            </w:r>
            <w:r w:rsidRPr="00C135D0">
              <w:rPr>
                <w:color w:val="000000"/>
                <w:sz w:val="22"/>
                <w:szCs w:val="22"/>
              </w:rPr>
              <w:t>,392,232.96</w:t>
            </w:r>
          </w:p>
        </w:tc>
        <w:tc>
          <w:tcPr>
            <w:tcW w:w="1062" w:type="dxa"/>
            <w:noWrap/>
          </w:tcPr>
          <w:p w14:paraId="1787739B" w14:textId="2031E8D2" w:rsidR="00347565" w:rsidRPr="00B12353" w:rsidRDefault="00347565" w:rsidP="00347565">
            <w:pPr>
              <w:jc w:val="right"/>
              <w:rPr>
                <w:color w:val="000000"/>
                <w:sz w:val="22"/>
                <w:szCs w:val="22"/>
              </w:rPr>
            </w:pPr>
            <w:r w:rsidRPr="00B12353">
              <w:rPr>
                <w:color w:val="000000"/>
                <w:sz w:val="22"/>
                <w:szCs w:val="22"/>
              </w:rPr>
              <w:t xml:space="preserve"> 18.27 </w:t>
            </w:r>
          </w:p>
        </w:tc>
      </w:tr>
      <w:tr w:rsidR="00B51365" w:rsidRPr="00C135D0" w14:paraId="55BBD4A0" w14:textId="77777777" w:rsidTr="00B12353">
        <w:tc>
          <w:tcPr>
            <w:tcW w:w="2520" w:type="dxa"/>
            <w:noWrap/>
            <w:vAlign w:val="center"/>
          </w:tcPr>
          <w:p w14:paraId="11D75E02" w14:textId="35BD8C1E" w:rsidR="00B51365" w:rsidRPr="00C135D0" w:rsidRDefault="00B51365">
            <w:pPr>
              <w:ind w:hanging="108"/>
              <w:rPr>
                <w:color w:val="000000"/>
                <w:sz w:val="22"/>
                <w:szCs w:val="22"/>
                <w:u w:val="single"/>
              </w:rPr>
            </w:pPr>
            <w:r w:rsidRPr="00007320">
              <w:rPr>
                <w:sz w:val="22"/>
                <w:szCs w:val="22"/>
              </w:rPr>
              <w:t>BIOZJ</w:t>
            </w:r>
          </w:p>
        </w:tc>
        <w:tc>
          <w:tcPr>
            <w:tcW w:w="1776" w:type="dxa"/>
            <w:noWrap/>
            <w:vAlign w:val="center"/>
          </w:tcPr>
          <w:p w14:paraId="0E3E1B91" w14:textId="77777777" w:rsidR="00B51365" w:rsidRPr="00C135D0" w:rsidRDefault="00B51365" w:rsidP="00B51365">
            <w:pPr>
              <w:jc w:val="right"/>
              <w:rPr>
                <w:color w:val="000000"/>
                <w:sz w:val="22"/>
                <w:szCs w:val="22"/>
              </w:rPr>
            </w:pPr>
            <w:r w:rsidRPr="00F759C3">
              <w:rPr>
                <w:color w:val="000000"/>
                <w:sz w:val="22"/>
                <w:szCs w:val="22"/>
              </w:rPr>
              <w:t xml:space="preserve"> 240,051,151.86 </w:t>
            </w:r>
          </w:p>
        </w:tc>
        <w:tc>
          <w:tcPr>
            <w:tcW w:w="1194" w:type="dxa"/>
            <w:noWrap/>
          </w:tcPr>
          <w:p w14:paraId="7FB43CEC" w14:textId="5E9427CA" w:rsidR="00B51365" w:rsidRPr="00C135D0" w:rsidRDefault="004E06C1" w:rsidP="004E06C1">
            <w:pPr>
              <w:jc w:val="right"/>
              <w:rPr>
                <w:color w:val="000000"/>
                <w:sz w:val="22"/>
                <w:szCs w:val="22"/>
              </w:rPr>
            </w:pPr>
            <w:r>
              <w:rPr>
                <w:color w:val="000000"/>
                <w:sz w:val="22"/>
                <w:szCs w:val="22"/>
              </w:rPr>
              <w:t>7</w:t>
            </w:r>
            <w:r w:rsidR="00B51365" w:rsidRPr="00B12353">
              <w:rPr>
                <w:color w:val="000000"/>
                <w:sz w:val="22"/>
                <w:szCs w:val="22"/>
              </w:rPr>
              <w:t>.</w:t>
            </w:r>
            <w:r>
              <w:rPr>
                <w:color w:val="000000"/>
                <w:sz w:val="22"/>
                <w:szCs w:val="22"/>
              </w:rPr>
              <w:t>75</w:t>
            </w:r>
          </w:p>
        </w:tc>
        <w:tc>
          <w:tcPr>
            <w:tcW w:w="1845" w:type="dxa"/>
            <w:noWrap/>
            <w:vAlign w:val="center"/>
          </w:tcPr>
          <w:p w14:paraId="4092333A" w14:textId="77777777" w:rsidR="00B51365" w:rsidRPr="00C135D0" w:rsidRDefault="00B51365" w:rsidP="00B51365">
            <w:pPr>
              <w:jc w:val="right"/>
              <w:rPr>
                <w:color w:val="000000"/>
                <w:sz w:val="22"/>
                <w:szCs w:val="22"/>
              </w:rPr>
            </w:pPr>
            <w:r w:rsidRPr="00C135D0">
              <w:rPr>
                <w:color w:val="000000"/>
                <w:sz w:val="22"/>
                <w:szCs w:val="22"/>
              </w:rPr>
              <w:t>-    </w:t>
            </w:r>
          </w:p>
        </w:tc>
        <w:tc>
          <w:tcPr>
            <w:tcW w:w="1062" w:type="dxa"/>
            <w:noWrap/>
            <w:vAlign w:val="center"/>
          </w:tcPr>
          <w:p w14:paraId="43C41DE6" w14:textId="77777777" w:rsidR="00B51365" w:rsidRPr="00C135D0" w:rsidRDefault="00B51365" w:rsidP="00B51365">
            <w:pPr>
              <w:jc w:val="right"/>
              <w:rPr>
                <w:sz w:val="22"/>
                <w:szCs w:val="22"/>
              </w:rPr>
            </w:pPr>
            <w:r w:rsidRPr="00C135D0">
              <w:rPr>
                <w:color w:val="000000"/>
                <w:sz w:val="22"/>
                <w:szCs w:val="22"/>
              </w:rPr>
              <w:t>-    </w:t>
            </w:r>
          </w:p>
        </w:tc>
      </w:tr>
      <w:tr w:rsidR="008B376A" w:rsidRPr="00C135D0" w14:paraId="0FFC2DA7" w14:textId="77777777" w:rsidTr="00B12353">
        <w:tc>
          <w:tcPr>
            <w:tcW w:w="2520" w:type="dxa"/>
            <w:noWrap/>
            <w:vAlign w:val="center"/>
          </w:tcPr>
          <w:p w14:paraId="18EAEE31" w14:textId="31074D92" w:rsidR="008B376A" w:rsidRPr="00007320" w:rsidRDefault="008B376A" w:rsidP="008B376A">
            <w:pPr>
              <w:ind w:hanging="108"/>
              <w:rPr>
                <w:sz w:val="22"/>
                <w:szCs w:val="22"/>
              </w:rPr>
            </w:pPr>
            <w:proofErr w:type="gramStart"/>
            <w:r w:rsidRPr="00F759C3">
              <w:rPr>
                <w:rFonts w:hint="eastAsia"/>
                <w:sz w:val="22"/>
                <w:szCs w:val="22"/>
              </w:rPr>
              <w:t>多宁</w:t>
            </w:r>
            <w:proofErr w:type="gramEnd"/>
          </w:p>
        </w:tc>
        <w:tc>
          <w:tcPr>
            <w:tcW w:w="1776" w:type="dxa"/>
            <w:noWrap/>
            <w:vAlign w:val="center"/>
          </w:tcPr>
          <w:p w14:paraId="07C09A75" w14:textId="00379623" w:rsidR="008B376A" w:rsidRPr="00F759C3" w:rsidRDefault="008B376A" w:rsidP="008B376A">
            <w:pPr>
              <w:jc w:val="right"/>
              <w:rPr>
                <w:color w:val="000000"/>
                <w:sz w:val="22"/>
                <w:szCs w:val="22"/>
              </w:rPr>
            </w:pPr>
            <w:r w:rsidRPr="00F759C3">
              <w:rPr>
                <w:color w:val="000000"/>
                <w:sz w:val="22"/>
                <w:szCs w:val="22"/>
              </w:rPr>
              <w:t xml:space="preserve"> 1,720,036.83 </w:t>
            </w:r>
          </w:p>
        </w:tc>
        <w:tc>
          <w:tcPr>
            <w:tcW w:w="1194" w:type="dxa"/>
            <w:noWrap/>
          </w:tcPr>
          <w:p w14:paraId="02F22704" w14:textId="121F3E69" w:rsidR="008B376A" w:rsidRPr="00F759C3" w:rsidRDefault="004E06C1" w:rsidP="008B376A">
            <w:pPr>
              <w:jc w:val="right"/>
              <w:rPr>
                <w:color w:val="000000"/>
                <w:sz w:val="22"/>
                <w:szCs w:val="22"/>
              </w:rPr>
            </w:pPr>
            <w:r>
              <w:rPr>
                <w:color w:val="000000"/>
                <w:sz w:val="22"/>
                <w:szCs w:val="22"/>
              </w:rPr>
              <w:t>0.06</w:t>
            </w:r>
          </w:p>
        </w:tc>
        <w:tc>
          <w:tcPr>
            <w:tcW w:w="1845" w:type="dxa"/>
            <w:noWrap/>
            <w:vAlign w:val="center"/>
          </w:tcPr>
          <w:p w14:paraId="1ECF73E3" w14:textId="18897C0E" w:rsidR="008B376A" w:rsidRPr="00C135D0" w:rsidRDefault="008B376A" w:rsidP="008B376A">
            <w:pPr>
              <w:jc w:val="right"/>
              <w:rPr>
                <w:color w:val="000000"/>
                <w:sz w:val="22"/>
                <w:szCs w:val="22"/>
              </w:rPr>
            </w:pPr>
            <w:r w:rsidRPr="00C135D0">
              <w:rPr>
                <w:color w:val="000000"/>
                <w:sz w:val="22"/>
                <w:szCs w:val="22"/>
              </w:rPr>
              <w:t>-    </w:t>
            </w:r>
          </w:p>
        </w:tc>
        <w:tc>
          <w:tcPr>
            <w:tcW w:w="1062" w:type="dxa"/>
            <w:noWrap/>
            <w:vAlign w:val="center"/>
          </w:tcPr>
          <w:p w14:paraId="179D7E1F" w14:textId="6D68E2AD" w:rsidR="008B376A" w:rsidRPr="00C135D0" w:rsidRDefault="008B376A" w:rsidP="008B376A">
            <w:pPr>
              <w:jc w:val="right"/>
              <w:rPr>
                <w:color w:val="000000"/>
                <w:sz w:val="22"/>
                <w:szCs w:val="22"/>
              </w:rPr>
            </w:pPr>
            <w:r w:rsidRPr="00C135D0">
              <w:rPr>
                <w:color w:val="000000"/>
                <w:sz w:val="22"/>
                <w:szCs w:val="22"/>
              </w:rPr>
              <w:t>-    </w:t>
            </w:r>
          </w:p>
        </w:tc>
      </w:tr>
      <w:tr w:rsidR="00B51365" w:rsidRPr="00C135D0" w14:paraId="19D8A038" w14:textId="77777777" w:rsidTr="00B12353">
        <w:tc>
          <w:tcPr>
            <w:tcW w:w="2520" w:type="dxa"/>
            <w:noWrap/>
            <w:vAlign w:val="center"/>
          </w:tcPr>
          <w:p w14:paraId="21D8D053" w14:textId="5E4518A3" w:rsidR="00B51365" w:rsidRPr="00F759C3" w:rsidRDefault="00B51365" w:rsidP="00B51365">
            <w:pPr>
              <w:ind w:hanging="108"/>
              <w:rPr>
                <w:sz w:val="22"/>
                <w:szCs w:val="22"/>
              </w:rPr>
            </w:pPr>
            <w:r w:rsidRPr="00C135D0">
              <w:rPr>
                <w:rFonts w:hint="eastAsia"/>
                <w:sz w:val="22"/>
                <w:szCs w:val="22"/>
              </w:rPr>
              <w:t>药明利康</w:t>
            </w:r>
          </w:p>
        </w:tc>
        <w:tc>
          <w:tcPr>
            <w:tcW w:w="1776" w:type="dxa"/>
            <w:noWrap/>
            <w:vAlign w:val="center"/>
          </w:tcPr>
          <w:p w14:paraId="15BCBD99" w14:textId="77777777" w:rsidR="00B51365" w:rsidRPr="00F759C3" w:rsidRDefault="00B51365" w:rsidP="00B51365">
            <w:pPr>
              <w:jc w:val="right"/>
              <w:rPr>
                <w:color w:val="000000"/>
                <w:sz w:val="22"/>
                <w:szCs w:val="22"/>
              </w:rPr>
            </w:pPr>
            <w:r w:rsidRPr="004F74C4">
              <w:rPr>
                <w:color w:val="000000"/>
                <w:sz w:val="14"/>
                <w:szCs w:val="14"/>
              </w:rPr>
              <w:t xml:space="preserve"> </w:t>
            </w:r>
            <w:r w:rsidRPr="00F759C3">
              <w:rPr>
                <w:color w:val="000000"/>
                <w:sz w:val="22"/>
                <w:szCs w:val="22"/>
              </w:rPr>
              <w:t>756,224.00</w:t>
            </w:r>
            <w:r w:rsidRPr="004F74C4">
              <w:rPr>
                <w:color w:val="000000"/>
                <w:sz w:val="14"/>
                <w:szCs w:val="14"/>
              </w:rPr>
              <w:t xml:space="preserve"> </w:t>
            </w:r>
          </w:p>
        </w:tc>
        <w:tc>
          <w:tcPr>
            <w:tcW w:w="1194" w:type="dxa"/>
            <w:noWrap/>
          </w:tcPr>
          <w:p w14:paraId="04C247F7" w14:textId="1BCF020E" w:rsidR="00B51365" w:rsidRPr="00F759C3" w:rsidRDefault="00B51365" w:rsidP="00B51365">
            <w:pPr>
              <w:jc w:val="right"/>
              <w:rPr>
                <w:color w:val="000000"/>
                <w:sz w:val="22"/>
                <w:szCs w:val="22"/>
              </w:rPr>
            </w:pPr>
            <w:r w:rsidRPr="00B12353">
              <w:rPr>
                <w:color w:val="000000"/>
                <w:sz w:val="22"/>
                <w:szCs w:val="22"/>
              </w:rPr>
              <w:t>0.02</w:t>
            </w:r>
          </w:p>
        </w:tc>
        <w:tc>
          <w:tcPr>
            <w:tcW w:w="1845" w:type="dxa"/>
            <w:noWrap/>
            <w:vAlign w:val="center"/>
          </w:tcPr>
          <w:p w14:paraId="2C4F76BE" w14:textId="77777777" w:rsidR="00B51365" w:rsidRPr="00C135D0" w:rsidRDefault="00B51365" w:rsidP="00B51365">
            <w:pPr>
              <w:jc w:val="right"/>
              <w:rPr>
                <w:color w:val="000000"/>
                <w:sz w:val="22"/>
                <w:szCs w:val="22"/>
              </w:rPr>
            </w:pPr>
            <w:r w:rsidRPr="00C135D0">
              <w:rPr>
                <w:color w:val="000000"/>
                <w:sz w:val="22"/>
                <w:szCs w:val="22"/>
              </w:rPr>
              <w:t>5,580,498.00</w:t>
            </w:r>
          </w:p>
        </w:tc>
        <w:tc>
          <w:tcPr>
            <w:tcW w:w="1062" w:type="dxa"/>
            <w:noWrap/>
            <w:vAlign w:val="center"/>
          </w:tcPr>
          <w:p w14:paraId="7F8B30B6" w14:textId="77777777" w:rsidR="00B51365" w:rsidRPr="00C135D0" w:rsidRDefault="00B51365" w:rsidP="00B51365">
            <w:pPr>
              <w:jc w:val="right"/>
              <w:rPr>
                <w:color w:val="000000"/>
                <w:sz w:val="22"/>
                <w:szCs w:val="22"/>
              </w:rPr>
            </w:pPr>
            <w:r w:rsidRPr="00C135D0">
              <w:rPr>
                <w:color w:val="000000"/>
                <w:sz w:val="22"/>
                <w:szCs w:val="22"/>
              </w:rPr>
              <w:t>0.32</w:t>
            </w:r>
          </w:p>
        </w:tc>
      </w:tr>
      <w:tr w:rsidR="00B51365" w:rsidRPr="00C135D0" w14:paraId="01D008C5" w14:textId="77777777" w:rsidTr="00B12353">
        <w:tc>
          <w:tcPr>
            <w:tcW w:w="2520" w:type="dxa"/>
            <w:noWrap/>
            <w:vAlign w:val="center"/>
          </w:tcPr>
          <w:p w14:paraId="26873F9D" w14:textId="6F8E8895" w:rsidR="00B51365" w:rsidRPr="00C135D0" w:rsidRDefault="00B51365">
            <w:pPr>
              <w:ind w:hanging="108"/>
              <w:rPr>
                <w:sz w:val="22"/>
                <w:szCs w:val="22"/>
              </w:rPr>
            </w:pPr>
            <w:r w:rsidRPr="001B0875">
              <w:rPr>
                <w:sz w:val="22"/>
                <w:szCs w:val="22"/>
              </w:rPr>
              <w:t>XDC HK</w:t>
            </w:r>
          </w:p>
        </w:tc>
        <w:tc>
          <w:tcPr>
            <w:tcW w:w="1776" w:type="dxa"/>
            <w:noWrap/>
            <w:vAlign w:val="center"/>
          </w:tcPr>
          <w:p w14:paraId="2DA03783" w14:textId="77777777" w:rsidR="00B51365" w:rsidRPr="004F74C4" w:rsidRDefault="00B51365" w:rsidP="00B51365">
            <w:pPr>
              <w:jc w:val="right"/>
              <w:rPr>
                <w:color w:val="000000"/>
                <w:sz w:val="14"/>
                <w:szCs w:val="14"/>
              </w:rPr>
            </w:pPr>
            <w:r w:rsidRPr="00F759C3">
              <w:rPr>
                <w:color w:val="000000"/>
                <w:sz w:val="22"/>
                <w:szCs w:val="22"/>
              </w:rPr>
              <w:t xml:space="preserve"> 459,932.25 </w:t>
            </w:r>
          </w:p>
        </w:tc>
        <w:tc>
          <w:tcPr>
            <w:tcW w:w="1194" w:type="dxa"/>
            <w:noWrap/>
          </w:tcPr>
          <w:p w14:paraId="767E6F62" w14:textId="5ED5B1C2" w:rsidR="00B51365" w:rsidRDefault="00B51365" w:rsidP="00B51365">
            <w:pPr>
              <w:jc w:val="right"/>
              <w:rPr>
                <w:color w:val="000000"/>
                <w:sz w:val="22"/>
                <w:szCs w:val="22"/>
              </w:rPr>
            </w:pPr>
            <w:r w:rsidRPr="00B12353">
              <w:rPr>
                <w:color w:val="000000"/>
                <w:sz w:val="22"/>
                <w:szCs w:val="22"/>
              </w:rPr>
              <w:t>0.01</w:t>
            </w:r>
          </w:p>
        </w:tc>
        <w:tc>
          <w:tcPr>
            <w:tcW w:w="1845" w:type="dxa"/>
            <w:noWrap/>
            <w:vAlign w:val="center"/>
          </w:tcPr>
          <w:p w14:paraId="6B83F7C9" w14:textId="77777777" w:rsidR="00B51365" w:rsidRPr="00C135D0" w:rsidRDefault="00B51365" w:rsidP="00B51365">
            <w:pPr>
              <w:jc w:val="right"/>
              <w:rPr>
                <w:color w:val="000000"/>
                <w:sz w:val="22"/>
                <w:szCs w:val="22"/>
              </w:rPr>
            </w:pPr>
            <w:r w:rsidRPr="00C135D0">
              <w:rPr>
                <w:color w:val="000000"/>
                <w:sz w:val="22"/>
                <w:szCs w:val="22"/>
              </w:rPr>
              <w:t>-    </w:t>
            </w:r>
          </w:p>
        </w:tc>
        <w:tc>
          <w:tcPr>
            <w:tcW w:w="1062" w:type="dxa"/>
            <w:noWrap/>
            <w:vAlign w:val="center"/>
          </w:tcPr>
          <w:p w14:paraId="40C5DD85" w14:textId="77777777" w:rsidR="00B51365" w:rsidRPr="00C135D0" w:rsidRDefault="00B51365" w:rsidP="00B51365">
            <w:pPr>
              <w:jc w:val="right"/>
              <w:rPr>
                <w:color w:val="000000"/>
                <w:sz w:val="22"/>
                <w:szCs w:val="22"/>
              </w:rPr>
            </w:pPr>
            <w:r w:rsidRPr="00C135D0">
              <w:rPr>
                <w:color w:val="000000"/>
                <w:sz w:val="22"/>
                <w:szCs w:val="22"/>
              </w:rPr>
              <w:t>-    </w:t>
            </w:r>
          </w:p>
        </w:tc>
      </w:tr>
      <w:tr w:rsidR="004D026A" w:rsidRPr="00C135D0" w14:paraId="3F896E60" w14:textId="77777777" w:rsidTr="00B12353">
        <w:tc>
          <w:tcPr>
            <w:tcW w:w="2520" w:type="dxa"/>
            <w:noWrap/>
            <w:vAlign w:val="center"/>
            <w:hideMark/>
          </w:tcPr>
          <w:p w14:paraId="069F7807" w14:textId="77777777" w:rsidR="004D026A" w:rsidRPr="00C135D0" w:rsidRDefault="004D026A" w:rsidP="004D026A">
            <w:pPr>
              <w:ind w:hanging="108"/>
              <w:rPr>
                <w:color w:val="000000"/>
                <w:sz w:val="22"/>
                <w:szCs w:val="22"/>
              </w:rPr>
            </w:pPr>
            <w:r w:rsidRPr="00C135D0">
              <w:rPr>
                <w:rFonts w:hint="eastAsia"/>
                <w:color w:val="000000"/>
                <w:sz w:val="22"/>
                <w:szCs w:val="22"/>
              </w:rPr>
              <w:t>合计</w:t>
            </w:r>
          </w:p>
        </w:tc>
        <w:tc>
          <w:tcPr>
            <w:tcW w:w="1776" w:type="dxa"/>
            <w:noWrap/>
            <w:vAlign w:val="center"/>
          </w:tcPr>
          <w:p w14:paraId="2ECC48BC" w14:textId="4FC5CCAE" w:rsidR="004D026A" w:rsidRPr="00F759C3" w:rsidRDefault="004E06C1" w:rsidP="00933A19">
            <w:pPr>
              <w:pBdr>
                <w:top w:val="single" w:sz="4" w:space="1" w:color="auto"/>
                <w:bottom w:val="double" w:sz="4" w:space="1" w:color="auto"/>
              </w:pBdr>
              <w:jc w:val="right"/>
              <w:rPr>
                <w:color w:val="000000"/>
                <w:sz w:val="22"/>
                <w:szCs w:val="22"/>
              </w:rPr>
            </w:pPr>
            <w:r w:rsidRPr="004E06C1">
              <w:rPr>
                <w:color w:val="000000"/>
                <w:sz w:val="22"/>
                <w:szCs w:val="22"/>
              </w:rPr>
              <w:t>3,099,225,018.94</w:t>
            </w:r>
          </w:p>
        </w:tc>
        <w:tc>
          <w:tcPr>
            <w:tcW w:w="1194" w:type="dxa"/>
            <w:noWrap/>
            <w:vAlign w:val="center"/>
          </w:tcPr>
          <w:p w14:paraId="6E0F23DE" w14:textId="77777777" w:rsidR="004D026A" w:rsidRPr="00F759C3" w:rsidRDefault="004D026A" w:rsidP="00933A19">
            <w:pPr>
              <w:pBdr>
                <w:top w:val="single" w:sz="4" w:space="1" w:color="auto"/>
                <w:bottom w:val="double" w:sz="4" w:space="1" w:color="auto"/>
              </w:pBdr>
              <w:ind w:leftChars="-37" w:left="-89" w:rightChars="-5" w:right="-12"/>
              <w:jc w:val="right"/>
              <w:rPr>
                <w:color w:val="000000"/>
                <w:sz w:val="22"/>
                <w:szCs w:val="22"/>
              </w:rPr>
            </w:pPr>
            <w:r w:rsidRPr="00F759C3">
              <w:rPr>
                <w:rFonts w:hint="eastAsia"/>
                <w:color w:val="000000"/>
                <w:sz w:val="22"/>
                <w:szCs w:val="22"/>
              </w:rPr>
              <w:t>1</w:t>
            </w:r>
            <w:r w:rsidRPr="00F759C3">
              <w:rPr>
                <w:color w:val="000000"/>
                <w:sz w:val="22"/>
                <w:szCs w:val="22"/>
              </w:rPr>
              <w:t>00.00</w:t>
            </w:r>
          </w:p>
        </w:tc>
        <w:tc>
          <w:tcPr>
            <w:tcW w:w="1845" w:type="dxa"/>
            <w:noWrap/>
            <w:vAlign w:val="center"/>
          </w:tcPr>
          <w:p w14:paraId="55DFF81A" w14:textId="08B447DA" w:rsidR="004D026A" w:rsidRPr="00F759C3" w:rsidRDefault="00347565" w:rsidP="00933A19">
            <w:pPr>
              <w:pBdr>
                <w:top w:val="single" w:sz="4" w:space="1" w:color="auto"/>
                <w:bottom w:val="double" w:sz="4" w:space="1" w:color="auto"/>
              </w:pBdr>
              <w:jc w:val="right"/>
              <w:rPr>
                <w:color w:val="000000"/>
                <w:sz w:val="22"/>
                <w:szCs w:val="22"/>
              </w:rPr>
            </w:pPr>
            <w:r w:rsidRPr="00347565">
              <w:rPr>
                <w:color w:val="000000"/>
                <w:sz w:val="22"/>
                <w:szCs w:val="22"/>
              </w:rPr>
              <w:t>1,726,680,602.54</w:t>
            </w:r>
          </w:p>
        </w:tc>
        <w:tc>
          <w:tcPr>
            <w:tcW w:w="1062" w:type="dxa"/>
            <w:noWrap/>
            <w:vAlign w:val="center"/>
          </w:tcPr>
          <w:p w14:paraId="0C3DF269" w14:textId="77777777" w:rsidR="004D026A" w:rsidRPr="00F759C3" w:rsidRDefault="004D026A" w:rsidP="00933A19">
            <w:pPr>
              <w:pBdr>
                <w:top w:val="single" w:sz="4" w:space="1" w:color="auto"/>
                <w:bottom w:val="double" w:sz="4" w:space="1" w:color="auto"/>
              </w:pBdr>
              <w:jc w:val="right"/>
              <w:rPr>
                <w:color w:val="000000"/>
                <w:sz w:val="22"/>
                <w:szCs w:val="22"/>
              </w:rPr>
            </w:pPr>
            <w:r w:rsidRPr="00F759C3">
              <w:rPr>
                <w:color w:val="000000"/>
                <w:sz w:val="22"/>
                <w:szCs w:val="22"/>
              </w:rPr>
              <w:t>100.00</w:t>
            </w:r>
          </w:p>
        </w:tc>
      </w:tr>
    </w:tbl>
    <w:p w14:paraId="457FFBDF" w14:textId="77777777" w:rsidR="00A0337F" w:rsidRDefault="00A0337F" w:rsidP="00A0337F">
      <w:pPr>
        <w:tabs>
          <w:tab w:val="decimal" w:pos="4962"/>
          <w:tab w:val="decimal" w:pos="6663"/>
          <w:tab w:val="decimal" w:pos="8505"/>
          <w:tab w:val="decimal" w:pos="10181"/>
        </w:tabs>
      </w:pPr>
    </w:p>
    <w:tbl>
      <w:tblPr>
        <w:tblW w:w="8397" w:type="dxa"/>
        <w:tblInd w:w="1800" w:type="dxa"/>
        <w:tblLayout w:type="fixed"/>
        <w:tblLook w:val="04A0" w:firstRow="1" w:lastRow="0" w:firstColumn="1" w:lastColumn="0" w:noHBand="0" w:noVBand="1"/>
      </w:tblPr>
      <w:tblGrid>
        <w:gridCol w:w="2520"/>
        <w:gridCol w:w="1692"/>
        <w:gridCol w:w="1260"/>
        <w:gridCol w:w="1863"/>
        <w:gridCol w:w="1062"/>
      </w:tblGrid>
      <w:tr w:rsidR="00A0337F" w:rsidRPr="00E245DB" w14:paraId="7152B425" w14:textId="77777777" w:rsidTr="008B390F">
        <w:trPr>
          <w:trHeight w:val="20"/>
        </w:trPr>
        <w:tc>
          <w:tcPr>
            <w:tcW w:w="2520" w:type="dxa"/>
            <w:noWrap/>
            <w:vAlign w:val="bottom"/>
            <w:hideMark/>
          </w:tcPr>
          <w:p w14:paraId="59EE7BB8" w14:textId="77777777" w:rsidR="00A0337F" w:rsidRPr="009809A9" w:rsidRDefault="00A0337F" w:rsidP="008B390F">
            <w:pPr>
              <w:rPr>
                <w:sz w:val="22"/>
                <w:szCs w:val="22"/>
              </w:rPr>
            </w:pPr>
          </w:p>
        </w:tc>
        <w:tc>
          <w:tcPr>
            <w:tcW w:w="2952" w:type="dxa"/>
            <w:gridSpan w:val="2"/>
            <w:noWrap/>
            <w:vAlign w:val="bottom"/>
            <w:hideMark/>
          </w:tcPr>
          <w:p w14:paraId="2D0D164A" w14:textId="77777777" w:rsidR="00A0337F" w:rsidRPr="00E245DB" w:rsidRDefault="00A0337F" w:rsidP="008B390F">
            <w:pPr>
              <w:pBdr>
                <w:bottom w:val="single" w:sz="4" w:space="1" w:color="auto"/>
              </w:pBdr>
              <w:jc w:val="center"/>
              <w:rPr>
                <w:color w:val="000000"/>
                <w:sz w:val="22"/>
                <w:szCs w:val="22"/>
              </w:rPr>
            </w:pPr>
            <w:r w:rsidRPr="00E245DB">
              <w:rPr>
                <w:rFonts w:hint="eastAsia"/>
                <w:color w:val="000000"/>
                <w:sz w:val="22"/>
                <w:szCs w:val="22"/>
              </w:rPr>
              <w:t>本年累计数</w:t>
            </w:r>
          </w:p>
        </w:tc>
        <w:tc>
          <w:tcPr>
            <w:tcW w:w="2925" w:type="dxa"/>
            <w:gridSpan w:val="2"/>
            <w:noWrap/>
            <w:vAlign w:val="bottom"/>
            <w:hideMark/>
          </w:tcPr>
          <w:p w14:paraId="6A1CE38E" w14:textId="77777777" w:rsidR="00A0337F" w:rsidRPr="00E245DB" w:rsidRDefault="00A0337F" w:rsidP="008B390F">
            <w:pPr>
              <w:pBdr>
                <w:bottom w:val="single" w:sz="4" w:space="1" w:color="auto"/>
              </w:pBdr>
              <w:jc w:val="center"/>
              <w:rPr>
                <w:color w:val="000000"/>
                <w:sz w:val="22"/>
                <w:szCs w:val="22"/>
              </w:rPr>
            </w:pPr>
            <w:r w:rsidRPr="00E245DB">
              <w:rPr>
                <w:rFonts w:hint="eastAsia"/>
                <w:color w:val="000000"/>
                <w:sz w:val="22"/>
                <w:szCs w:val="22"/>
              </w:rPr>
              <w:t>上年累计数</w:t>
            </w:r>
          </w:p>
        </w:tc>
      </w:tr>
      <w:tr w:rsidR="00A0337F" w:rsidRPr="00E245DB" w14:paraId="495B340A" w14:textId="77777777" w:rsidTr="008B390F">
        <w:trPr>
          <w:trHeight w:val="20"/>
        </w:trPr>
        <w:tc>
          <w:tcPr>
            <w:tcW w:w="2520" w:type="dxa"/>
            <w:noWrap/>
            <w:vAlign w:val="bottom"/>
            <w:hideMark/>
          </w:tcPr>
          <w:p w14:paraId="0CD5EF6C" w14:textId="77777777" w:rsidR="00A0337F" w:rsidRPr="009809A9" w:rsidRDefault="00A0337F" w:rsidP="008B390F">
            <w:pPr>
              <w:rPr>
                <w:sz w:val="22"/>
                <w:szCs w:val="22"/>
              </w:rPr>
            </w:pPr>
          </w:p>
        </w:tc>
        <w:tc>
          <w:tcPr>
            <w:tcW w:w="1692" w:type="dxa"/>
            <w:noWrap/>
            <w:vAlign w:val="bottom"/>
            <w:hideMark/>
          </w:tcPr>
          <w:p w14:paraId="064EBF01" w14:textId="77777777" w:rsidR="00A0337F" w:rsidRPr="00E245DB" w:rsidRDefault="00A0337F" w:rsidP="008B390F">
            <w:pPr>
              <w:jc w:val="center"/>
              <w:rPr>
                <w:color w:val="000000"/>
                <w:sz w:val="22"/>
                <w:szCs w:val="22"/>
              </w:rPr>
            </w:pPr>
            <w:r w:rsidRPr="00E245DB">
              <w:rPr>
                <w:rFonts w:hint="eastAsia"/>
                <w:color w:val="000000"/>
                <w:sz w:val="22"/>
                <w:szCs w:val="22"/>
              </w:rPr>
              <w:t>人民币元</w:t>
            </w:r>
          </w:p>
        </w:tc>
        <w:tc>
          <w:tcPr>
            <w:tcW w:w="1260" w:type="dxa"/>
            <w:noWrap/>
            <w:vAlign w:val="bottom"/>
            <w:hideMark/>
          </w:tcPr>
          <w:p w14:paraId="160248C1" w14:textId="77777777" w:rsidR="00A0337F" w:rsidRPr="00E245DB" w:rsidRDefault="00A0337F" w:rsidP="008B390F">
            <w:pPr>
              <w:jc w:val="center"/>
              <w:rPr>
                <w:color w:val="000000"/>
                <w:sz w:val="22"/>
                <w:szCs w:val="22"/>
              </w:rPr>
            </w:pPr>
            <w:r w:rsidRPr="00E245DB">
              <w:rPr>
                <w:color w:val="000000"/>
                <w:sz w:val="22"/>
                <w:szCs w:val="22"/>
              </w:rPr>
              <w:t>%</w:t>
            </w:r>
          </w:p>
        </w:tc>
        <w:tc>
          <w:tcPr>
            <w:tcW w:w="1863" w:type="dxa"/>
            <w:noWrap/>
            <w:vAlign w:val="bottom"/>
            <w:hideMark/>
          </w:tcPr>
          <w:p w14:paraId="70ADE136" w14:textId="77777777" w:rsidR="00A0337F" w:rsidRPr="00E245DB" w:rsidRDefault="00A0337F" w:rsidP="008B390F">
            <w:pPr>
              <w:jc w:val="center"/>
              <w:rPr>
                <w:color w:val="000000"/>
                <w:sz w:val="22"/>
                <w:szCs w:val="22"/>
              </w:rPr>
            </w:pPr>
            <w:r w:rsidRPr="00E245DB">
              <w:rPr>
                <w:rFonts w:hint="eastAsia"/>
                <w:color w:val="000000"/>
                <w:sz w:val="22"/>
                <w:szCs w:val="22"/>
              </w:rPr>
              <w:t>人民币元</w:t>
            </w:r>
          </w:p>
        </w:tc>
        <w:tc>
          <w:tcPr>
            <w:tcW w:w="1062" w:type="dxa"/>
            <w:noWrap/>
            <w:vAlign w:val="bottom"/>
            <w:hideMark/>
          </w:tcPr>
          <w:p w14:paraId="59A5D14C" w14:textId="77777777" w:rsidR="00A0337F" w:rsidRPr="00E245DB" w:rsidRDefault="00A0337F" w:rsidP="008B390F">
            <w:pPr>
              <w:jc w:val="center"/>
              <w:rPr>
                <w:color w:val="000000"/>
                <w:sz w:val="22"/>
                <w:szCs w:val="22"/>
              </w:rPr>
            </w:pPr>
            <w:r w:rsidRPr="00E245DB">
              <w:rPr>
                <w:color w:val="000000"/>
                <w:sz w:val="22"/>
                <w:szCs w:val="22"/>
              </w:rPr>
              <w:t>%</w:t>
            </w:r>
          </w:p>
        </w:tc>
      </w:tr>
      <w:tr w:rsidR="00A0337F" w:rsidRPr="00E245DB" w14:paraId="2456B140" w14:textId="77777777" w:rsidTr="00B12353">
        <w:trPr>
          <w:trHeight w:val="20"/>
        </w:trPr>
        <w:tc>
          <w:tcPr>
            <w:tcW w:w="2520" w:type="dxa"/>
            <w:shd w:val="clear" w:color="auto" w:fill="auto"/>
            <w:noWrap/>
            <w:vAlign w:val="bottom"/>
            <w:hideMark/>
          </w:tcPr>
          <w:p w14:paraId="4AE83EE5" w14:textId="22B916FB" w:rsidR="00A0337F" w:rsidRPr="00E245DB" w:rsidRDefault="00A0337F" w:rsidP="003664E4">
            <w:pPr>
              <w:ind w:hanging="108"/>
              <w:rPr>
                <w:color w:val="000000"/>
                <w:sz w:val="22"/>
                <w:szCs w:val="22"/>
                <w:u w:val="single"/>
              </w:rPr>
            </w:pPr>
            <w:r w:rsidRPr="00347565">
              <w:rPr>
                <w:rFonts w:hint="eastAsia"/>
                <w:color w:val="000000"/>
                <w:sz w:val="22"/>
                <w:szCs w:val="22"/>
                <w:u w:val="single"/>
              </w:rPr>
              <w:t>提供</w:t>
            </w:r>
            <w:r w:rsidR="003664E4">
              <w:rPr>
                <w:rFonts w:hint="eastAsia"/>
                <w:color w:val="000000"/>
                <w:sz w:val="22"/>
                <w:szCs w:val="22"/>
                <w:u w:val="single"/>
              </w:rPr>
              <w:t>综合服务</w:t>
            </w:r>
          </w:p>
        </w:tc>
        <w:tc>
          <w:tcPr>
            <w:tcW w:w="1692" w:type="dxa"/>
            <w:noWrap/>
            <w:vAlign w:val="bottom"/>
          </w:tcPr>
          <w:p w14:paraId="4AC1BA2C" w14:textId="77777777" w:rsidR="00A0337F" w:rsidRPr="00E245DB" w:rsidRDefault="00A0337F" w:rsidP="008B390F">
            <w:pPr>
              <w:rPr>
                <w:sz w:val="22"/>
                <w:szCs w:val="22"/>
              </w:rPr>
            </w:pPr>
          </w:p>
        </w:tc>
        <w:tc>
          <w:tcPr>
            <w:tcW w:w="1260" w:type="dxa"/>
            <w:noWrap/>
            <w:vAlign w:val="bottom"/>
          </w:tcPr>
          <w:p w14:paraId="051001CE" w14:textId="77777777" w:rsidR="00A0337F" w:rsidRPr="00E245DB" w:rsidRDefault="00A0337F" w:rsidP="008B390F">
            <w:pPr>
              <w:rPr>
                <w:sz w:val="22"/>
                <w:szCs w:val="22"/>
              </w:rPr>
            </w:pPr>
          </w:p>
        </w:tc>
        <w:tc>
          <w:tcPr>
            <w:tcW w:w="1863" w:type="dxa"/>
            <w:noWrap/>
            <w:vAlign w:val="bottom"/>
            <w:hideMark/>
          </w:tcPr>
          <w:p w14:paraId="5221EAD1" w14:textId="77777777" w:rsidR="00A0337F" w:rsidRPr="00E245DB" w:rsidRDefault="00A0337F" w:rsidP="008B390F">
            <w:pPr>
              <w:rPr>
                <w:sz w:val="22"/>
                <w:szCs w:val="22"/>
              </w:rPr>
            </w:pPr>
          </w:p>
        </w:tc>
        <w:tc>
          <w:tcPr>
            <w:tcW w:w="1062" w:type="dxa"/>
            <w:noWrap/>
            <w:vAlign w:val="bottom"/>
            <w:hideMark/>
          </w:tcPr>
          <w:p w14:paraId="7A3A297E" w14:textId="77777777" w:rsidR="00A0337F" w:rsidRPr="009809A9" w:rsidRDefault="00A0337F" w:rsidP="008B390F">
            <w:pPr>
              <w:rPr>
                <w:sz w:val="22"/>
                <w:szCs w:val="22"/>
              </w:rPr>
            </w:pPr>
          </w:p>
        </w:tc>
      </w:tr>
      <w:tr w:rsidR="00D41E92" w:rsidRPr="00E245DB" w14:paraId="43172306" w14:textId="77777777" w:rsidTr="00B12353">
        <w:trPr>
          <w:trHeight w:val="20"/>
        </w:trPr>
        <w:tc>
          <w:tcPr>
            <w:tcW w:w="2520" w:type="dxa"/>
            <w:noWrap/>
          </w:tcPr>
          <w:p w14:paraId="04415EDF" w14:textId="376B1FA9" w:rsidR="00D41E92" w:rsidRDefault="00D41E92" w:rsidP="00D41E92">
            <w:pPr>
              <w:ind w:hanging="108"/>
              <w:rPr>
                <w:color w:val="000000"/>
                <w:sz w:val="22"/>
                <w:szCs w:val="22"/>
                <w:u w:val="single"/>
              </w:rPr>
            </w:pPr>
            <w:r w:rsidRPr="0025521A">
              <w:rPr>
                <w:sz w:val="22"/>
                <w:szCs w:val="22"/>
              </w:rPr>
              <w:t>BIOSH</w:t>
            </w:r>
          </w:p>
        </w:tc>
        <w:tc>
          <w:tcPr>
            <w:tcW w:w="1692" w:type="dxa"/>
            <w:noWrap/>
          </w:tcPr>
          <w:p w14:paraId="5AE153C6" w14:textId="23AA59FB" w:rsidR="00D41E92" w:rsidRPr="00B12353" w:rsidRDefault="00D41E92" w:rsidP="00B12353">
            <w:pPr>
              <w:jc w:val="right"/>
              <w:rPr>
                <w:color w:val="000000"/>
                <w:sz w:val="22"/>
                <w:szCs w:val="22"/>
              </w:rPr>
            </w:pPr>
            <w:r w:rsidRPr="00FE1160">
              <w:rPr>
                <w:color w:val="000000"/>
                <w:sz w:val="22"/>
                <w:szCs w:val="22"/>
              </w:rPr>
              <w:t>48</w:t>
            </w:r>
            <w:r>
              <w:rPr>
                <w:color w:val="000000"/>
                <w:sz w:val="22"/>
                <w:szCs w:val="22"/>
              </w:rPr>
              <w:t>,</w:t>
            </w:r>
            <w:r w:rsidRPr="00FE1160">
              <w:rPr>
                <w:color w:val="000000"/>
                <w:sz w:val="22"/>
                <w:szCs w:val="22"/>
              </w:rPr>
              <w:t>966</w:t>
            </w:r>
            <w:r>
              <w:rPr>
                <w:color w:val="000000"/>
                <w:sz w:val="22"/>
                <w:szCs w:val="22"/>
              </w:rPr>
              <w:t>,</w:t>
            </w:r>
            <w:r w:rsidRPr="00FE1160">
              <w:rPr>
                <w:color w:val="000000"/>
                <w:sz w:val="22"/>
                <w:szCs w:val="22"/>
              </w:rPr>
              <w:t>411.77</w:t>
            </w:r>
            <w:r w:rsidRPr="00A0337F">
              <w:rPr>
                <w:color w:val="000000"/>
                <w:sz w:val="22"/>
                <w:szCs w:val="22"/>
              </w:rPr>
              <w:t xml:space="preserve"> </w:t>
            </w:r>
          </w:p>
        </w:tc>
        <w:tc>
          <w:tcPr>
            <w:tcW w:w="1260" w:type="dxa"/>
            <w:noWrap/>
          </w:tcPr>
          <w:p w14:paraId="1157A6B4" w14:textId="64ED9A68" w:rsidR="00D41E92" w:rsidRPr="00B12353" w:rsidRDefault="00D41E92" w:rsidP="00B12353">
            <w:pPr>
              <w:jc w:val="right"/>
              <w:rPr>
                <w:color w:val="000000"/>
                <w:sz w:val="22"/>
                <w:szCs w:val="22"/>
              </w:rPr>
            </w:pPr>
            <w:r w:rsidRPr="00B12353">
              <w:rPr>
                <w:color w:val="000000"/>
                <w:sz w:val="22"/>
                <w:szCs w:val="22"/>
              </w:rPr>
              <w:t xml:space="preserve"> 31.15 </w:t>
            </w:r>
          </w:p>
        </w:tc>
        <w:tc>
          <w:tcPr>
            <w:tcW w:w="1863" w:type="dxa"/>
            <w:noWrap/>
          </w:tcPr>
          <w:p w14:paraId="6AA2FDB6" w14:textId="1D833767" w:rsidR="00D41E92" w:rsidRPr="00B12353" w:rsidRDefault="00D41E92" w:rsidP="00B12353">
            <w:pPr>
              <w:jc w:val="right"/>
              <w:rPr>
                <w:color w:val="000000"/>
                <w:sz w:val="22"/>
                <w:szCs w:val="22"/>
              </w:rPr>
            </w:pPr>
            <w:r w:rsidRPr="00BB1C83">
              <w:rPr>
                <w:color w:val="000000"/>
                <w:sz w:val="22"/>
                <w:szCs w:val="22"/>
              </w:rPr>
              <w:t>-    </w:t>
            </w:r>
          </w:p>
        </w:tc>
        <w:tc>
          <w:tcPr>
            <w:tcW w:w="1062" w:type="dxa"/>
            <w:noWrap/>
          </w:tcPr>
          <w:p w14:paraId="09EC2369" w14:textId="1B683AB0" w:rsidR="00D41E92" w:rsidRPr="00B12353" w:rsidRDefault="00D41E92" w:rsidP="00B12353">
            <w:pPr>
              <w:jc w:val="right"/>
              <w:rPr>
                <w:color w:val="000000"/>
                <w:sz w:val="22"/>
                <w:szCs w:val="22"/>
              </w:rPr>
            </w:pPr>
            <w:r w:rsidRPr="00B12353">
              <w:rPr>
                <w:color w:val="000000"/>
                <w:sz w:val="22"/>
                <w:szCs w:val="22"/>
              </w:rPr>
              <w:t xml:space="preserve"> -   </w:t>
            </w:r>
          </w:p>
        </w:tc>
      </w:tr>
      <w:tr w:rsidR="00D41E92" w:rsidRPr="00E245DB" w14:paraId="2CBE2CC7" w14:textId="77777777" w:rsidTr="008B390F">
        <w:trPr>
          <w:trHeight w:val="20"/>
        </w:trPr>
        <w:tc>
          <w:tcPr>
            <w:tcW w:w="2520" w:type="dxa"/>
            <w:noWrap/>
            <w:hideMark/>
          </w:tcPr>
          <w:p w14:paraId="2CDA9C13" w14:textId="07352721" w:rsidR="00D41E92" w:rsidRPr="00E245DB" w:rsidRDefault="00D41E92" w:rsidP="00D41E92">
            <w:pPr>
              <w:ind w:hanging="108"/>
              <w:rPr>
                <w:sz w:val="22"/>
                <w:szCs w:val="22"/>
              </w:rPr>
            </w:pPr>
            <w:r>
              <w:rPr>
                <w:sz w:val="22"/>
                <w:szCs w:val="22"/>
              </w:rPr>
              <w:t>BIOHB</w:t>
            </w:r>
          </w:p>
        </w:tc>
        <w:tc>
          <w:tcPr>
            <w:tcW w:w="1692" w:type="dxa"/>
            <w:noWrap/>
          </w:tcPr>
          <w:p w14:paraId="59A244BD" w14:textId="77777777" w:rsidR="00D41E92" w:rsidRPr="005527B7" w:rsidRDefault="00D41E92" w:rsidP="00D41E92">
            <w:pPr>
              <w:jc w:val="right"/>
              <w:rPr>
                <w:color w:val="000000"/>
                <w:sz w:val="22"/>
                <w:szCs w:val="22"/>
              </w:rPr>
            </w:pPr>
            <w:r w:rsidRPr="00A0337F">
              <w:rPr>
                <w:color w:val="000000"/>
                <w:sz w:val="22"/>
                <w:szCs w:val="22"/>
              </w:rPr>
              <w:t xml:space="preserve"> 27,525,561.77 </w:t>
            </w:r>
          </w:p>
        </w:tc>
        <w:tc>
          <w:tcPr>
            <w:tcW w:w="1260" w:type="dxa"/>
            <w:noWrap/>
          </w:tcPr>
          <w:p w14:paraId="4133FD92" w14:textId="1D2AC18E" w:rsidR="00D41E92" w:rsidRPr="005527B7" w:rsidRDefault="00D41E92" w:rsidP="00D41E92">
            <w:pPr>
              <w:jc w:val="right"/>
              <w:rPr>
                <w:color w:val="000000"/>
                <w:sz w:val="22"/>
                <w:szCs w:val="22"/>
              </w:rPr>
            </w:pPr>
            <w:r w:rsidRPr="00B12353">
              <w:rPr>
                <w:color w:val="000000"/>
                <w:sz w:val="22"/>
                <w:szCs w:val="22"/>
              </w:rPr>
              <w:t xml:space="preserve"> 17.51 </w:t>
            </w:r>
          </w:p>
        </w:tc>
        <w:tc>
          <w:tcPr>
            <w:tcW w:w="1863" w:type="dxa"/>
            <w:noWrap/>
          </w:tcPr>
          <w:p w14:paraId="0293ADFF" w14:textId="0C5030A4" w:rsidR="00D41E92" w:rsidRPr="005527B7" w:rsidRDefault="00D41E92" w:rsidP="00D41E92">
            <w:pPr>
              <w:jc w:val="right"/>
              <w:rPr>
                <w:color w:val="000000"/>
                <w:sz w:val="22"/>
                <w:szCs w:val="22"/>
              </w:rPr>
            </w:pPr>
            <w:r w:rsidRPr="00C135D0">
              <w:rPr>
                <w:color w:val="000000"/>
                <w:sz w:val="22"/>
                <w:szCs w:val="22"/>
              </w:rPr>
              <w:t>10,158,366.13</w:t>
            </w:r>
          </w:p>
        </w:tc>
        <w:tc>
          <w:tcPr>
            <w:tcW w:w="1062" w:type="dxa"/>
            <w:noWrap/>
          </w:tcPr>
          <w:p w14:paraId="7686CEF3" w14:textId="7B66C510" w:rsidR="00D41E92" w:rsidRPr="005527B7" w:rsidRDefault="00D41E92" w:rsidP="00D41E92">
            <w:pPr>
              <w:jc w:val="right"/>
              <w:rPr>
                <w:color w:val="000000"/>
                <w:sz w:val="22"/>
                <w:szCs w:val="22"/>
              </w:rPr>
            </w:pPr>
            <w:r w:rsidRPr="00B12353">
              <w:rPr>
                <w:color w:val="000000"/>
                <w:sz w:val="22"/>
                <w:szCs w:val="22"/>
              </w:rPr>
              <w:t xml:space="preserve"> 30.30 </w:t>
            </w:r>
          </w:p>
        </w:tc>
      </w:tr>
      <w:tr w:rsidR="00D41E92" w:rsidRPr="00E245DB" w14:paraId="4B695AD2" w14:textId="77777777" w:rsidTr="008B390F">
        <w:trPr>
          <w:trHeight w:val="20"/>
        </w:trPr>
        <w:tc>
          <w:tcPr>
            <w:tcW w:w="2520" w:type="dxa"/>
            <w:noWrap/>
            <w:hideMark/>
          </w:tcPr>
          <w:p w14:paraId="16C89973" w14:textId="77777777" w:rsidR="00D41E92" w:rsidRPr="00E245DB" w:rsidRDefault="00D41E92" w:rsidP="00D41E92">
            <w:pPr>
              <w:ind w:hanging="108"/>
              <w:rPr>
                <w:sz w:val="22"/>
                <w:szCs w:val="22"/>
              </w:rPr>
            </w:pPr>
            <w:r w:rsidRPr="0025521A">
              <w:rPr>
                <w:sz w:val="22"/>
                <w:szCs w:val="22"/>
              </w:rPr>
              <w:t>Bio Ireland</w:t>
            </w:r>
          </w:p>
        </w:tc>
        <w:tc>
          <w:tcPr>
            <w:tcW w:w="1692" w:type="dxa"/>
            <w:noWrap/>
          </w:tcPr>
          <w:p w14:paraId="28B38B5F" w14:textId="77777777" w:rsidR="00D41E92" w:rsidRPr="005527B7" w:rsidRDefault="00D41E92" w:rsidP="00D41E92">
            <w:pPr>
              <w:jc w:val="right"/>
              <w:rPr>
                <w:color w:val="000000"/>
                <w:sz w:val="22"/>
                <w:szCs w:val="22"/>
              </w:rPr>
            </w:pPr>
            <w:r w:rsidRPr="00A0337F">
              <w:rPr>
                <w:color w:val="000000"/>
                <w:sz w:val="22"/>
                <w:szCs w:val="22"/>
              </w:rPr>
              <w:t xml:space="preserve"> 17,523,046.07 </w:t>
            </w:r>
          </w:p>
        </w:tc>
        <w:tc>
          <w:tcPr>
            <w:tcW w:w="1260" w:type="dxa"/>
            <w:noWrap/>
          </w:tcPr>
          <w:p w14:paraId="0AF69701" w14:textId="7580F67E" w:rsidR="00D41E92" w:rsidRPr="005527B7" w:rsidRDefault="00D41E92" w:rsidP="00D41E92">
            <w:pPr>
              <w:jc w:val="right"/>
              <w:rPr>
                <w:color w:val="000000"/>
                <w:sz w:val="22"/>
                <w:szCs w:val="22"/>
              </w:rPr>
            </w:pPr>
            <w:r w:rsidRPr="00B12353">
              <w:rPr>
                <w:color w:val="000000"/>
                <w:sz w:val="22"/>
                <w:szCs w:val="22"/>
              </w:rPr>
              <w:t xml:space="preserve"> 11.15 </w:t>
            </w:r>
          </w:p>
        </w:tc>
        <w:tc>
          <w:tcPr>
            <w:tcW w:w="1863" w:type="dxa"/>
            <w:noWrap/>
          </w:tcPr>
          <w:p w14:paraId="310BAC86" w14:textId="6F7D34A9" w:rsidR="00D41E92" w:rsidRPr="00E245DB" w:rsidRDefault="00D41E92" w:rsidP="00D41E92">
            <w:pPr>
              <w:jc w:val="right"/>
              <w:rPr>
                <w:color w:val="000000"/>
                <w:sz w:val="22"/>
                <w:szCs w:val="22"/>
              </w:rPr>
            </w:pPr>
            <w:r w:rsidRPr="00C135D0">
              <w:rPr>
                <w:color w:val="000000"/>
                <w:sz w:val="22"/>
                <w:szCs w:val="22"/>
              </w:rPr>
              <w:t>7,141,534.36</w:t>
            </w:r>
          </w:p>
        </w:tc>
        <w:tc>
          <w:tcPr>
            <w:tcW w:w="1062" w:type="dxa"/>
            <w:noWrap/>
          </w:tcPr>
          <w:p w14:paraId="27E65C22" w14:textId="315A1F06" w:rsidR="00D41E92" w:rsidRPr="00E245DB" w:rsidRDefault="00D41E92" w:rsidP="00D41E92">
            <w:pPr>
              <w:jc w:val="right"/>
              <w:rPr>
                <w:color w:val="000000"/>
                <w:sz w:val="22"/>
                <w:szCs w:val="22"/>
              </w:rPr>
            </w:pPr>
            <w:r w:rsidRPr="00B12353">
              <w:rPr>
                <w:color w:val="000000"/>
                <w:sz w:val="22"/>
                <w:szCs w:val="22"/>
              </w:rPr>
              <w:t xml:space="preserve"> 21.30 </w:t>
            </w:r>
          </w:p>
        </w:tc>
      </w:tr>
      <w:tr w:rsidR="00D41E92" w:rsidRPr="00E245DB" w14:paraId="7E7A03D1" w14:textId="77777777" w:rsidTr="008B390F">
        <w:trPr>
          <w:trHeight w:val="20"/>
        </w:trPr>
        <w:tc>
          <w:tcPr>
            <w:tcW w:w="2520" w:type="dxa"/>
            <w:noWrap/>
            <w:hideMark/>
          </w:tcPr>
          <w:p w14:paraId="23CDF54B" w14:textId="77777777" w:rsidR="00D41E92" w:rsidRPr="0025521A" w:rsidRDefault="00D41E92" w:rsidP="00D41E92">
            <w:pPr>
              <w:ind w:hanging="108"/>
              <w:rPr>
                <w:sz w:val="22"/>
                <w:szCs w:val="22"/>
              </w:rPr>
            </w:pPr>
            <w:r w:rsidRPr="0025521A">
              <w:rPr>
                <w:sz w:val="22"/>
                <w:szCs w:val="22"/>
              </w:rPr>
              <w:t>Vaccines Ireland</w:t>
            </w:r>
          </w:p>
        </w:tc>
        <w:tc>
          <w:tcPr>
            <w:tcW w:w="1692" w:type="dxa"/>
            <w:noWrap/>
          </w:tcPr>
          <w:p w14:paraId="2F481145" w14:textId="77777777" w:rsidR="00D41E92" w:rsidRPr="005527B7" w:rsidRDefault="00D41E92" w:rsidP="00D41E92">
            <w:pPr>
              <w:jc w:val="right"/>
              <w:rPr>
                <w:color w:val="000000"/>
                <w:sz w:val="22"/>
                <w:szCs w:val="22"/>
              </w:rPr>
            </w:pPr>
            <w:r w:rsidRPr="00A0337F">
              <w:rPr>
                <w:color w:val="000000"/>
                <w:sz w:val="22"/>
                <w:szCs w:val="22"/>
              </w:rPr>
              <w:t xml:space="preserve"> 17,477,423.17 </w:t>
            </w:r>
          </w:p>
        </w:tc>
        <w:tc>
          <w:tcPr>
            <w:tcW w:w="1260" w:type="dxa"/>
            <w:noWrap/>
          </w:tcPr>
          <w:p w14:paraId="7ACB416E" w14:textId="6964E4BF" w:rsidR="00D41E92" w:rsidRPr="005527B7" w:rsidRDefault="00D41E92" w:rsidP="00D41E92">
            <w:pPr>
              <w:jc w:val="right"/>
              <w:rPr>
                <w:color w:val="000000"/>
                <w:sz w:val="22"/>
                <w:szCs w:val="22"/>
              </w:rPr>
            </w:pPr>
            <w:r w:rsidRPr="00B12353">
              <w:rPr>
                <w:color w:val="000000"/>
                <w:sz w:val="22"/>
                <w:szCs w:val="22"/>
              </w:rPr>
              <w:t xml:space="preserve"> 11.12 </w:t>
            </w:r>
          </w:p>
        </w:tc>
        <w:tc>
          <w:tcPr>
            <w:tcW w:w="1863" w:type="dxa"/>
            <w:noWrap/>
          </w:tcPr>
          <w:p w14:paraId="629A1018" w14:textId="5EA85CBC" w:rsidR="00D41E92" w:rsidRPr="00E245DB" w:rsidRDefault="00D41E92" w:rsidP="00D41E92">
            <w:pPr>
              <w:jc w:val="right"/>
              <w:rPr>
                <w:color w:val="000000"/>
                <w:sz w:val="22"/>
                <w:szCs w:val="22"/>
              </w:rPr>
            </w:pPr>
            <w:r w:rsidRPr="00C135D0">
              <w:rPr>
                <w:color w:val="000000"/>
                <w:sz w:val="22"/>
                <w:szCs w:val="22"/>
              </w:rPr>
              <w:t>5,397,000.64</w:t>
            </w:r>
          </w:p>
        </w:tc>
        <w:tc>
          <w:tcPr>
            <w:tcW w:w="1062" w:type="dxa"/>
            <w:noWrap/>
          </w:tcPr>
          <w:p w14:paraId="4B6861BA" w14:textId="7BFA80F8" w:rsidR="00D41E92" w:rsidRPr="00E245DB" w:rsidRDefault="00D41E92" w:rsidP="00D41E92">
            <w:pPr>
              <w:jc w:val="right"/>
              <w:rPr>
                <w:color w:val="000000"/>
                <w:sz w:val="22"/>
                <w:szCs w:val="22"/>
              </w:rPr>
            </w:pPr>
            <w:r w:rsidRPr="00B12353">
              <w:rPr>
                <w:color w:val="000000"/>
                <w:sz w:val="22"/>
                <w:szCs w:val="22"/>
              </w:rPr>
              <w:t xml:space="preserve"> 16.10 </w:t>
            </w:r>
          </w:p>
        </w:tc>
      </w:tr>
      <w:tr w:rsidR="00D41E92" w:rsidRPr="00E245DB" w14:paraId="64A19B84" w14:textId="77777777" w:rsidTr="008B390F">
        <w:trPr>
          <w:trHeight w:val="20"/>
        </w:trPr>
        <w:tc>
          <w:tcPr>
            <w:tcW w:w="2520" w:type="dxa"/>
            <w:noWrap/>
            <w:hideMark/>
          </w:tcPr>
          <w:p w14:paraId="29F174AB" w14:textId="1005FA95" w:rsidR="00D41E92" w:rsidRPr="0025521A" w:rsidRDefault="00D41E92" w:rsidP="00D41E92">
            <w:pPr>
              <w:ind w:hanging="108"/>
              <w:rPr>
                <w:sz w:val="22"/>
                <w:szCs w:val="22"/>
              </w:rPr>
            </w:pPr>
            <w:r>
              <w:rPr>
                <w:sz w:val="22"/>
                <w:szCs w:val="22"/>
              </w:rPr>
              <w:t>B</w:t>
            </w:r>
            <w:r>
              <w:rPr>
                <w:rFonts w:hint="eastAsia"/>
                <w:sz w:val="22"/>
                <w:szCs w:val="22"/>
              </w:rPr>
              <w:t>io</w:t>
            </w:r>
            <w:r>
              <w:rPr>
                <w:sz w:val="22"/>
                <w:szCs w:val="22"/>
              </w:rPr>
              <w:t xml:space="preserve"> </w:t>
            </w:r>
            <w:r w:rsidRPr="0025521A">
              <w:rPr>
                <w:sz w:val="22"/>
                <w:szCs w:val="22"/>
              </w:rPr>
              <w:t>Germany</w:t>
            </w:r>
          </w:p>
        </w:tc>
        <w:tc>
          <w:tcPr>
            <w:tcW w:w="1692" w:type="dxa"/>
            <w:noWrap/>
          </w:tcPr>
          <w:p w14:paraId="2F1594D2" w14:textId="77777777" w:rsidR="00D41E92" w:rsidRPr="005527B7" w:rsidRDefault="00D41E92" w:rsidP="00D41E92">
            <w:pPr>
              <w:jc w:val="right"/>
              <w:rPr>
                <w:color w:val="000000"/>
                <w:sz w:val="22"/>
                <w:szCs w:val="22"/>
              </w:rPr>
            </w:pPr>
            <w:r w:rsidRPr="00A0337F">
              <w:rPr>
                <w:color w:val="000000"/>
                <w:sz w:val="22"/>
                <w:szCs w:val="22"/>
              </w:rPr>
              <w:t xml:space="preserve"> 13,892,382.45 </w:t>
            </w:r>
          </w:p>
        </w:tc>
        <w:tc>
          <w:tcPr>
            <w:tcW w:w="1260" w:type="dxa"/>
            <w:noWrap/>
          </w:tcPr>
          <w:p w14:paraId="69FB07D1" w14:textId="5432A0C7" w:rsidR="00D41E92" w:rsidRPr="005527B7" w:rsidRDefault="00D41E92" w:rsidP="00D41E92">
            <w:pPr>
              <w:jc w:val="right"/>
              <w:rPr>
                <w:color w:val="000000"/>
                <w:sz w:val="22"/>
                <w:szCs w:val="22"/>
              </w:rPr>
            </w:pPr>
            <w:r w:rsidRPr="00B12353">
              <w:rPr>
                <w:color w:val="000000"/>
                <w:sz w:val="22"/>
                <w:szCs w:val="22"/>
              </w:rPr>
              <w:t xml:space="preserve"> 8.84 </w:t>
            </w:r>
          </w:p>
        </w:tc>
        <w:tc>
          <w:tcPr>
            <w:tcW w:w="1863" w:type="dxa"/>
            <w:noWrap/>
          </w:tcPr>
          <w:p w14:paraId="5E67BA5C" w14:textId="354EE7B5" w:rsidR="00D41E92" w:rsidRPr="00E245DB" w:rsidRDefault="00D41E92" w:rsidP="00D41E92">
            <w:pPr>
              <w:jc w:val="right"/>
              <w:rPr>
                <w:color w:val="000000"/>
                <w:sz w:val="22"/>
                <w:szCs w:val="22"/>
              </w:rPr>
            </w:pPr>
            <w:r w:rsidRPr="00C135D0">
              <w:rPr>
                <w:color w:val="000000"/>
                <w:sz w:val="22"/>
                <w:szCs w:val="22"/>
              </w:rPr>
              <w:t>5,551,398.69</w:t>
            </w:r>
          </w:p>
        </w:tc>
        <w:tc>
          <w:tcPr>
            <w:tcW w:w="1062" w:type="dxa"/>
            <w:noWrap/>
          </w:tcPr>
          <w:p w14:paraId="4C6548AB" w14:textId="59FE2555" w:rsidR="00D41E92" w:rsidRPr="00E245DB" w:rsidRDefault="00D41E92" w:rsidP="00D41E92">
            <w:pPr>
              <w:jc w:val="right"/>
              <w:rPr>
                <w:color w:val="000000"/>
                <w:sz w:val="22"/>
                <w:szCs w:val="22"/>
              </w:rPr>
            </w:pPr>
            <w:r w:rsidRPr="00B12353">
              <w:rPr>
                <w:color w:val="000000"/>
                <w:sz w:val="22"/>
                <w:szCs w:val="22"/>
              </w:rPr>
              <w:t xml:space="preserve"> 16.56 </w:t>
            </w:r>
          </w:p>
        </w:tc>
      </w:tr>
      <w:tr w:rsidR="00D41E92" w:rsidRPr="00E245DB" w14:paraId="270C0BDC" w14:textId="77777777" w:rsidTr="008B390F">
        <w:trPr>
          <w:trHeight w:val="20"/>
        </w:trPr>
        <w:tc>
          <w:tcPr>
            <w:tcW w:w="2520" w:type="dxa"/>
            <w:noWrap/>
            <w:hideMark/>
          </w:tcPr>
          <w:p w14:paraId="26D7F72A" w14:textId="77777777" w:rsidR="00D41E92" w:rsidRPr="00E245DB" w:rsidRDefault="00D41E92" w:rsidP="00D41E92">
            <w:pPr>
              <w:ind w:hanging="108"/>
              <w:rPr>
                <w:sz w:val="22"/>
                <w:szCs w:val="22"/>
              </w:rPr>
            </w:pPr>
            <w:r w:rsidRPr="0025521A">
              <w:rPr>
                <w:sz w:val="22"/>
                <w:szCs w:val="22"/>
              </w:rPr>
              <w:t>BIOZJ</w:t>
            </w:r>
          </w:p>
        </w:tc>
        <w:tc>
          <w:tcPr>
            <w:tcW w:w="1692" w:type="dxa"/>
            <w:noWrap/>
          </w:tcPr>
          <w:p w14:paraId="4631C26D" w14:textId="0954160E" w:rsidR="00D41E92" w:rsidRPr="005527B7" w:rsidRDefault="00D41E92" w:rsidP="00D41E92">
            <w:pPr>
              <w:jc w:val="right"/>
              <w:rPr>
                <w:color w:val="000000"/>
                <w:sz w:val="22"/>
                <w:szCs w:val="22"/>
              </w:rPr>
            </w:pPr>
            <w:r w:rsidRPr="00A0337F">
              <w:rPr>
                <w:color w:val="000000"/>
                <w:sz w:val="22"/>
                <w:szCs w:val="22"/>
              </w:rPr>
              <w:t xml:space="preserve"> 10</w:t>
            </w:r>
            <w:r>
              <w:rPr>
                <w:color w:val="000000"/>
                <w:sz w:val="22"/>
                <w:szCs w:val="22"/>
              </w:rPr>
              <w:t>,</w:t>
            </w:r>
            <w:r w:rsidRPr="00A0337F">
              <w:rPr>
                <w:color w:val="000000"/>
                <w:sz w:val="22"/>
                <w:szCs w:val="22"/>
              </w:rPr>
              <w:t>55</w:t>
            </w:r>
            <w:r>
              <w:rPr>
                <w:color w:val="000000"/>
                <w:sz w:val="22"/>
                <w:szCs w:val="22"/>
              </w:rPr>
              <w:t>0,794</w:t>
            </w:r>
            <w:r w:rsidRPr="00A0337F">
              <w:rPr>
                <w:color w:val="000000"/>
                <w:sz w:val="22"/>
                <w:szCs w:val="22"/>
              </w:rPr>
              <w:t>.</w:t>
            </w:r>
            <w:r>
              <w:rPr>
                <w:color w:val="000000"/>
                <w:sz w:val="22"/>
                <w:szCs w:val="22"/>
              </w:rPr>
              <w:t>8</w:t>
            </w:r>
            <w:r w:rsidRPr="00A0337F">
              <w:rPr>
                <w:color w:val="000000"/>
                <w:sz w:val="22"/>
                <w:szCs w:val="22"/>
              </w:rPr>
              <w:t xml:space="preserve">8 </w:t>
            </w:r>
          </w:p>
        </w:tc>
        <w:tc>
          <w:tcPr>
            <w:tcW w:w="1260" w:type="dxa"/>
            <w:noWrap/>
          </w:tcPr>
          <w:p w14:paraId="7DFCA3F7" w14:textId="79DED067" w:rsidR="00D41E92" w:rsidRPr="005527B7" w:rsidRDefault="00D41E92" w:rsidP="00D41E92">
            <w:pPr>
              <w:jc w:val="right"/>
              <w:rPr>
                <w:color w:val="000000"/>
                <w:sz w:val="22"/>
                <w:szCs w:val="22"/>
              </w:rPr>
            </w:pPr>
            <w:r w:rsidRPr="00B12353">
              <w:rPr>
                <w:color w:val="000000"/>
                <w:sz w:val="22"/>
                <w:szCs w:val="22"/>
              </w:rPr>
              <w:t xml:space="preserve"> 6.71 </w:t>
            </w:r>
          </w:p>
        </w:tc>
        <w:tc>
          <w:tcPr>
            <w:tcW w:w="1863" w:type="dxa"/>
            <w:noWrap/>
          </w:tcPr>
          <w:p w14:paraId="602B28CC" w14:textId="73EDFDE5" w:rsidR="00D41E92" w:rsidRPr="00E245DB" w:rsidRDefault="00D41E92" w:rsidP="00D41E92">
            <w:pPr>
              <w:jc w:val="right"/>
              <w:rPr>
                <w:color w:val="000000"/>
                <w:sz w:val="22"/>
                <w:szCs w:val="22"/>
              </w:rPr>
            </w:pPr>
            <w:r w:rsidRPr="00BB1C83">
              <w:rPr>
                <w:color w:val="000000"/>
                <w:sz w:val="22"/>
                <w:szCs w:val="22"/>
              </w:rPr>
              <w:t>-    </w:t>
            </w:r>
          </w:p>
        </w:tc>
        <w:tc>
          <w:tcPr>
            <w:tcW w:w="1062" w:type="dxa"/>
            <w:noWrap/>
          </w:tcPr>
          <w:p w14:paraId="72C913DD" w14:textId="0C322B69" w:rsidR="00D41E92" w:rsidRPr="00E245DB" w:rsidRDefault="00D41E92" w:rsidP="00D41E92">
            <w:pPr>
              <w:jc w:val="right"/>
              <w:rPr>
                <w:color w:val="000000"/>
                <w:sz w:val="22"/>
                <w:szCs w:val="22"/>
              </w:rPr>
            </w:pPr>
            <w:r w:rsidRPr="00B12353">
              <w:rPr>
                <w:color w:val="000000"/>
                <w:sz w:val="22"/>
                <w:szCs w:val="22"/>
              </w:rPr>
              <w:t xml:space="preserve"> -   </w:t>
            </w:r>
          </w:p>
        </w:tc>
      </w:tr>
      <w:tr w:rsidR="00D41E92" w:rsidRPr="00E245DB" w14:paraId="1449EE96" w14:textId="77777777" w:rsidTr="008B390F">
        <w:trPr>
          <w:trHeight w:val="20"/>
        </w:trPr>
        <w:tc>
          <w:tcPr>
            <w:tcW w:w="2520" w:type="dxa"/>
            <w:noWrap/>
            <w:hideMark/>
          </w:tcPr>
          <w:p w14:paraId="142FB318" w14:textId="51CC91AE" w:rsidR="00D41E92" w:rsidRPr="00E245DB" w:rsidRDefault="00D41E92" w:rsidP="00D41E92">
            <w:pPr>
              <w:ind w:hanging="108"/>
              <w:rPr>
                <w:sz w:val="22"/>
                <w:szCs w:val="22"/>
              </w:rPr>
            </w:pPr>
            <w:r>
              <w:rPr>
                <w:sz w:val="22"/>
                <w:szCs w:val="22"/>
              </w:rPr>
              <w:t>W</w:t>
            </w:r>
            <w:r>
              <w:rPr>
                <w:rFonts w:hint="eastAsia"/>
                <w:sz w:val="22"/>
                <w:szCs w:val="22"/>
              </w:rPr>
              <w:t>uxi</w:t>
            </w:r>
            <w:r>
              <w:rPr>
                <w:sz w:val="22"/>
                <w:szCs w:val="22"/>
              </w:rPr>
              <w:t xml:space="preserve"> </w:t>
            </w:r>
            <w:r w:rsidRPr="0025521A">
              <w:rPr>
                <w:sz w:val="22"/>
                <w:szCs w:val="22"/>
              </w:rPr>
              <w:t>XDC</w:t>
            </w:r>
          </w:p>
        </w:tc>
        <w:tc>
          <w:tcPr>
            <w:tcW w:w="1692" w:type="dxa"/>
            <w:noWrap/>
          </w:tcPr>
          <w:p w14:paraId="04F64DBB" w14:textId="77777777" w:rsidR="00D41E92" w:rsidRPr="005527B7" w:rsidRDefault="00D41E92" w:rsidP="00D41E92">
            <w:pPr>
              <w:jc w:val="right"/>
              <w:rPr>
                <w:color w:val="000000"/>
                <w:sz w:val="22"/>
                <w:szCs w:val="22"/>
              </w:rPr>
            </w:pPr>
            <w:r w:rsidRPr="00A0337F">
              <w:rPr>
                <w:color w:val="000000"/>
                <w:sz w:val="22"/>
                <w:szCs w:val="22"/>
              </w:rPr>
              <w:t xml:space="preserve"> 9,609,649.51 </w:t>
            </w:r>
          </w:p>
        </w:tc>
        <w:tc>
          <w:tcPr>
            <w:tcW w:w="1260" w:type="dxa"/>
            <w:noWrap/>
          </w:tcPr>
          <w:p w14:paraId="7810A046" w14:textId="7BB8204D" w:rsidR="00D41E92" w:rsidRPr="005527B7" w:rsidRDefault="00D41E92" w:rsidP="00D41E92">
            <w:pPr>
              <w:jc w:val="right"/>
              <w:rPr>
                <w:color w:val="000000"/>
                <w:sz w:val="22"/>
                <w:szCs w:val="22"/>
              </w:rPr>
            </w:pPr>
            <w:r w:rsidRPr="00B12353">
              <w:rPr>
                <w:color w:val="000000"/>
                <w:sz w:val="22"/>
                <w:szCs w:val="22"/>
              </w:rPr>
              <w:t xml:space="preserve"> 6.11 </w:t>
            </w:r>
          </w:p>
        </w:tc>
        <w:tc>
          <w:tcPr>
            <w:tcW w:w="1863" w:type="dxa"/>
            <w:noWrap/>
          </w:tcPr>
          <w:p w14:paraId="30E1971D" w14:textId="61BC1CE9" w:rsidR="00D41E92" w:rsidRPr="005527B7" w:rsidRDefault="00D41E92" w:rsidP="00D41E92">
            <w:pPr>
              <w:jc w:val="right"/>
              <w:rPr>
                <w:color w:val="000000"/>
                <w:sz w:val="22"/>
                <w:szCs w:val="22"/>
              </w:rPr>
            </w:pPr>
            <w:r w:rsidRPr="00C135D0">
              <w:rPr>
                <w:color w:val="000000"/>
                <w:sz w:val="22"/>
                <w:szCs w:val="22"/>
              </w:rPr>
              <w:t>1,882,545.03</w:t>
            </w:r>
          </w:p>
        </w:tc>
        <w:tc>
          <w:tcPr>
            <w:tcW w:w="1062" w:type="dxa"/>
            <w:noWrap/>
          </w:tcPr>
          <w:p w14:paraId="596F0CC6" w14:textId="08AE0910" w:rsidR="00D41E92" w:rsidRPr="005527B7" w:rsidRDefault="00D41E92" w:rsidP="00D41E92">
            <w:pPr>
              <w:jc w:val="right"/>
              <w:rPr>
                <w:color w:val="000000"/>
                <w:sz w:val="22"/>
                <w:szCs w:val="22"/>
              </w:rPr>
            </w:pPr>
            <w:r w:rsidRPr="00B12353">
              <w:rPr>
                <w:color w:val="000000"/>
                <w:sz w:val="22"/>
                <w:szCs w:val="22"/>
              </w:rPr>
              <w:t xml:space="preserve"> 5.61 </w:t>
            </w:r>
          </w:p>
        </w:tc>
      </w:tr>
      <w:tr w:rsidR="00D41E92" w:rsidRPr="00E245DB" w14:paraId="2CB53EB7" w14:textId="77777777" w:rsidTr="008B390F">
        <w:trPr>
          <w:trHeight w:val="20"/>
        </w:trPr>
        <w:tc>
          <w:tcPr>
            <w:tcW w:w="2520" w:type="dxa"/>
            <w:noWrap/>
          </w:tcPr>
          <w:p w14:paraId="73529E1F" w14:textId="77777777" w:rsidR="00D41E92" w:rsidRPr="00E245DB" w:rsidRDefault="00D41E92" w:rsidP="00D41E92">
            <w:pPr>
              <w:ind w:hanging="108"/>
              <w:rPr>
                <w:sz w:val="22"/>
                <w:szCs w:val="22"/>
              </w:rPr>
            </w:pPr>
            <w:r w:rsidRPr="0025521A">
              <w:rPr>
                <w:sz w:val="22"/>
                <w:szCs w:val="22"/>
              </w:rPr>
              <w:t>BIOHZ</w:t>
            </w:r>
          </w:p>
        </w:tc>
        <w:tc>
          <w:tcPr>
            <w:tcW w:w="1692" w:type="dxa"/>
            <w:noWrap/>
          </w:tcPr>
          <w:p w14:paraId="4388FCDA" w14:textId="77777777" w:rsidR="00D41E92" w:rsidRPr="005527B7" w:rsidRDefault="00D41E92" w:rsidP="00D41E92">
            <w:pPr>
              <w:jc w:val="right"/>
              <w:rPr>
                <w:color w:val="000000"/>
                <w:sz w:val="22"/>
                <w:szCs w:val="22"/>
              </w:rPr>
            </w:pPr>
            <w:r w:rsidRPr="00A0337F">
              <w:rPr>
                <w:color w:val="000000"/>
                <w:sz w:val="22"/>
                <w:szCs w:val="22"/>
              </w:rPr>
              <w:t xml:space="preserve"> 4,261,908.13 </w:t>
            </w:r>
          </w:p>
        </w:tc>
        <w:tc>
          <w:tcPr>
            <w:tcW w:w="1260" w:type="dxa"/>
            <w:noWrap/>
          </w:tcPr>
          <w:p w14:paraId="79591F1E" w14:textId="179E6C4D" w:rsidR="00D41E92" w:rsidRPr="005527B7" w:rsidRDefault="00D41E92" w:rsidP="00D41E92">
            <w:pPr>
              <w:jc w:val="right"/>
              <w:rPr>
                <w:color w:val="000000"/>
                <w:sz w:val="22"/>
                <w:szCs w:val="22"/>
              </w:rPr>
            </w:pPr>
            <w:r w:rsidRPr="00B12353">
              <w:rPr>
                <w:color w:val="000000"/>
                <w:sz w:val="22"/>
                <w:szCs w:val="22"/>
              </w:rPr>
              <w:t xml:space="preserve"> 2.71 </w:t>
            </w:r>
          </w:p>
        </w:tc>
        <w:tc>
          <w:tcPr>
            <w:tcW w:w="1863" w:type="dxa"/>
            <w:noWrap/>
          </w:tcPr>
          <w:p w14:paraId="6B0BBFA0" w14:textId="33AD965F" w:rsidR="00D41E92" w:rsidRPr="005527B7" w:rsidRDefault="00D41E92" w:rsidP="00D41E92">
            <w:pPr>
              <w:jc w:val="right"/>
              <w:rPr>
                <w:color w:val="000000"/>
                <w:sz w:val="22"/>
                <w:szCs w:val="22"/>
              </w:rPr>
            </w:pPr>
            <w:r w:rsidRPr="00C135D0">
              <w:rPr>
                <w:color w:val="000000"/>
                <w:sz w:val="22"/>
                <w:szCs w:val="22"/>
              </w:rPr>
              <w:t>1,225,155.08</w:t>
            </w:r>
          </w:p>
        </w:tc>
        <w:tc>
          <w:tcPr>
            <w:tcW w:w="1062" w:type="dxa"/>
            <w:noWrap/>
          </w:tcPr>
          <w:p w14:paraId="3CC35589" w14:textId="256E9088" w:rsidR="00D41E92" w:rsidRPr="005527B7" w:rsidRDefault="00D41E92" w:rsidP="00D41E92">
            <w:pPr>
              <w:jc w:val="right"/>
              <w:rPr>
                <w:color w:val="000000"/>
                <w:sz w:val="22"/>
                <w:szCs w:val="22"/>
              </w:rPr>
            </w:pPr>
            <w:r w:rsidRPr="00B12353">
              <w:rPr>
                <w:color w:val="000000"/>
                <w:sz w:val="22"/>
                <w:szCs w:val="22"/>
              </w:rPr>
              <w:t xml:space="preserve"> 3.65 </w:t>
            </w:r>
          </w:p>
        </w:tc>
      </w:tr>
      <w:tr w:rsidR="00DB2921" w:rsidRPr="00E245DB" w14:paraId="3A7A4199" w14:textId="77777777" w:rsidTr="00B12353">
        <w:trPr>
          <w:trHeight w:val="20"/>
        </w:trPr>
        <w:tc>
          <w:tcPr>
            <w:tcW w:w="2520" w:type="dxa"/>
            <w:noWrap/>
          </w:tcPr>
          <w:p w14:paraId="4033B312" w14:textId="1DAB78F7" w:rsidR="00DB2921" w:rsidRPr="00E245DB" w:rsidRDefault="00DB2921" w:rsidP="00DB2921">
            <w:pPr>
              <w:ind w:hanging="108"/>
              <w:rPr>
                <w:sz w:val="22"/>
                <w:szCs w:val="22"/>
              </w:rPr>
            </w:pPr>
            <w:r>
              <w:rPr>
                <w:sz w:val="22"/>
                <w:szCs w:val="22"/>
              </w:rPr>
              <w:t>WBSH</w:t>
            </w:r>
          </w:p>
        </w:tc>
        <w:tc>
          <w:tcPr>
            <w:tcW w:w="1692" w:type="dxa"/>
            <w:noWrap/>
          </w:tcPr>
          <w:p w14:paraId="1A69830C" w14:textId="77777777" w:rsidR="00DB2921" w:rsidRPr="005527B7" w:rsidRDefault="00DB2921" w:rsidP="00DB2921">
            <w:pPr>
              <w:jc w:val="right"/>
              <w:rPr>
                <w:color w:val="000000"/>
                <w:sz w:val="22"/>
                <w:szCs w:val="22"/>
              </w:rPr>
            </w:pPr>
            <w:r w:rsidRPr="00A0337F">
              <w:rPr>
                <w:color w:val="000000"/>
                <w:sz w:val="22"/>
                <w:szCs w:val="22"/>
              </w:rPr>
              <w:t xml:space="preserve"> 2,979,210.08 </w:t>
            </w:r>
          </w:p>
        </w:tc>
        <w:tc>
          <w:tcPr>
            <w:tcW w:w="1260" w:type="dxa"/>
            <w:noWrap/>
          </w:tcPr>
          <w:p w14:paraId="5CD51E1A" w14:textId="564C611D" w:rsidR="00DB2921" w:rsidRPr="005527B7" w:rsidRDefault="00DB2921" w:rsidP="00DB2921">
            <w:pPr>
              <w:jc w:val="right"/>
              <w:rPr>
                <w:color w:val="000000"/>
                <w:sz w:val="22"/>
                <w:szCs w:val="22"/>
              </w:rPr>
            </w:pPr>
            <w:r w:rsidRPr="00B12353">
              <w:rPr>
                <w:color w:val="000000"/>
                <w:sz w:val="22"/>
                <w:szCs w:val="22"/>
              </w:rPr>
              <w:t xml:space="preserve"> 1.90 </w:t>
            </w:r>
          </w:p>
        </w:tc>
        <w:tc>
          <w:tcPr>
            <w:tcW w:w="1863" w:type="dxa"/>
            <w:noWrap/>
            <w:vAlign w:val="center"/>
          </w:tcPr>
          <w:p w14:paraId="76F0B4DE" w14:textId="4B367704" w:rsidR="00DB2921" w:rsidRPr="005527B7" w:rsidRDefault="00DB2921" w:rsidP="00DB2921">
            <w:pPr>
              <w:jc w:val="right"/>
              <w:rPr>
                <w:color w:val="000000"/>
                <w:sz w:val="22"/>
                <w:szCs w:val="22"/>
              </w:rPr>
            </w:pPr>
            <w:r w:rsidRPr="00C135D0">
              <w:rPr>
                <w:color w:val="000000"/>
                <w:sz w:val="22"/>
                <w:szCs w:val="22"/>
              </w:rPr>
              <w:t>1,343,116.19</w:t>
            </w:r>
          </w:p>
        </w:tc>
        <w:tc>
          <w:tcPr>
            <w:tcW w:w="1062" w:type="dxa"/>
            <w:noWrap/>
          </w:tcPr>
          <w:p w14:paraId="0B57984C" w14:textId="0380BA5C" w:rsidR="00DB2921" w:rsidRPr="005527B7" w:rsidRDefault="00DB2921" w:rsidP="00DB2921">
            <w:pPr>
              <w:jc w:val="right"/>
              <w:rPr>
                <w:color w:val="000000"/>
                <w:sz w:val="22"/>
                <w:szCs w:val="22"/>
              </w:rPr>
            </w:pPr>
            <w:r w:rsidRPr="000E36E7">
              <w:rPr>
                <w:color w:val="000000"/>
                <w:sz w:val="22"/>
                <w:szCs w:val="22"/>
              </w:rPr>
              <w:t xml:space="preserve"> </w:t>
            </w:r>
            <w:r w:rsidR="003B1EFC">
              <w:rPr>
                <w:color w:val="000000"/>
                <w:sz w:val="22"/>
                <w:szCs w:val="22"/>
              </w:rPr>
              <w:t xml:space="preserve"> 4.00</w:t>
            </w:r>
            <w:r w:rsidRPr="000E36E7">
              <w:rPr>
                <w:color w:val="000000"/>
                <w:sz w:val="22"/>
                <w:szCs w:val="22"/>
              </w:rPr>
              <w:t xml:space="preserve">   </w:t>
            </w:r>
          </w:p>
        </w:tc>
      </w:tr>
      <w:tr w:rsidR="00D41E92" w:rsidRPr="00E245DB" w14:paraId="6B23A811" w14:textId="77777777" w:rsidTr="008B390F">
        <w:trPr>
          <w:trHeight w:val="20"/>
        </w:trPr>
        <w:tc>
          <w:tcPr>
            <w:tcW w:w="2520" w:type="dxa"/>
            <w:noWrap/>
          </w:tcPr>
          <w:p w14:paraId="268E6F84" w14:textId="7C7A1018" w:rsidR="00D41E92" w:rsidRPr="005527B7" w:rsidRDefault="00D41E92" w:rsidP="00D41E92">
            <w:pPr>
              <w:ind w:hanging="108"/>
              <w:rPr>
                <w:sz w:val="22"/>
                <w:szCs w:val="22"/>
              </w:rPr>
            </w:pPr>
            <w:r w:rsidRPr="0025521A">
              <w:rPr>
                <w:sz w:val="22"/>
                <w:szCs w:val="22"/>
              </w:rPr>
              <w:t>BIOSZ</w:t>
            </w:r>
          </w:p>
        </w:tc>
        <w:tc>
          <w:tcPr>
            <w:tcW w:w="1692" w:type="dxa"/>
            <w:noWrap/>
          </w:tcPr>
          <w:p w14:paraId="4158E821" w14:textId="648FF927" w:rsidR="00D41E92" w:rsidRPr="005527B7" w:rsidRDefault="00D41E92" w:rsidP="00D41E92">
            <w:pPr>
              <w:jc w:val="right"/>
              <w:rPr>
                <w:color w:val="000000"/>
                <w:sz w:val="22"/>
                <w:szCs w:val="22"/>
              </w:rPr>
            </w:pPr>
            <w:r w:rsidRPr="00A0337F">
              <w:rPr>
                <w:color w:val="000000"/>
                <w:sz w:val="22"/>
                <w:szCs w:val="22"/>
              </w:rPr>
              <w:t xml:space="preserve"> </w:t>
            </w:r>
            <w:r w:rsidRPr="00B12353">
              <w:rPr>
                <w:color w:val="000000"/>
                <w:sz w:val="22"/>
                <w:szCs w:val="22"/>
              </w:rPr>
              <w:t>1</w:t>
            </w:r>
            <w:r>
              <w:rPr>
                <w:color w:val="000000"/>
                <w:sz w:val="22"/>
                <w:szCs w:val="22"/>
              </w:rPr>
              <w:t>,</w:t>
            </w:r>
            <w:r w:rsidRPr="00B12353">
              <w:rPr>
                <w:color w:val="000000"/>
                <w:sz w:val="22"/>
                <w:szCs w:val="22"/>
              </w:rPr>
              <w:t>122</w:t>
            </w:r>
            <w:r>
              <w:rPr>
                <w:color w:val="000000"/>
                <w:sz w:val="22"/>
                <w:szCs w:val="22"/>
              </w:rPr>
              <w:t>,</w:t>
            </w:r>
            <w:r w:rsidRPr="00B12353">
              <w:rPr>
                <w:color w:val="000000"/>
                <w:sz w:val="22"/>
                <w:szCs w:val="22"/>
              </w:rPr>
              <w:t>628.15</w:t>
            </w:r>
            <w:r w:rsidRPr="00A0337F">
              <w:rPr>
                <w:color w:val="000000"/>
                <w:sz w:val="22"/>
                <w:szCs w:val="22"/>
              </w:rPr>
              <w:t xml:space="preserve"> </w:t>
            </w:r>
          </w:p>
        </w:tc>
        <w:tc>
          <w:tcPr>
            <w:tcW w:w="1260" w:type="dxa"/>
            <w:noWrap/>
          </w:tcPr>
          <w:p w14:paraId="0ACE1747" w14:textId="02562C08" w:rsidR="00D41E92" w:rsidRPr="005527B7" w:rsidRDefault="00D41E92" w:rsidP="00D41E92">
            <w:pPr>
              <w:jc w:val="right"/>
              <w:rPr>
                <w:color w:val="000000"/>
                <w:sz w:val="22"/>
                <w:szCs w:val="22"/>
              </w:rPr>
            </w:pPr>
            <w:r w:rsidRPr="00D41E92">
              <w:rPr>
                <w:color w:val="000000"/>
                <w:sz w:val="22"/>
                <w:szCs w:val="22"/>
              </w:rPr>
              <w:t xml:space="preserve">0.71 </w:t>
            </w:r>
          </w:p>
        </w:tc>
        <w:tc>
          <w:tcPr>
            <w:tcW w:w="1863" w:type="dxa"/>
            <w:noWrap/>
          </w:tcPr>
          <w:p w14:paraId="1F5FB7BE" w14:textId="3EE3E0BC" w:rsidR="00D41E92" w:rsidRPr="005527B7" w:rsidRDefault="00D41E92" w:rsidP="00D41E92">
            <w:pPr>
              <w:jc w:val="right"/>
              <w:rPr>
                <w:color w:val="000000"/>
                <w:sz w:val="22"/>
                <w:szCs w:val="22"/>
              </w:rPr>
            </w:pPr>
            <w:r w:rsidRPr="00BB1C83">
              <w:rPr>
                <w:color w:val="000000"/>
                <w:sz w:val="22"/>
                <w:szCs w:val="22"/>
              </w:rPr>
              <w:t>-    </w:t>
            </w:r>
          </w:p>
        </w:tc>
        <w:tc>
          <w:tcPr>
            <w:tcW w:w="1062" w:type="dxa"/>
            <w:noWrap/>
          </w:tcPr>
          <w:p w14:paraId="3618A94C" w14:textId="47315E1F" w:rsidR="00D41E92" w:rsidRPr="005527B7" w:rsidRDefault="003F7F10" w:rsidP="00D41E92">
            <w:pPr>
              <w:jc w:val="right"/>
              <w:rPr>
                <w:color w:val="000000"/>
                <w:sz w:val="22"/>
                <w:szCs w:val="22"/>
              </w:rPr>
            </w:pPr>
            <w:r w:rsidRPr="00CE4FCC">
              <w:rPr>
                <w:color w:val="000000"/>
                <w:sz w:val="22"/>
                <w:szCs w:val="22"/>
              </w:rPr>
              <w:t xml:space="preserve">- </w:t>
            </w:r>
          </w:p>
        </w:tc>
      </w:tr>
      <w:tr w:rsidR="003F7F10" w:rsidRPr="00E245DB" w14:paraId="35BF786E" w14:textId="77777777" w:rsidTr="008B390F">
        <w:trPr>
          <w:trHeight w:val="20"/>
        </w:trPr>
        <w:tc>
          <w:tcPr>
            <w:tcW w:w="2520" w:type="dxa"/>
            <w:noWrap/>
          </w:tcPr>
          <w:p w14:paraId="51F37DC0" w14:textId="77777777" w:rsidR="003F7F10" w:rsidRPr="005527B7" w:rsidRDefault="003F7F10" w:rsidP="003F7F10">
            <w:pPr>
              <w:ind w:hanging="108"/>
              <w:rPr>
                <w:sz w:val="22"/>
                <w:szCs w:val="22"/>
              </w:rPr>
            </w:pPr>
            <w:r w:rsidRPr="0025521A">
              <w:rPr>
                <w:sz w:val="22"/>
                <w:szCs w:val="22"/>
              </w:rPr>
              <w:t>BIOCD</w:t>
            </w:r>
          </w:p>
        </w:tc>
        <w:tc>
          <w:tcPr>
            <w:tcW w:w="1692" w:type="dxa"/>
            <w:noWrap/>
          </w:tcPr>
          <w:p w14:paraId="052C060C" w14:textId="77777777" w:rsidR="003F7F10" w:rsidRPr="005527B7" w:rsidRDefault="003F7F10" w:rsidP="003F7F10">
            <w:pPr>
              <w:jc w:val="right"/>
              <w:rPr>
                <w:color w:val="000000"/>
                <w:sz w:val="22"/>
                <w:szCs w:val="22"/>
              </w:rPr>
            </w:pPr>
            <w:r w:rsidRPr="00A0337F">
              <w:rPr>
                <w:color w:val="000000"/>
                <w:sz w:val="22"/>
                <w:szCs w:val="22"/>
              </w:rPr>
              <w:t xml:space="preserve"> 1,008,417.27 </w:t>
            </w:r>
          </w:p>
        </w:tc>
        <w:tc>
          <w:tcPr>
            <w:tcW w:w="1260" w:type="dxa"/>
            <w:noWrap/>
          </w:tcPr>
          <w:p w14:paraId="04F09EEE" w14:textId="4BF4A33A" w:rsidR="003F7F10" w:rsidRPr="005527B7" w:rsidRDefault="003F7F10" w:rsidP="003F7F10">
            <w:pPr>
              <w:jc w:val="right"/>
              <w:rPr>
                <w:color w:val="000000"/>
                <w:sz w:val="22"/>
                <w:szCs w:val="22"/>
              </w:rPr>
            </w:pPr>
            <w:r w:rsidRPr="00B12353">
              <w:rPr>
                <w:color w:val="000000"/>
                <w:sz w:val="22"/>
                <w:szCs w:val="22"/>
              </w:rPr>
              <w:t xml:space="preserve"> 0.64 </w:t>
            </w:r>
          </w:p>
        </w:tc>
        <w:tc>
          <w:tcPr>
            <w:tcW w:w="1863" w:type="dxa"/>
            <w:noWrap/>
          </w:tcPr>
          <w:p w14:paraId="1E0DB627" w14:textId="0326CB5B" w:rsidR="003F7F10" w:rsidRPr="005527B7" w:rsidRDefault="003F7F10" w:rsidP="003F7F10">
            <w:pPr>
              <w:jc w:val="right"/>
              <w:rPr>
                <w:color w:val="000000"/>
                <w:sz w:val="22"/>
                <w:szCs w:val="22"/>
              </w:rPr>
            </w:pPr>
            <w:r w:rsidRPr="00F759C3">
              <w:rPr>
                <w:color w:val="000000"/>
                <w:sz w:val="22"/>
                <w:szCs w:val="22"/>
              </w:rPr>
              <w:t>317,908.95</w:t>
            </w:r>
          </w:p>
        </w:tc>
        <w:tc>
          <w:tcPr>
            <w:tcW w:w="1062" w:type="dxa"/>
            <w:noWrap/>
          </w:tcPr>
          <w:p w14:paraId="0F11B7A9" w14:textId="02540907" w:rsidR="003F7F10" w:rsidRPr="005527B7" w:rsidRDefault="003F7F10" w:rsidP="003F7F10">
            <w:pPr>
              <w:jc w:val="right"/>
              <w:rPr>
                <w:color w:val="000000"/>
                <w:sz w:val="22"/>
                <w:szCs w:val="22"/>
              </w:rPr>
            </w:pPr>
            <w:r w:rsidRPr="00CE4FCC">
              <w:rPr>
                <w:color w:val="000000"/>
                <w:sz w:val="22"/>
                <w:szCs w:val="22"/>
              </w:rPr>
              <w:t xml:space="preserve"> 0.95 </w:t>
            </w:r>
          </w:p>
        </w:tc>
      </w:tr>
      <w:tr w:rsidR="003F7F10" w:rsidRPr="00E245DB" w14:paraId="1DB05390" w14:textId="77777777" w:rsidTr="008B390F">
        <w:trPr>
          <w:trHeight w:val="20"/>
        </w:trPr>
        <w:tc>
          <w:tcPr>
            <w:tcW w:w="2520" w:type="dxa"/>
            <w:noWrap/>
          </w:tcPr>
          <w:p w14:paraId="0D7BE9FB" w14:textId="6CEAF00A" w:rsidR="003F7F10" w:rsidRPr="005527B7" w:rsidRDefault="003F7F10" w:rsidP="003F7F10">
            <w:pPr>
              <w:ind w:hanging="108"/>
              <w:rPr>
                <w:sz w:val="22"/>
                <w:szCs w:val="22"/>
              </w:rPr>
            </w:pPr>
            <w:r>
              <w:rPr>
                <w:sz w:val="22"/>
                <w:szCs w:val="22"/>
              </w:rPr>
              <w:t>Bio US</w:t>
            </w:r>
          </w:p>
        </w:tc>
        <w:tc>
          <w:tcPr>
            <w:tcW w:w="1692" w:type="dxa"/>
            <w:noWrap/>
          </w:tcPr>
          <w:p w14:paraId="65CC09BD" w14:textId="77777777" w:rsidR="003F7F10" w:rsidRPr="005527B7" w:rsidRDefault="003F7F10" w:rsidP="003F7F10">
            <w:pPr>
              <w:jc w:val="right"/>
              <w:rPr>
                <w:color w:val="000000"/>
                <w:sz w:val="22"/>
                <w:szCs w:val="22"/>
              </w:rPr>
            </w:pPr>
            <w:r w:rsidRPr="00A0337F">
              <w:rPr>
                <w:color w:val="000000"/>
                <w:sz w:val="22"/>
                <w:szCs w:val="22"/>
              </w:rPr>
              <w:t xml:space="preserve"> 686,344.26 </w:t>
            </w:r>
          </w:p>
        </w:tc>
        <w:tc>
          <w:tcPr>
            <w:tcW w:w="1260" w:type="dxa"/>
            <w:noWrap/>
          </w:tcPr>
          <w:p w14:paraId="5F9E8368" w14:textId="0C079DB4" w:rsidR="003F7F10" w:rsidRPr="005527B7" w:rsidRDefault="003F7F10" w:rsidP="003F7F10">
            <w:pPr>
              <w:jc w:val="right"/>
              <w:rPr>
                <w:color w:val="000000"/>
                <w:sz w:val="22"/>
                <w:szCs w:val="22"/>
              </w:rPr>
            </w:pPr>
            <w:r w:rsidRPr="00B12353">
              <w:rPr>
                <w:color w:val="000000"/>
                <w:sz w:val="22"/>
                <w:szCs w:val="22"/>
              </w:rPr>
              <w:t xml:space="preserve"> 0.44 </w:t>
            </w:r>
          </w:p>
        </w:tc>
        <w:tc>
          <w:tcPr>
            <w:tcW w:w="1863" w:type="dxa"/>
            <w:noWrap/>
          </w:tcPr>
          <w:p w14:paraId="5F240E43" w14:textId="1B39A7C8" w:rsidR="003F7F10" w:rsidRPr="005527B7" w:rsidRDefault="003F7F10" w:rsidP="003F7F10">
            <w:pPr>
              <w:jc w:val="right"/>
              <w:rPr>
                <w:color w:val="000000"/>
                <w:sz w:val="22"/>
                <w:szCs w:val="22"/>
              </w:rPr>
            </w:pPr>
            <w:r w:rsidRPr="00C135D0">
              <w:rPr>
                <w:color w:val="000000"/>
                <w:sz w:val="22"/>
                <w:szCs w:val="22"/>
              </w:rPr>
              <w:t>511,519.17</w:t>
            </w:r>
          </w:p>
        </w:tc>
        <w:tc>
          <w:tcPr>
            <w:tcW w:w="1062" w:type="dxa"/>
            <w:noWrap/>
          </w:tcPr>
          <w:p w14:paraId="0544063F" w14:textId="0DE66FA3" w:rsidR="003F7F10" w:rsidRPr="005527B7" w:rsidRDefault="003F7F10" w:rsidP="003F7F10">
            <w:pPr>
              <w:jc w:val="right"/>
              <w:rPr>
                <w:color w:val="000000"/>
                <w:sz w:val="22"/>
                <w:szCs w:val="22"/>
              </w:rPr>
            </w:pPr>
            <w:r w:rsidRPr="00CE4FCC">
              <w:rPr>
                <w:color w:val="000000"/>
                <w:sz w:val="22"/>
                <w:szCs w:val="22"/>
              </w:rPr>
              <w:t xml:space="preserve"> 1.53 </w:t>
            </w:r>
          </w:p>
        </w:tc>
      </w:tr>
      <w:tr w:rsidR="00D41E92" w:rsidRPr="00E245DB" w14:paraId="6C93A5CC" w14:textId="77777777" w:rsidTr="008B390F">
        <w:trPr>
          <w:trHeight w:val="20"/>
        </w:trPr>
        <w:tc>
          <w:tcPr>
            <w:tcW w:w="2520" w:type="dxa"/>
            <w:noWrap/>
          </w:tcPr>
          <w:p w14:paraId="10828964" w14:textId="77777777" w:rsidR="00D41E92" w:rsidRPr="005527B7" w:rsidRDefault="00D41E92" w:rsidP="00D41E92">
            <w:pPr>
              <w:ind w:hanging="108"/>
              <w:rPr>
                <w:sz w:val="22"/>
                <w:szCs w:val="22"/>
              </w:rPr>
            </w:pPr>
            <w:r w:rsidRPr="0025521A">
              <w:rPr>
                <w:sz w:val="22"/>
                <w:szCs w:val="22"/>
              </w:rPr>
              <w:t>WADT</w:t>
            </w:r>
          </w:p>
        </w:tc>
        <w:tc>
          <w:tcPr>
            <w:tcW w:w="1692" w:type="dxa"/>
            <w:noWrap/>
          </w:tcPr>
          <w:p w14:paraId="7ADD7F24" w14:textId="77777777" w:rsidR="00D41E92" w:rsidRPr="005527B7" w:rsidRDefault="00D41E92" w:rsidP="00D41E92">
            <w:pPr>
              <w:jc w:val="right"/>
              <w:rPr>
                <w:color w:val="000000"/>
                <w:sz w:val="22"/>
                <w:szCs w:val="22"/>
              </w:rPr>
            </w:pPr>
            <w:r w:rsidRPr="00A0337F">
              <w:rPr>
                <w:color w:val="000000"/>
                <w:sz w:val="22"/>
                <w:szCs w:val="22"/>
              </w:rPr>
              <w:t xml:space="preserve"> 592,715.45 </w:t>
            </w:r>
          </w:p>
        </w:tc>
        <w:tc>
          <w:tcPr>
            <w:tcW w:w="1260" w:type="dxa"/>
            <w:noWrap/>
          </w:tcPr>
          <w:p w14:paraId="1E6382AA" w14:textId="5C557ABC" w:rsidR="00D41E92" w:rsidRPr="005527B7" w:rsidRDefault="00D41E92" w:rsidP="00D41E92">
            <w:pPr>
              <w:jc w:val="right"/>
              <w:rPr>
                <w:color w:val="000000"/>
                <w:sz w:val="22"/>
                <w:szCs w:val="22"/>
              </w:rPr>
            </w:pPr>
            <w:r w:rsidRPr="00B12353">
              <w:rPr>
                <w:color w:val="000000"/>
                <w:sz w:val="22"/>
                <w:szCs w:val="22"/>
              </w:rPr>
              <w:t xml:space="preserve"> 0.38 </w:t>
            </w:r>
          </w:p>
        </w:tc>
        <w:tc>
          <w:tcPr>
            <w:tcW w:w="1863" w:type="dxa"/>
            <w:noWrap/>
          </w:tcPr>
          <w:p w14:paraId="6A986D86" w14:textId="565252D1" w:rsidR="00D41E92" w:rsidRPr="005527B7" w:rsidRDefault="00D41E92" w:rsidP="00D41E92">
            <w:pPr>
              <w:jc w:val="right"/>
              <w:rPr>
                <w:color w:val="000000"/>
                <w:sz w:val="22"/>
                <w:szCs w:val="22"/>
              </w:rPr>
            </w:pPr>
            <w:r w:rsidRPr="00BB1C83">
              <w:rPr>
                <w:color w:val="000000"/>
                <w:sz w:val="22"/>
                <w:szCs w:val="22"/>
              </w:rPr>
              <w:t>-    </w:t>
            </w:r>
          </w:p>
        </w:tc>
        <w:tc>
          <w:tcPr>
            <w:tcW w:w="1062" w:type="dxa"/>
            <w:noWrap/>
          </w:tcPr>
          <w:p w14:paraId="74AEAF9A" w14:textId="2F3FF192" w:rsidR="00D41E92" w:rsidRPr="005527B7" w:rsidRDefault="00D41E92" w:rsidP="00D41E92">
            <w:pPr>
              <w:jc w:val="right"/>
              <w:rPr>
                <w:color w:val="000000"/>
                <w:sz w:val="22"/>
                <w:szCs w:val="22"/>
              </w:rPr>
            </w:pPr>
            <w:r w:rsidRPr="00B12353">
              <w:rPr>
                <w:color w:val="000000"/>
                <w:sz w:val="22"/>
                <w:szCs w:val="22"/>
              </w:rPr>
              <w:t xml:space="preserve"> -   </w:t>
            </w:r>
          </w:p>
        </w:tc>
      </w:tr>
      <w:tr w:rsidR="00D41E92" w:rsidRPr="00E245DB" w14:paraId="07A922A9" w14:textId="77777777" w:rsidTr="008B390F">
        <w:trPr>
          <w:trHeight w:val="20"/>
        </w:trPr>
        <w:tc>
          <w:tcPr>
            <w:tcW w:w="2520" w:type="dxa"/>
            <w:noWrap/>
          </w:tcPr>
          <w:p w14:paraId="774C70E0" w14:textId="76BEB30C" w:rsidR="00D41E92" w:rsidRPr="005527B7" w:rsidRDefault="00D41E92" w:rsidP="00D41E92">
            <w:pPr>
              <w:ind w:hanging="108"/>
              <w:rPr>
                <w:sz w:val="22"/>
                <w:szCs w:val="22"/>
              </w:rPr>
            </w:pPr>
            <w:r>
              <w:rPr>
                <w:sz w:val="22"/>
                <w:szCs w:val="22"/>
              </w:rPr>
              <w:t>SH Testing</w:t>
            </w:r>
          </w:p>
        </w:tc>
        <w:tc>
          <w:tcPr>
            <w:tcW w:w="1692" w:type="dxa"/>
            <w:noWrap/>
          </w:tcPr>
          <w:p w14:paraId="4A9345A0" w14:textId="77777777" w:rsidR="00D41E92" w:rsidRPr="005527B7" w:rsidRDefault="00D41E92" w:rsidP="00D41E92">
            <w:pPr>
              <w:jc w:val="right"/>
              <w:rPr>
                <w:color w:val="000000"/>
                <w:sz w:val="22"/>
                <w:szCs w:val="22"/>
              </w:rPr>
            </w:pPr>
            <w:r w:rsidRPr="00A0337F">
              <w:rPr>
                <w:color w:val="000000"/>
                <w:sz w:val="22"/>
                <w:szCs w:val="22"/>
              </w:rPr>
              <w:t xml:space="preserve"> 552,921.50 </w:t>
            </w:r>
          </w:p>
        </w:tc>
        <w:tc>
          <w:tcPr>
            <w:tcW w:w="1260" w:type="dxa"/>
            <w:noWrap/>
          </w:tcPr>
          <w:p w14:paraId="0EE2D588" w14:textId="0CE7C8B3" w:rsidR="00D41E92" w:rsidRPr="005527B7" w:rsidRDefault="00D41E92" w:rsidP="00D41E92">
            <w:pPr>
              <w:jc w:val="right"/>
              <w:rPr>
                <w:color w:val="000000"/>
                <w:sz w:val="22"/>
                <w:szCs w:val="22"/>
              </w:rPr>
            </w:pPr>
            <w:r w:rsidRPr="00B12353">
              <w:rPr>
                <w:color w:val="000000"/>
                <w:sz w:val="22"/>
                <w:szCs w:val="22"/>
              </w:rPr>
              <w:t xml:space="preserve"> 0.35 </w:t>
            </w:r>
          </w:p>
        </w:tc>
        <w:tc>
          <w:tcPr>
            <w:tcW w:w="1863" w:type="dxa"/>
            <w:noWrap/>
          </w:tcPr>
          <w:p w14:paraId="2F26840B" w14:textId="330B3FE3" w:rsidR="00D41E92" w:rsidRPr="005527B7" w:rsidRDefault="00D41E92" w:rsidP="00D41E92">
            <w:pPr>
              <w:jc w:val="right"/>
              <w:rPr>
                <w:color w:val="000000"/>
                <w:sz w:val="22"/>
                <w:szCs w:val="22"/>
              </w:rPr>
            </w:pPr>
            <w:r w:rsidRPr="00BB1C83">
              <w:rPr>
                <w:color w:val="000000"/>
                <w:sz w:val="22"/>
                <w:szCs w:val="22"/>
              </w:rPr>
              <w:t>-    </w:t>
            </w:r>
          </w:p>
        </w:tc>
        <w:tc>
          <w:tcPr>
            <w:tcW w:w="1062" w:type="dxa"/>
            <w:noWrap/>
          </w:tcPr>
          <w:p w14:paraId="73A47854" w14:textId="519EBE88" w:rsidR="00D41E92" w:rsidRPr="005527B7" w:rsidRDefault="00D41E92" w:rsidP="00D41E92">
            <w:pPr>
              <w:jc w:val="right"/>
              <w:rPr>
                <w:color w:val="000000"/>
                <w:sz w:val="22"/>
                <w:szCs w:val="22"/>
              </w:rPr>
            </w:pPr>
            <w:r w:rsidRPr="00B12353">
              <w:rPr>
                <w:color w:val="000000"/>
                <w:sz w:val="22"/>
                <w:szCs w:val="22"/>
              </w:rPr>
              <w:t xml:space="preserve"> -   </w:t>
            </w:r>
          </w:p>
        </w:tc>
      </w:tr>
      <w:tr w:rsidR="00D41E92" w:rsidRPr="00E245DB" w14:paraId="763E6590" w14:textId="77777777" w:rsidTr="008B390F">
        <w:trPr>
          <w:trHeight w:val="20"/>
        </w:trPr>
        <w:tc>
          <w:tcPr>
            <w:tcW w:w="2520" w:type="dxa"/>
            <w:noWrap/>
          </w:tcPr>
          <w:p w14:paraId="7EA34F7C" w14:textId="520043CB" w:rsidR="00D41E92" w:rsidRPr="005527B7" w:rsidRDefault="00D41E92" w:rsidP="00D41E92">
            <w:pPr>
              <w:ind w:hanging="108"/>
              <w:rPr>
                <w:sz w:val="22"/>
                <w:szCs w:val="22"/>
              </w:rPr>
            </w:pPr>
            <w:r>
              <w:rPr>
                <w:sz w:val="22"/>
                <w:szCs w:val="22"/>
              </w:rPr>
              <w:t>Bio Singapore</w:t>
            </w:r>
          </w:p>
        </w:tc>
        <w:tc>
          <w:tcPr>
            <w:tcW w:w="1692" w:type="dxa"/>
            <w:noWrap/>
          </w:tcPr>
          <w:p w14:paraId="5A2D3AB0" w14:textId="77777777" w:rsidR="00D41E92" w:rsidRPr="005527B7" w:rsidRDefault="00D41E92" w:rsidP="00D41E92">
            <w:pPr>
              <w:jc w:val="right"/>
              <w:rPr>
                <w:color w:val="000000"/>
                <w:sz w:val="22"/>
                <w:szCs w:val="22"/>
              </w:rPr>
            </w:pPr>
            <w:r w:rsidRPr="00A0337F">
              <w:rPr>
                <w:color w:val="000000"/>
                <w:sz w:val="22"/>
                <w:szCs w:val="22"/>
              </w:rPr>
              <w:t xml:space="preserve"> 445,944.64 </w:t>
            </w:r>
          </w:p>
        </w:tc>
        <w:tc>
          <w:tcPr>
            <w:tcW w:w="1260" w:type="dxa"/>
            <w:noWrap/>
          </w:tcPr>
          <w:p w14:paraId="1431487C" w14:textId="6F359B29" w:rsidR="00D41E92" w:rsidRPr="005527B7" w:rsidRDefault="00D41E92" w:rsidP="00D41E92">
            <w:pPr>
              <w:jc w:val="right"/>
              <w:rPr>
                <w:color w:val="000000"/>
                <w:sz w:val="22"/>
                <w:szCs w:val="22"/>
              </w:rPr>
            </w:pPr>
            <w:r w:rsidRPr="00B12353">
              <w:rPr>
                <w:color w:val="000000"/>
                <w:sz w:val="22"/>
                <w:szCs w:val="22"/>
              </w:rPr>
              <w:t xml:space="preserve"> 0.28 </w:t>
            </w:r>
          </w:p>
        </w:tc>
        <w:tc>
          <w:tcPr>
            <w:tcW w:w="1863" w:type="dxa"/>
            <w:noWrap/>
          </w:tcPr>
          <w:p w14:paraId="41B668A8" w14:textId="768E5A9E" w:rsidR="00D41E92" w:rsidRPr="005527B7" w:rsidRDefault="00D41E92" w:rsidP="00D41E92">
            <w:pPr>
              <w:jc w:val="right"/>
              <w:rPr>
                <w:color w:val="000000"/>
                <w:sz w:val="22"/>
                <w:szCs w:val="22"/>
              </w:rPr>
            </w:pPr>
            <w:r w:rsidRPr="00BB1C83">
              <w:rPr>
                <w:color w:val="000000"/>
                <w:sz w:val="22"/>
                <w:szCs w:val="22"/>
              </w:rPr>
              <w:t>-    </w:t>
            </w:r>
          </w:p>
        </w:tc>
        <w:tc>
          <w:tcPr>
            <w:tcW w:w="1062" w:type="dxa"/>
            <w:noWrap/>
          </w:tcPr>
          <w:p w14:paraId="0DD9C3EF" w14:textId="4E3760CD" w:rsidR="00D41E92" w:rsidRPr="005527B7" w:rsidRDefault="003F7F10" w:rsidP="00D41E92">
            <w:pPr>
              <w:jc w:val="right"/>
              <w:rPr>
                <w:color w:val="000000"/>
                <w:sz w:val="22"/>
                <w:szCs w:val="22"/>
              </w:rPr>
            </w:pPr>
            <w:r w:rsidRPr="00CE4FCC">
              <w:rPr>
                <w:color w:val="000000"/>
                <w:sz w:val="22"/>
                <w:szCs w:val="22"/>
              </w:rPr>
              <w:t xml:space="preserve">- </w:t>
            </w:r>
          </w:p>
        </w:tc>
      </w:tr>
      <w:tr w:rsidR="00D41E92" w:rsidRPr="00E245DB" w14:paraId="11D80F2C" w14:textId="77777777" w:rsidTr="00B12353">
        <w:trPr>
          <w:trHeight w:val="20"/>
        </w:trPr>
        <w:tc>
          <w:tcPr>
            <w:tcW w:w="2520" w:type="dxa"/>
            <w:noWrap/>
            <w:vAlign w:val="bottom"/>
            <w:hideMark/>
          </w:tcPr>
          <w:p w14:paraId="52CB38ED" w14:textId="77777777" w:rsidR="00D41E92" w:rsidRPr="00E245DB" w:rsidRDefault="00D41E92" w:rsidP="00D41E92">
            <w:pPr>
              <w:ind w:hanging="108"/>
              <w:rPr>
                <w:sz w:val="22"/>
                <w:szCs w:val="22"/>
              </w:rPr>
            </w:pPr>
            <w:r w:rsidRPr="00E245DB">
              <w:rPr>
                <w:rFonts w:hint="eastAsia"/>
                <w:sz w:val="22"/>
                <w:szCs w:val="22"/>
              </w:rPr>
              <w:t>合计</w:t>
            </w:r>
          </w:p>
        </w:tc>
        <w:tc>
          <w:tcPr>
            <w:tcW w:w="1692" w:type="dxa"/>
            <w:noWrap/>
            <w:vAlign w:val="bottom"/>
          </w:tcPr>
          <w:p w14:paraId="5953C06D" w14:textId="3D8966A0" w:rsidR="00D41E92" w:rsidRPr="005527B7" w:rsidRDefault="00D41E92" w:rsidP="00D41E92">
            <w:pPr>
              <w:pBdr>
                <w:top w:val="single" w:sz="4" w:space="1" w:color="auto"/>
                <w:bottom w:val="double" w:sz="4" w:space="1" w:color="auto"/>
              </w:pBdr>
              <w:jc w:val="right"/>
              <w:rPr>
                <w:color w:val="000000"/>
                <w:sz w:val="22"/>
                <w:szCs w:val="22"/>
              </w:rPr>
            </w:pPr>
            <w:r w:rsidRPr="00D41E92">
              <w:rPr>
                <w:color w:val="000000"/>
                <w:sz w:val="22"/>
                <w:szCs w:val="22"/>
              </w:rPr>
              <w:t xml:space="preserve">157,195,359.10 </w:t>
            </w:r>
          </w:p>
        </w:tc>
        <w:tc>
          <w:tcPr>
            <w:tcW w:w="1260" w:type="dxa"/>
            <w:noWrap/>
            <w:vAlign w:val="bottom"/>
          </w:tcPr>
          <w:p w14:paraId="7D09F7C0" w14:textId="77777777" w:rsidR="00D41E92" w:rsidRPr="005527B7" w:rsidRDefault="00D41E92" w:rsidP="00D41E92">
            <w:pPr>
              <w:pBdr>
                <w:top w:val="single" w:sz="4" w:space="1" w:color="auto"/>
                <w:bottom w:val="double" w:sz="4" w:space="1" w:color="auto"/>
              </w:pBdr>
              <w:jc w:val="right"/>
              <w:rPr>
                <w:color w:val="000000"/>
                <w:sz w:val="22"/>
                <w:szCs w:val="22"/>
              </w:rPr>
            </w:pPr>
            <w:r w:rsidRPr="005527B7">
              <w:rPr>
                <w:rFonts w:hint="eastAsia"/>
                <w:color w:val="000000"/>
                <w:sz w:val="22"/>
                <w:szCs w:val="22"/>
              </w:rPr>
              <w:t>1</w:t>
            </w:r>
            <w:r w:rsidRPr="005527B7">
              <w:rPr>
                <w:color w:val="000000"/>
                <w:sz w:val="22"/>
                <w:szCs w:val="22"/>
              </w:rPr>
              <w:t>00.00</w:t>
            </w:r>
          </w:p>
        </w:tc>
        <w:tc>
          <w:tcPr>
            <w:tcW w:w="1863" w:type="dxa"/>
            <w:noWrap/>
          </w:tcPr>
          <w:p w14:paraId="02727F02" w14:textId="5B32CCE8" w:rsidR="00D41E92" w:rsidRPr="00E245DB" w:rsidRDefault="00D41E92" w:rsidP="00D41E92">
            <w:pPr>
              <w:pBdr>
                <w:top w:val="single" w:sz="4" w:space="1" w:color="auto"/>
                <w:bottom w:val="double" w:sz="4" w:space="1" w:color="auto"/>
              </w:pBdr>
              <w:jc w:val="right"/>
              <w:rPr>
                <w:color w:val="000000"/>
                <w:sz w:val="22"/>
                <w:szCs w:val="22"/>
              </w:rPr>
            </w:pPr>
            <w:r w:rsidRPr="00D41E92">
              <w:rPr>
                <w:color w:val="000000"/>
                <w:sz w:val="22"/>
                <w:szCs w:val="22"/>
              </w:rPr>
              <w:t xml:space="preserve">33,528,544.24 </w:t>
            </w:r>
          </w:p>
        </w:tc>
        <w:tc>
          <w:tcPr>
            <w:tcW w:w="1062" w:type="dxa"/>
            <w:noWrap/>
            <w:vAlign w:val="bottom"/>
          </w:tcPr>
          <w:p w14:paraId="7D7F25BF" w14:textId="609A1788" w:rsidR="00D41E92" w:rsidRPr="00E245DB" w:rsidRDefault="00D41E92">
            <w:pPr>
              <w:pBdr>
                <w:top w:val="single" w:sz="4" w:space="1" w:color="auto"/>
                <w:bottom w:val="double" w:sz="4" w:space="1" w:color="auto"/>
              </w:pBdr>
              <w:jc w:val="right"/>
              <w:rPr>
                <w:color w:val="000000"/>
                <w:sz w:val="22"/>
                <w:szCs w:val="22"/>
              </w:rPr>
            </w:pPr>
            <w:r w:rsidRPr="005527B7">
              <w:rPr>
                <w:rFonts w:hint="eastAsia"/>
                <w:color w:val="000000"/>
                <w:sz w:val="22"/>
                <w:szCs w:val="22"/>
              </w:rPr>
              <w:t>1</w:t>
            </w:r>
            <w:r w:rsidRPr="005527B7">
              <w:rPr>
                <w:color w:val="000000"/>
                <w:sz w:val="22"/>
                <w:szCs w:val="22"/>
              </w:rPr>
              <w:t>00.00</w:t>
            </w:r>
          </w:p>
        </w:tc>
      </w:tr>
    </w:tbl>
    <w:p w14:paraId="28CABC10" w14:textId="77777777" w:rsidR="00A0337F" w:rsidRPr="009B21B9" w:rsidRDefault="00A0337F" w:rsidP="00A0337F">
      <w:pPr>
        <w:tabs>
          <w:tab w:val="decimal" w:pos="4962"/>
          <w:tab w:val="decimal" w:pos="6663"/>
          <w:tab w:val="decimal" w:pos="8505"/>
          <w:tab w:val="decimal" w:pos="10181"/>
        </w:tabs>
      </w:pPr>
    </w:p>
    <w:p w14:paraId="049D8AAE" w14:textId="40F990A9" w:rsidR="00947327" w:rsidRDefault="00947327" w:rsidP="00947327">
      <w:pPr>
        <w:tabs>
          <w:tab w:val="decimal" w:pos="4962"/>
          <w:tab w:val="decimal" w:pos="6663"/>
          <w:tab w:val="decimal" w:pos="8505"/>
          <w:tab w:val="decimal" w:pos="10181"/>
        </w:tabs>
        <w:rPr>
          <w:u w:val="single"/>
        </w:rPr>
      </w:pPr>
    </w:p>
    <w:p w14:paraId="412F6927" w14:textId="1733DD39" w:rsidR="00652972" w:rsidRDefault="00652972" w:rsidP="00947327">
      <w:pPr>
        <w:tabs>
          <w:tab w:val="decimal" w:pos="4962"/>
          <w:tab w:val="decimal" w:pos="6663"/>
          <w:tab w:val="decimal" w:pos="8505"/>
          <w:tab w:val="decimal" w:pos="10181"/>
        </w:tabs>
        <w:rPr>
          <w:u w:val="single"/>
        </w:rPr>
      </w:pPr>
    </w:p>
    <w:p w14:paraId="3BBA9C17" w14:textId="7A20A8AD" w:rsidR="00347565" w:rsidRDefault="00347565" w:rsidP="00947327">
      <w:pPr>
        <w:tabs>
          <w:tab w:val="decimal" w:pos="4962"/>
          <w:tab w:val="decimal" w:pos="6663"/>
          <w:tab w:val="decimal" w:pos="8505"/>
          <w:tab w:val="decimal" w:pos="10181"/>
        </w:tabs>
        <w:rPr>
          <w:u w:val="single"/>
        </w:rPr>
      </w:pPr>
    </w:p>
    <w:p w14:paraId="51F3E983" w14:textId="068FBE92" w:rsidR="00347565" w:rsidRDefault="00347565" w:rsidP="00947327">
      <w:pPr>
        <w:tabs>
          <w:tab w:val="decimal" w:pos="4962"/>
          <w:tab w:val="decimal" w:pos="6663"/>
          <w:tab w:val="decimal" w:pos="8505"/>
          <w:tab w:val="decimal" w:pos="10181"/>
        </w:tabs>
        <w:rPr>
          <w:u w:val="single"/>
        </w:rPr>
      </w:pPr>
    </w:p>
    <w:p w14:paraId="538E9B90" w14:textId="559F8763" w:rsidR="00347565" w:rsidRDefault="00347565" w:rsidP="00947327">
      <w:pPr>
        <w:tabs>
          <w:tab w:val="decimal" w:pos="4962"/>
          <w:tab w:val="decimal" w:pos="6663"/>
          <w:tab w:val="decimal" w:pos="8505"/>
          <w:tab w:val="decimal" w:pos="10181"/>
        </w:tabs>
        <w:rPr>
          <w:u w:val="single"/>
        </w:rPr>
      </w:pPr>
    </w:p>
    <w:p w14:paraId="6419CB10" w14:textId="77777777" w:rsidR="003B1EFC" w:rsidRDefault="003B1EFC" w:rsidP="00947327">
      <w:pPr>
        <w:tabs>
          <w:tab w:val="decimal" w:pos="4962"/>
          <w:tab w:val="decimal" w:pos="6663"/>
          <w:tab w:val="decimal" w:pos="8505"/>
          <w:tab w:val="decimal" w:pos="10181"/>
        </w:tabs>
        <w:rPr>
          <w:u w:val="single"/>
        </w:rPr>
      </w:pPr>
    </w:p>
    <w:p w14:paraId="3B6D8771" w14:textId="1B9344D1" w:rsidR="00347565" w:rsidRDefault="00347565" w:rsidP="00947327">
      <w:pPr>
        <w:tabs>
          <w:tab w:val="decimal" w:pos="4962"/>
          <w:tab w:val="decimal" w:pos="6663"/>
          <w:tab w:val="decimal" w:pos="8505"/>
          <w:tab w:val="decimal" w:pos="10181"/>
        </w:tabs>
        <w:rPr>
          <w:u w:val="single"/>
        </w:rPr>
      </w:pPr>
    </w:p>
    <w:p w14:paraId="7BC3C802" w14:textId="3353FD5F" w:rsidR="00347565" w:rsidRDefault="00347565" w:rsidP="00947327">
      <w:pPr>
        <w:tabs>
          <w:tab w:val="decimal" w:pos="4962"/>
          <w:tab w:val="decimal" w:pos="6663"/>
          <w:tab w:val="decimal" w:pos="8505"/>
          <w:tab w:val="decimal" w:pos="10181"/>
        </w:tabs>
        <w:rPr>
          <w:u w:val="single"/>
        </w:rPr>
      </w:pPr>
    </w:p>
    <w:p w14:paraId="382BF22A" w14:textId="7AFE908E" w:rsidR="00347565" w:rsidRDefault="00347565" w:rsidP="00947327">
      <w:pPr>
        <w:tabs>
          <w:tab w:val="decimal" w:pos="4962"/>
          <w:tab w:val="decimal" w:pos="6663"/>
          <w:tab w:val="decimal" w:pos="8505"/>
          <w:tab w:val="decimal" w:pos="10181"/>
        </w:tabs>
        <w:rPr>
          <w:u w:val="single"/>
        </w:rPr>
      </w:pPr>
    </w:p>
    <w:p w14:paraId="12FC8642" w14:textId="6D57A8B3" w:rsidR="00347565" w:rsidRDefault="00347565" w:rsidP="00947327">
      <w:pPr>
        <w:tabs>
          <w:tab w:val="decimal" w:pos="4962"/>
          <w:tab w:val="decimal" w:pos="6663"/>
          <w:tab w:val="decimal" w:pos="8505"/>
          <w:tab w:val="decimal" w:pos="10181"/>
        </w:tabs>
        <w:rPr>
          <w:u w:val="single"/>
        </w:rPr>
      </w:pPr>
    </w:p>
    <w:p w14:paraId="56EFBC5C" w14:textId="02FE7F63" w:rsidR="00347565" w:rsidRDefault="00347565" w:rsidP="00947327">
      <w:pPr>
        <w:tabs>
          <w:tab w:val="decimal" w:pos="4962"/>
          <w:tab w:val="decimal" w:pos="6663"/>
          <w:tab w:val="decimal" w:pos="8505"/>
          <w:tab w:val="decimal" w:pos="10181"/>
        </w:tabs>
        <w:rPr>
          <w:u w:val="single"/>
        </w:rPr>
      </w:pPr>
    </w:p>
    <w:p w14:paraId="7869BD12" w14:textId="1FCC04CF" w:rsidR="00347565" w:rsidRDefault="00347565" w:rsidP="00947327">
      <w:pPr>
        <w:tabs>
          <w:tab w:val="decimal" w:pos="4962"/>
          <w:tab w:val="decimal" w:pos="6663"/>
          <w:tab w:val="decimal" w:pos="8505"/>
          <w:tab w:val="decimal" w:pos="10181"/>
        </w:tabs>
        <w:rPr>
          <w:u w:val="single"/>
        </w:rPr>
      </w:pPr>
    </w:p>
    <w:p w14:paraId="20A71D6B" w14:textId="77777777" w:rsidR="00DD50F3" w:rsidRDefault="00DD50F3" w:rsidP="00DD50F3">
      <w:pPr>
        <w:spacing w:line="228" w:lineRule="auto"/>
      </w:pPr>
      <w:r w:rsidRPr="00E245DB">
        <w:rPr>
          <w:rFonts w:hint="eastAsia"/>
        </w:rPr>
        <w:lastRenderedPageBreak/>
        <w:t>八、</w:t>
      </w:r>
      <w:r w:rsidRPr="00E245DB">
        <w:rPr>
          <w:rFonts w:hint="eastAsia"/>
        </w:rPr>
        <w:t xml:space="preserve"> </w:t>
      </w:r>
      <w:r w:rsidRPr="00E245DB">
        <w:rPr>
          <w:rFonts w:hint="eastAsia"/>
        </w:rPr>
        <w:tab/>
      </w:r>
      <w:r w:rsidRPr="00E245DB">
        <w:rPr>
          <w:rFonts w:hint="eastAsia"/>
        </w:rPr>
        <w:t>关联方关系及其交易</w:t>
      </w:r>
      <w:r w:rsidRPr="00E245DB">
        <w:rPr>
          <w:rFonts w:hint="eastAsia"/>
        </w:rPr>
        <w:t xml:space="preserve"> - </w:t>
      </w:r>
      <w:r w:rsidRPr="00E245DB">
        <w:rPr>
          <w:rFonts w:hint="eastAsia"/>
        </w:rPr>
        <w:t>续</w:t>
      </w:r>
    </w:p>
    <w:p w14:paraId="46205B3A" w14:textId="77777777" w:rsidR="00DD50F3" w:rsidRPr="009B21B9" w:rsidRDefault="00DD50F3" w:rsidP="00DD50F3"/>
    <w:p w14:paraId="6258933D" w14:textId="63E455B7" w:rsidR="00DD50F3" w:rsidRDefault="00DD50F3" w:rsidP="00DD50F3">
      <w:pPr>
        <w:ind w:left="720"/>
      </w:pPr>
      <w:r w:rsidRPr="009B21B9">
        <w:t>(</w:t>
      </w:r>
      <w:r w:rsidR="00200306">
        <w:t>3</w:t>
      </w:r>
      <w:r w:rsidRPr="009B21B9">
        <w:t>)</w:t>
      </w:r>
      <w:r w:rsidRPr="009B21B9">
        <w:tab/>
      </w:r>
      <w:r w:rsidR="002B7625">
        <w:rPr>
          <w:rFonts w:hint="eastAsia"/>
        </w:rPr>
        <w:t>本公司</w:t>
      </w:r>
      <w:r w:rsidRPr="009B21B9">
        <w:rPr>
          <w:rFonts w:hint="eastAsia"/>
        </w:rPr>
        <w:t>与上述关联方在本年度发生了如下重大关联交易</w:t>
      </w:r>
      <w:r w:rsidRPr="009B21B9">
        <w:t xml:space="preserve"> - </w:t>
      </w:r>
      <w:r w:rsidR="001D2AD5">
        <w:rPr>
          <w:rFonts w:hint="eastAsia"/>
        </w:rPr>
        <w:t>续</w:t>
      </w:r>
    </w:p>
    <w:p w14:paraId="49B93555" w14:textId="47FA2499" w:rsidR="001D2AD5" w:rsidRDefault="001D2AD5" w:rsidP="00DD50F3">
      <w:pPr>
        <w:ind w:left="720"/>
      </w:pPr>
    </w:p>
    <w:p w14:paraId="4F99C79C" w14:textId="1AC1716B" w:rsidR="001D2AD5" w:rsidRPr="009B21B9" w:rsidRDefault="001D2AD5" w:rsidP="001D2AD5">
      <w:pPr>
        <w:numPr>
          <w:ilvl w:val="0"/>
          <w:numId w:val="38"/>
        </w:numPr>
        <w:spacing w:line="228" w:lineRule="auto"/>
      </w:pPr>
      <w:r w:rsidRPr="009B21B9">
        <w:rPr>
          <w:rFonts w:hint="eastAsia"/>
        </w:rPr>
        <w:t>销售及采购</w:t>
      </w:r>
      <w:r>
        <w:rPr>
          <w:rFonts w:hint="eastAsia"/>
        </w:rPr>
        <w:t xml:space="preserve"> </w:t>
      </w:r>
      <w:r w:rsidRPr="009B21B9">
        <w:t xml:space="preserve">- </w:t>
      </w:r>
      <w:r>
        <w:rPr>
          <w:rFonts w:hint="eastAsia"/>
        </w:rPr>
        <w:t>续</w:t>
      </w:r>
    </w:p>
    <w:p w14:paraId="7B157CD3" w14:textId="77777777" w:rsidR="00DD50F3" w:rsidRPr="00DD50F3" w:rsidRDefault="00DD50F3" w:rsidP="00947327">
      <w:pPr>
        <w:tabs>
          <w:tab w:val="decimal" w:pos="4962"/>
          <w:tab w:val="decimal" w:pos="6663"/>
          <w:tab w:val="decimal" w:pos="8505"/>
          <w:tab w:val="decimal" w:pos="10181"/>
        </w:tabs>
        <w:rPr>
          <w:u w:val="single"/>
        </w:rPr>
      </w:pPr>
    </w:p>
    <w:tbl>
      <w:tblPr>
        <w:tblW w:w="8397" w:type="dxa"/>
        <w:tblInd w:w="1800" w:type="dxa"/>
        <w:tblLayout w:type="fixed"/>
        <w:tblLook w:val="04A0" w:firstRow="1" w:lastRow="0" w:firstColumn="1" w:lastColumn="0" w:noHBand="0" w:noVBand="1"/>
      </w:tblPr>
      <w:tblGrid>
        <w:gridCol w:w="2169"/>
        <w:gridCol w:w="2043"/>
        <w:gridCol w:w="1278"/>
        <w:gridCol w:w="1827"/>
        <w:gridCol w:w="1080"/>
      </w:tblGrid>
      <w:tr w:rsidR="00E245DB" w:rsidRPr="00E245DB" w14:paraId="143A620B" w14:textId="77777777" w:rsidTr="004E06C1">
        <w:trPr>
          <w:trHeight w:val="20"/>
        </w:trPr>
        <w:tc>
          <w:tcPr>
            <w:tcW w:w="2169" w:type="dxa"/>
            <w:noWrap/>
            <w:vAlign w:val="bottom"/>
            <w:hideMark/>
          </w:tcPr>
          <w:p w14:paraId="0262998D" w14:textId="77777777" w:rsidR="00E245DB" w:rsidRPr="00E245DB" w:rsidRDefault="00E245DB" w:rsidP="00947327">
            <w:pPr>
              <w:rPr>
                <w:sz w:val="22"/>
                <w:szCs w:val="22"/>
              </w:rPr>
            </w:pPr>
          </w:p>
        </w:tc>
        <w:tc>
          <w:tcPr>
            <w:tcW w:w="3321" w:type="dxa"/>
            <w:gridSpan w:val="2"/>
            <w:noWrap/>
            <w:vAlign w:val="bottom"/>
            <w:hideMark/>
          </w:tcPr>
          <w:p w14:paraId="1BA9631B" w14:textId="77777777" w:rsidR="00E245DB" w:rsidRPr="00E245DB" w:rsidRDefault="00E245DB" w:rsidP="00947327">
            <w:pPr>
              <w:pBdr>
                <w:bottom w:val="single" w:sz="4" w:space="1" w:color="auto"/>
              </w:pBdr>
              <w:jc w:val="center"/>
              <w:rPr>
                <w:color w:val="000000"/>
                <w:sz w:val="22"/>
                <w:szCs w:val="22"/>
              </w:rPr>
            </w:pPr>
            <w:r w:rsidRPr="00E245DB">
              <w:rPr>
                <w:rFonts w:hint="eastAsia"/>
                <w:color w:val="000000"/>
                <w:sz w:val="22"/>
                <w:szCs w:val="22"/>
              </w:rPr>
              <w:t>本年累计数</w:t>
            </w:r>
          </w:p>
        </w:tc>
        <w:tc>
          <w:tcPr>
            <w:tcW w:w="2907" w:type="dxa"/>
            <w:gridSpan w:val="2"/>
            <w:noWrap/>
            <w:vAlign w:val="bottom"/>
            <w:hideMark/>
          </w:tcPr>
          <w:p w14:paraId="4C4BD515" w14:textId="77777777" w:rsidR="00E245DB" w:rsidRPr="00E245DB" w:rsidRDefault="00E245DB" w:rsidP="00947327">
            <w:pPr>
              <w:pBdr>
                <w:bottom w:val="single" w:sz="4" w:space="1" w:color="auto"/>
              </w:pBdr>
              <w:jc w:val="center"/>
              <w:rPr>
                <w:color w:val="000000"/>
                <w:sz w:val="22"/>
                <w:szCs w:val="22"/>
              </w:rPr>
            </w:pPr>
            <w:r w:rsidRPr="00E245DB">
              <w:rPr>
                <w:rFonts w:hint="eastAsia"/>
                <w:color w:val="000000"/>
                <w:sz w:val="22"/>
                <w:szCs w:val="22"/>
              </w:rPr>
              <w:t>上年累计数</w:t>
            </w:r>
          </w:p>
        </w:tc>
      </w:tr>
      <w:tr w:rsidR="00E245DB" w:rsidRPr="00E245DB" w14:paraId="6AF3B735" w14:textId="77777777" w:rsidTr="004E06C1">
        <w:trPr>
          <w:trHeight w:val="20"/>
        </w:trPr>
        <w:tc>
          <w:tcPr>
            <w:tcW w:w="2169" w:type="dxa"/>
            <w:noWrap/>
            <w:vAlign w:val="bottom"/>
            <w:hideMark/>
          </w:tcPr>
          <w:p w14:paraId="1ED00A8D" w14:textId="77777777" w:rsidR="00E245DB" w:rsidRPr="00E245DB" w:rsidRDefault="00E245DB" w:rsidP="00947327">
            <w:pPr>
              <w:rPr>
                <w:sz w:val="22"/>
                <w:szCs w:val="22"/>
              </w:rPr>
            </w:pPr>
          </w:p>
        </w:tc>
        <w:tc>
          <w:tcPr>
            <w:tcW w:w="2043" w:type="dxa"/>
            <w:noWrap/>
            <w:vAlign w:val="bottom"/>
            <w:hideMark/>
          </w:tcPr>
          <w:p w14:paraId="2E3192CC" w14:textId="77777777" w:rsidR="00E245DB" w:rsidRPr="00E245DB" w:rsidRDefault="00E245DB" w:rsidP="00947327">
            <w:pPr>
              <w:jc w:val="center"/>
              <w:rPr>
                <w:color w:val="000000"/>
                <w:sz w:val="22"/>
                <w:szCs w:val="22"/>
              </w:rPr>
            </w:pPr>
            <w:r w:rsidRPr="00E245DB">
              <w:rPr>
                <w:rFonts w:hint="eastAsia"/>
                <w:color w:val="000000"/>
                <w:sz w:val="22"/>
                <w:szCs w:val="22"/>
              </w:rPr>
              <w:t>人民币元</w:t>
            </w:r>
          </w:p>
        </w:tc>
        <w:tc>
          <w:tcPr>
            <w:tcW w:w="1278" w:type="dxa"/>
            <w:noWrap/>
            <w:vAlign w:val="bottom"/>
            <w:hideMark/>
          </w:tcPr>
          <w:p w14:paraId="3ED97234" w14:textId="77777777" w:rsidR="00E245DB" w:rsidRPr="00E245DB" w:rsidRDefault="00E245DB" w:rsidP="00947327">
            <w:pPr>
              <w:jc w:val="center"/>
              <w:rPr>
                <w:color w:val="000000"/>
                <w:sz w:val="22"/>
                <w:szCs w:val="22"/>
              </w:rPr>
            </w:pPr>
            <w:r w:rsidRPr="00E245DB">
              <w:rPr>
                <w:color w:val="000000"/>
                <w:sz w:val="22"/>
                <w:szCs w:val="22"/>
              </w:rPr>
              <w:t>%</w:t>
            </w:r>
          </w:p>
        </w:tc>
        <w:tc>
          <w:tcPr>
            <w:tcW w:w="1827" w:type="dxa"/>
            <w:noWrap/>
            <w:vAlign w:val="bottom"/>
            <w:hideMark/>
          </w:tcPr>
          <w:p w14:paraId="36FF036B" w14:textId="77777777" w:rsidR="00E245DB" w:rsidRPr="00E245DB" w:rsidRDefault="00E245DB" w:rsidP="00947327">
            <w:pPr>
              <w:jc w:val="center"/>
              <w:rPr>
                <w:color w:val="000000"/>
                <w:sz w:val="22"/>
                <w:szCs w:val="22"/>
              </w:rPr>
            </w:pPr>
            <w:r w:rsidRPr="00E245DB">
              <w:rPr>
                <w:rFonts w:hint="eastAsia"/>
                <w:color w:val="000000"/>
                <w:sz w:val="22"/>
                <w:szCs w:val="22"/>
              </w:rPr>
              <w:t>人民币元</w:t>
            </w:r>
          </w:p>
        </w:tc>
        <w:tc>
          <w:tcPr>
            <w:tcW w:w="1080" w:type="dxa"/>
            <w:noWrap/>
            <w:vAlign w:val="bottom"/>
            <w:hideMark/>
          </w:tcPr>
          <w:p w14:paraId="7032E122" w14:textId="77777777" w:rsidR="00E245DB" w:rsidRPr="00E245DB" w:rsidRDefault="00E245DB" w:rsidP="00947327">
            <w:pPr>
              <w:jc w:val="center"/>
              <w:rPr>
                <w:color w:val="000000"/>
                <w:sz w:val="22"/>
                <w:szCs w:val="22"/>
              </w:rPr>
            </w:pPr>
            <w:r w:rsidRPr="00E245DB">
              <w:rPr>
                <w:color w:val="000000"/>
                <w:sz w:val="22"/>
                <w:szCs w:val="22"/>
              </w:rPr>
              <w:t>%</w:t>
            </w:r>
          </w:p>
        </w:tc>
      </w:tr>
      <w:tr w:rsidR="00E245DB" w:rsidRPr="00E245DB" w14:paraId="12127586" w14:textId="77777777" w:rsidTr="004E06C1">
        <w:trPr>
          <w:trHeight w:val="20"/>
        </w:trPr>
        <w:tc>
          <w:tcPr>
            <w:tcW w:w="2169" w:type="dxa"/>
            <w:noWrap/>
            <w:vAlign w:val="bottom"/>
            <w:hideMark/>
          </w:tcPr>
          <w:p w14:paraId="22C84EC9" w14:textId="77777777" w:rsidR="00E245DB" w:rsidRPr="00E245DB" w:rsidRDefault="00E245DB" w:rsidP="00947327">
            <w:pPr>
              <w:ind w:hanging="108"/>
              <w:rPr>
                <w:color w:val="000000"/>
                <w:sz w:val="22"/>
                <w:szCs w:val="22"/>
                <w:u w:val="single"/>
              </w:rPr>
            </w:pPr>
            <w:r w:rsidRPr="00E245DB">
              <w:rPr>
                <w:rFonts w:hint="eastAsia"/>
                <w:color w:val="000000"/>
                <w:sz w:val="22"/>
                <w:szCs w:val="22"/>
                <w:u w:val="single"/>
              </w:rPr>
              <w:t>销售产品</w:t>
            </w:r>
          </w:p>
        </w:tc>
        <w:tc>
          <w:tcPr>
            <w:tcW w:w="2043" w:type="dxa"/>
            <w:noWrap/>
            <w:vAlign w:val="bottom"/>
          </w:tcPr>
          <w:p w14:paraId="79834976" w14:textId="77777777" w:rsidR="00E245DB" w:rsidRPr="00E245DB" w:rsidRDefault="00E245DB" w:rsidP="00947327">
            <w:pPr>
              <w:rPr>
                <w:sz w:val="22"/>
                <w:szCs w:val="22"/>
              </w:rPr>
            </w:pPr>
          </w:p>
        </w:tc>
        <w:tc>
          <w:tcPr>
            <w:tcW w:w="1278" w:type="dxa"/>
            <w:noWrap/>
            <w:vAlign w:val="bottom"/>
          </w:tcPr>
          <w:p w14:paraId="3CA628E8" w14:textId="77777777" w:rsidR="00E245DB" w:rsidRPr="00E245DB" w:rsidRDefault="00E245DB" w:rsidP="00947327">
            <w:pPr>
              <w:rPr>
                <w:sz w:val="22"/>
                <w:szCs w:val="22"/>
              </w:rPr>
            </w:pPr>
          </w:p>
        </w:tc>
        <w:tc>
          <w:tcPr>
            <w:tcW w:w="1827" w:type="dxa"/>
            <w:noWrap/>
            <w:vAlign w:val="bottom"/>
          </w:tcPr>
          <w:p w14:paraId="4D7C1BA1" w14:textId="77777777" w:rsidR="00E245DB" w:rsidRPr="00E245DB" w:rsidRDefault="00E245DB" w:rsidP="00947327">
            <w:pPr>
              <w:rPr>
                <w:sz w:val="22"/>
                <w:szCs w:val="22"/>
              </w:rPr>
            </w:pPr>
          </w:p>
        </w:tc>
        <w:tc>
          <w:tcPr>
            <w:tcW w:w="1080" w:type="dxa"/>
            <w:noWrap/>
            <w:vAlign w:val="bottom"/>
          </w:tcPr>
          <w:p w14:paraId="2D3CD70A" w14:textId="77777777" w:rsidR="00E245DB" w:rsidRPr="00E245DB" w:rsidRDefault="00E245DB" w:rsidP="00947327">
            <w:pPr>
              <w:rPr>
                <w:sz w:val="22"/>
                <w:szCs w:val="22"/>
              </w:rPr>
            </w:pPr>
          </w:p>
        </w:tc>
      </w:tr>
      <w:tr w:rsidR="004E06C1" w:rsidRPr="00E245DB" w14:paraId="74D1EDE0" w14:textId="77777777" w:rsidTr="004E06C1">
        <w:trPr>
          <w:trHeight w:val="20"/>
        </w:trPr>
        <w:tc>
          <w:tcPr>
            <w:tcW w:w="2169" w:type="dxa"/>
            <w:noWrap/>
            <w:vAlign w:val="bottom"/>
            <w:hideMark/>
          </w:tcPr>
          <w:p w14:paraId="693355D1" w14:textId="77777777" w:rsidR="004E06C1" w:rsidRPr="00E245DB" w:rsidRDefault="004E06C1" w:rsidP="004E06C1">
            <w:pPr>
              <w:ind w:hanging="108"/>
              <w:rPr>
                <w:sz w:val="22"/>
                <w:szCs w:val="22"/>
              </w:rPr>
            </w:pPr>
            <w:r w:rsidRPr="00E245DB">
              <w:rPr>
                <w:sz w:val="22"/>
                <w:szCs w:val="22"/>
              </w:rPr>
              <w:t>BIOHK</w:t>
            </w:r>
          </w:p>
        </w:tc>
        <w:tc>
          <w:tcPr>
            <w:tcW w:w="2043" w:type="dxa"/>
            <w:noWrap/>
            <w:vAlign w:val="center"/>
          </w:tcPr>
          <w:p w14:paraId="71701F58" w14:textId="0AD87B96" w:rsidR="004E06C1" w:rsidRPr="00E245DB" w:rsidRDefault="004E06C1" w:rsidP="004E06C1">
            <w:pPr>
              <w:pBdr>
                <w:bottom w:val="double" w:sz="4" w:space="1" w:color="auto"/>
              </w:pBdr>
              <w:jc w:val="right"/>
              <w:rPr>
                <w:color w:val="000000"/>
                <w:sz w:val="22"/>
                <w:szCs w:val="22"/>
              </w:rPr>
            </w:pPr>
            <w:r w:rsidRPr="004E06C1">
              <w:rPr>
                <w:color w:val="000000"/>
                <w:sz w:val="22"/>
                <w:szCs w:val="22"/>
              </w:rPr>
              <w:t>1,502,357,321.23</w:t>
            </w:r>
          </w:p>
        </w:tc>
        <w:tc>
          <w:tcPr>
            <w:tcW w:w="1278" w:type="dxa"/>
            <w:noWrap/>
            <w:vAlign w:val="center"/>
          </w:tcPr>
          <w:p w14:paraId="756F6CCD" w14:textId="48B14C6B" w:rsidR="004E06C1" w:rsidRPr="00E245DB" w:rsidRDefault="004E06C1" w:rsidP="004E06C1">
            <w:pPr>
              <w:pBdr>
                <w:bottom w:val="double" w:sz="4" w:space="1" w:color="auto"/>
              </w:pBdr>
              <w:jc w:val="right"/>
              <w:rPr>
                <w:color w:val="000000"/>
                <w:sz w:val="22"/>
                <w:szCs w:val="22"/>
              </w:rPr>
            </w:pPr>
            <w:r w:rsidRPr="00E245DB">
              <w:rPr>
                <w:color w:val="000000"/>
                <w:sz w:val="22"/>
                <w:szCs w:val="22"/>
              </w:rPr>
              <w:t>100.00</w:t>
            </w:r>
          </w:p>
        </w:tc>
        <w:tc>
          <w:tcPr>
            <w:tcW w:w="1827" w:type="dxa"/>
            <w:noWrap/>
            <w:vAlign w:val="center"/>
          </w:tcPr>
          <w:p w14:paraId="4EADDBCC" w14:textId="77777777" w:rsidR="004E06C1" w:rsidRPr="00E245DB" w:rsidRDefault="004E06C1" w:rsidP="004E06C1">
            <w:pPr>
              <w:pBdr>
                <w:bottom w:val="double" w:sz="4" w:space="1" w:color="auto"/>
              </w:pBdr>
              <w:jc w:val="right"/>
              <w:rPr>
                <w:color w:val="000000"/>
                <w:sz w:val="22"/>
                <w:szCs w:val="22"/>
              </w:rPr>
            </w:pPr>
            <w:r w:rsidRPr="00E245DB">
              <w:rPr>
                <w:color w:val="000000"/>
                <w:sz w:val="22"/>
                <w:szCs w:val="22"/>
              </w:rPr>
              <w:t>72,755,620.22</w:t>
            </w:r>
          </w:p>
        </w:tc>
        <w:tc>
          <w:tcPr>
            <w:tcW w:w="1080" w:type="dxa"/>
            <w:noWrap/>
            <w:vAlign w:val="center"/>
          </w:tcPr>
          <w:p w14:paraId="7ED60D87" w14:textId="77777777" w:rsidR="004E06C1" w:rsidRPr="00E245DB" w:rsidRDefault="004E06C1" w:rsidP="004E06C1">
            <w:pPr>
              <w:pBdr>
                <w:bottom w:val="double" w:sz="4" w:space="1" w:color="auto"/>
              </w:pBdr>
              <w:jc w:val="right"/>
              <w:rPr>
                <w:color w:val="000000"/>
                <w:sz w:val="22"/>
                <w:szCs w:val="22"/>
              </w:rPr>
            </w:pPr>
            <w:r w:rsidRPr="00E245DB">
              <w:rPr>
                <w:color w:val="000000"/>
                <w:sz w:val="22"/>
                <w:szCs w:val="22"/>
              </w:rPr>
              <w:t>100.00</w:t>
            </w:r>
          </w:p>
        </w:tc>
      </w:tr>
    </w:tbl>
    <w:p w14:paraId="349F91B4" w14:textId="77777777" w:rsidR="00947327" w:rsidRPr="009B21B9" w:rsidRDefault="00947327" w:rsidP="00947327">
      <w:pPr>
        <w:tabs>
          <w:tab w:val="decimal" w:pos="4962"/>
          <w:tab w:val="decimal" w:pos="6663"/>
          <w:tab w:val="decimal" w:pos="8505"/>
          <w:tab w:val="decimal" w:pos="10181"/>
        </w:tabs>
        <w:rPr>
          <w:u w:val="single"/>
        </w:rPr>
      </w:pPr>
    </w:p>
    <w:tbl>
      <w:tblPr>
        <w:tblW w:w="8397" w:type="dxa"/>
        <w:tblInd w:w="1800" w:type="dxa"/>
        <w:tblLayout w:type="fixed"/>
        <w:tblLook w:val="04A0" w:firstRow="1" w:lastRow="0" w:firstColumn="1" w:lastColumn="0" w:noHBand="0" w:noVBand="1"/>
      </w:tblPr>
      <w:tblGrid>
        <w:gridCol w:w="2520"/>
        <w:gridCol w:w="1692"/>
        <w:gridCol w:w="1260"/>
        <w:gridCol w:w="1863"/>
        <w:gridCol w:w="1062"/>
      </w:tblGrid>
      <w:tr w:rsidR="00E245DB" w:rsidRPr="00E245DB" w14:paraId="3B851F39" w14:textId="77777777" w:rsidTr="00E245DB">
        <w:trPr>
          <w:trHeight w:val="20"/>
        </w:trPr>
        <w:tc>
          <w:tcPr>
            <w:tcW w:w="2520" w:type="dxa"/>
            <w:noWrap/>
            <w:vAlign w:val="bottom"/>
            <w:hideMark/>
          </w:tcPr>
          <w:p w14:paraId="68A56C72" w14:textId="77777777" w:rsidR="00E245DB" w:rsidRPr="009809A9" w:rsidRDefault="00E245DB" w:rsidP="00947327">
            <w:pPr>
              <w:rPr>
                <w:sz w:val="22"/>
                <w:szCs w:val="22"/>
              </w:rPr>
            </w:pPr>
          </w:p>
        </w:tc>
        <w:tc>
          <w:tcPr>
            <w:tcW w:w="2952" w:type="dxa"/>
            <w:gridSpan w:val="2"/>
            <w:noWrap/>
            <w:vAlign w:val="bottom"/>
            <w:hideMark/>
          </w:tcPr>
          <w:p w14:paraId="2D3E4B40" w14:textId="77777777" w:rsidR="00E245DB" w:rsidRPr="00E245DB" w:rsidRDefault="00E245DB" w:rsidP="00947327">
            <w:pPr>
              <w:pBdr>
                <w:bottom w:val="single" w:sz="4" w:space="1" w:color="auto"/>
              </w:pBdr>
              <w:jc w:val="center"/>
              <w:rPr>
                <w:color w:val="000000"/>
                <w:sz w:val="22"/>
                <w:szCs w:val="22"/>
              </w:rPr>
            </w:pPr>
            <w:r w:rsidRPr="00E245DB">
              <w:rPr>
                <w:rFonts w:hint="eastAsia"/>
                <w:color w:val="000000"/>
                <w:sz w:val="22"/>
                <w:szCs w:val="22"/>
              </w:rPr>
              <w:t>本年累计数</w:t>
            </w:r>
          </w:p>
        </w:tc>
        <w:tc>
          <w:tcPr>
            <w:tcW w:w="2925" w:type="dxa"/>
            <w:gridSpan w:val="2"/>
            <w:noWrap/>
            <w:vAlign w:val="bottom"/>
            <w:hideMark/>
          </w:tcPr>
          <w:p w14:paraId="49D99710" w14:textId="77777777" w:rsidR="00E245DB" w:rsidRPr="00E245DB" w:rsidRDefault="00E245DB" w:rsidP="00947327">
            <w:pPr>
              <w:pBdr>
                <w:bottom w:val="single" w:sz="4" w:space="1" w:color="auto"/>
              </w:pBdr>
              <w:jc w:val="center"/>
              <w:rPr>
                <w:color w:val="000000"/>
                <w:sz w:val="22"/>
                <w:szCs w:val="22"/>
              </w:rPr>
            </w:pPr>
            <w:r w:rsidRPr="00E245DB">
              <w:rPr>
                <w:rFonts w:hint="eastAsia"/>
                <w:color w:val="000000"/>
                <w:sz w:val="22"/>
                <w:szCs w:val="22"/>
              </w:rPr>
              <w:t>上年累计数</w:t>
            </w:r>
          </w:p>
        </w:tc>
      </w:tr>
      <w:tr w:rsidR="00E245DB" w:rsidRPr="00E245DB" w14:paraId="68C7BC61" w14:textId="77777777" w:rsidTr="00E245DB">
        <w:trPr>
          <w:trHeight w:val="20"/>
        </w:trPr>
        <w:tc>
          <w:tcPr>
            <w:tcW w:w="2520" w:type="dxa"/>
            <w:noWrap/>
            <w:vAlign w:val="bottom"/>
            <w:hideMark/>
          </w:tcPr>
          <w:p w14:paraId="7D0BA273" w14:textId="77777777" w:rsidR="00E245DB" w:rsidRPr="009809A9" w:rsidRDefault="00E245DB" w:rsidP="00947327">
            <w:pPr>
              <w:rPr>
                <w:sz w:val="22"/>
                <w:szCs w:val="22"/>
              </w:rPr>
            </w:pPr>
          </w:p>
        </w:tc>
        <w:tc>
          <w:tcPr>
            <w:tcW w:w="1692" w:type="dxa"/>
            <w:noWrap/>
            <w:vAlign w:val="bottom"/>
            <w:hideMark/>
          </w:tcPr>
          <w:p w14:paraId="42640053" w14:textId="77777777" w:rsidR="00E245DB" w:rsidRPr="00E245DB" w:rsidRDefault="00E245DB" w:rsidP="00947327">
            <w:pPr>
              <w:jc w:val="center"/>
              <w:rPr>
                <w:color w:val="000000"/>
                <w:sz w:val="22"/>
                <w:szCs w:val="22"/>
              </w:rPr>
            </w:pPr>
            <w:r w:rsidRPr="00E245DB">
              <w:rPr>
                <w:rFonts w:hint="eastAsia"/>
                <w:color w:val="000000"/>
                <w:sz w:val="22"/>
                <w:szCs w:val="22"/>
              </w:rPr>
              <w:t>人民币元</w:t>
            </w:r>
          </w:p>
        </w:tc>
        <w:tc>
          <w:tcPr>
            <w:tcW w:w="1260" w:type="dxa"/>
            <w:noWrap/>
            <w:vAlign w:val="bottom"/>
            <w:hideMark/>
          </w:tcPr>
          <w:p w14:paraId="116D5562" w14:textId="77777777" w:rsidR="00E245DB" w:rsidRPr="00E245DB" w:rsidRDefault="00E245DB" w:rsidP="00947327">
            <w:pPr>
              <w:jc w:val="center"/>
              <w:rPr>
                <w:color w:val="000000"/>
                <w:sz w:val="22"/>
                <w:szCs w:val="22"/>
              </w:rPr>
            </w:pPr>
            <w:r w:rsidRPr="00E245DB">
              <w:rPr>
                <w:color w:val="000000"/>
                <w:sz w:val="22"/>
                <w:szCs w:val="22"/>
              </w:rPr>
              <w:t>%</w:t>
            </w:r>
          </w:p>
        </w:tc>
        <w:tc>
          <w:tcPr>
            <w:tcW w:w="1863" w:type="dxa"/>
            <w:noWrap/>
            <w:vAlign w:val="bottom"/>
            <w:hideMark/>
          </w:tcPr>
          <w:p w14:paraId="2A71534A" w14:textId="77777777" w:rsidR="00E245DB" w:rsidRPr="00E245DB" w:rsidRDefault="00E245DB" w:rsidP="00947327">
            <w:pPr>
              <w:jc w:val="center"/>
              <w:rPr>
                <w:color w:val="000000"/>
                <w:sz w:val="22"/>
                <w:szCs w:val="22"/>
              </w:rPr>
            </w:pPr>
            <w:r w:rsidRPr="00E245DB">
              <w:rPr>
                <w:rFonts w:hint="eastAsia"/>
                <w:color w:val="000000"/>
                <w:sz w:val="22"/>
                <w:szCs w:val="22"/>
              </w:rPr>
              <w:t>人民币元</w:t>
            </w:r>
          </w:p>
        </w:tc>
        <w:tc>
          <w:tcPr>
            <w:tcW w:w="1062" w:type="dxa"/>
            <w:noWrap/>
            <w:vAlign w:val="bottom"/>
            <w:hideMark/>
          </w:tcPr>
          <w:p w14:paraId="58950AAF" w14:textId="77777777" w:rsidR="00E245DB" w:rsidRPr="00E245DB" w:rsidRDefault="00E245DB" w:rsidP="00947327">
            <w:pPr>
              <w:jc w:val="center"/>
              <w:rPr>
                <w:color w:val="000000"/>
                <w:sz w:val="22"/>
                <w:szCs w:val="22"/>
              </w:rPr>
            </w:pPr>
            <w:r w:rsidRPr="00E245DB">
              <w:rPr>
                <w:color w:val="000000"/>
                <w:sz w:val="22"/>
                <w:szCs w:val="22"/>
              </w:rPr>
              <w:t>%</w:t>
            </w:r>
          </w:p>
        </w:tc>
      </w:tr>
      <w:tr w:rsidR="00E245DB" w:rsidRPr="00E245DB" w14:paraId="1955ADF7" w14:textId="77777777" w:rsidTr="00E245DB">
        <w:trPr>
          <w:trHeight w:val="20"/>
        </w:trPr>
        <w:tc>
          <w:tcPr>
            <w:tcW w:w="2520" w:type="dxa"/>
            <w:noWrap/>
            <w:vAlign w:val="bottom"/>
            <w:hideMark/>
          </w:tcPr>
          <w:p w14:paraId="5192C927" w14:textId="77777777" w:rsidR="00E245DB" w:rsidRPr="00E245DB" w:rsidRDefault="00E245DB" w:rsidP="00947327">
            <w:pPr>
              <w:ind w:hanging="108"/>
              <w:rPr>
                <w:color w:val="000000"/>
                <w:sz w:val="22"/>
                <w:szCs w:val="22"/>
                <w:u w:val="single"/>
              </w:rPr>
            </w:pPr>
            <w:r w:rsidRPr="00E245DB">
              <w:rPr>
                <w:rFonts w:hint="eastAsia"/>
                <w:color w:val="000000"/>
                <w:sz w:val="22"/>
                <w:szCs w:val="22"/>
                <w:u w:val="single"/>
              </w:rPr>
              <w:t>销售原材料</w:t>
            </w:r>
          </w:p>
        </w:tc>
        <w:tc>
          <w:tcPr>
            <w:tcW w:w="1692" w:type="dxa"/>
            <w:noWrap/>
            <w:vAlign w:val="bottom"/>
          </w:tcPr>
          <w:p w14:paraId="073BB6F0" w14:textId="77777777" w:rsidR="00E245DB" w:rsidRPr="00E245DB" w:rsidRDefault="00E245DB" w:rsidP="00947327">
            <w:pPr>
              <w:rPr>
                <w:sz w:val="22"/>
                <w:szCs w:val="22"/>
              </w:rPr>
            </w:pPr>
          </w:p>
        </w:tc>
        <w:tc>
          <w:tcPr>
            <w:tcW w:w="1260" w:type="dxa"/>
            <w:noWrap/>
            <w:vAlign w:val="bottom"/>
          </w:tcPr>
          <w:p w14:paraId="18E5B988" w14:textId="77777777" w:rsidR="00E245DB" w:rsidRPr="00E245DB" w:rsidRDefault="00E245DB" w:rsidP="00947327">
            <w:pPr>
              <w:rPr>
                <w:sz w:val="22"/>
                <w:szCs w:val="22"/>
              </w:rPr>
            </w:pPr>
          </w:p>
        </w:tc>
        <w:tc>
          <w:tcPr>
            <w:tcW w:w="1863" w:type="dxa"/>
            <w:noWrap/>
            <w:vAlign w:val="bottom"/>
            <w:hideMark/>
          </w:tcPr>
          <w:p w14:paraId="400B4D8E" w14:textId="77777777" w:rsidR="00E245DB" w:rsidRPr="00E245DB" w:rsidRDefault="00E245DB" w:rsidP="00947327">
            <w:pPr>
              <w:rPr>
                <w:sz w:val="22"/>
                <w:szCs w:val="22"/>
              </w:rPr>
            </w:pPr>
          </w:p>
        </w:tc>
        <w:tc>
          <w:tcPr>
            <w:tcW w:w="1062" w:type="dxa"/>
            <w:noWrap/>
            <w:vAlign w:val="bottom"/>
            <w:hideMark/>
          </w:tcPr>
          <w:p w14:paraId="0CAB0E71" w14:textId="77777777" w:rsidR="00E245DB" w:rsidRPr="009809A9" w:rsidRDefault="00E245DB" w:rsidP="00947327">
            <w:pPr>
              <w:rPr>
                <w:sz w:val="22"/>
                <w:szCs w:val="22"/>
              </w:rPr>
            </w:pPr>
          </w:p>
        </w:tc>
      </w:tr>
      <w:tr w:rsidR="005527B7" w:rsidRPr="00E245DB" w14:paraId="72D4E7A6" w14:textId="77777777" w:rsidTr="00693C27">
        <w:trPr>
          <w:trHeight w:val="20"/>
        </w:trPr>
        <w:tc>
          <w:tcPr>
            <w:tcW w:w="2520" w:type="dxa"/>
            <w:noWrap/>
            <w:vAlign w:val="bottom"/>
          </w:tcPr>
          <w:p w14:paraId="06FF96F4" w14:textId="77777777" w:rsidR="005527B7" w:rsidRPr="00E245DB" w:rsidRDefault="005527B7" w:rsidP="005527B7">
            <w:pPr>
              <w:ind w:hanging="108"/>
              <w:rPr>
                <w:sz w:val="22"/>
                <w:szCs w:val="22"/>
              </w:rPr>
            </w:pPr>
          </w:p>
        </w:tc>
        <w:tc>
          <w:tcPr>
            <w:tcW w:w="1692" w:type="dxa"/>
            <w:noWrap/>
            <w:vAlign w:val="center"/>
          </w:tcPr>
          <w:p w14:paraId="164EC74A" w14:textId="77777777" w:rsidR="005527B7" w:rsidRPr="005527B7" w:rsidRDefault="005527B7" w:rsidP="005527B7">
            <w:pPr>
              <w:jc w:val="right"/>
              <w:rPr>
                <w:color w:val="000000"/>
                <w:sz w:val="22"/>
                <w:szCs w:val="22"/>
              </w:rPr>
            </w:pPr>
          </w:p>
        </w:tc>
        <w:tc>
          <w:tcPr>
            <w:tcW w:w="1260" w:type="dxa"/>
            <w:noWrap/>
            <w:vAlign w:val="center"/>
          </w:tcPr>
          <w:p w14:paraId="674021A5" w14:textId="77777777" w:rsidR="005527B7" w:rsidRPr="005527B7" w:rsidRDefault="005527B7" w:rsidP="005527B7">
            <w:pPr>
              <w:jc w:val="right"/>
              <w:rPr>
                <w:color w:val="000000"/>
                <w:sz w:val="22"/>
                <w:szCs w:val="22"/>
              </w:rPr>
            </w:pPr>
          </w:p>
        </w:tc>
        <w:tc>
          <w:tcPr>
            <w:tcW w:w="1863" w:type="dxa"/>
            <w:noWrap/>
            <w:vAlign w:val="bottom"/>
          </w:tcPr>
          <w:p w14:paraId="2257A6E3" w14:textId="77777777" w:rsidR="005527B7" w:rsidRPr="005527B7" w:rsidRDefault="005527B7" w:rsidP="005527B7">
            <w:pPr>
              <w:jc w:val="right"/>
              <w:rPr>
                <w:color w:val="000000"/>
                <w:sz w:val="22"/>
                <w:szCs w:val="22"/>
              </w:rPr>
            </w:pPr>
          </w:p>
        </w:tc>
        <w:tc>
          <w:tcPr>
            <w:tcW w:w="1062" w:type="dxa"/>
            <w:noWrap/>
            <w:vAlign w:val="bottom"/>
          </w:tcPr>
          <w:p w14:paraId="17AA142E" w14:textId="77777777" w:rsidR="005527B7" w:rsidRPr="005527B7" w:rsidRDefault="005527B7" w:rsidP="005527B7">
            <w:pPr>
              <w:jc w:val="right"/>
              <w:rPr>
                <w:color w:val="000000"/>
                <w:sz w:val="22"/>
                <w:szCs w:val="22"/>
              </w:rPr>
            </w:pPr>
          </w:p>
        </w:tc>
      </w:tr>
      <w:tr w:rsidR="00693C27" w:rsidRPr="00E245DB" w14:paraId="13C78824" w14:textId="77777777" w:rsidTr="00667352">
        <w:trPr>
          <w:trHeight w:val="20"/>
        </w:trPr>
        <w:tc>
          <w:tcPr>
            <w:tcW w:w="2520" w:type="dxa"/>
            <w:noWrap/>
            <w:vAlign w:val="bottom"/>
          </w:tcPr>
          <w:p w14:paraId="6CC7BB52" w14:textId="77777777" w:rsidR="00693C27" w:rsidRDefault="00693C27" w:rsidP="00693C27">
            <w:pPr>
              <w:ind w:hanging="108"/>
              <w:rPr>
                <w:sz w:val="22"/>
                <w:szCs w:val="22"/>
              </w:rPr>
            </w:pPr>
            <w:r w:rsidRPr="00E245DB">
              <w:rPr>
                <w:sz w:val="22"/>
                <w:szCs w:val="22"/>
              </w:rPr>
              <w:t>BIOSH</w:t>
            </w:r>
          </w:p>
        </w:tc>
        <w:tc>
          <w:tcPr>
            <w:tcW w:w="1692" w:type="dxa"/>
            <w:noWrap/>
            <w:vAlign w:val="center"/>
          </w:tcPr>
          <w:p w14:paraId="456A27E8" w14:textId="77777777" w:rsidR="00693C27" w:rsidRPr="005527B7" w:rsidRDefault="00693C27" w:rsidP="00693C27">
            <w:pPr>
              <w:jc w:val="right"/>
              <w:rPr>
                <w:color w:val="000000"/>
                <w:sz w:val="22"/>
                <w:szCs w:val="22"/>
              </w:rPr>
            </w:pPr>
            <w:r w:rsidRPr="005527B7">
              <w:rPr>
                <w:color w:val="000000"/>
                <w:sz w:val="22"/>
                <w:szCs w:val="22"/>
              </w:rPr>
              <w:t xml:space="preserve">100,889,552.06 </w:t>
            </w:r>
          </w:p>
        </w:tc>
        <w:tc>
          <w:tcPr>
            <w:tcW w:w="1260" w:type="dxa"/>
            <w:noWrap/>
            <w:vAlign w:val="center"/>
          </w:tcPr>
          <w:p w14:paraId="1489D782" w14:textId="77777777" w:rsidR="00693C27" w:rsidRPr="005527B7" w:rsidRDefault="00693C27" w:rsidP="00693C27">
            <w:pPr>
              <w:jc w:val="right"/>
              <w:rPr>
                <w:color w:val="000000"/>
                <w:sz w:val="22"/>
                <w:szCs w:val="22"/>
              </w:rPr>
            </w:pPr>
            <w:r w:rsidRPr="005527B7">
              <w:rPr>
                <w:color w:val="000000"/>
                <w:sz w:val="22"/>
                <w:szCs w:val="22"/>
              </w:rPr>
              <w:t xml:space="preserve"> 38.34 </w:t>
            </w:r>
          </w:p>
        </w:tc>
        <w:tc>
          <w:tcPr>
            <w:tcW w:w="1863" w:type="dxa"/>
            <w:noWrap/>
            <w:vAlign w:val="bottom"/>
          </w:tcPr>
          <w:p w14:paraId="071D631B" w14:textId="77777777" w:rsidR="00693C27" w:rsidRPr="00E245DB" w:rsidRDefault="00693C27" w:rsidP="00693C27">
            <w:pPr>
              <w:jc w:val="right"/>
              <w:rPr>
                <w:color w:val="000000"/>
                <w:sz w:val="22"/>
                <w:szCs w:val="22"/>
              </w:rPr>
            </w:pPr>
            <w:r w:rsidRPr="00E245DB">
              <w:rPr>
                <w:color w:val="000000"/>
                <w:sz w:val="22"/>
                <w:szCs w:val="22"/>
              </w:rPr>
              <w:t>13,781,900.36</w:t>
            </w:r>
          </w:p>
        </w:tc>
        <w:tc>
          <w:tcPr>
            <w:tcW w:w="1062" w:type="dxa"/>
            <w:noWrap/>
            <w:vAlign w:val="bottom"/>
          </w:tcPr>
          <w:p w14:paraId="0D6FC439" w14:textId="77777777" w:rsidR="00693C27" w:rsidRPr="00E245DB" w:rsidRDefault="00693C27" w:rsidP="00693C27">
            <w:pPr>
              <w:jc w:val="right"/>
              <w:rPr>
                <w:color w:val="000000"/>
                <w:sz w:val="22"/>
                <w:szCs w:val="22"/>
              </w:rPr>
            </w:pPr>
            <w:r w:rsidRPr="00E245DB">
              <w:rPr>
                <w:color w:val="000000"/>
                <w:sz w:val="22"/>
                <w:szCs w:val="22"/>
              </w:rPr>
              <w:t>76.48</w:t>
            </w:r>
          </w:p>
        </w:tc>
      </w:tr>
      <w:tr w:rsidR="00693C27" w:rsidRPr="00E245DB" w14:paraId="3A84B5FC" w14:textId="77777777" w:rsidTr="00880324">
        <w:trPr>
          <w:trHeight w:val="20"/>
        </w:trPr>
        <w:tc>
          <w:tcPr>
            <w:tcW w:w="2520" w:type="dxa"/>
            <w:noWrap/>
            <w:vAlign w:val="bottom"/>
          </w:tcPr>
          <w:p w14:paraId="68BE80DA" w14:textId="77777777" w:rsidR="00693C27" w:rsidRDefault="0025521A" w:rsidP="00693C27">
            <w:pPr>
              <w:ind w:hanging="108"/>
              <w:rPr>
                <w:sz w:val="22"/>
                <w:szCs w:val="22"/>
              </w:rPr>
            </w:pPr>
            <w:r>
              <w:rPr>
                <w:sz w:val="22"/>
                <w:szCs w:val="22"/>
              </w:rPr>
              <w:t>BIOZJ</w:t>
            </w:r>
          </w:p>
        </w:tc>
        <w:tc>
          <w:tcPr>
            <w:tcW w:w="1692" w:type="dxa"/>
            <w:noWrap/>
            <w:vAlign w:val="center"/>
          </w:tcPr>
          <w:p w14:paraId="6F6218BD" w14:textId="77777777" w:rsidR="00693C27" w:rsidRPr="005527B7" w:rsidRDefault="00693C27" w:rsidP="00693C27">
            <w:pPr>
              <w:jc w:val="right"/>
              <w:rPr>
                <w:color w:val="000000"/>
                <w:sz w:val="22"/>
                <w:szCs w:val="22"/>
              </w:rPr>
            </w:pPr>
            <w:r w:rsidRPr="005527B7">
              <w:rPr>
                <w:color w:val="000000"/>
                <w:sz w:val="22"/>
                <w:szCs w:val="22"/>
              </w:rPr>
              <w:t xml:space="preserve"> 78,126,154.08 </w:t>
            </w:r>
          </w:p>
        </w:tc>
        <w:tc>
          <w:tcPr>
            <w:tcW w:w="1260" w:type="dxa"/>
            <w:noWrap/>
            <w:vAlign w:val="center"/>
          </w:tcPr>
          <w:p w14:paraId="215BF9EE" w14:textId="77777777" w:rsidR="00693C27" w:rsidRPr="005527B7" w:rsidRDefault="00693C27" w:rsidP="00693C27">
            <w:pPr>
              <w:jc w:val="right"/>
              <w:rPr>
                <w:color w:val="000000"/>
                <w:sz w:val="22"/>
                <w:szCs w:val="22"/>
              </w:rPr>
            </w:pPr>
            <w:r w:rsidRPr="005527B7">
              <w:rPr>
                <w:color w:val="000000"/>
                <w:sz w:val="22"/>
                <w:szCs w:val="22"/>
              </w:rPr>
              <w:t xml:space="preserve"> 29.69 </w:t>
            </w:r>
          </w:p>
        </w:tc>
        <w:tc>
          <w:tcPr>
            <w:tcW w:w="1863" w:type="dxa"/>
            <w:noWrap/>
            <w:vAlign w:val="center"/>
          </w:tcPr>
          <w:p w14:paraId="608FEF42" w14:textId="77777777" w:rsidR="00693C27" w:rsidRPr="00E245DB" w:rsidRDefault="00693C27" w:rsidP="00693C27">
            <w:pPr>
              <w:jc w:val="right"/>
              <w:rPr>
                <w:color w:val="000000"/>
                <w:sz w:val="22"/>
                <w:szCs w:val="22"/>
              </w:rPr>
            </w:pPr>
            <w:r w:rsidRPr="005527B7">
              <w:rPr>
                <w:color w:val="000000"/>
                <w:sz w:val="22"/>
                <w:szCs w:val="22"/>
              </w:rPr>
              <w:t>-    </w:t>
            </w:r>
          </w:p>
        </w:tc>
        <w:tc>
          <w:tcPr>
            <w:tcW w:w="1062" w:type="dxa"/>
            <w:noWrap/>
            <w:vAlign w:val="center"/>
          </w:tcPr>
          <w:p w14:paraId="0CDAA1FA" w14:textId="77777777" w:rsidR="00693C27" w:rsidRPr="00E245DB" w:rsidRDefault="00693C27" w:rsidP="00693C27">
            <w:pPr>
              <w:jc w:val="right"/>
              <w:rPr>
                <w:color w:val="000000"/>
                <w:sz w:val="22"/>
                <w:szCs w:val="22"/>
              </w:rPr>
            </w:pPr>
            <w:r w:rsidRPr="005527B7">
              <w:rPr>
                <w:color w:val="000000"/>
                <w:sz w:val="22"/>
                <w:szCs w:val="22"/>
              </w:rPr>
              <w:t>-    </w:t>
            </w:r>
          </w:p>
        </w:tc>
      </w:tr>
      <w:tr w:rsidR="00693C27" w:rsidRPr="00E245DB" w14:paraId="61143CF0" w14:textId="77777777" w:rsidTr="00880324">
        <w:trPr>
          <w:trHeight w:val="20"/>
        </w:trPr>
        <w:tc>
          <w:tcPr>
            <w:tcW w:w="2520" w:type="dxa"/>
            <w:noWrap/>
            <w:vAlign w:val="bottom"/>
          </w:tcPr>
          <w:p w14:paraId="104646F0" w14:textId="12859473" w:rsidR="00693C27" w:rsidRDefault="00693C27" w:rsidP="00693C27">
            <w:pPr>
              <w:ind w:hanging="108"/>
              <w:rPr>
                <w:sz w:val="22"/>
                <w:szCs w:val="22"/>
              </w:rPr>
            </w:pPr>
            <w:r>
              <w:rPr>
                <w:sz w:val="22"/>
                <w:szCs w:val="22"/>
              </w:rPr>
              <w:t>BIOSZ</w:t>
            </w:r>
          </w:p>
        </w:tc>
        <w:tc>
          <w:tcPr>
            <w:tcW w:w="1692" w:type="dxa"/>
            <w:noWrap/>
            <w:vAlign w:val="center"/>
          </w:tcPr>
          <w:p w14:paraId="731C161D" w14:textId="77777777" w:rsidR="00693C27" w:rsidRPr="005527B7" w:rsidRDefault="00693C27" w:rsidP="00693C27">
            <w:pPr>
              <w:jc w:val="right"/>
              <w:rPr>
                <w:color w:val="000000"/>
                <w:sz w:val="22"/>
                <w:szCs w:val="22"/>
              </w:rPr>
            </w:pPr>
            <w:r w:rsidRPr="005527B7">
              <w:rPr>
                <w:color w:val="000000"/>
                <w:sz w:val="22"/>
                <w:szCs w:val="22"/>
              </w:rPr>
              <w:t xml:space="preserve"> 47,779,256.03 </w:t>
            </w:r>
          </w:p>
        </w:tc>
        <w:tc>
          <w:tcPr>
            <w:tcW w:w="1260" w:type="dxa"/>
            <w:noWrap/>
            <w:vAlign w:val="center"/>
          </w:tcPr>
          <w:p w14:paraId="178947D4" w14:textId="77777777" w:rsidR="00693C27" w:rsidRPr="005527B7" w:rsidRDefault="00693C27" w:rsidP="00693C27">
            <w:pPr>
              <w:jc w:val="right"/>
              <w:rPr>
                <w:color w:val="000000"/>
                <w:sz w:val="22"/>
                <w:szCs w:val="22"/>
              </w:rPr>
            </w:pPr>
            <w:r w:rsidRPr="005527B7">
              <w:rPr>
                <w:color w:val="000000"/>
                <w:sz w:val="22"/>
                <w:szCs w:val="22"/>
              </w:rPr>
              <w:t xml:space="preserve"> 18.16 </w:t>
            </w:r>
          </w:p>
        </w:tc>
        <w:tc>
          <w:tcPr>
            <w:tcW w:w="1863" w:type="dxa"/>
            <w:noWrap/>
            <w:vAlign w:val="center"/>
          </w:tcPr>
          <w:p w14:paraId="08955C12" w14:textId="77777777" w:rsidR="00693C27" w:rsidRPr="00E245DB" w:rsidRDefault="00693C27" w:rsidP="00693C27">
            <w:pPr>
              <w:jc w:val="right"/>
              <w:rPr>
                <w:color w:val="000000"/>
                <w:sz w:val="22"/>
                <w:szCs w:val="22"/>
              </w:rPr>
            </w:pPr>
            <w:r w:rsidRPr="005527B7">
              <w:rPr>
                <w:color w:val="000000"/>
                <w:sz w:val="22"/>
                <w:szCs w:val="22"/>
              </w:rPr>
              <w:t>-    </w:t>
            </w:r>
          </w:p>
        </w:tc>
        <w:tc>
          <w:tcPr>
            <w:tcW w:w="1062" w:type="dxa"/>
            <w:noWrap/>
            <w:vAlign w:val="center"/>
          </w:tcPr>
          <w:p w14:paraId="64F9E006" w14:textId="77777777" w:rsidR="00693C27" w:rsidRPr="00E245DB" w:rsidRDefault="00693C27" w:rsidP="00693C27">
            <w:pPr>
              <w:jc w:val="right"/>
              <w:rPr>
                <w:color w:val="000000"/>
                <w:sz w:val="22"/>
                <w:szCs w:val="22"/>
              </w:rPr>
            </w:pPr>
            <w:r w:rsidRPr="005527B7">
              <w:rPr>
                <w:color w:val="000000"/>
                <w:sz w:val="22"/>
                <w:szCs w:val="22"/>
              </w:rPr>
              <w:t>-    </w:t>
            </w:r>
          </w:p>
        </w:tc>
      </w:tr>
      <w:tr w:rsidR="005527B7" w:rsidRPr="00E245DB" w14:paraId="34B0F45B" w14:textId="77777777" w:rsidTr="00667352">
        <w:trPr>
          <w:trHeight w:val="20"/>
        </w:trPr>
        <w:tc>
          <w:tcPr>
            <w:tcW w:w="2520" w:type="dxa"/>
            <w:noWrap/>
            <w:vAlign w:val="bottom"/>
            <w:hideMark/>
          </w:tcPr>
          <w:p w14:paraId="6072BF91" w14:textId="77777777" w:rsidR="005527B7" w:rsidRPr="00E245DB" w:rsidRDefault="005527B7" w:rsidP="005527B7">
            <w:pPr>
              <w:ind w:hanging="108"/>
              <w:rPr>
                <w:sz w:val="22"/>
                <w:szCs w:val="22"/>
              </w:rPr>
            </w:pPr>
            <w:r w:rsidRPr="00E245DB">
              <w:rPr>
                <w:sz w:val="22"/>
                <w:szCs w:val="22"/>
              </w:rPr>
              <w:t>BIOHZ</w:t>
            </w:r>
          </w:p>
        </w:tc>
        <w:tc>
          <w:tcPr>
            <w:tcW w:w="1692" w:type="dxa"/>
            <w:noWrap/>
            <w:vAlign w:val="center"/>
          </w:tcPr>
          <w:p w14:paraId="2D2C0B99" w14:textId="77777777" w:rsidR="005527B7" w:rsidRPr="005527B7" w:rsidRDefault="005527B7" w:rsidP="005527B7">
            <w:pPr>
              <w:jc w:val="right"/>
              <w:rPr>
                <w:color w:val="000000"/>
                <w:sz w:val="22"/>
                <w:szCs w:val="22"/>
              </w:rPr>
            </w:pPr>
            <w:r w:rsidRPr="005527B7">
              <w:rPr>
                <w:color w:val="000000"/>
                <w:sz w:val="22"/>
                <w:szCs w:val="22"/>
              </w:rPr>
              <w:t xml:space="preserve"> 16,517,445.81 </w:t>
            </w:r>
          </w:p>
        </w:tc>
        <w:tc>
          <w:tcPr>
            <w:tcW w:w="1260" w:type="dxa"/>
            <w:noWrap/>
            <w:vAlign w:val="center"/>
          </w:tcPr>
          <w:p w14:paraId="0DC5B1F8" w14:textId="77777777" w:rsidR="005527B7" w:rsidRPr="005527B7" w:rsidRDefault="005527B7" w:rsidP="005527B7">
            <w:pPr>
              <w:jc w:val="right"/>
              <w:rPr>
                <w:color w:val="000000"/>
                <w:sz w:val="22"/>
                <w:szCs w:val="22"/>
              </w:rPr>
            </w:pPr>
            <w:r w:rsidRPr="005527B7">
              <w:rPr>
                <w:color w:val="000000"/>
                <w:sz w:val="22"/>
                <w:szCs w:val="22"/>
              </w:rPr>
              <w:t xml:space="preserve"> 6.28 </w:t>
            </w:r>
          </w:p>
        </w:tc>
        <w:tc>
          <w:tcPr>
            <w:tcW w:w="1863" w:type="dxa"/>
            <w:noWrap/>
            <w:vAlign w:val="center"/>
          </w:tcPr>
          <w:p w14:paraId="74493236" w14:textId="77777777" w:rsidR="005527B7" w:rsidRPr="005527B7" w:rsidRDefault="005527B7" w:rsidP="005527B7">
            <w:pPr>
              <w:jc w:val="right"/>
              <w:rPr>
                <w:color w:val="000000"/>
                <w:sz w:val="22"/>
                <w:szCs w:val="22"/>
              </w:rPr>
            </w:pPr>
            <w:r w:rsidRPr="005527B7">
              <w:rPr>
                <w:color w:val="000000"/>
                <w:sz w:val="22"/>
                <w:szCs w:val="22"/>
              </w:rPr>
              <w:t>104,193.96</w:t>
            </w:r>
          </w:p>
        </w:tc>
        <w:tc>
          <w:tcPr>
            <w:tcW w:w="1062" w:type="dxa"/>
            <w:noWrap/>
            <w:vAlign w:val="center"/>
          </w:tcPr>
          <w:p w14:paraId="37182785" w14:textId="77777777" w:rsidR="005527B7" w:rsidRPr="005527B7" w:rsidRDefault="005527B7" w:rsidP="005527B7">
            <w:pPr>
              <w:jc w:val="right"/>
              <w:rPr>
                <w:color w:val="000000"/>
                <w:sz w:val="22"/>
                <w:szCs w:val="22"/>
              </w:rPr>
            </w:pPr>
            <w:r w:rsidRPr="005527B7">
              <w:rPr>
                <w:color w:val="000000"/>
                <w:sz w:val="22"/>
                <w:szCs w:val="22"/>
              </w:rPr>
              <w:t>0.58</w:t>
            </w:r>
          </w:p>
        </w:tc>
      </w:tr>
      <w:tr w:rsidR="00693C27" w:rsidRPr="00E245DB" w14:paraId="7BBF49C5" w14:textId="77777777" w:rsidTr="00880324">
        <w:trPr>
          <w:trHeight w:val="20"/>
        </w:trPr>
        <w:tc>
          <w:tcPr>
            <w:tcW w:w="2520" w:type="dxa"/>
            <w:noWrap/>
            <w:vAlign w:val="bottom"/>
          </w:tcPr>
          <w:p w14:paraId="039B1523" w14:textId="6C894167" w:rsidR="00693C27" w:rsidRPr="00E245DB" w:rsidRDefault="00A47AF7" w:rsidP="00693C27">
            <w:pPr>
              <w:ind w:hanging="108"/>
              <w:rPr>
                <w:sz w:val="22"/>
                <w:szCs w:val="22"/>
              </w:rPr>
            </w:pPr>
            <w:r>
              <w:rPr>
                <w:sz w:val="22"/>
                <w:szCs w:val="22"/>
              </w:rPr>
              <w:t>W</w:t>
            </w:r>
            <w:r>
              <w:rPr>
                <w:rFonts w:hint="eastAsia"/>
                <w:sz w:val="22"/>
                <w:szCs w:val="22"/>
              </w:rPr>
              <w:t>uxi</w:t>
            </w:r>
            <w:r>
              <w:rPr>
                <w:sz w:val="22"/>
                <w:szCs w:val="22"/>
              </w:rPr>
              <w:t xml:space="preserve"> </w:t>
            </w:r>
            <w:r w:rsidR="00693C27">
              <w:rPr>
                <w:sz w:val="22"/>
                <w:szCs w:val="22"/>
              </w:rPr>
              <w:t>XDC</w:t>
            </w:r>
          </w:p>
        </w:tc>
        <w:tc>
          <w:tcPr>
            <w:tcW w:w="1692" w:type="dxa"/>
            <w:noWrap/>
            <w:vAlign w:val="center"/>
          </w:tcPr>
          <w:p w14:paraId="6F869D87" w14:textId="77777777" w:rsidR="00693C27" w:rsidRPr="005527B7" w:rsidRDefault="00693C27" w:rsidP="00693C27">
            <w:pPr>
              <w:jc w:val="right"/>
              <w:rPr>
                <w:color w:val="000000"/>
                <w:sz w:val="22"/>
                <w:szCs w:val="22"/>
              </w:rPr>
            </w:pPr>
            <w:r w:rsidRPr="005527B7">
              <w:rPr>
                <w:color w:val="000000"/>
                <w:sz w:val="22"/>
                <w:szCs w:val="22"/>
              </w:rPr>
              <w:t xml:space="preserve"> 13,572,214.01 </w:t>
            </w:r>
          </w:p>
        </w:tc>
        <w:tc>
          <w:tcPr>
            <w:tcW w:w="1260" w:type="dxa"/>
            <w:noWrap/>
            <w:vAlign w:val="center"/>
          </w:tcPr>
          <w:p w14:paraId="1A563EA1" w14:textId="77777777" w:rsidR="00693C27" w:rsidRPr="005527B7" w:rsidRDefault="00693C27" w:rsidP="00693C27">
            <w:pPr>
              <w:jc w:val="right"/>
              <w:rPr>
                <w:color w:val="000000"/>
                <w:sz w:val="22"/>
                <w:szCs w:val="22"/>
              </w:rPr>
            </w:pPr>
            <w:r w:rsidRPr="005527B7">
              <w:rPr>
                <w:color w:val="000000"/>
                <w:sz w:val="22"/>
                <w:szCs w:val="22"/>
              </w:rPr>
              <w:t xml:space="preserve"> 5.16 </w:t>
            </w:r>
          </w:p>
        </w:tc>
        <w:tc>
          <w:tcPr>
            <w:tcW w:w="1863" w:type="dxa"/>
            <w:noWrap/>
            <w:vAlign w:val="bottom"/>
          </w:tcPr>
          <w:p w14:paraId="79AD6041" w14:textId="77777777" w:rsidR="00693C27" w:rsidRPr="005527B7" w:rsidRDefault="00693C27" w:rsidP="00693C27">
            <w:pPr>
              <w:jc w:val="right"/>
              <w:rPr>
                <w:color w:val="000000"/>
                <w:sz w:val="22"/>
                <w:szCs w:val="22"/>
              </w:rPr>
            </w:pPr>
            <w:r w:rsidRPr="00E245DB">
              <w:rPr>
                <w:color w:val="000000"/>
                <w:sz w:val="22"/>
                <w:szCs w:val="22"/>
              </w:rPr>
              <w:t>3,349,573.98</w:t>
            </w:r>
          </w:p>
        </w:tc>
        <w:tc>
          <w:tcPr>
            <w:tcW w:w="1062" w:type="dxa"/>
            <w:noWrap/>
            <w:vAlign w:val="bottom"/>
          </w:tcPr>
          <w:p w14:paraId="0B529F8B" w14:textId="77777777" w:rsidR="00693C27" w:rsidRPr="005527B7" w:rsidRDefault="00693C27" w:rsidP="00693C27">
            <w:pPr>
              <w:jc w:val="right"/>
              <w:rPr>
                <w:color w:val="000000"/>
                <w:sz w:val="22"/>
                <w:szCs w:val="22"/>
              </w:rPr>
            </w:pPr>
            <w:r w:rsidRPr="00E245DB">
              <w:rPr>
                <w:color w:val="000000"/>
                <w:sz w:val="22"/>
                <w:szCs w:val="22"/>
              </w:rPr>
              <w:t>18.59</w:t>
            </w:r>
          </w:p>
        </w:tc>
      </w:tr>
      <w:tr w:rsidR="00693C27" w:rsidRPr="00E245DB" w14:paraId="6D1066C5" w14:textId="77777777" w:rsidTr="00667352">
        <w:trPr>
          <w:trHeight w:val="20"/>
        </w:trPr>
        <w:tc>
          <w:tcPr>
            <w:tcW w:w="2520" w:type="dxa"/>
            <w:noWrap/>
            <w:vAlign w:val="bottom"/>
          </w:tcPr>
          <w:p w14:paraId="747E0632" w14:textId="0AEFDDF8" w:rsidR="00693C27" w:rsidRPr="00E245DB" w:rsidRDefault="00384CA2" w:rsidP="00693C27">
            <w:pPr>
              <w:ind w:hanging="108"/>
              <w:rPr>
                <w:sz w:val="22"/>
                <w:szCs w:val="22"/>
              </w:rPr>
            </w:pPr>
            <w:r>
              <w:rPr>
                <w:sz w:val="22"/>
                <w:szCs w:val="22"/>
              </w:rPr>
              <w:t>BIO</w:t>
            </w:r>
            <w:r w:rsidR="00693C27" w:rsidRPr="005527B7">
              <w:rPr>
                <w:sz w:val="22"/>
                <w:szCs w:val="22"/>
              </w:rPr>
              <w:t>FTZ</w:t>
            </w:r>
          </w:p>
        </w:tc>
        <w:tc>
          <w:tcPr>
            <w:tcW w:w="1692" w:type="dxa"/>
            <w:noWrap/>
            <w:vAlign w:val="center"/>
          </w:tcPr>
          <w:p w14:paraId="21C0A147" w14:textId="77777777" w:rsidR="00693C27" w:rsidRPr="005527B7" w:rsidRDefault="00693C27" w:rsidP="00693C27">
            <w:pPr>
              <w:jc w:val="right"/>
              <w:rPr>
                <w:color w:val="000000"/>
                <w:sz w:val="22"/>
                <w:szCs w:val="22"/>
              </w:rPr>
            </w:pPr>
            <w:r w:rsidRPr="005527B7">
              <w:rPr>
                <w:color w:val="000000"/>
                <w:sz w:val="22"/>
                <w:szCs w:val="22"/>
              </w:rPr>
              <w:t xml:space="preserve"> 4,378,081.16 </w:t>
            </w:r>
          </w:p>
        </w:tc>
        <w:tc>
          <w:tcPr>
            <w:tcW w:w="1260" w:type="dxa"/>
            <w:noWrap/>
            <w:vAlign w:val="center"/>
          </w:tcPr>
          <w:p w14:paraId="75F7F708" w14:textId="77777777" w:rsidR="00693C27" w:rsidRPr="005527B7" w:rsidRDefault="00693C27" w:rsidP="00693C27">
            <w:pPr>
              <w:jc w:val="right"/>
              <w:rPr>
                <w:color w:val="000000"/>
                <w:sz w:val="22"/>
                <w:szCs w:val="22"/>
              </w:rPr>
            </w:pPr>
            <w:r w:rsidRPr="005527B7">
              <w:rPr>
                <w:color w:val="000000"/>
                <w:sz w:val="22"/>
                <w:szCs w:val="22"/>
              </w:rPr>
              <w:t xml:space="preserve"> 1.66 </w:t>
            </w:r>
          </w:p>
        </w:tc>
        <w:tc>
          <w:tcPr>
            <w:tcW w:w="1863" w:type="dxa"/>
            <w:noWrap/>
            <w:vAlign w:val="center"/>
          </w:tcPr>
          <w:p w14:paraId="44CCF0BB" w14:textId="77777777" w:rsidR="00693C27" w:rsidRPr="005527B7" w:rsidRDefault="00693C27" w:rsidP="00693C27">
            <w:pPr>
              <w:jc w:val="right"/>
              <w:rPr>
                <w:color w:val="000000"/>
                <w:sz w:val="22"/>
                <w:szCs w:val="22"/>
              </w:rPr>
            </w:pPr>
            <w:r w:rsidRPr="005527B7">
              <w:rPr>
                <w:color w:val="000000"/>
                <w:sz w:val="22"/>
                <w:szCs w:val="22"/>
              </w:rPr>
              <w:t>-    </w:t>
            </w:r>
          </w:p>
        </w:tc>
        <w:tc>
          <w:tcPr>
            <w:tcW w:w="1062" w:type="dxa"/>
            <w:noWrap/>
            <w:vAlign w:val="center"/>
          </w:tcPr>
          <w:p w14:paraId="053C1579" w14:textId="77777777" w:rsidR="00693C27" w:rsidRPr="005527B7" w:rsidRDefault="00693C27" w:rsidP="00693C27">
            <w:pPr>
              <w:jc w:val="right"/>
              <w:rPr>
                <w:color w:val="000000"/>
                <w:sz w:val="22"/>
                <w:szCs w:val="22"/>
              </w:rPr>
            </w:pPr>
            <w:r w:rsidRPr="005527B7">
              <w:rPr>
                <w:color w:val="000000"/>
                <w:sz w:val="22"/>
                <w:szCs w:val="22"/>
              </w:rPr>
              <w:t>-    </w:t>
            </w:r>
          </w:p>
        </w:tc>
      </w:tr>
      <w:tr w:rsidR="00693C27" w:rsidRPr="00E245DB" w14:paraId="3906A00B" w14:textId="77777777" w:rsidTr="00880324">
        <w:trPr>
          <w:trHeight w:val="20"/>
        </w:trPr>
        <w:tc>
          <w:tcPr>
            <w:tcW w:w="2520" w:type="dxa"/>
            <w:noWrap/>
            <w:vAlign w:val="bottom"/>
          </w:tcPr>
          <w:p w14:paraId="29438D07" w14:textId="4F379C96" w:rsidR="00693C27" w:rsidRPr="00E245DB" w:rsidRDefault="000A0EAE" w:rsidP="00693C27">
            <w:pPr>
              <w:ind w:hanging="108"/>
              <w:rPr>
                <w:sz w:val="22"/>
                <w:szCs w:val="22"/>
              </w:rPr>
            </w:pPr>
            <w:r>
              <w:rPr>
                <w:sz w:val="22"/>
                <w:szCs w:val="22"/>
              </w:rPr>
              <w:t>B</w:t>
            </w:r>
            <w:r>
              <w:rPr>
                <w:rFonts w:hint="eastAsia"/>
                <w:sz w:val="22"/>
                <w:szCs w:val="22"/>
              </w:rPr>
              <w:t>io</w:t>
            </w:r>
            <w:r>
              <w:rPr>
                <w:sz w:val="22"/>
                <w:szCs w:val="22"/>
              </w:rPr>
              <w:t xml:space="preserve"> </w:t>
            </w:r>
            <w:r w:rsidR="00693C27" w:rsidRPr="00E245DB">
              <w:rPr>
                <w:sz w:val="22"/>
                <w:szCs w:val="22"/>
              </w:rPr>
              <w:t>Germany</w:t>
            </w:r>
          </w:p>
        </w:tc>
        <w:tc>
          <w:tcPr>
            <w:tcW w:w="1692" w:type="dxa"/>
            <w:noWrap/>
            <w:vAlign w:val="center"/>
          </w:tcPr>
          <w:p w14:paraId="1F8609F4" w14:textId="77777777" w:rsidR="00693C27" w:rsidRPr="005527B7" w:rsidRDefault="00693C27" w:rsidP="00693C27">
            <w:pPr>
              <w:jc w:val="right"/>
              <w:rPr>
                <w:color w:val="000000"/>
                <w:sz w:val="22"/>
                <w:szCs w:val="22"/>
              </w:rPr>
            </w:pPr>
            <w:r w:rsidRPr="005527B7">
              <w:rPr>
                <w:color w:val="000000"/>
                <w:sz w:val="22"/>
                <w:szCs w:val="22"/>
              </w:rPr>
              <w:t xml:space="preserve"> 1,062,823.89 </w:t>
            </w:r>
          </w:p>
        </w:tc>
        <w:tc>
          <w:tcPr>
            <w:tcW w:w="1260" w:type="dxa"/>
            <w:noWrap/>
            <w:vAlign w:val="center"/>
          </w:tcPr>
          <w:p w14:paraId="7438A942" w14:textId="77777777" w:rsidR="00693C27" w:rsidRPr="005527B7" w:rsidRDefault="00693C27" w:rsidP="00693C27">
            <w:pPr>
              <w:jc w:val="right"/>
              <w:rPr>
                <w:color w:val="000000"/>
                <w:sz w:val="22"/>
                <w:szCs w:val="22"/>
              </w:rPr>
            </w:pPr>
            <w:r w:rsidRPr="005527B7">
              <w:rPr>
                <w:color w:val="000000"/>
                <w:sz w:val="22"/>
                <w:szCs w:val="22"/>
              </w:rPr>
              <w:t xml:space="preserve"> 0.40 </w:t>
            </w:r>
          </w:p>
        </w:tc>
        <w:tc>
          <w:tcPr>
            <w:tcW w:w="1863" w:type="dxa"/>
            <w:noWrap/>
            <w:vAlign w:val="bottom"/>
          </w:tcPr>
          <w:p w14:paraId="3CC23E17" w14:textId="77777777" w:rsidR="00693C27" w:rsidRPr="005527B7" w:rsidRDefault="00693C27" w:rsidP="00693C27">
            <w:pPr>
              <w:jc w:val="right"/>
              <w:rPr>
                <w:color w:val="000000"/>
                <w:sz w:val="22"/>
                <w:szCs w:val="22"/>
              </w:rPr>
            </w:pPr>
            <w:r w:rsidRPr="00E245DB">
              <w:rPr>
                <w:color w:val="000000"/>
                <w:sz w:val="22"/>
                <w:szCs w:val="22"/>
              </w:rPr>
              <w:t>783,949.67</w:t>
            </w:r>
          </w:p>
        </w:tc>
        <w:tc>
          <w:tcPr>
            <w:tcW w:w="1062" w:type="dxa"/>
            <w:noWrap/>
            <w:vAlign w:val="bottom"/>
          </w:tcPr>
          <w:p w14:paraId="02D4CE9A" w14:textId="77777777" w:rsidR="00693C27" w:rsidRPr="005527B7" w:rsidRDefault="00693C27" w:rsidP="00693C27">
            <w:pPr>
              <w:jc w:val="right"/>
              <w:rPr>
                <w:color w:val="000000"/>
                <w:sz w:val="22"/>
                <w:szCs w:val="22"/>
              </w:rPr>
            </w:pPr>
            <w:r w:rsidRPr="00E245DB">
              <w:rPr>
                <w:color w:val="000000"/>
                <w:sz w:val="22"/>
                <w:szCs w:val="22"/>
              </w:rPr>
              <w:t>4.35</w:t>
            </w:r>
          </w:p>
        </w:tc>
      </w:tr>
      <w:tr w:rsidR="005527B7" w:rsidRPr="00E245DB" w14:paraId="3D34B37C" w14:textId="77777777" w:rsidTr="00667352">
        <w:trPr>
          <w:trHeight w:val="20"/>
        </w:trPr>
        <w:tc>
          <w:tcPr>
            <w:tcW w:w="2520" w:type="dxa"/>
            <w:noWrap/>
            <w:vAlign w:val="bottom"/>
          </w:tcPr>
          <w:p w14:paraId="4E36A562" w14:textId="77777777" w:rsidR="005527B7" w:rsidRPr="00E245DB" w:rsidRDefault="005527B7" w:rsidP="005527B7">
            <w:pPr>
              <w:ind w:hanging="108"/>
              <w:rPr>
                <w:sz w:val="22"/>
                <w:szCs w:val="22"/>
              </w:rPr>
            </w:pPr>
            <w:r w:rsidRPr="005527B7">
              <w:rPr>
                <w:sz w:val="22"/>
                <w:szCs w:val="22"/>
              </w:rPr>
              <w:t>Bio Ireland</w:t>
            </w:r>
          </w:p>
        </w:tc>
        <w:tc>
          <w:tcPr>
            <w:tcW w:w="1692" w:type="dxa"/>
            <w:noWrap/>
            <w:vAlign w:val="center"/>
          </w:tcPr>
          <w:p w14:paraId="217373D9" w14:textId="77777777" w:rsidR="005527B7" w:rsidRPr="005527B7" w:rsidRDefault="005527B7" w:rsidP="005527B7">
            <w:pPr>
              <w:jc w:val="right"/>
              <w:rPr>
                <w:color w:val="000000"/>
                <w:sz w:val="22"/>
                <w:szCs w:val="22"/>
              </w:rPr>
            </w:pPr>
            <w:r w:rsidRPr="005527B7">
              <w:rPr>
                <w:color w:val="000000"/>
                <w:sz w:val="22"/>
                <w:szCs w:val="22"/>
              </w:rPr>
              <w:t xml:space="preserve"> 828,401.50 </w:t>
            </w:r>
          </w:p>
        </w:tc>
        <w:tc>
          <w:tcPr>
            <w:tcW w:w="1260" w:type="dxa"/>
            <w:noWrap/>
            <w:vAlign w:val="center"/>
          </w:tcPr>
          <w:p w14:paraId="65301E1A" w14:textId="77777777" w:rsidR="005527B7" w:rsidRPr="005527B7" w:rsidRDefault="005527B7" w:rsidP="005527B7">
            <w:pPr>
              <w:jc w:val="right"/>
              <w:rPr>
                <w:color w:val="000000"/>
                <w:sz w:val="22"/>
                <w:szCs w:val="22"/>
              </w:rPr>
            </w:pPr>
            <w:r w:rsidRPr="005527B7">
              <w:rPr>
                <w:color w:val="000000"/>
                <w:sz w:val="22"/>
                <w:szCs w:val="22"/>
              </w:rPr>
              <w:t xml:space="preserve"> 0.31 </w:t>
            </w:r>
          </w:p>
        </w:tc>
        <w:tc>
          <w:tcPr>
            <w:tcW w:w="1863" w:type="dxa"/>
            <w:noWrap/>
            <w:vAlign w:val="center"/>
          </w:tcPr>
          <w:p w14:paraId="01FFB639" w14:textId="77777777" w:rsidR="005527B7" w:rsidRPr="005527B7" w:rsidRDefault="005527B7" w:rsidP="005527B7">
            <w:pPr>
              <w:jc w:val="right"/>
              <w:rPr>
                <w:color w:val="000000"/>
                <w:sz w:val="22"/>
                <w:szCs w:val="22"/>
              </w:rPr>
            </w:pPr>
            <w:r w:rsidRPr="005527B7">
              <w:rPr>
                <w:color w:val="000000"/>
                <w:sz w:val="22"/>
                <w:szCs w:val="22"/>
              </w:rPr>
              <w:t>-    </w:t>
            </w:r>
          </w:p>
        </w:tc>
        <w:tc>
          <w:tcPr>
            <w:tcW w:w="1062" w:type="dxa"/>
            <w:noWrap/>
            <w:vAlign w:val="center"/>
          </w:tcPr>
          <w:p w14:paraId="49FE55F7" w14:textId="77777777" w:rsidR="005527B7" w:rsidRPr="005527B7" w:rsidRDefault="005527B7" w:rsidP="005527B7">
            <w:pPr>
              <w:jc w:val="right"/>
              <w:rPr>
                <w:color w:val="000000"/>
                <w:sz w:val="22"/>
                <w:szCs w:val="22"/>
              </w:rPr>
            </w:pPr>
            <w:r w:rsidRPr="005527B7">
              <w:rPr>
                <w:color w:val="000000"/>
                <w:sz w:val="22"/>
                <w:szCs w:val="22"/>
              </w:rPr>
              <w:t>-    </w:t>
            </w:r>
          </w:p>
        </w:tc>
      </w:tr>
      <w:tr w:rsidR="000C23D9" w:rsidRPr="00E245DB" w14:paraId="055329AB" w14:textId="77777777" w:rsidTr="00C20FBD">
        <w:trPr>
          <w:trHeight w:val="20"/>
        </w:trPr>
        <w:tc>
          <w:tcPr>
            <w:tcW w:w="2520" w:type="dxa"/>
            <w:noWrap/>
            <w:vAlign w:val="bottom"/>
          </w:tcPr>
          <w:p w14:paraId="29D662DB" w14:textId="2F232047" w:rsidR="000C23D9" w:rsidRPr="00E245DB" w:rsidRDefault="00AD5F2F" w:rsidP="000C23D9">
            <w:pPr>
              <w:ind w:hanging="108"/>
              <w:rPr>
                <w:sz w:val="22"/>
                <w:szCs w:val="22"/>
              </w:rPr>
            </w:pPr>
            <w:r>
              <w:rPr>
                <w:sz w:val="22"/>
                <w:szCs w:val="22"/>
              </w:rPr>
              <w:t>Bio US</w:t>
            </w:r>
          </w:p>
        </w:tc>
        <w:tc>
          <w:tcPr>
            <w:tcW w:w="1692" w:type="dxa"/>
            <w:noWrap/>
            <w:vAlign w:val="center"/>
          </w:tcPr>
          <w:p w14:paraId="209B37FD" w14:textId="77777777" w:rsidR="000C23D9" w:rsidRPr="005527B7" w:rsidRDefault="000C23D9" w:rsidP="000C23D9">
            <w:pPr>
              <w:pBdr>
                <w:bottom w:val="single" w:sz="4" w:space="1" w:color="auto"/>
              </w:pBdr>
              <w:jc w:val="right"/>
              <w:rPr>
                <w:color w:val="000000"/>
                <w:sz w:val="22"/>
                <w:szCs w:val="22"/>
              </w:rPr>
            </w:pPr>
            <w:r w:rsidRPr="005527B7">
              <w:rPr>
                <w:color w:val="000000"/>
                <w:sz w:val="22"/>
                <w:szCs w:val="22"/>
              </w:rPr>
              <w:t xml:space="preserve"> 6,663.01 </w:t>
            </w:r>
          </w:p>
        </w:tc>
        <w:tc>
          <w:tcPr>
            <w:tcW w:w="1260" w:type="dxa"/>
            <w:noWrap/>
          </w:tcPr>
          <w:p w14:paraId="7DBFA2DF" w14:textId="3DBAE0B1" w:rsidR="000C23D9" w:rsidRPr="005527B7" w:rsidRDefault="001C6CFB" w:rsidP="000C23D9">
            <w:pPr>
              <w:pBdr>
                <w:bottom w:val="single" w:sz="4" w:space="1" w:color="auto"/>
              </w:pBdr>
              <w:jc w:val="right"/>
              <w:rPr>
                <w:color w:val="000000"/>
                <w:sz w:val="22"/>
                <w:szCs w:val="22"/>
              </w:rPr>
            </w:pPr>
            <w:r>
              <w:rPr>
                <w:color w:val="000000"/>
                <w:sz w:val="22"/>
                <w:szCs w:val="22"/>
              </w:rPr>
              <w:t>0.00</w:t>
            </w:r>
          </w:p>
        </w:tc>
        <w:tc>
          <w:tcPr>
            <w:tcW w:w="1863" w:type="dxa"/>
            <w:noWrap/>
          </w:tcPr>
          <w:p w14:paraId="3BD84D88" w14:textId="77777777" w:rsidR="000C23D9" w:rsidRPr="00E245DB" w:rsidRDefault="000C23D9" w:rsidP="000C23D9">
            <w:pPr>
              <w:pBdr>
                <w:bottom w:val="single" w:sz="4" w:space="1" w:color="auto"/>
              </w:pBdr>
              <w:jc w:val="right"/>
              <w:rPr>
                <w:color w:val="000000"/>
                <w:sz w:val="22"/>
                <w:szCs w:val="22"/>
              </w:rPr>
            </w:pPr>
            <w:r w:rsidRPr="005924EF">
              <w:rPr>
                <w:color w:val="000000"/>
                <w:sz w:val="22"/>
                <w:szCs w:val="22"/>
              </w:rPr>
              <w:t>-    </w:t>
            </w:r>
          </w:p>
        </w:tc>
        <w:tc>
          <w:tcPr>
            <w:tcW w:w="1062" w:type="dxa"/>
            <w:noWrap/>
          </w:tcPr>
          <w:p w14:paraId="74233272" w14:textId="77777777" w:rsidR="000C23D9" w:rsidRPr="00E245DB" w:rsidRDefault="000C23D9" w:rsidP="000C23D9">
            <w:pPr>
              <w:pBdr>
                <w:bottom w:val="single" w:sz="4" w:space="1" w:color="auto"/>
              </w:pBdr>
              <w:wordWrap w:val="0"/>
              <w:jc w:val="right"/>
              <w:rPr>
                <w:color w:val="000000"/>
                <w:sz w:val="22"/>
                <w:szCs w:val="22"/>
              </w:rPr>
            </w:pPr>
            <w:r w:rsidRPr="005924EF">
              <w:rPr>
                <w:color w:val="000000"/>
                <w:sz w:val="22"/>
                <w:szCs w:val="22"/>
              </w:rPr>
              <w:t>-    </w:t>
            </w:r>
          </w:p>
        </w:tc>
      </w:tr>
      <w:tr w:rsidR="005527B7" w:rsidRPr="00E245DB" w14:paraId="7BC7374E" w14:textId="77777777" w:rsidTr="00E245DB">
        <w:trPr>
          <w:trHeight w:val="20"/>
        </w:trPr>
        <w:tc>
          <w:tcPr>
            <w:tcW w:w="2520" w:type="dxa"/>
            <w:noWrap/>
            <w:vAlign w:val="bottom"/>
            <w:hideMark/>
          </w:tcPr>
          <w:p w14:paraId="6272281C" w14:textId="77777777" w:rsidR="005527B7" w:rsidRPr="00E245DB" w:rsidRDefault="005527B7" w:rsidP="005527B7">
            <w:pPr>
              <w:ind w:hanging="108"/>
              <w:rPr>
                <w:sz w:val="22"/>
                <w:szCs w:val="22"/>
              </w:rPr>
            </w:pPr>
            <w:r w:rsidRPr="00E245DB">
              <w:rPr>
                <w:rFonts w:hint="eastAsia"/>
                <w:sz w:val="22"/>
                <w:szCs w:val="22"/>
              </w:rPr>
              <w:t>合计</w:t>
            </w:r>
          </w:p>
        </w:tc>
        <w:tc>
          <w:tcPr>
            <w:tcW w:w="1692" w:type="dxa"/>
            <w:noWrap/>
            <w:vAlign w:val="bottom"/>
          </w:tcPr>
          <w:p w14:paraId="5079B3B4" w14:textId="77777777" w:rsidR="005527B7" w:rsidRPr="005527B7" w:rsidRDefault="005527B7" w:rsidP="005527B7">
            <w:pPr>
              <w:pBdr>
                <w:bottom w:val="double" w:sz="4" w:space="1" w:color="auto"/>
              </w:pBdr>
              <w:jc w:val="right"/>
              <w:rPr>
                <w:color w:val="000000"/>
                <w:sz w:val="22"/>
                <w:szCs w:val="22"/>
              </w:rPr>
            </w:pPr>
            <w:r w:rsidRPr="005527B7">
              <w:rPr>
                <w:color w:val="000000"/>
                <w:sz w:val="22"/>
                <w:szCs w:val="22"/>
              </w:rPr>
              <w:t>263,160,591.55</w:t>
            </w:r>
          </w:p>
        </w:tc>
        <w:tc>
          <w:tcPr>
            <w:tcW w:w="1260" w:type="dxa"/>
            <w:noWrap/>
            <w:vAlign w:val="bottom"/>
          </w:tcPr>
          <w:p w14:paraId="67EFF20E" w14:textId="77777777" w:rsidR="005527B7" w:rsidRPr="005527B7" w:rsidRDefault="005527B7" w:rsidP="005527B7">
            <w:pPr>
              <w:pBdr>
                <w:bottom w:val="double" w:sz="4" w:space="1" w:color="auto"/>
              </w:pBdr>
              <w:jc w:val="right"/>
              <w:rPr>
                <w:color w:val="000000"/>
                <w:sz w:val="22"/>
                <w:szCs w:val="22"/>
              </w:rPr>
            </w:pPr>
            <w:r w:rsidRPr="005527B7">
              <w:rPr>
                <w:rFonts w:hint="eastAsia"/>
                <w:color w:val="000000"/>
                <w:sz w:val="22"/>
                <w:szCs w:val="22"/>
              </w:rPr>
              <w:t>1</w:t>
            </w:r>
            <w:r w:rsidRPr="005527B7">
              <w:rPr>
                <w:color w:val="000000"/>
                <w:sz w:val="22"/>
                <w:szCs w:val="22"/>
              </w:rPr>
              <w:t>00.00</w:t>
            </w:r>
          </w:p>
        </w:tc>
        <w:tc>
          <w:tcPr>
            <w:tcW w:w="1863" w:type="dxa"/>
            <w:noWrap/>
            <w:vAlign w:val="bottom"/>
          </w:tcPr>
          <w:p w14:paraId="7B25F1FA" w14:textId="77777777" w:rsidR="005527B7" w:rsidRPr="00E245DB" w:rsidRDefault="005527B7" w:rsidP="005527B7">
            <w:pPr>
              <w:pBdr>
                <w:bottom w:val="double" w:sz="4" w:space="1" w:color="auto"/>
              </w:pBdr>
              <w:jc w:val="right"/>
              <w:rPr>
                <w:color w:val="000000"/>
                <w:sz w:val="22"/>
                <w:szCs w:val="22"/>
              </w:rPr>
            </w:pPr>
            <w:r w:rsidRPr="00E245DB">
              <w:rPr>
                <w:color w:val="000000"/>
                <w:sz w:val="22"/>
                <w:szCs w:val="22"/>
              </w:rPr>
              <w:t>18,019,617.97</w:t>
            </w:r>
          </w:p>
        </w:tc>
        <w:tc>
          <w:tcPr>
            <w:tcW w:w="1062" w:type="dxa"/>
            <w:noWrap/>
            <w:vAlign w:val="bottom"/>
          </w:tcPr>
          <w:p w14:paraId="79C0FD6D" w14:textId="77777777" w:rsidR="005527B7" w:rsidRPr="00E245DB" w:rsidRDefault="005527B7" w:rsidP="005527B7">
            <w:pPr>
              <w:pBdr>
                <w:bottom w:val="double" w:sz="4" w:space="1" w:color="auto"/>
              </w:pBdr>
              <w:jc w:val="right"/>
              <w:rPr>
                <w:color w:val="000000"/>
                <w:sz w:val="22"/>
                <w:szCs w:val="22"/>
              </w:rPr>
            </w:pPr>
            <w:r w:rsidRPr="00E245DB">
              <w:rPr>
                <w:color w:val="000000"/>
                <w:sz w:val="22"/>
                <w:szCs w:val="22"/>
              </w:rPr>
              <w:t>100.00</w:t>
            </w:r>
          </w:p>
        </w:tc>
      </w:tr>
    </w:tbl>
    <w:p w14:paraId="24A19D27" w14:textId="4641E5CA" w:rsidR="00C92E4D" w:rsidRDefault="00C92E4D" w:rsidP="00947327">
      <w:pPr>
        <w:tabs>
          <w:tab w:val="decimal" w:pos="4962"/>
          <w:tab w:val="decimal" w:pos="6663"/>
          <w:tab w:val="decimal" w:pos="8505"/>
          <w:tab w:val="decimal" w:pos="10181"/>
        </w:tabs>
      </w:pPr>
    </w:p>
    <w:tbl>
      <w:tblPr>
        <w:tblW w:w="8397" w:type="dxa"/>
        <w:tblInd w:w="1800" w:type="dxa"/>
        <w:tblLayout w:type="fixed"/>
        <w:tblLook w:val="04A0" w:firstRow="1" w:lastRow="0" w:firstColumn="1" w:lastColumn="0" w:noHBand="0" w:noVBand="1"/>
      </w:tblPr>
      <w:tblGrid>
        <w:gridCol w:w="2502"/>
        <w:gridCol w:w="1746"/>
        <w:gridCol w:w="1215"/>
        <w:gridCol w:w="1827"/>
        <w:gridCol w:w="1107"/>
      </w:tblGrid>
      <w:tr w:rsidR="00346E9A" w:rsidRPr="005742FE" w14:paraId="3D92A9C7" w14:textId="77777777" w:rsidTr="00AB1889">
        <w:tc>
          <w:tcPr>
            <w:tcW w:w="2502" w:type="dxa"/>
            <w:noWrap/>
            <w:vAlign w:val="bottom"/>
            <w:hideMark/>
          </w:tcPr>
          <w:p w14:paraId="0663BA7E" w14:textId="77777777" w:rsidR="00346E9A" w:rsidRPr="005742FE" w:rsidRDefault="00346E9A" w:rsidP="00AB1889">
            <w:pPr>
              <w:rPr>
                <w:sz w:val="22"/>
                <w:szCs w:val="22"/>
              </w:rPr>
            </w:pPr>
          </w:p>
        </w:tc>
        <w:tc>
          <w:tcPr>
            <w:tcW w:w="2961" w:type="dxa"/>
            <w:gridSpan w:val="2"/>
            <w:noWrap/>
            <w:vAlign w:val="bottom"/>
            <w:hideMark/>
          </w:tcPr>
          <w:p w14:paraId="3AF62201" w14:textId="77777777" w:rsidR="00346E9A" w:rsidRPr="005742FE" w:rsidRDefault="00346E9A" w:rsidP="00AB1889">
            <w:pPr>
              <w:pBdr>
                <w:bottom w:val="single" w:sz="4" w:space="1" w:color="auto"/>
              </w:pBdr>
              <w:jc w:val="center"/>
              <w:rPr>
                <w:sz w:val="22"/>
                <w:szCs w:val="22"/>
              </w:rPr>
            </w:pPr>
            <w:r w:rsidRPr="005742FE">
              <w:rPr>
                <w:rFonts w:hint="eastAsia"/>
                <w:sz w:val="22"/>
                <w:szCs w:val="22"/>
              </w:rPr>
              <w:t>本年累计数</w:t>
            </w:r>
          </w:p>
        </w:tc>
        <w:tc>
          <w:tcPr>
            <w:tcW w:w="2934" w:type="dxa"/>
            <w:gridSpan w:val="2"/>
            <w:noWrap/>
            <w:vAlign w:val="bottom"/>
            <w:hideMark/>
          </w:tcPr>
          <w:p w14:paraId="0F835CFA" w14:textId="77777777" w:rsidR="00346E9A" w:rsidRPr="005742FE" w:rsidRDefault="00346E9A" w:rsidP="00AB1889">
            <w:pPr>
              <w:pBdr>
                <w:bottom w:val="single" w:sz="4" w:space="1" w:color="auto"/>
              </w:pBdr>
              <w:jc w:val="center"/>
              <w:rPr>
                <w:sz w:val="22"/>
                <w:szCs w:val="22"/>
              </w:rPr>
            </w:pPr>
            <w:r w:rsidRPr="005742FE">
              <w:rPr>
                <w:rFonts w:hint="eastAsia"/>
                <w:sz w:val="22"/>
                <w:szCs w:val="22"/>
              </w:rPr>
              <w:t>上年累计数</w:t>
            </w:r>
          </w:p>
        </w:tc>
      </w:tr>
      <w:tr w:rsidR="00346E9A" w:rsidRPr="005742FE" w14:paraId="6FD09DD3" w14:textId="77777777" w:rsidTr="00AB1889">
        <w:tc>
          <w:tcPr>
            <w:tcW w:w="2502" w:type="dxa"/>
            <w:noWrap/>
            <w:vAlign w:val="bottom"/>
            <w:hideMark/>
          </w:tcPr>
          <w:p w14:paraId="3E8811A8" w14:textId="77777777" w:rsidR="00346E9A" w:rsidRPr="005742FE" w:rsidRDefault="00346E9A" w:rsidP="00AB1889">
            <w:pPr>
              <w:rPr>
                <w:sz w:val="22"/>
                <w:szCs w:val="22"/>
              </w:rPr>
            </w:pPr>
          </w:p>
        </w:tc>
        <w:tc>
          <w:tcPr>
            <w:tcW w:w="1746" w:type="dxa"/>
            <w:noWrap/>
            <w:vAlign w:val="bottom"/>
            <w:hideMark/>
          </w:tcPr>
          <w:p w14:paraId="051A361F" w14:textId="77777777" w:rsidR="00346E9A" w:rsidRPr="005742FE" w:rsidRDefault="00346E9A" w:rsidP="00AB1889">
            <w:pPr>
              <w:jc w:val="center"/>
              <w:rPr>
                <w:sz w:val="22"/>
                <w:szCs w:val="22"/>
              </w:rPr>
            </w:pPr>
            <w:r w:rsidRPr="005742FE">
              <w:rPr>
                <w:rFonts w:hint="eastAsia"/>
                <w:sz w:val="22"/>
                <w:szCs w:val="22"/>
              </w:rPr>
              <w:t>人民币元</w:t>
            </w:r>
          </w:p>
        </w:tc>
        <w:tc>
          <w:tcPr>
            <w:tcW w:w="1215" w:type="dxa"/>
            <w:noWrap/>
            <w:vAlign w:val="bottom"/>
            <w:hideMark/>
          </w:tcPr>
          <w:p w14:paraId="599AFFCD" w14:textId="77777777" w:rsidR="00346E9A" w:rsidRPr="005742FE" w:rsidRDefault="00346E9A" w:rsidP="00AB1889">
            <w:pPr>
              <w:jc w:val="center"/>
              <w:rPr>
                <w:sz w:val="22"/>
                <w:szCs w:val="22"/>
              </w:rPr>
            </w:pPr>
            <w:r w:rsidRPr="005742FE">
              <w:rPr>
                <w:sz w:val="22"/>
                <w:szCs w:val="22"/>
              </w:rPr>
              <w:t>%</w:t>
            </w:r>
          </w:p>
        </w:tc>
        <w:tc>
          <w:tcPr>
            <w:tcW w:w="1827" w:type="dxa"/>
            <w:noWrap/>
            <w:vAlign w:val="bottom"/>
            <w:hideMark/>
          </w:tcPr>
          <w:p w14:paraId="2A5452AF" w14:textId="77777777" w:rsidR="00346E9A" w:rsidRPr="005742FE" w:rsidRDefault="00346E9A" w:rsidP="00AB1889">
            <w:pPr>
              <w:jc w:val="center"/>
              <w:rPr>
                <w:sz w:val="22"/>
                <w:szCs w:val="22"/>
              </w:rPr>
            </w:pPr>
            <w:r w:rsidRPr="005742FE">
              <w:rPr>
                <w:rFonts w:hint="eastAsia"/>
                <w:sz w:val="22"/>
                <w:szCs w:val="22"/>
              </w:rPr>
              <w:t>人民币元</w:t>
            </w:r>
          </w:p>
        </w:tc>
        <w:tc>
          <w:tcPr>
            <w:tcW w:w="1107" w:type="dxa"/>
            <w:noWrap/>
            <w:vAlign w:val="bottom"/>
            <w:hideMark/>
          </w:tcPr>
          <w:p w14:paraId="7FF4DD09" w14:textId="77777777" w:rsidR="00346E9A" w:rsidRPr="005742FE" w:rsidRDefault="00346E9A" w:rsidP="00AB1889">
            <w:pPr>
              <w:jc w:val="center"/>
              <w:rPr>
                <w:sz w:val="22"/>
                <w:szCs w:val="22"/>
              </w:rPr>
            </w:pPr>
            <w:r w:rsidRPr="005742FE">
              <w:rPr>
                <w:sz w:val="22"/>
                <w:szCs w:val="22"/>
              </w:rPr>
              <w:t>%</w:t>
            </w:r>
          </w:p>
        </w:tc>
      </w:tr>
      <w:tr w:rsidR="00346E9A" w:rsidRPr="005742FE" w14:paraId="7012C6C2" w14:textId="77777777" w:rsidTr="00AB1889">
        <w:tc>
          <w:tcPr>
            <w:tcW w:w="2502" w:type="dxa"/>
            <w:noWrap/>
            <w:vAlign w:val="bottom"/>
            <w:hideMark/>
          </w:tcPr>
          <w:p w14:paraId="314395B9" w14:textId="77777777" w:rsidR="00346E9A" w:rsidRPr="005742FE" w:rsidRDefault="00346E9A" w:rsidP="00AB1889">
            <w:pPr>
              <w:ind w:right="-120" w:hanging="108"/>
              <w:rPr>
                <w:color w:val="000000"/>
                <w:sz w:val="22"/>
                <w:szCs w:val="22"/>
                <w:u w:val="single"/>
              </w:rPr>
            </w:pPr>
            <w:r w:rsidRPr="005742FE">
              <w:rPr>
                <w:rFonts w:hint="eastAsia"/>
                <w:color w:val="000000"/>
                <w:sz w:val="22"/>
                <w:szCs w:val="22"/>
                <w:u w:val="single"/>
              </w:rPr>
              <w:t>销售固定资产、无形资产</w:t>
            </w:r>
          </w:p>
        </w:tc>
        <w:tc>
          <w:tcPr>
            <w:tcW w:w="1746" w:type="dxa"/>
            <w:noWrap/>
            <w:vAlign w:val="bottom"/>
          </w:tcPr>
          <w:p w14:paraId="08D3AD9B" w14:textId="77777777" w:rsidR="00346E9A" w:rsidRPr="005742FE" w:rsidRDefault="00346E9A" w:rsidP="00AB1889">
            <w:pPr>
              <w:rPr>
                <w:sz w:val="22"/>
                <w:szCs w:val="22"/>
              </w:rPr>
            </w:pPr>
          </w:p>
        </w:tc>
        <w:tc>
          <w:tcPr>
            <w:tcW w:w="1215" w:type="dxa"/>
            <w:noWrap/>
            <w:vAlign w:val="bottom"/>
          </w:tcPr>
          <w:p w14:paraId="3BB7CD27" w14:textId="77777777" w:rsidR="00346E9A" w:rsidRPr="005742FE" w:rsidRDefault="00346E9A" w:rsidP="00AB1889">
            <w:pPr>
              <w:rPr>
                <w:sz w:val="22"/>
                <w:szCs w:val="22"/>
              </w:rPr>
            </w:pPr>
          </w:p>
        </w:tc>
        <w:tc>
          <w:tcPr>
            <w:tcW w:w="1827" w:type="dxa"/>
            <w:noWrap/>
            <w:vAlign w:val="bottom"/>
            <w:hideMark/>
          </w:tcPr>
          <w:p w14:paraId="154633B4" w14:textId="77777777" w:rsidR="00346E9A" w:rsidRPr="005742FE" w:rsidRDefault="00346E9A" w:rsidP="00AB1889">
            <w:pPr>
              <w:rPr>
                <w:sz w:val="22"/>
                <w:szCs w:val="22"/>
              </w:rPr>
            </w:pPr>
          </w:p>
        </w:tc>
        <w:tc>
          <w:tcPr>
            <w:tcW w:w="1107" w:type="dxa"/>
            <w:noWrap/>
            <w:vAlign w:val="bottom"/>
            <w:hideMark/>
          </w:tcPr>
          <w:p w14:paraId="413A2E66" w14:textId="77777777" w:rsidR="00346E9A" w:rsidRPr="005742FE" w:rsidRDefault="00346E9A" w:rsidP="00AB1889">
            <w:pPr>
              <w:rPr>
                <w:sz w:val="22"/>
                <w:szCs w:val="22"/>
              </w:rPr>
            </w:pPr>
          </w:p>
        </w:tc>
      </w:tr>
      <w:tr w:rsidR="00346E9A" w:rsidRPr="005742FE" w14:paraId="3F3FA13B" w14:textId="77777777" w:rsidTr="00AB1889">
        <w:tc>
          <w:tcPr>
            <w:tcW w:w="2502" w:type="dxa"/>
            <w:noWrap/>
            <w:vAlign w:val="bottom"/>
          </w:tcPr>
          <w:p w14:paraId="1B5FFA2A" w14:textId="77777777" w:rsidR="00346E9A" w:rsidRPr="005742FE" w:rsidRDefault="00346E9A" w:rsidP="00AB1889">
            <w:pPr>
              <w:ind w:right="-120" w:hanging="108"/>
              <w:rPr>
                <w:color w:val="000000"/>
                <w:sz w:val="22"/>
                <w:szCs w:val="22"/>
                <w:u w:val="single"/>
              </w:rPr>
            </w:pPr>
            <w:r w:rsidRPr="005742FE">
              <w:rPr>
                <w:color w:val="000000"/>
                <w:sz w:val="22"/>
                <w:szCs w:val="22"/>
              </w:rPr>
              <w:t>BIOHZ</w:t>
            </w:r>
          </w:p>
        </w:tc>
        <w:tc>
          <w:tcPr>
            <w:tcW w:w="1746" w:type="dxa"/>
            <w:noWrap/>
          </w:tcPr>
          <w:p w14:paraId="4C0CD022" w14:textId="77777777" w:rsidR="00346E9A" w:rsidRPr="000E36E7" w:rsidRDefault="00346E9A" w:rsidP="00AB1889">
            <w:pPr>
              <w:jc w:val="right"/>
              <w:rPr>
                <w:color w:val="000000"/>
                <w:sz w:val="22"/>
                <w:szCs w:val="22"/>
              </w:rPr>
            </w:pPr>
            <w:r w:rsidRPr="005742FE">
              <w:rPr>
                <w:color w:val="000000"/>
                <w:sz w:val="22"/>
                <w:szCs w:val="22"/>
              </w:rPr>
              <w:t xml:space="preserve"> 5,585,871.77 </w:t>
            </w:r>
          </w:p>
        </w:tc>
        <w:tc>
          <w:tcPr>
            <w:tcW w:w="1215" w:type="dxa"/>
            <w:noWrap/>
          </w:tcPr>
          <w:p w14:paraId="22998F01" w14:textId="77777777" w:rsidR="00346E9A" w:rsidRPr="000E36E7" w:rsidRDefault="00346E9A" w:rsidP="00AB1889">
            <w:pPr>
              <w:jc w:val="right"/>
              <w:rPr>
                <w:color w:val="000000"/>
                <w:sz w:val="22"/>
                <w:szCs w:val="22"/>
              </w:rPr>
            </w:pPr>
            <w:r w:rsidRPr="000E36E7">
              <w:rPr>
                <w:color w:val="000000"/>
                <w:sz w:val="22"/>
                <w:szCs w:val="22"/>
              </w:rPr>
              <w:t>34.66</w:t>
            </w:r>
          </w:p>
        </w:tc>
        <w:tc>
          <w:tcPr>
            <w:tcW w:w="1827" w:type="dxa"/>
            <w:noWrap/>
            <w:vAlign w:val="bottom"/>
          </w:tcPr>
          <w:p w14:paraId="780FED5B" w14:textId="77777777" w:rsidR="00346E9A" w:rsidRPr="005742FE" w:rsidRDefault="00346E9A" w:rsidP="00AB1889">
            <w:pPr>
              <w:jc w:val="right"/>
              <w:rPr>
                <w:sz w:val="22"/>
                <w:szCs w:val="22"/>
              </w:rPr>
            </w:pPr>
            <w:r w:rsidRPr="005742FE">
              <w:rPr>
                <w:color w:val="000000"/>
                <w:sz w:val="22"/>
                <w:szCs w:val="22"/>
              </w:rPr>
              <w:t>1,418,598.43</w:t>
            </w:r>
          </w:p>
        </w:tc>
        <w:tc>
          <w:tcPr>
            <w:tcW w:w="1107" w:type="dxa"/>
            <w:noWrap/>
            <w:vAlign w:val="bottom"/>
          </w:tcPr>
          <w:p w14:paraId="1611ADA7" w14:textId="77777777" w:rsidR="00346E9A" w:rsidRPr="005742FE" w:rsidRDefault="00346E9A" w:rsidP="00AB1889">
            <w:pPr>
              <w:jc w:val="right"/>
              <w:rPr>
                <w:sz w:val="22"/>
                <w:szCs w:val="22"/>
              </w:rPr>
            </w:pPr>
            <w:r w:rsidRPr="005742FE">
              <w:rPr>
                <w:color w:val="000000"/>
                <w:sz w:val="22"/>
                <w:szCs w:val="22"/>
              </w:rPr>
              <w:t>15.96</w:t>
            </w:r>
          </w:p>
        </w:tc>
      </w:tr>
      <w:tr w:rsidR="00AB3A4F" w:rsidRPr="005742FE" w14:paraId="520C93E5" w14:textId="77777777" w:rsidTr="00B12353">
        <w:tc>
          <w:tcPr>
            <w:tcW w:w="2502" w:type="dxa"/>
            <w:noWrap/>
          </w:tcPr>
          <w:p w14:paraId="07192BCE" w14:textId="77777777" w:rsidR="00AB3A4F" w:rsidRPr="005742FE" w:rsidRDefault="00AB3A4F" w:rsidP="00AB3A4F">
            <w:pPr>
              <w:ind w:right="-120" w:hanging="108"/>
              <w:rPr>
                <w:color w:val="000000"/>
                <w:sz w:val="22"/>
                <w:szCs w:val="22"/>
                <w:u w:val="single"/>
              </w:rPr>
            </w:pPr>
            <w:r w:rsidRPr="005742FE">
              <w:rPr>
                <w:color w:val="000000"/>
                <w:sz w:val="22"/>
                <w:szCs w:val="22"/>
              </w:rPr>
              <w:t>BIOZJ</w:t>
            </w:r>
          </w:p>
        </w:tc>
        <w:tc>
          <w:tcPr>
            <w:tcW w:w="1746" w:type="dxa"/>
            <w:noWrap/>
          </w:tcPr>
          <w:p w14:paraId="6BB2295E" w14:textId="77777777" w:rsidR="00AB3A4F" w:rsidRPr="000E36E7" w:rsidRDefault="00AB3A4F" w:rsidP="00AB3A4F">
            <w:pPr>
              <w:jc w:val="right"/>
              <w:rPr>
                <w:color w:val="000000"/>
                <w:sz w:val="22"/>
                <w:szCs w:val="22"/>
              </w:rPr>
            </w:pPr>
            <w:r w:rsidRPr="005742FE">
              <w:rPr>
                <w:color w:val="000000"/>
                <w:sz w:val="22"/>
                <w:szCs w:val="22"/>
              </w:rPr>
              <w:t xml:space="preserve"> </w:t>
            </w:r>
            <w:r w:rsidRPr="000E36E7">
              <w:rPr>
                <w:color w:val="000000"/>
                <w:sz w:val="22"/>
                <w:szCs w:val="22"/>
              </w:rPr>
              <w:t>4</w:t>
            </w:r>
            <w:r>
              <w:rPr>
                <w:color w:val="000000"/>
                <w:sz w:val="22"/>
                <w:szCs w:val="22"/>
              </w:rPr>
              <w:t>,</w:t>
            </w:r>
            <w:r w:rsidRPr="000E36E7">
              <w:rPr>
                <w:color w:val="000000"/>
                <w:sz w:val="22"/>
                <w:szCs w:val="22"/>
              </w:rPr>
              <w:t>723</w:t>
            </w:r>
            <w:r>
              <w:rPr>
                <w:rFonts w:hint="eastAsia"/>
                <w:color w:val="000000"/>
                <w:sz w:val="22"/>
                <w:szCs w:val="22"/>
              </w:rPr>
              <w:t>,</w:t>
            </w:r>
            <w:r w:rsidRPr="000E36E7">
              <w:rPr>
                <w:color w:val="000000"/>
                <w:sz w:val="22"/>
                <w:szCs w:val="22"/>
              </w:rPr>
              <w:t>202.60</w:t>
            </w:r>
            <w:r w:rsidRPr="005742FE">
              <w:rPr>
                <w:color w:val="000000"/>
                <w:sz w:val="22"/>
                <w:szCs w:val="22"/>
              </w:rPr>
              <w:t xml:space="preserve"> </w:t>
            </w:r>
          </w:p>
        </w:tc>
        <w:tc>
          <w:tcPr>
            <w:tcW w:w="1215" w:type="dxa"/>
            <w:noWrap/>
          </w:tcPr>
          <w:p w14:paraId="2CE9E972" w14:textId="77777777" w:rsidR="00AB3A4F" w:rsidRPr="000E36E7" w:rsidRDefault="00AB3A4F" w:rsidP="00AB3A4F">
            <w:pPr>
              <w:jc w:val="right"/>
              <w:rPr>
                <w:color w:val="000000"/>
                <w:sz w:val="22"/>
                <w:szCs w:val="22"/>
              </w:rPr>
            </w:pPr>
            <w:r w:rsidRPr="000E36E7">
              <w:rPr>
                <w:color w:val="000000"/>
                <w:sz w:val="22"/>
                <w:szCs w:val="22"/>
              </w:rPr>
              <w:t>29.31</w:t>
            </w:r>
          </w:p>
        </w:tc>
        <w:tc>
          <w:tcPr>
            <w:tcW w:w="1827" w:type="dxa"/>
            <w:noWrap/>
          </w:tcPr>
          <w:p w14:paraId="24AD7C47" w14:textId="4A833237" w:rsidR="00AB3A4F" w:rsidRPr="005742FE" w:rsidRDefault="00AB3A4F" w:rsidP="00AB3A4F">
            <w:pPr>
              <w:jc w:val="right"/>
              <w:rPr>
                <w:sz w:val="22"/>
                <w:szCs w:val="22"/>
              </w:rPr>
            </w:pPr>
            <w:r w:rsidRPr="005742FE">
              <w:rPr>
                <w:color w:val="000000"/>
                <w:sz w:val="22"/>
                <w:szCs w:val="22"/>
              </w:rPr>
              <w:t>-    </w:t>
            </w:r>
          </w:p>
        </w:tc>
        <w:tc>
          <w:tcPr>
            <w:tcW w:w="1107" w:type="dxa"/>
            <w:noWrap/>
          </w:tcPr>
          <w:p w14:paraId="2E857CAC" w14:textId="3D31D236" w:rsidR="00AB3A4F" w:rsidRPr="005742FE" w:rsidRDefault="00AB3A4F" w:rsidP="00AB3A4F">
            <w:pPr>
              <w:jc w:val="right"/>
              <w:rPr>
                <w:sz w:val="22"/>
                <w:szCs w:val="22"/>
              </w:rPr>
            </w:pPr>
            <w:r w:rsidRPr="005742FE">
              <w:rPr>
                <w:color w:val="000000"/>
                <w:sz w:val="22"/>
                <w:szCs w:val="22"/>
              </w:rPr>
              <w:t>-    </w:t>
            </w:r>
          </w:p>
        </w:tc>
      </w:tr>
      <w:tr w:rsidR="00346E9A" w:rsidRPr="005742FE" w14:paraId="69C599FF" w14:textId="77777777" w:rsidTr="00AB1889">
        <w:tc>
          <w:tcPr>
            <w:tcW w:w="2502" w:type="dxa"/>
            <w:noWrap/>
            <w:vAlign w:val="bottom"/>
          </w:tcPr>
          <w:p w14:paraId="4792A7FC" w14:textId="77777777" w:rsidR="00346E9A" w:rsidRPr="005742FE" w:rsidRDefault="00346E9A" w:rsidP="00AB1889">
            <w:pPr>
              <w:ind w:right="-120" w:hanging="108"/>
              <w:rPr>
                <w:color w:val="000000"/>
                <w:sz w:val="22"/>
                <w:szCs w:val="22"/>
                <w:u w:val="single"/>
              </w:rPr>
            </w:pPr>
            <w:r>
              <w:rPr>
                <w:color w:val="000000"/>
                <w:sz w:val="22"/>
                <w:szCs w:val="22"/>
              </w:rPr>
              <w:t>BIO</w:t>
            </w:r>
            <w:r w:rsidRPr="005742FE">
              <w:rPr>
                <w:color w:val="000000"/>
                <w:sz w:val="22"/>
                <w:szCs w:val="22"/>
              </w:rPr>
              <w:t>FTZ</w:t>
            </w:r>
          </w:p>
        </w:tc>
        <w:tc>
          <w:tcPr>
            <w:tcW w:w="1746" w:type="dxa"/>
            <w:noWrap/>
          </w:tcPr>
          <w:p w14:paraId="604348AF" w14:textId="77777777" w:rsidR="00346E9A" w:rsidRPr="000E36E7" w:rsidRDefault="00346E9A" w:rsidP="00AB1889">
            <w:pPr>
              <w:jc w:val="right"/>
              <w:rPr>
                <w:color w:val="000000"/>
                <w:sz w:val="22"/>
                <w:szCs w:val="22"/>
              </w:rPr>
            </w:pPr>
            <w:r w:rsidRPr="005742FE">
              <w:rPr>
                <w:color w:val="000000"/>
                <w:sz w:val="22"/>
                <w:szCs w:val="22"/>
              </w:rPr>
              <w:t xml:space="preserve"> 3,810,579.22 </w:t>
            </w:r>
          </w:p>
        </w:tc>
        <w:tc>
          <w:tcPr>
            <w:tcW w:w="1215" w:type="dxa"/>
            <w:noWrap/>
          </w:tcPr>
          <w:p w14:paraId="10484F1F" w14:textId="77777777" w:rsidR="00346E9A" w:rsidRPr="000E36E7" w:rsidRDefault="00346E9A" w:rsidP="00AB1889">
            <w:pPr>
              <w:jc w:val="right"/>
              <w:rPr>
                <w:color w:val="000000"/>
                <w:sz w:val="22"/>
                <w:szCs w:val="22"/>
              </w:rPr>
            </w:pPr>
            <w:r w:rsidRPr="000E36E7">
              <w:rPr>
                <w:color w:val="000000"/>
                <w:sz w:val="22"/>
                <w:szCs w:val="22"/>
              </w:rPr>
              <w:t>23.64</w:t>
            </w:r>
          </w:p>
        </w:tc>
        <w:tc>
          <w:tcPr>
            <w:tcW w:w="1827" w:type="dxa"/>
            <w:noWrap/>
            <w:vAlign w:val="bottom"/>
          </w:tcPr>
          <w:p w14:paraId="4110212B" w14:textId="77777777" w:rsidR="00346E9A" w:rsidRPr="005742FE" w:rsidRDefault="00346E9A" w:rsidP="00AB1889">
            <w:pPr>
              <w:jc w:val="right"/>
              <w:rPr>
                <w:sz w:val="22"/>
                <w:szCs w:val="22"/>
              </w:rPr>
            </w:pPr>
            <w:r w:rsidRPr="005742FE">
              <w:rPr>
                <w:color w:val="000000"/>
                <w:sz w:val="22"/>
                <w:szCs w:val="22"/>
              </w:rPr>
              <w:t>458,297.21</w:t>
            </w:r>
          </w:p>
        </w:tc>
        <w:tc>
          <w:tcPr>
            <w:tcW w:w="1107" w:type="dxa"/>
            <w:noWrap/>
            <w:vAlign w:val="bottom"/>
          </w:tcPr>
          <w:p w14:paraId="22D53E59" w14:textId="77777777" w:rsidR="00346E9A" w:rsidRPr="005742FE" w:rsidRDefault="00346E9A" w:rsidP="00AB1889">
            <w:pPr>
              <w:jc w:val="right"/>
              <w:rPr>
                <w:sz w:val="22"/>
                <w:szCs w:val="22"/>
              </w:rPr>
            </w:pPr>
            <w:r w:rsidRPr="005742FE">
              <w:rPr>
                <w:color w:val="000000"/>
                <w:sz w:val="22"/>
                <w:szCs w:val="22"/>
              </w:rPr>
              <w:t>5.16</w:t>
            </w:r>
          </w:p>
        </w:tc>
      </w:tr>
      <w:tr w:rsidR="00346E9A" w:rsidRPr="005742FE" w14:paraId="12875878" w14:textId="77777777" w:rsidTr="00AB1889">
        <w:tc>
          <w:tcPr>
            <w:tcW w:w="2502" w:type="dxa"/>
            <w:noWrap/>
            <w:vAlign w:val="bottom"/>
          </w:tcPr>
          <w:p w14:paraId="5CB1B848" w14:textId="77777777" w:rsidR="00346E9A" w:rsidRPr="005742FE" w:rsidRDefault="00346E9A" w:rsidP="00AB1889">
            <w:pPr>
              <w:ind w:right="-120" w:hanging="108"/>
              <w:rPr>
                <w:color w:val="000000"/>
                <w:sz w:val="22"/>
                <w:szCs w:val="22"/>
                <w:u w:val="single"/>
              </w:rPr>
            </w:pPr>
            <w:r w:rsidRPr="005742FE">
              <w:rPr>
                <w:color w:val="000000"/>
                <w:sz w:val="22"/>
                <w:szCs w:val="22"/>
              </w:rPr>
              <w:t xml:space="preserve">BIOSH </w:t>
            </w:r>
          </w:p>
        </w:tc>
        <w:tc>
          <w:tcPr>
            <w:tcW w:w="1746" w:type="dxa"/>
            <w:noWrap/>
          </w:tcPr>
          <w:p w14:paraId="28F78A88" w14:textId="77777777" w:rsidR="00346E9A" w:rsidRPr="000E36E7" w:rsidRDefault="00346E9A" w:rsidP="00AB1889">
            <w:pPr>
              <w:jc w:val="right"/>
              <w:rPr>
                <w:color w:val="000000"/>
                <w:sz w:val="22"/>
                <w:szCs w:val="22"/>
              </w:rPr>
            </w:pPr>
            <w:r w:rsidRPr="005742FE">
              <w:rPr>
                <w:color w:val="000000"/>
                <w:sz w:val="22"/>
                <w:szCs w:val="22"/>
              </w:rPr>
              <w:t xml:space="preserve"> 1,696,464.53 </w:t>
            </w:r>
          </w:p>
        </w:tc>
        <w:tc>
          <w:tcPr>
            <w:tcW w:w="1215" w:type="dxa"/>
            <w:noWrap/>
          </w:tcPr>
          <w:p w14:paraId="3B8A5E38" w14:textId="77777777" w:rsidR="00346E9A" w:rsidRPr="000E36E7" w:rsidRDefault="00346E9A" w:rsidP="00AB1889">
            <w:pPr>
              <w:jc w:val="right"/>
              <w:rPr>
                <w:color w:val="000000"/>
                <w:sz w:val="22"/>
                <w:szCs w:val="22"/>
              </w:rPr>
            </w:pPr>
            <w:r w:rsidRPr="000E36E7">
              <w:rPr>
                <w:color w:val="000000"/>
                <w:sz w:val="22"/>
                <w:szCs w:val="22"/>
              </w:rPr>
              <w:t>10.53</w:t>
            </w:r>
          </w:p>
        </w:tc>
        <w:tc>
          <w:tcPr>
            <w:tcW w:w="1827" w:type="dxa"/>
            <w:noWrap/>
            <w:vAlign w:val="bottom"/>
          </w:tcPr>
          <w:p w14:paraId="464D69E1" w14:textId="77777777" w:rsidR="00346E9A" w:rsidRPr="005742FE" w:rsidRDefault="00346E9A" w:rsidP="00AB1889">
            <w:pPr>
              <w:jc w:val="right"/>
              <w:rPr>
                <w:sz w:val="22"/>
                <w:szCs w:val="22"/>
              </w:rPr>
            </w:pPr>
            <w:r w:rsidRPr="005742FE">
              <w:rPr>
                <w:color w:val="000000"/>
                <w:sz w:val="22"/>
                <w:szCs w:val="22"/>
              </w:rPr>
              <w:t>5,305,895.62</w:t>
            </w:r>
          </w:p>
        </w:tc>
        <w:tc>
          <w:tcPr>
            <w:tcW w:w="1107" w:type="dxa"/>
            <w:noWrap/>
            <w:vAlign w:val="bottom"/>
          </w:tcPr>
          <w:p w14:paraId="22E3A6EB" w14:textId="77777777" w:rsidR="00346E9A" w:rsidRPr="005742FE" w:rsidRDefault="00346E9A" w:rsidP="00AB1889">
            <w:pPr>
              <w:jc w:val="right"/>
              <w:rPr>
                <w:sz w:val="22"/>
                <w:szCs w:val="22"/>
              </w:rPr>
            </w:pPr>
            <w:r w:rsidRPr="005742FE">
              <w:rPr>
                <w:color w:val="000000"/>
                <w:sz w:val="22"/>
                <w:szCs w:val="22"/>
              </w:rPr>
              <w:t>59.68</w:t>
            </w:r>
          </w:p>
        </w:tc>
      </w:tr>
      <w:tr w:rsidR="00346E9A" w:rsidRPr="005742FE" w14:paraId="3575F6E6" w14:textId="77777777" w:rsidTr="00AB1889">
        <w:tc>
          <w:tcPr>
            <w:tcW w:w="2502" w:type="dxa"/>
            <w:noWrap/>
            <w:vAlign w:val="bottom"/>
            <w:hideMark/>
          </w:tcPr>
          <w:p w14:paraId="6D59B7ED" w14:textId="77777777" w:rsidR="00346E9A" w:rsidRPr="005742FE" w:rsidRDefault="00346E9A" w:rsidP="00AB1889">
            <w:pPr>
              <w:ind w:hanging="108"/>
              <w:rPr>
                <w:color w:val="000000"/>
                <w:sz w:val="22"/>
                <w:szCs w:val="22"/>
              </w:rPr>
            </w:pPr>
            <w:r>
              <w:rPr>
                <w:color w:val="000000"/>
                <w:sz w:val="22"/>
                <w:szCs w:val="22"/>
              </w:rPr>
              <w:t>W</w:t>
            </w:r>
            <w:r>
              <w:rPr>
                <w:rFonts w:hint="eastAsia"/>
                <w:color w:val="000000"/>
                <w:sz w:val="22"/>
                <w:szCs w:val="22"/>
              </w:rPr>
              <w:t>uxi</w:t>
            </w:r>
            <w:r>
              <w:rPr>
                <w:color w:val="000000"/>
                <w:sz w:val="22"/>
                <w:szCs w:val="22"/>
              </w:rPr>
              <w:t xml:space="preserve"> </w:t>
            </w:r>
            <w:r w:rsidRPr="005742FE">
              <w:rPr>
                <w:color w:val="000000"/>
                <w:sz w:val="22"/>
                <w:szCs w:val="22"/>
              </w:rPr>
              <w:t>XDC</w:t>
            </w:r>
          </w:p>
        </w:tc>
        <w:tc>
          <w:tcPr>
            <w:tcW w:w="1746" w:type="dxa"/>
            <w:noWrap/>
          </w:tcPr>
          <w:p w14:paraId="25F1F21D" w14:textId="77777777" w:rsidR="00346E9A" w:rsidRPr="005742FE" w:rsidRDefault="00346E9A" w:rsidP="00AB1889">
            <w:pPr>
              <w:jc w:val="right"/>
              <w:rPr>
                <w:color w:val="000000"/>
                <w:sz w:val="22"/>
                <w:szCs w:val="22"/>
              </w:rPr>
            </w:pPr>
            <w:r w:rsidRPr="000E36E7">
              <w:rPr>
                <w:color w:val="000000"/>
                <w:sz w:val="22"/>
                <w:szCs w:val="22"/>
              </w:rPr>
              <w:t>181</w:t>
            </w:r>
            <w:r>
              <w:rPr>
                <w:color w:val="000000"/>
                <w:sz w:val="22"/>
                <w:szCs w:val="22"/>
              </w:rPr>
              <w:t>,</w:t>
            </w:r>
            <w:r w:rsidRPr="000E36E7">
              <w:rPr>
                <w:color w:val="000000"/>
                <w:sz w:val="22"/>
                <w:szCs w:val="22"/>
              </w:rPr>
              <w:t>697.27</w:t>
            </w:r>
            <w:r w:rsidRPr="005742FE">
              <w:rPr>
                <w:color w:val="000000"/>
                <w:sz w:val="22"/>
                <w:szCs w:val="22"/>
              </w:rPr>
              <w:t xml:space="preserve"> </w:t>
            </w:r>
          </w:p>
        </w:tc>
        <w:tc>
          <w:tcPr>
            <w:tcW w:w="1215" w:type="dxa"/>
            <w:noWrap/>
          </w:tcPr>
          <w:p w14:paraId="4DE2157B" w14:textId="77777777" w:rsidR="00346E9A" w:rsidRPr="005742FE" w:rsidRDefault="00346E9A" w:rsidP="00AB1889">
            <w:pPr>
              <w:jc w:val="right"/>
              <w:rPr>
                <w:color w:val="000000"/>
                <w:sz w:val="22"/>
                <w:szCs w:val="22"/>
              </w:rPr>
            </w:pPr>
            <w:r w:rsidRPr="000E36E7">
              <w:rPr>
                <w:color w:val="000000"/>
                <w:sz w:val="22"/>
                <w:szCs w:val="22"/>
              </w:rPr>
              <w:t>1.13</w:t>
            </w:r>
          </w:p>
        </w:tc>
        <w:tc>
          <w:tcPr>
            <w:tcW w:w="1827" w:type="dxa"/>
            <w:noWrap/>
            <w:vAlign w:val="bottom"/>
          </w:tcPr>
          <w:p w14:paraId="755EEC71" w14:textId="77777777" w:rsidR="00346E9A" w:rsidRPr="005742FE" w:rsidRDefault="00346E9A" w:rsidP="00AB1889">
            <w:pPr>
              <w:jc w:val="right"/>
              <w:rPr>
                <w:color w:val="000000"/>
                <w:sz w:val="22"/>
                <w:szCs w:val="22"/>
              </w:rPr>
            </w:pPr>
            <w:r w:rsidRPr="005742FE">
              <w:rPr>
                <w:color w:val="000000"/>
                <w:sz w:val="22"/>
                <w:szCs w:val="22"/>
              </w:rPr>
              <w:t>958,142.24</w:t>
            </w:r>
          </w:p>
        </w:tc>
        <w:tc>
          <w:tcPr>
            <w:tcW w:w="1107" w:type="dxa"/>
            <w:noWrap/>
            <w:vAlign w:val="bottom"/>
          </w:tcPr>
          <w:p w14:paraId="55A1A64F" w14:textId="77777777" w:rsidR="00346E9A" w:rsidRPr="005742FE" w:rsidRDefault="00346E9A" w:rsidP="00AB1889">
            <w:pPr>
              <w:jc w:val="right"/>
              <w:rPr>
                <w:color w:val="000000"/>
                <w:sz w:val="22"/>
                <w:szCs w:val="22"/>
              </w:rPr>
            </w:pPr>
            <w:r w:rsidRPr="005742FE">
              <w:rPr>
                <w:color w:val="000000"/>
                <w:sz w:val="22"/>
                <w:szCs w:val="22"/>
              </w:rPr>
              <w:t>10.78</w:t>
            </w:r>
          </w:p>
        </w:tc>
      </w:tr>
      <w:tr w:rsidR="00346E9A" w:rsidRPr="005742FE" w14:paraId="6E9673F7" w14:textId="77777777" w:rsidTr="00AB1889">
        <w:tc>
          <w:tcPr>
            <w:tcW w:w="2502" w:type="dxa"/>
            <w:noWrap/>
            <w:vAlign w:val="bottom"/>
          </w:tcPr>
          <w:p w14:paraId="098D9300" w14:textId="77777777" w:rsidR="00346E9A" w:rsidRPr="005742FE" w:rsidRDefault="00346E9A" w:rsidP="00AB1889">
            <w:pPr>
              <w:ind w:hanging="108"/>
              <w:rPr>
                <w:color w:val="000000"/>
                <w:sz w:val="22"/>
                <w:szCs w:val="22"/>
              </w:rPr>
            </w:pPr>
            <w:r>
              <w:rPr>
                <w:sz w:val="22"/>
                <w:szCs w:val="22"/>
              </w:rPr>
              <w:t>BIOHB</w:t>
            </w:r>
          </w:p>
        </w:tc>
        <w:tc>
          <w:tcPr>
            <w:tcW w:w="1746" w:type="dxa"/>
            <w:noWrap/>
          </w:tcPr>
          <w:p w14:paraId="174D1861" w14:textId="77777777" w:rsidR="00346E9A" w:rsidRPr="005742FE" w:rsidRDefault="00346E9A" w:rsidP="00AB1889">
            <w:pPr>
              <w:jc w:val="right"/>
              <w:rPr>
                <w:color w:val="000000"/>
                <w:sz w:val="22"/>
                <w:szCs w:val="22"/>
              </w:rPr>
            </w:pPr>
            <w:r w:rsidRPr="005742FE">
              <w:rPr>
                <w:color w:val="000000"/>
                <w:sz w:val="22"/>
                <w:szCs w:val="22"/>
              </w:rPr>
              <w:t xml:space="preserve"> 37,079.65 </w:t>
            </w:r>
          </w:p>
        </w:tc>
        <w:tc>
          <w:tcPr>
            <w:tcW w:w="1215" w:type="dxa"/>
            <w:noWrap/>
          </w:tcPr>
          <w:p w14:paraId="03AD0F9E" w14:textId="77777777" w:rsidR="00346E9A" w:rsidRPr="005742FE" w:rsidRDefault="00346E9A" w:rsidP="00AB1889">
            <w:pPr>
              <w:jc w:val="right"/>
              <w:rPr>
                <w:color w:val="000000"/>
                <w:sz w:val="22"/>
                <w:szCs w:val="22"/>
              </w:rPr>
            </w:pPr>
            <w:r w:rsidRPr="000E36E7">
              <w:rPr>
                <w:color w:val="000000"/>
                <w:sz w:val="22"/>
                <w:szCs w:val="22"/>
              </w:rPr>
              <w:t>0.23</w:t>
            </w:r>
          </w:p>
        </w:tc>
        <w:tc>
          <w:tcPr>
            <w:tcW w:w="1827" w:type="dxa"/>
            <w:noWrap/>
            <w:vAlign w:val="bottom"/>
          </w:tcPr>
          <w:p w14:paraId="213CD3BA" w14:textId="77777777" w:rsidR="00346E9A" w:rsidRPr="005742FE" w:rsidRDefault="00346E9A" w:rsidP="00AB1889">
            <w:pPr>
              <w:jc w:val="right"/>
              <w:rPr>
                <w:color w:val="000000"/>
                <w:sz w:val="22"/>
                <w:szCs w:val="22"/>
              </w:rPr>
            </w:pPr>
            <w:r w:rsidRPr="005742FE">
              <w:rPr>
                <w:color w:val="000000"/>
                <w:sz w:val="22"/>
                <w:szCs w:val="22"/>
              </w:rPr>
              <w:t>14,694.54</w:t>
            </w:r>
          </w:p>
        </w:tc>
        <w:tc>
          <w:tcPr>
            <w:tcW w:w="1107" w:type="dxa"/>
            <w:noWrap/>
            <w:vAlign w:val="bottom"/>
          </w:tcPr>
          <w:p w14:paraId="35934A4E" w14:textId="77777777" w:rsidR="00346E9A" w:rsidRPr="005742FE" w:rsidRDefault="00346E9A" w:rsidP="00AB1889">
            <w:pPr>
              <w:jc w:val="right"/>
              <w:rPr>
                <w:color w:val="000000"/>
                <w:sz w:val="22"/>
                <w:szCs w:val="22"/>
              </w:rPr>
            </w:pPr>
            <w:r w:rsidRPr="005742FE">
              <w:rPr>
                <w:color w:val="000000"/>
                <w:sz w:val="22"/>
                <w:szCs w:val="22"/>
              </w:rPr>
              <w:t>0.17</w:t>
            </w:r>
          </w:p>
        </w:tc>
      </w:tr>
      <w:tr w:rsidR="00346E9A" w:rsidRPr="005742FE" w14:paraId="4D78E771" w14:textId="77777777" w:rsidTr="00AB1889">
        <w:tc>
          <w:tcPr>
            <w:tcW w:w="2502" w:type="dxa"/>
            <w:noWrap/>
          </w:tcPr>
          <w:p w14:paraId="1CEBBE92" w14:textId="77777777" w:rsidR="00346E9A" w:rsidRPr="005742FE" w:rsidRDefault="00346E9A" w:rsidP="00AB1889">
            <w:pPr>
              <w:ind w:hanging="108"/>
              <w:rPr>
                <w:color w:val="000000"/>
                <w:sz w:val="22"/>
                <w:szCs w:val="22"/>
              </w:rPr>
            </w:pPr>
            <w:r>
              <w:rPr>
                <w:color w:val="000000"/>
                <w:sz w:val="22"/>
                <w:szCs w:val="22"/>
              </w:rPr>
              <w:t>WBSH</w:t>
            </w:r>
          </w:p>
        </w:tc>
        <w:tc>
          <w:tcPr>
            <w:tcW w:w="1746" w:type="dxa"/>
            <w:noWrap/>
          </w:tcPr>
          <w:p w14:paraId="1AFAB9FD" w14:textId="77777777" w:rsidR="00346E9A" w:rsidRPr="005742FE" w:rsidRDefault="00346E9A" w:rsidP="00AB1889">
            <w:pPr>
              <w:jc w:val="right"/>
              <w:rPr>
                <w:color w:val="000000"/>
                <w:sz w:val="22"/>
                <w:szCs w:val="22"/>
              </w:rPr>
            </w:pPr>
            <w:r w:rsidRPr="005742FE">
              <w:rPr>
                <w:color w:val="000000"/>
                <w:sz w:val="22"/>
                <w:szCs w:val="22"/>
              </w:rPr>
              <w:t xml:space="preserve"> 25,187.21 </w:t>
            </w:r>
          </w:p>
        </w:tc>
        <w:tc>
          <w:tcPr>
            <w:tcW w:w="1215" w:type="dxa"/>
            <w:noWrap/>
          </w:tcPr>
          <w:p w14:paraId="1FBDD54F" w14:textId="77777777" w:rsidR="00346E9A" w:rsidRPr="005742FE" w:rsidRDefault="00346E9A" w:rsidP="00AB1889">
            <w:pPr>
              <w:jc w:val="right"/>
              <w:rPr>
                <w:color w:val="000000"/>
                <w:sz w:val="22"/>
                <w:szCs w:val="22"/>
              </w:rPr>
            </w:pPr>
            <w:r w:rsidRPr="000E36E7">
              <w:rPr>
                <w:color w:val="000000"/>
                <w:sz w:val="22"/>
                <w:szCs w:val="22"/>
              </w:rPr>
              <w:t>0.16</w:t>
            </w:r>
          </w:p>
        </w:tc>
        <w:tc>
          <w:tcPr>
            <w:tcW w:w="1827" w:type="dxa"/>
            <w:noWrap/>
            <w:vAlign w:val="bottom"/>
          </w:tcPr>
          <w:p w14:paraId="50AD0C98" w14:textId="77777777" w:rsidR="00346E9A" w:rsidRPr="005742FE" w:rsidRDefault="00346E9A" w:rsidP="00AB1889">
            <w:pPr>
              <w:jc w:val="right"/>
              <w:rPr>
                <w:color w:val="000000"/>
                <w:sz w:val="22"/>
                <w:szCs w:val="22"/>
              </w:rPr>
            </w:pPr>
            <w:r w:rsidRPr="005742FE">
              <w:rPr>
                <w:color w:val="000000"/>
                <w:sz w:val="22"/>
                <w:szCs w:val="22"/>
              </w:rPr>
              <w:t>13,104.07</w:t>
            </w:r>
          </w:p>
        </w:tc>
        <w:tc>
          <w:tcPr>
            <w:tcW w:w="1107" w:type="dxa"/>
            <w:noWrap/>
            <w:vAlign w:val="bottom"/>
          </w:tcPr>
          <w:p w14:paraId="19C8F558" w14:textId="77777777" w:rsidR="00346E9A" w:rsidRPr="005742FE" w:rsidRDefault="00346E9A" w:rsidP="00AB1889">
            <w:pPr>
              <w:jc w:val="right"/>
              <w:rPr>
                <w:color w:val="000000"/>
                <w:sz w:val="22"/>
                <w:szCs w:val="22"/>
              </w:rPr>
            </w:pPr>
            <w:r w:rsidRPr="005742FE">
              <w:rPr>
                <w:color w:val="000000"/>
                <w:sz w:val="22"/>
                <w:szCs w:val="22"/>
              </w:rPr>
              <w:t>0.15</w:t>
            </w:r>
          </w:p>
        </w:tc>
      </w:tr>
      <w:tr w:rsidR="00346E9A" w:rsidRPr="005742FE" w14:paraId="38B8DD6E" w14:textId="77777777" w:rsidTr="00AB1889">
        <w:tc>
          <w:tcPr>
            <w:tcW w:w="2502" w:type="dxa"/>
            <w:noWrap/>
            <w:vAlign w:val="bottom"/>
          </w:tcPr>
          <w:p w14:paraId="3253B5EA" w14:textId="77777777" w:rsidR="00346E9A" w:rsidRPr="005742FE" w:rsidRDefault="00346E9A" w:rsidP="00AB1889">
            <w:pPr>
              <w:ind w:hanging="108"/>
              <w:rPr>
                <w:color w:val="000000"/>
                <w:sz w:val="22"/>
                <w:szCs w:val="22"/>
              </w:rPr>
            </w:pPr>
            <w:r w:rsidRPr="005742FE">
              <w:rPr>
                <w:color w:val="000000"/>
                <w:sz w:val="22"/>
                <w:szCs w:val="22"/>
              </w:rPr>
              <w:t>WADT</w:t>
            </w:r>
          </w:p>
        </w:tc>
        <w:tc>
          <w:tcPr>
            <w:tcW w:w="1746" w:type="dxa"/>
            <w:noWrap/>
          </w:tcPr>
          <w:p w14:paraId="5076A002" w14:textId="77777777" w:rsidR="00346E9A" w:rsidRPr="005742FE" w:rsidRDefault="00346E9A" w:rsidP="00AB1889">
            <w:pPr>
              <w:jc w:val="right"/>
              <w:rPr>
                <w:color w:val="000000"/>
                <w:sz w:val="22"/>
                <w:szCs w:val="22"/>
              </w:rPr>
            </w:pPr>
            <w:r w:rsidRPr="005742FE">
              <w:rPr>
                <w:color w:val="000000"/>
                <w:sz w:val="22"/>
                <w:szCs w:val="22"/>
              </w:rPr>
              <w:t xml:space="preserve"> 15,754.31 </w:t>
            </w:r>
          </w:p>
        </w:tc>
        <w:tc>
          <w:tcPr>
            <w:tcW w:w="1215" w:type="dxa"/>
            <w:noWrap/>
          </w:tcPr>
          <w:p w14:paraId="71E549EF" w14:textId="3B5F7089" w:rsidR="00346E9A" w:rsidRPr="005742FE" w:rsidRDefault="00346E9A" w:rsidP="00AB1889">
            <w:pPr>
              <w:jc w:val="right"/>
              <w:rPr>
                <w:color w:val="000000"/>
                <w:sz w:val="22"/>
                <w:szCs w:val="22"/>
              </w:rPr>
            </w:pPr>
            <w:r w:rsidRPr="000E36E7">
              <w:rPr>
                <w:color w:val="000000"/>
                <w:sz w:val="22"/>
                <w:szCs w:val="22"/>
              </w:rPr>
              <w:t>0.1</w:t>
            </w:r>
            <w:r w:rsidR="002C441F">
              <w:rPr>
                <w:color w:val="000000"/>
                <w:sz w:val="22"/>
                <w:szCs w:val="22"/>
              </w:rPr>
              <w:t>0</w:t>
            </w:r>
          </w:p>
        </w:tc>
        <w:tc>
          <w:tcPr>
            <w:tcW w:w="1827" w:type="dxa"/>
            <w:noWrap/>
            <w:vAlign w:val="bottom"/>
          </w:tcPr>
          <w:p w14:paraId="04525488" w14:textId="77777777" w:rsidR="00346E9A" w:rsidRPr="005742FE" w:rsidRDefault="00346E9A" w:rsidP="00AB1889">
            <w:pPr>
              <w:jc w:val="right"/>
              <w:rPr>
                <w:color w:val="000000"/>
                <w:sz w:val="22"/>
                <w:szCs w:val="22"/>
              </w:rPr>
            </w:pPr>
            <w:r w:rsidRPr="005742FE">
              <w:rPr>
                <w:color w:val="000000"/>
                <w:sz w:val="22"/>
                <w:szCs w:val="22"/>
              </w:rPr>
              <w:t>711,974.09</w:t>
            </w:r>
          </w:p>
        </w:tc>
        <w:tc>
          <w:tcPr>
            <w:tcW w:w="1107" w:type="dxa"/>
            <w:noWrap/>
            <w:vAlign w:val="bottom"/>
          </w:tcPr>
          <w:p w14:paraId="65819EE0" w14:textId="77777777" w:rsidR="00346E9A" w:rsidRPr="005742FE" w:rsidRDefault="00346E9A" w:rsidP="00AB1889">
            <w:pPr>
              <w:jc w:val="right"/>
              <w:rPr>
                <w:color w:val="000000"/>
                <w:sz w:val="22"/>
                <w:szCs w:val="22"/>
              </w:rPr>
            </w:pPr>
            <w:r w:rsidRPr="005742FE">
              <w:rPr>
                <w:color w:val="000000"/>
                <w:sz w:val="22"/>
                <w:szCs w:val="22"/>
              </w:rPr>
              <w:t>8.01</w:t>
            </w:r>
          </w:p>
        </w:tc>
      </w:tr>
      <w:tr w:rsidR="00AB3A4F" w:rsidRPr="005742FE" w14:paraId="43AB3F9C" w14:textId="77777777" w:rsidTr="00AB1889">
        <w:tc>
          <w:tcPr>
            <w:tcW w:w="2502" w:type="dxa"/>
            <w:noWrap/>
          </w:tcPr>
          <w:p w14:paraId="27138793" w14:textId="77777777" w:rsidR="00AB3A4F" w:rsidRPr="005742FE" w:rsidRDefault="00AB3A4F" w:rsidP="00AB3A4F">
            <w:pPr>
              <w:ind w:hanging="108"/>
              <w:rPr>
                <w:color w:val="000000"/>
                <w:sz w:val="22"/>
                <w:szCs w:val="22"/>
              </w:rPr>
            </w:pPr>
            <w:r>
              <w:rPr>
                <w:rFonts w:hint="eastAsia"/>
                <w:color w:val="000000"/>
                <w:sz w:val="22"/>
                <w:szCs w:val="22"/>
              </w:rPr>
              <w:t>B</w:t>
            </w:r>
            <w:r>
              <w:rPr>
                <w:color w:val="000000"/>
                <w:sz w:val="22"/>
                <w:szCs w:val="22"/>
              </w:rPr>
              <w:t>IOBJ</w:t>
            </w:r>
          </w:p>
        </w:tc>
        <w:tc>
          <w:tcPr>
            <w:tcW w:w="1746" w:type="dxa"/>
            <w:noWrap/>
          </w:tcPr>
          <w:p w14:paraId="3344D83D" w14:textId="77777777" w:rsidR="00AB3A4F" w:rsidRPr="005742FE" w:rsidRDefault="00AB3A4F" w:rsidP="00AB3A4F">
            <w:pPr>
              <w:jc w:val="right"/>
              <w:rPr>
                <w:color w:val="000000"/>
                <w:sz w:val="22"/>
                <w:szCs w:val="22"/>
              </w:rPr>
            </w:pPr>
            <w:r w:rsidRPr="005742FE">
              <w:rPr>
                <w:color w:val="000000"/>
                <w:sz w:val="22"/>
                <w:szCs w:val="22"/>
              </w:rPr>
              <w:t xml:space="preserve"> 15,238.34 </w:t>
            </w:r>
          </w:p>
        </w:tc>
        <w:tc>
          <w:tcPr>
            <w:tcW w:w="1215" w:type="dxa"/>
            <w:noWrap/>
          </w:tcPr>
          <w:p w14:paraId="73285AB9" w14:textId="77777777" w:rsidR="00AB3A4F" w:rsidRPr="005742FE" w:rsidRDefault="00AB3A4F" w:rsidP="00AB3A4F">
            <w:pPr>
              <w:jc w:val="right"/>
              <w:rPr>
                <w:color w:val="000000"/>
                <w:sz w:val="22"/>
                <w:szCs w:val="22"/>
              </w:rPr>
            </w:pPr>
            <w:r w:rsidRPr="000E36E7">
              <w:rPr>
                <w:color w:val="000000"/>
                <w:sz w:val="22"/>
                <w:szCs w:val="22"/>
              </w:rPr>
              <w:t>0.09</w:t>
            </w:r>
          </w:p>
        </w:tc>
        <w:tc>
          <w:tcPr>
            <w:tcW w:w="1827" w:type="dxa"/>
            <w:noWrap/>
          </w:tcPr>
          <w:p w14:paraId="6E2D5EBE" w14:textId="77777777" w:rsidR="00AB3A4F" w:rsidRPr="005742FE" w:rsidRDefault="00AB3A4F" w:rsidP="00AB3A4F">
            <w:pPr>
              <w:jc w:val="right"/>
              <w:rPr>
                <w:color w:val="000000"/>
                <w:sz w:val="22"/>
                <w:szCs w:val="22"/>
              </w:rPr>
            </w:pPr>
            <w:r w:rsidRPr="005742FE">
              <w:rPr>
                <w:color w:val="000000"/>
                <w:sz w:val="22"/>
                <w:szCs w:val="22"/>
              </w:rPr>
              <w:t>-    </w:t>
            </w:r>
          </w:p>
        </w:tc>
        <w:tc>
          <w:tcPr>
            <w:tcW w:w="1107" w:type="dxa"/>
            <w:noWrap/>
          </w:tcPr>
          <w:p w14:paraId="5D98A2D2" w14:textId="63E61776" w:rsidR="00AB3A4F" w:rsidRPr="005742FE" w:rsidRDefault="00AB3A4F" w:rsidP="00AB3A4F">
            <w:pPr>
              <w:jc w:val="right"/>
              <w:rPr>
                <w:color w:val="000000"/>
                <w:sz w:val="22"/>
                <w:szCs w:val="22"/>
              </w:rPr>
            </w:pPr>
            <w:r w:rsidRPr="005742FE">
              <w:rPr>
                <w:color w:val="000000"/>
                <w:sz w:val="22"/>
                <w:szCs w:val="22"/>
              </w:rPr>
              <w:t>-    </w:t>
            </w:r>
          </w:p>
        </w:tc>
      </w:tr>
      <w:tr w:rsidR="00AB3A4F" w:rsidRPr="005742FE" w14:paraId="159D4FA1" w14:textId="77777777" w:rsidTr="00B12353">
        <w:tc>
          <w:tcPr>
            <w:tcW w:w="2502" w:type="dxa"/>
            <w:noWrap/>
            <w:vAlign w:val="bottom"/>
          </w:tcPr>
          <w:p w14:paraId="1BB41E0A" w14:textId="77777777" w:rsidR="00AB3A4F" w:rsidRPr="005742FE" w:rsidRDefault="00AB3A4F" w:rsidP="00AB3A4F">
            <w:pPr>
              <w:ind w:hanging="108"/>
              <w:rPr>
                <w:color w:val="000000"/>
                <w:sz w:val="22"/>
                <w:szCs w:val="22"/>
              </w:rPr>
            </w:pPr>
            <w:r w:rsidRPr="005742FE">
              <w:rPr>
                <w:color w:val="000000"/>
                <w:sz w:val="22"/>
                <w:szCs w:val="22"/>
              </w:rPr>
              <w:t>Vaccines</w:t>
            </w:r>
            <w:r>
              <w:rPr>
                <w:color w:val="000000"/>
                <w:sz w:val="22"/>
                <w:szCs w:val="22"/>
              </w:rPr>
              <w:t xml:space="preserve"> SH</w:t>
            </w:r>
          </w:p>
        </w:tc>
        <w:tc>
          <w:tcPr>
            <w:tcW w:w="1746" w:type="dxa"/>
            <w:noWrap/>
          </w:tcPr>
          <w:p w14:paraId="67F11B5B" w14:textId="77777777" w:rsidR="00AB3A4F" w:rsidRPr="005742FE" w:rsidRDefault="00AB3A4F" w:rsidP="00AB3A4F">
            <w:pPr>
              <w:jc w:val="right"/>
              <w:rPr>
                <w:color w:val="000000"/>
                <w:sz w:val="22"/>
                <w:szCs w:val="22"/>
              </w:rPr>
            </w:pPr>
            <w:r w:rsidRPr="005742FE">
              <w:rPr>
                <w:color w:val="000000"/>
                <w:sz w:val="22"/>
                <w:szCs w:val="22"/>
              </w:rPr>
              <w:t xml:space="preserve"> 13,064.83 </w:t>
            </w:r>
          </w:p>
        </w:tc>
        <w:tc>
          <w:tcPr>
            <w:tcW w:w="1215" w:type="dxa"/>
            <w:noWrap/>
          </w:tcPr>
          <w:p w14:paraId="27B354F7" w14:textId="77777777" w:rsidR="00AB3A4F" w:rsidRPr="005742FE" w:rsidRDefault="00AB3A4F" w:rsidP="00AB3A4F">
            <w:pPr>
              <w:jc w:val="right"/>
              <w:rPr>
                <w:color w:val="000000"/>
                <w:sz w:val="22"/>
                <w:szCs w:val="22"/>
              </w:rPr>
            </w:pPr>
            <w:r w:rsidRPr="000E36E7">
              <w:rPr>
                <w:color w:val="000000"/>
                <w:sz w:val="22"/>
                <w:szCs w:val="22"/>
              </w:rPr>
              <w:t>0.08</w:t>
            </w:r>
          </w:p>
        </w:tc>
        <w:tc>
          <w:tcPr>
            <w:tcW w:w="1827" w:type="dxa"/>
            <w:noWrap/>
            <w:vAlign w:val="bottom"/>
          </w:tcPr>
          <w:p w14:paraId="25CF5894" w14:textId="77777777" w:rsidR="00AB3A4F" w:rsidRPr="005742FE" w:rsidRDefault="00AB3A4F" w:rsidP="00AB3A4F">
            <w:pPr>
              <w:jc w:val="right"/>
              <w:rPr>
                <w:color w:val="000000"/>
                <w:sz w:val="22"/>
                <w:szCs w:val="22"/>
              </w:rPr>
            </w:pPr>
            <w:r w:rsidRPr="005742FE">
              <w:rPr>
                <w:color w:val="000000"/>
                <w:sz w:val="22"/>
                <w:szCs w:val="22"/>
              </w:rPr>
              <w:t>-    </w:t>
            </w:r>
          </w:p>
        </w:tc>
        <w:tc>
          <w:tcPr>
            <w:tcW w:w="1107" w:type="dxa"/>
            <w:noWrap/>
          </w:tcPr>
          <w:p w14:paraId="1E85FF3B" w14:textId="7A706A9B" w:rsidR="00AB3A4F" w:rsidRPr="005742FE" w:rsidRDefault="00AB3A4F" w:rsidP="00AB3A4F">
            <w:pPr>
              <w:jc w:val="right"/>
              <w:rPr>
                <w:color w:val="000000"/>
                <w:sz w:val="22"/>
                <w:szCs w:val="22"/>
              </w:rPr>
            </w:pPr>
            <w:r w:rsidRPr="005742FE">
              <w:rPr>
                <w:color w:val="000000"/>
                <w:sz w:val="22"/>
                <w:szCs w:val="22"/>
              </w:rPr>
              <w:t>-    </w:t>
            </w:r>
          </w:p>
        </w:tc>
      </w:tr>
      <w:tr w:rsidR="00346E9A" w:rsidRPr="005742FE" w14:paraId="3A8D6D4A" w14:textId="77777777" w:rsidTr="00AB1889">
        <w:tc>
          <w:tcPr>
            <w:tcW w:w="2502" w:type="dxa"/>
            <w:noWrap/>
            <w:vAlign w:val="bottom"/>
            <w:hideMark/>
          </w:tcPr>
          <w:p w14:paraId="4F049B1E" w14:textId="77777777" w:rsidR="00346E9A" w:rsidRPr="005742FE" w:rsidRDefault="00346E9A" w:rsidP="00AB1889">
            <w:pPr>
              <w:ind w:hanging="108"/>
              <w:rPr>
                <w:color w:val="000000"/>
                <w:sz w:val="22"/>
                <w:szCs w:val="22"/>
              </w:rPr>
            </w:pPr>
            <w:r w:rsidRPr="005742FE">
              <w:rPr>
                <w:color w:val="000000"/>
                <w:sz w:val="22"/>
                <w:szCs w:val="22"/>
              </w:rPr>
              <w:t>BIOCD</w:t>
            </w:r>
          </w:p>
        </w:tc>
        <w:tc>
          <w:tcPr>
            <w:tcW w:w="1746" w:type="dxa"/>
            <w:noWrap/>
          </w:tcPr>
          <w:p w14:paraId="7EBFC09C" w14:textId="77777777" w:rsidR="00346E9A" w:rsidRPr="005742FE" w:rsidRDefault="00346E9A" w:rsidP="00AB1889">
            <w:pPr>
              <w:jc w:val="right"/>
              <w:rPr>
                <w:color w:val="000000"/>
                <w:sz w:val="22"/>
                <w:szCs w:val="22"/>
              </w:rPr>
            </w:pPr>
            <w:r w:rsidRPr="005742FE">
              <w:rPr>
                <w:color w:val="000000"/>
                <w:sz w:val="22"/>
                <w:szCs w:val="22"/>
              </w:rPr>
              <w:t xml:space="preserve"> 7,040.22 </w:t>
            </w:r>
          </w:p>
        </w:tc>
        <w:tc>
          <w:tcPr>
            <w:tcW w:w="1215" w:type="dxa"/>
            <w:noWrap/>
          </w:tcPr>
          <w:p w14:paraId="1D4D2466" w14:textId="77777777" w:rsidR="00346E9A" w:rsidRPr="005742FE" w:rsidRDefault="00346E9A" w:rsidP="00AB1889">
            <w:pPr>
              <w:jc w:val="right"/>
              <w:rPr>
                <w:color w:val="000000"/>
                <w:sz w:val="22"/>
                <w:szCs w:val="22"/>
              </w:rPr>
            </w:pPr>
            <w:r w:rsidRPr="000E36E7">
              <w:rPr>
                <w:color w:val="000000"/>
                <w:sz w:val="22"/>
                <w:szCs w:val="22"/>
              </w:rPr>
              <w:t>0.04</w:t>
            </w:r>
          </w:p>
        </w:tc>
        <w:tc>
          <w:tcPr>
            <w:tcW w:w="1827" w:type="dxa"/>
            <w:noWrap/>
            <w:vAlign w:val="bottom"/>
          </w:tcPr>
          <w:p w14:paraId="337A1D1F" w14:textId="77777777" w:rsidR="00346E9A" w:rsidRPr="005742FE" w:rsidRDefault="00346E9A" w:rsidP="00AB1889">
            <w:pPr>
              <w:jc w:val="right"/>
              <w:rPr>
                <w:color w:val="000000"/>
                <w:sz w:val="22"/>
                <w:szCs w:val="22"/>
              </w:rPr>
            </w:pPr>
            <w:r w:rsidRPr="005742FE">
              <w:rPr>
                <w:color w:val="000000"/>
                <w:sz w:val="22"/>
                <w:szCs w:val="22"/>
              </w:rPr>
              <w:t>7,833.83</w:t>
            </w:r>
          </w:p>
        </w:tc>
        <w:tc>
          <w:tcPr>
            <w:tcW w:w="1107" w:type="dxa"/>
            <w:noWrap/>
            <w:vAlign w:val="bottom"/>
          </w:tcPr>
          <w:p w14:paraId="6EBBED59" w14:textId="77777777" w:rsidR="00346E9A" w:rsidRPr="005742FE" w:rsidRDefault="00346E9A" w:rsidP="00AB1889">
            <w:pPr>
              <w:jc w:val="right"/>
              <w:rPr>
                <w:color w:val="000000"/>
                <w:sz w:val="22"/>
                <w:szCs w:val="22"/>
              </w:rPr>
            </w:pPr>
            <w:r w:rsidRPr="005742FE">
              <w:rPr>
                <w:color w:val="000000"/>
                <w:sz w:val="22"/>
                <w:szCs w:val="22"/>
              </w:rPr>
              <w:t>0.09</w:t>
            </w:r>
          </w:p>
        </w:tc>
      </w:tr>
      <w:tr w:rsidR="00AB3A4F" w:rsidRPr="005742FE" w14:paraId="4866FAE6" w14:textId="77777777" w:rsidTr="00AB1889">
        <w:trPr>
          <w:trHeight w:val="242"/>
        </w:trPr>
        <w:tc>
          <w:tcPr>
            <w:tcW w:w="2502" w:type="dxa"/>
            <w:noWrap/>
          </w:tcPr>
          <w:p w14:paraId="5EA67065" w14:textId="77777777" w:rsidR="00AB3A4F" w:rsidRPr="005742FE" w:rsidRDefault="00AB3A4F" w:rsidP="00AB3A4F">
            <w:pPr>
              <w:ind w:hanging="108"/>
              <w:rPr>
                <w:color w:val="000000"/>
                <w:sz w:val="22"/>
                <w:szCs w:val="22"/>
              </w:rPr>
            </w:pPr>
            <w:r w:rsidRPr="005742FE">
              <w:rPr>
                <w:color w:val="000000"/>
                <w:sz w:val="22"/>
                <w:szCs w:val="22"/>
              </w:rPr>
              <w:t>BIOSZ</w:t>
            </w:r>
          </w:p>
        </w:tc>
        <w:tc>
          <w:tcPr>
            <w:tcW w:w="1746" w:type="dxa"/>
            <w:noWrap/>
          </w:tcPr>
          <w:p w14:paraId="3232BB98" w14:textId="77777777" w:rsidR="00AB3A4F" w:rsidRPr="005742FE" w:rsidRDefault="00AB3A4F" w:rsidP="00AB3A4F">
            <w:pPr>
              <w:jc w:val="right"/>
              <w:rPr>
                <w:color w:val="000000"/>
                <w:sz w:val="22"/>
                <w:szCs w:val="22"/>
              </w:rPr>
            </w:pPr>
            <w:r w:rsidRPr="005742FE">
              <w:rPr>
                <w:color w:val="000000"/>
                <w:sz w:val="22"/>
                <w:szCs w:val="22"/>
              </w:rPr>
              <w:t xml:space="preserve"> 5,443.92 </w:t>
            </w:r>
          </w:p>
        </w:tc>
        <w:tc>
          <w:tcPr>
            <w:tcW w:w="1215" w:type="dxa"/>
            <w:noWrap/>
          </w:tcPr>
          <w:p w14:paraId="5F537515" w14:textId="77777777" w:rsidR="00AB3A4F" w:rsidRPr="005742FE" w:rsidRDefault="00AB3A4F" w:rsidP="00AB3A4F">
            <w:pPr>
              <w:jc w:val="right"/>
              <w:rPr>
                <w:color w:val="000000"/>
                <w:sz w:val="22"/>
                <w:szCs w:val="22"/>
              </w:rPr>
            </w:pPr>
            <w:r w:rsidRPr="000E36E7">
              <w:rPr>
                <w:color w:val="000000"/>
                <w:sz w:val="22"/>
                <w:szCs w:val="22"/>
              </w:rPr>
              <w:t>0.03</w:t>
            </w:r>
          </w:p>
        </w:tc>
        <w:tc>
          <w:tcPr>
            <w:tcW w:w="1827" w:type="dxa"/>
            <w:noWrap/>
          </w:tcPr>
          <w:p w14:paraId="1FBF8FAE" w14:textId="6B4024D3" w:rsidR="00AB3A4F" w:rsidRPr="005742FE" w:rsidRDefault="00AB3A4F" w:rsidP="00AB3A4F">
            <w:pPr>
              <w:jc w:val="right"/>
              <w:rPr>
                <w:color w:val="000000"/>
                <w:sz w:val="22"/>
                <w:szCs w:val="22"/>
              </w:rPr>
            </w:pPr>
            <w:r w:rsidRPr="005742FE">
              <w:rPr>
                <w:color w:val="000000"/>
                <w:sz w:val="22"/>
                <w:szCs w:val="22"/>
              </w:rPr>
              <w:t>-    </w:t>
            </w:r>
          </w:p>
        </w:tc>
        <w:tc>
          <w:tcPr>
            <w:tcW w:w="1107" w:type="dxa"/>
            <w:noWrap/>
          </w:tcPr>
          <w:p w14:paraId="12F7D304" w14:textId="04DE77DC" w:rsidR="00AB3A4F" w:rsidRPr="005742FE" w:rsidRDefault="00AB3A4F" w:rsidP="00AB3A4F">
            <w:pPr>
              <w:jc w:val="right"/>
              <w:rPr>
                <w:color w:val="000000"/>
                <w:sz w:val="22"/>
                <w:szCs w:val="22"/>
              </w:rPr>
            </w:pPr>
            <w:r w:rsidRPr="005742FE">
              <w:rPr>
                <w:color w:val="000000"/>
                <w:sz w:val="22"/>
                <w:szCs w:val="22"/>
              </w:rPr>
              <w:t>-    </w:t>
            </w:r>
          </w:p>
        </w:tc>
      </w:tr>
      <w:tr w:rsidR="00346E9A" w:rsidRPr="005742FE" w14:paraId="7D4208D9" w14:textId="77777777" w:rsidTr="00AB1889">
        <w:trPr>
          <w:trHeight w:val="242"/>
        </w:trPr>
        <w:tc>
          <w:tcPr>
            <w:tcW w:w="2502" w:type="dxa"/>
            <w:noWrap/>
            <w:hideMark/>
          </w:tcPr>
          <w:p w14:paraId="31B4171B" w14:textId="77777777" w:rsidR="00346E9A" w:rsidRPr="005742FE" w:rsidRDefault="00346E9A" w:rsidP="00AB1889">
            <w:pPr>
              <w:ind w:hanging="108"/>
              <w:rPr>
                <w:color w:val="000000"/>
                <w:sz w:val="22"/>
                <w:szCs w:val="22"/>
              </w:rPr>
            </w:pPr>
            <w:r w:rsidRPr="005742FE">
              <w:rPr>
                <w:rFonts w:hint="eastAsia"/>
                <w:color w:val="000000"/>
                <w:sz w:val="22"/>
                <w:szCs w:val="22"/>
              </w:rPr>
              <w:t>合计</w:t>
            </w:r>
          </w:p>
        </w:tc>
        <w:tc>
          <w:tcPr>
            <w:tcW w:w="1746" w:type="dxa"/>
            <w:noWrap/>
          </w:tcPr>
          <w:p w14:paraId="64E74092" w14:textId="77777777" w:rsidR="00346E9A" w:rsidRPr="005742FE" w:rsidRDefault="00346E9A" w:rsidP="00AB1889">
            <w:pPr>
              <w:pBdr>
                <w:top w:val="single" w:sz="4" w:space="1" w:color="auto"/>
                <w:bottom w:val="double" w:sz="4" w:space="1" w:color="auto"/>
              </w:pBdr>
              <w:jc w:val="right"/>
              <w:rPr>
                <w:color w:val="000000"/>
                <w:sz w:val="22"/>
                <w:szCs w:val="22"/>
              </w:rPr>
            </w:pPr>
            <w:r w:rsidRPr="005742FE">
              <w:rPr>
                <w:color w:val="000000"/>
                <w:sz w:val="22"/>
                <w:szCs w:val="22"/>
              </w:rPr>
              <w:t>16,077,714.8</w:t>
            </w:r>
            <w:r>
              <w:rPr>
                <w:color w:val="000000"/>
                <w:sz w:val="22"/>
                <w:szCs w:val="22"/>
              </w:rPr>
              <w:t>7</w:t>
            </w:r>
          </w:p>
        </w:tc>
        <w:tc>
          <w:tcPr>
            <w:tcW w:w="1215" w:type="dxa"/>
            <w:noWrap/>
          </w:tcPr>
          <w:p w14:paraId="16A5121C" w14:textId="77777777" w:rsidR="00346E9A" w:rsidRPr="005742FE" w:rsidRDefault="00346E9A" w:rsidP="00AB1889">
            <w:pPr>
              <w:pBdr>
                <w:top w:val="single" w:sz="4" w:space="1" w:color="auto"/>
                <w:bottom w:val="double" w:sz="4" w:space="1" w:color="auto"/>
              </w:pBdr>
              <w:jc w:val="right"/>
              <w:rPr>
                <w:color w:val="000000"/>
                <w:sz w:val="22"/>
                <w:szCs w:val="22"/>
              </w:rPr>
            </w:pPr>
            <w:r w:rsidRPr="005742FE">
              <w:rPr>
                <w:rFonts w:hint="eastAsia"/>
                <w:color w:val="000000"/>
                <w:sz w:val="22"/>
                <w:szCs w:val="22"/>
              </w:rPr>
              <w:t>1</w:t>
            </w:r>
            <w:r w:rsidRPr="005742FE">
              <w:rPr>
                <w:color w:val="000000"/>
                <w:sz w:val="22"/>
                <w:szCs w:val="22"/>
              </w:rPr>
              <w:t>00.00</w:t>
            </w:r>
          </w:p>
        </w:tc>
        <w:tc>
          <w:tcPr>
            <w:tcW w:w="1827" w:type="dxa"/>
            <w:noWrap/>
          </w:tcPr>
          <w:p w14:paraId="55B47351" w14:textId="77777777" w:rsidR="00346E9A" w:rsidRPr="005742FE" w:rsidRDefault="00346E9A" w:rsidP="00AB1889">
            <w:pPr>
              <w:pBdr>
                <w:top w:val="single" w:sz="4" w:space="1" w:color="auto"/>
                <w:bottom w:val="double" w:sz="4" w:space="1" w:color="auto"/>
              </w:pBdr>
              <w:jc w:val="right"/>
              <w:rPr>
                <w:color w:val="000000"/>
                <w:sz w:val="22"/>
                <w:szCs w:val="22"/>
              </w:rPr>
            </w:pPr>
            <w:r w:rsidRPr="005742FE">
              <w:rPr>
                <w:color w:val="000000"/>
                <w:sz w:val="22"/>
                <w:szCs w:val="22"/>
              </w:rPr>
              <w:t>8,888,540.03</w:t>
            </w:r>
          </w:p>
        </w:tc>
        <w:tc>
          <w:tcPr>
            <w:tcW w:w="1107" w:type="dxa"/>
            <w:noWrap/>
          </w:tcPr>
          <w:p w14:paraId="06B8DEA5" w14:textId="77777777" w:rsidR="00346E9A" w:rsidRPr="005742FE" w:rsidRDefault="00346E9A" w:rsidP="00AB1889">
            <w:pPr>
              <w:pBdr>
                <w:top w:val="single" w:sz="4" w:space="1" w:color="auto"/>
                <w:bottom w:val="double" w:sz="4" w:space="1" w:color="auto"/>
              </w:pBdr>
              <w:jc w:val="right"/>
              <w:rPr>
                <w:color w:val="000000"/>
                <w:sz w:val="22"/>
                <w:szCs w:val="22"/>
              </w:rPr>
            </w:pPr>
            <w:r w:rsidRPr="005742FE">
              <w:rPr>
                <w:color w:val="000000"/>
                <w:sz w:val="22"/>
                <w:szCs w:val="22"/>
              </w:rPr>
              <w:t>100.00</w:t>
            </w:r>
          </w:p>
        </w:tc>
      </w:tr>
    </w:tbl>
    <w:p w14:paraId="69194A86" w14:textId="7C780F99" w:rsidR="00346E9A" w:rsidRDefault="00346E9A" w:rsidP="00947327">
      <w:pPr>
        <w:tabs>
          <w:tab w:val="decimal" w:pos="4962"/>
          <w:tab w:val="decimal" w:pos="6663"/>
          <w:tab w:val="decimal" w:pos="8505"/>
          <w:tab w:val="decimal" w:pos="10181"/>
        </w:tabs>
      </w:pPr>
    </w:p>
    <w:p w14:paraId="24FB4C08" w14:textId="00C96D2C" w:rsidR="00346E9A" w:rsidRDefault="00346E9A" w:rsidP="00947327">
      <w:pPr>
        <w:tabs>
          <w:tab w:val="decimal" w:pos="4962"/>
          <w:tab w:val="decimal" w:pos="6663"/>
          <w:tab w:val="decimal" w:pos="8505"/>
          <w:tab w:val="decimal" w:pos="10181"/>
        </w:tabs>
      </w:pPr>
    </w:p>
    <w:p w14:paraId="4A6DE775" w14:textId="584EF3C0" w:rsidR="00346E9A" w:rsidRDefault="00346E9A" w:rsidP="00947327">
      <w:pPr>
        <w:tabs>
          <w:tab w:val="decimal" w:pos="4962"/>
          <w:tab w:val="decimal" w:pos="6663"/>
          <w:tab w:val="decimal" w:pos="8505"/>
          <w:tab w:val="decimal" w:pos="10181"/>
        </w:tabs>
      </w:pPr>
    </w:p>
    <w:p w14:paraId="67EA047C" w14:textId="77777777" w:rsidR="00346E9A" w:rsidRDefault="00346E9A" w:rsidP="00947327">
      <w:pPr>
        <w:tabs>
          <w:tab w:val="decimal" w:pos="4962"/>
          <w:tab w:val="decimal" w:pos="6663"/>
          <w:tab w:val="decimal" w:pos="8505"/>
          <w:tab w:val="decimal" w:pos="10181"/>
        </w:tabs>
      </w:pPr>
    </w:p>
    <w:p w14:paraId="24E067DD" w14:textId="312BE0F5" w:rsidR="00346E9A" w:rsidRDefault="00346E9A" w:rsidP="00947327">
      <w:pPr>
        <w:tabs>
          <w:tab w:val="decimal" w:pos="4962"/>
          <w:tab w:val="decimal" w:pos="6663"/>
          <w:tab w:val="decimal" w:pos="8505"/>
          <w:tab w:val="decimal" w:pos="10181"/>
        </w:tabs>
      </w:pPr>
    </w:p>
    <w:p w14:paraId="7B61D378" w14:textId="684F1751" w:rsidR="00346E9A" w:rsidRDefault="00346E9A" w:rsidP="00947327">
      <w:pPr>
        <w:tabs>
          <w:tab w:val="decimal" w:pos="4962"/>
          <w:tab w:val="decimal" w:pos="6663"/>
          <w:tab w:val="decimal" w:pos="8505"/>
          <w:tab w:val="decimal" w:pos="10181"/>
        </w:tabs>
      </w:pPr>
    </w:p>
    <w:p w14:paraId="3D3E6202" w14:textId="748C31E1" w:rsidR="00346E9A" w:rsidRDefault="00346E9A" w:rsidP="00947327">
      <w:pPr>
        <w:tabs>
          <w:tab w:val="decimal" w:pos="4962"/>
          <w:tab w:val="decimal" w:pos="6663"/>
          <w:tab w:val="decimal" w:pos="8505"/>
          <w:tab w:val="decimal" w:pos="10181"/>
        </w:tabs>
      </w:pPr>
    </w:p>
    <w:p w14:paraId="1546925D" w14:textId="77777777" w:rsidR="00346E9A" w:rsidRDefault="00346E9A" w:rsidP="00346E9A">
      <w:pPr>
        <w:spacing w:line="228" w:lineRule="auto"/>
      </w:pPr>
      <w:r w:rsidRPr="00E245DB">
        <w:rPr>
          <w:rFonts w:hint="eastAsia"/>
        </w:rPr>
        <w:lastRenderedPageBreak/>
        <w:t>八、</w:t>
      </w:r>
      <w:r w:rsidRPr="00E245DB">
        <w:rPr>
          <w:rFonts w:hint="eastAsia"/>
        </w:rPr>
        <w:t xml:space="preserve"> </w:t>
      </w:r>
      <w:r w:rsidRPr="00E245DB">
        <w:rPr>
          <w:rFonts w:hint="eastAsia"/>
        </w:rPr>
        <w:tab/>
      </w:r>
      <w:r w:rsidRPr="00E245DB">
        <w:rPr>
          <w:rFonts w:hint="eastAsia"/>
        </w:rPr>
        <w:t>关联方关系及其交易</w:t>
      </w:r>
      <w:r w:rsidRPr="00E245DB">
        <w:rPr>
          <w:rFonts w:hint="eastAsia"/>
        </w:rPr>
        <w:t xml:space="preserve"> - </w:t>
      </w:r>
      <w:r w:rsidRPr="00E245DB">
        <w:rPr>
          <w:rFonts w:hint="eastAsia"/>
        </w:rPr>
        <w:t>续</w:t>
      </w:r>
    </w:p>
    <w:p w14:paraId="4F69A3BF" w14:textId="77777777" w:rsidR="00346E9A" w:rsidRPr="009B21B9" w:rsidRDefault="00346E9A" w:rsidP="00346E9A"/>
    <w:p w14:paraId="22BBA570" w14:textId="77777777" w:rsidR="00346E9A" w:rsidRPr="009B21B9" w:rsidRDefault="00346E9A" w:rsidP="00346E9A">
      <w:pPr>
        <w:ind w:left="720"/>
      </w:pPr>
      <w:r w:rsidRPr="009B21B9">
        <w:t>(</w:t>
      </w:r>
      <w:r>
        <w:t>3</w:t>
      </w:r>
      <w:r w:rsidRPr="009B21B9">
        <w:t>)</w:t>
      </w:r>
      <w:r w:rsidRPr="009B21B9">
        <w:tab/>
      </w:r>
      <w:r>
        <w:rPr>
          <w:rFonts w:hint="eastAsia"/>
        </w:rPr>
        <w:t>本公司</w:t>
      </w:r>
      <w:r w:rsidRPr="009B21B9">
        <w:rPr>
          <w:rFonts w:hint="eastAsia"/>
        </w:rPr>
        <w:t>与上述关联方在本年度发生了如下重大关联交易</w:t>
      </w:r>
      <w:r w:rsidRPr="009B21B9">
        <w:t xml:space="preserve"> - </w:t>
      </w:r>
      <w:r w:rsidRPr="009B21B9">
        <w:rPr>
          <w:rFonts w:hint="eastAsia"/>
        </w:rPr>
        <w:t>续：</w:t>
      </w:r>
    </w:p>
    <w:p w14:paraId="13C6855E" w14:textId="77777777" w:rsidR="00346E9A" w:rsidRPr="009B21B9" w:rsidRDefault="00346E9A" w:rsidP="00346E9A">
      <w:pPr>
        <w:ind w:left="1440"/>
      </w:pPr>
    </w:p>
    <w:p w14:paraId="41F72C28" w14:textId="77777777" w:rsidR="00346E9A" w:rsidRDefault="00346E9A" w:rsidP="00346E9A">
      <w:pPr>
        <w:numPr>
          <w:ilvl w:val="0"/>
          <w:numId w:val="20"/>
        </w:numPr>
        <w:tabs>
          <w:tab w:val="decimal" w:pos="4962"/>
          <w:tab w:val="decimal" w:pos="6663"/>
          <w:tab w:val="decimal" w:pos="8505"/>
          <w:tab w:val="decimal" w:pos="10181"/>
        </w:tabs>
      </w:pPr>
      <w:r w:rsidRPr="009B21B9">
        <w:rPr>
          <w:rFonts w:hint="eastAsia"/>
        </w:rPr>
        <w:t>销售及采购</w:t>
      </w:r>
      <w:r w:rsidRPr="009B21B9">
        <w:t xml:space="preserve"> - </w:t>
      </w:r>
      <w:r w:rsidRPr="009B21B9">
        <w:rPr>
          <w:rFonts w:hint="eastAsia"/>
        </w:rPr>
        <w:t>续</w:t>
      </w:r>
    </w:p>
    <w:p w14:paraId="2B0A4C0A" w14:textId="77777777" w:rsidR="00346E9A" w:rsidRDefault="00346E9A" w:rsidP="00947327">
      <w:pPr>
        <w:tabs>
          <w:tab w:val="decimal" w:pos="4962"/>
          <w:tab w:val="decimal" w:pos="6663"/>
          <w:tab w:val="decimal" w:pos="8505"/>
          <w:tab w:val="decimal" w:pos="10181"/>
        </w:tabs>
      </w:pPr>
    </w:p>
    <w:tbl>
      <w:tblPr>
        <w:tblW w:w="8397" w:type="dxa"/>
        <w:tblInd w:w="1800" w:type="dxa"/>
        <w:tblLayout w:type="fixed"/>
        <w:tblLook w:val="04A0" w:firstRow="1" w:lastRow="0" w:firstColumn="1" w:lastColumn="0" w:noHBand="0" w:noVBand="1"/>
      </w:tblPr>
      <w:tblGrid>
        <w:gridCol w:w="2520"/>
        <w:gridCol w:w="1692"/>
        <w:gridCol w:w="1260"/>
        <w:gridCol w:w="1863"/>
        <w:gridCol w:w="1062"/>
      </w:tblGrid>
      <w:tr w:rsidR="00CD5B8E" w:rsidRPr="00E245DB" w14:paraId="4540A9CB" w14:textId="77777777" w:rsidTr="008B390F">
        <w:trPr>
          <w:trHeight w:val="20"/>
        </w:trPr>
        <w:tc>
          <w:tcPr>
            <w:tcW w:w="2520" w:type="dxa"/>
            <w:noWrap/>
            <w:vAlign w:val="bottom"/>
            <w:hideMark/>
          </w:tcPr>
          <w:p w14:paraId="6716B7B5" w14:textId="77777777" w:rsidR="00CD5B8E" w:rsidRPr="009809A9" w:rsidRDefault="00CD5B8E" w:rsidP="008B390F">
            <w:pPr>
              <w:rPr>
                <w:sz w:val="22"/>
                <w:szCs w:val="22"/>
              </w:rPr>
            </w:pPr>
          </w:p>
        </w:tc>
        <w:tc>
          <w:tcPr>
            <w:tcW w:w="2952" w:type="dxa"/>
            <w:gridSpan w:val="2"/>
            <w:noWrap/>
            <w:vAlign w:val="bottom"/>
            <w:hideMark/>
          </w:tcPr>
          <w:p w14:paraId="6D929316" w14:textId="77777777" w:rsidR="00CD5B8E" w:rsidRPr="00E245DB" w:rsidRDefault="00CD5B8E" w:rsidP="008B390F">
            <w:pPr>
              <w:pBdr>
                <w:bottom w:val="single" w:sz="4" w:space="1" w:color="auto"/>
              </w:pBdr>
              <w:jc w:val="center"/>
              <w:rPr>
                <w:color w:val="000000"/>
                <w:sz w:val="22"/>
                <w:szCs w:val="22"/>
              </w:rPr>
            </w:pPr>
            <w:r w:rsidRPr="00E245DB">
              <w:rPr>
                <w:rFonts w:hint="eastAsia"/>
                <w:color w:val="000000"/>
                <w:sz w:val="22"/>
                <w:szCs w:val="22"/>
              </w:rPr>
              <w:t>本年累计数</w:t>
            </w:r>
          </w:p>
        </w:tc>
        <w:tc>
          <w:tcPr>
            <w:tcW w:w="2925" w:type="dxa"/>
            <w:gridSpan w:val="2"/>
            <w:noWrap/>
            <w:vAlign w:val="bottom"/>
            <w:hideMark/>
          </w:tcPr>
          <w:p w14:paraId="2B21A842" w14:textId="77777777" w:rsidR="00CD5B8E" w:rsidRPr="00E245DB" w:rsidRDefault="00CD5B8E" w:rsidP="008B390F">
            <w:pPr>
              <w:pBdr>
                <w:bottom w:val="single" w:sz="4" w:space="1" w:color="auto"/>
              </w:pBdr>
              <w:jc w:val="center"/>
              <w:rPr>
                <w:color w:val="000000"/>
                <w:sz w:val="22"/>
                <w:szCs w:val="22"/>
              </w:rPr>
            </w:pPr>
            <w:r w:rsidRPr="00E245DB">
              <w:rPr>
                <w:rFonts w:hint="eastAsia"/>
                <w:color w:val="000000"/>
                <w:sz w:val="22"/>
                <w:szCs w:val="22"/>
              </w:rPr>
              <w:t>上年累计数</w:t>
            </w:r>
          </w:p>
        </w:tc>
      </w:tr>
      <w:tr w:rsidR="00CD5B8E" w:rsidRPr="00E245DB" w14:paraId="11246FE4" w14:textId="77777777" w:rsidTr="008B390F">
        <w:trPr>
          <w:trHeight w:val="20"/>
        </w:trPr>
        <w:tc>
          <w:tcPr>
            <w:tcW w:w="2520" w:type="dxa"/>
            <w:noWrap/>
            <w:vAlign w:val="bottom"/>
            <w:hideMark/>
          </w:tcPr>
          <w:p w14:paraId="5CBEA4F7" w14:textId="77777777" w:rsidR="00CD5B8E" w:rsidRPr="009809A9" w:rsidRDefault="00CD5B8E" w:rsidP="008B390F">
            <w:pPr>
              <w:rPr>
                <w:sz w:val="22"/>
                <w:szCs w:val="22"/>
              </w:rPr>
            </w:pPr>
          </w:p>
        </w:tc>
        <w:tc>
          <w:tcPr>
            <w:tcW w:w="1692" w:type="dxa"/>
            <w:noWrap/>
            <w:vAlign w:val="bottom"/>
            <w:hideMark/>
          </w:tcPr>
          <w:p w14:paraId="18CB77DE" w14:textId="77777777" w:rsidR="00CD5B8E" w:rsidRPr="00E245DB" w:rsidRDefault="00CD5B8E" w:rsidP="008B390F">
            <w:pPr>
              <w:jc w:val="center"/>
              <w:rPr>
                <w:color w:val="000000"/>
                <w:sz w:val="22"/>
                <w:szCs w:val="22"/>
              </w:rPr>
            </w:pPr>
            <w:r w:rsidRPr="00E245DB">
              <w:rPr>
                <w:rFonts w:hint="eastAsia"/>
                <w:color w:val="000000"/>
                <w:sz w:val="22"/>
                <w:szCs w:val="22"/>
              </w:rPr>
              <w:t>人民币元</w:t>
            </w:r>
          </w:p>
        </w:tc>
        <w:tc>
          <w:tcPr>
            <w:tcW w:w="1260" w:type="dxa"/>
            <w:noWrap/>
            <w:vAlign w:val="bottom"/>
            <w:hideMark/>
          </w:tcPr>
          <w:p w14:paraId="50C234D9" w14:textId="77777777" w:rsidR="00CD5B8E" w:rsidRPr="00E245DB" w:rsidRDefault="00CD5B8E" w:rsidP="008B390F">
            <w:pPr>
              <w:jc w:val="center"/>
              <w:rPr>
                <w:color w:val="000000"/>
                <w:sz w:val="22"/>
                <w:szCs w:val="22"/>
              </w:rPr>
            </w:pPr>
            <w:r w:rsidRPr="00E245DB">
              <w:rPr>
                <w:color w:val="000000"/>
                <w:sz w:val="22"/>
                <w:szCs w:val="22"/>
              </w:rPr>
              <w:t>%</w:t>
            </w:r>
          </w:p>
        </w:tc>
        <w:tc>
          <w:tcPr>
            <w:tcW w:w="1863" w:type="dxa"/>
            <w:noWrap/>
            <w:vAlign w:val="bottom"/>
            <w:hideMark/>
          </w:tcPr>
          <w:p w14:paraId="45724153" w14:textId="77777777" w:rsidR="00CD5B8E" w:rsidRPr="00E245DB" w:rsidRDefault="00CD5B8E" w:rsidP="008B390F">
            <w:pPr>
              <w:jc w:val="center"/>
              <w:rPr>
                <w:color w:val="000000"/>
                <w:sz w:val="22"/>
                <w:szCs w:val="22"/>
              </w:rPr>
            </w:pPr>
            <w:r w:rsidRPr="00E245DB">
              <w:rPr>
                <w:rFonts w:hint="eastAsia"/>
                <w:color w:val="000000"/>
                <w:sz w:val="22"/>
                <w:szCs w:val="22"/>
              </w:rPr>
              <w:t>人民币元</w:t>
            </w:r>
          </w:p>
        </w:tc>
        <w:tc>
          <w:tcPr>
            <w:tcW w:w="1062" w:type="dxa"/>
            <w:noWrap/>
            <w:vAlign w:val="bottom"/>
            <w:hideMark/>
          </w:tcPr>
          <w:p w14:paraId="4B40D47C" w14:textId="77777777" w:rsidR="00CD5B8E" w:rsidRPr="00E245DB" w:rsidRDefault="00CD5B8E" w:rsidP="008B390F">
            <w:pPr>
              <w:jc w:val="center"/>
              <w:rPr>
                <w:color w:val="000000"/>
                <w:sz w:val="22"/>
                <w:szCs w:val="22"/>
              </w:rPr>
            </w:pPr>
            <w:r w:rsidRPr="00E245DB">
              <w:rPr>
                <w:color w:val="000000"/>
                <w:sz w:val="22"/>
                <w:szCs w:val="22"/>
              </w:rPr>
              <w:t>%</w:t>
            </w:r>
          </w:p>
        </w:tc>
      </w:tr>
      <w:tr w:rsidR="00CD5B8E" w:rsidRPr="00E245DB" w14:paraId="4E6E8A1B" w14:textId="77777777" w:rsidTr="008B390F">
        <w:trPr>
          <w:trHeight w:val="20"/>
        </w:trPr>
        <w:tc>
          <w:tcPr>
            <w:tcW w:w="2520" w:type="dxa"/>
            <w:noWrap/>
            <w:vAlign w:val="bottom"/>
            <w:hideMark/>
          </w:tcPr>
          <w:p w14:paraId="3DE5454F" w14:textId="320532DC" w:rsidR="00CD5B8E" w:rsidRPr="00E245DB" w:rsidRDefault="00CD5B8E" w:rsidP="00596FE9">
            <w:pPr>
              <w:ind w:hanging="108"/>
              <w:rPr>
                <w:color w:val="000000"/>
                <w:sz w:val="22"/>
                <w:szCs w:val="22"/>
                <w:u w:val="single"/>
              </w:rPr>
            </w:pPr>
            <w:r>
              <w:rPr>
                <w:rFonts w:hint="eastAsia"/>
                <w:color w:val="000000"/>
                <w:sz w:val="22"/>
                <w:szCs w:val="22"/>
                <w:u w:val="single"/>
              </w:rPr>
              <w:t>采购</w:t>
            </w:r>
            <w:r w:rsidR="00596FE9">
              <w:rPr>
                <w:rFonts w:hint="eastAsia"/>
                <w:color w:val="000000"/>
                <w:sz w:val="22"/>
                <w:szCs w:val="22"/>
                <w:u w:val="single"/>
              </w:rPr>
              <w:t>综合服务</w:t>
            </w:r>
          </w:p>
        </w:tc>
        <w:tc>
          <w:tcPr>
            <w:tcW w:w="1692" w:type="dxa"/>
            <w:noWrap/>
            <w:vAlign w:val="bottom"/>
          </w:tcPr>
          <w:p w14:paraId="1FA0CC7B" w14:textId="77777777" w:rsidR="00CD5B8E" w:rsidRPr="00E245DB" w:rsidRDefault="00CD5B8E" w:rsidP="008B390F">
            <w:pPr>
              <w:rPr>
                <w:sz w:val="22"/>
                <w:szCs w:val="22"/>
              </w:rPr>
            </w:pPr>
          </w:p>
        </w:tc>
        <w:tc>
          <w:tcPr>
            <w:tcW w:w="1260" w:type="dxa"/>
            <w:noWrap/>
            <w:vAlign w:val="bottom"/>
          </w:tcPr>
          <w:p w14:paraId="76D149EC" w14:textId="77777777" w:rsidR="00CD5B8E" w:rsidRPr="00E245DB" w:rsidRDefault="00CD5B8E" w:rsidP="008B390F">
            <w:pPr>
              <w:rPr>
                <w:sz w:val="22"/>
                <w:szCs w:val="22"/>
              </w:rPr>
            </w:pPr>
          </w:p>
        </w:tc>
        <w:tc>
          <w:tcPr>
            <w:tcW w:w="1863" w:type="dxa"/>
            <w:noWrap/>
            <w:vAlign w:val="bottom"/>
            <w:hideMark/>
          </w:tcPr>
          <w:p w14:paraId="560DC843" w14:textId="77777777" w:rsidR="00CD5B8E" w:rsidRPr="00E245DB" w:rsidRDefault="00CD5B8E" w:rsidP="008B390F">
            <w:pPr>
              <w:rPr>
                <w:sz w:val="22"/>
                <w:szCs w:val="22"/>
              </w:rPr>
            </w:pPr>
          </w:p>
        </w:tc>
        <w:tc>
          <w:tcPr>
            <w:tcW w:w="1062" w:type="dxa"/>
            <w:noWrap/>
            <w:vAlign w:val="bottom"/>
            <w:hideMark/>
          </w:tcPr>
          <w:p w14:paraId="69C890F9" w14:textId="77777777" w:rsidR="00CD5B8E" w:rsidRPr="009809A9" w:rsidRDefault="00CD5B8E" w:rsidP="008B390F">
            <w:pPr>
              <w:rPr>
                <w:sz w:val="22"/>
                <w:szCs w:val="22"/>
              </w:rPr>
            </w:pPr>
          </w:p>
        </w:tc>
      </w:tr>
      <w:tr w:rsidR="00CD5B8E" w:rsidRPr="00E245DB" w14:paraId="620216B1" w14:textId="77777777" w:rsidTr="00B12353">
        <w:trPr>
          <w:trHeight w:val="20"/>
        </w:trPr>
        <w:tc>
          <w:tcPr>
            <w:tcW w:w="2520" w:type="dxa"/>
            <w:noWrap/>
            <w:vAlign w:val="center"/>
            <w:hideMark/>
          </w:tcPr>
          <w:p w14:paraId="01B50BFF" w14:textId="77777777" w:rsidR="00CD5B8E" w:rsidRPr="00E245DB" w:rsidRDefault="00CD5B8E" w:rsidP="00CD5B8E">
            <w:pPr>
              <w:ind w:hanging="108"/>
              <w:rPr>
                <w:sz w:val="22"/>
                <w:szCs w:val="22"/>
              </w:rPr>
            </w:pPr>
            <w:r w:rsidRPr="00CD5B8E">
              <w:rPr>
                <w:sz w:val="22"/>
                <w:szCs w:val="22"/>
              </w:rPr>
              <w:t>BIOSH</w:t>
            </w:r>
          </w:p>
        </w:tc>
        <w:tc>
          <w:tcPr>
            <w:tcW w:w="1692" w:type="dxa"/>
            <w:noWrap/>
            <w:vAlign w:val="center"/>
          </w:tcPr>
          <w:p w14:paraId="1999F57A" w14:textId="77777777" w:rsidR="00CD5B8E" w:rsidRPr="005527B7" w:rsidRDefault="00CD5B8E" w:rsidP="00CD5B8E">
            <w:pPr>
              <w:jc w:val="right"/>
              <w:rPr>
                <w:color w:val="000000"/>
                <w:sz w:val="22"/>
                <w:szCs w:val="22"/>
              </w:rPr>
            </w:pPr>
            <w:r w:rsidRPr="00CD5B8E">
              <w:rPr>
                <w:color w:val="000000"/>
                <w:sz w:val="22"/>
                <w:szCs w:val="22"/>
              </w:rPr>
              <w:t xml:space="preserve"> 18,847,850.75 </w:t>
            </w:r>
          </w:p>
        </w:tc>
        <w:tc>
          <w:tcPr>
            <w:tcW w:w="1260" w:type="dxa"/>
            <w:noWrap/>
            <w:vAlign w:val="center"/>
          </w:tcPr>
          <w:p w14:paraId="426B19DF" w14:textId="77777777" w:rsidR="00CD5B8E" w:rsidRPr="005527B7" w:rsidRDefault="00CD5B8E" w:rsidP="00CD5B8E">
            <w:pPr>
              <w:jc w:val="right"/>
              <w:rPr>
                <w:color w:val="000000"/>
                <w:sz w:val="22"/>
                <w:szCs w:val="22"/>
              </w:rPr>
            </w:pPr>
            <w:r>
              <w:rPr>
                <w:color w:val="000000"/>
                <w:sz w:val="22"/>
                <w:szCs w:val="22"/>
              </w:rPr>
              <w:t xml:space="preserve"> 66.03</w:t>
            </w:r>
          </w:p>
        </w:tc>
        <w:tc>
          <w:tcPr>
            <w:tcW w:w="1863" w:type="dxa"/>
            <w:noWrap/>
            <w:vAlign w:val="center"/>
          </w:tcPr>
          <w:p w14:paraId="21CC549C" w14:textId="21357F37" w:rsidR="00CD5B8E" w:rsidRPr="00E245DB" w:rsidRDefault="00406F20">
            <w:pPr>
              <w:jc w:val="right"/>
              <w:rPr>
                <w:color w:val="000000"/>
                <w:sz w:val="22"/>
                <w:szCs w:val="22"/>
              </w:rPr>
            </w:pPr>
            <w:r w:rsidRPr="00406F20">
              <w:rPr>
                <w:color w:val="000000"/>
                <w:sz w:val="22"/>
                <w:szCs w:val="22"/>
              </w:rPr>
              <w:t xml:space="preserve">2,842,363.18 </w:t>
            </w:r>
            <w:r w:rsidR="00CD5B8E" w:rsidRPr="00CD5B8E">
              <w:rPr>
                <w:color w:val="000000"/>
                <w:sz w:val="22"/>
                <w:szCs w:val="22"/>
              </w:rPr>
              <w:t xml:space="preserve"> </w:t>
            </w:r>
          </w:p>
        </w:tc>
        <w:tc>
          <w:tcPr>
            <w:tcW w:w="1062" w:type="dxa"/>
            <w:noWrap/>
            <w:vAlign w:val="center"/>
          </w:tcPr>
          <w:p w14:paraId="36D69AEC" w14:textId="43CA79B4" w:rsidR="00CD5B8E" w:rsidRPr="00E245DB" w:rsidRDefault="00CD5B8E" w:rsidP="00596FE9">
            <w:pPr>
              <w:jc w:val="right"/>
              <w:rPr>
                <w:color w:val="000000"/>
                <w:sz w:val="22"/>
                <w:szCs w:val="22"/>
              </w:rPr>
            </w:pPr>
            <w:r w:rsidRPr="00CD5B8E">
              <w:rPr>
                <w:color w:val="000000"/>
                <w:sz w:val="22"/>
                <w:szCs w:val="22"/>
              </w:rPr>
              <w:t xml:space="preserve"> 4</w:t>
            </w:r>
            <w:r w:rsidR="00596FE9">
              <w:rPr>
                <w:color w:val="000000"/>
                <w:sz w:val="22"/>
                <w:szCs w:val="22"/>
              </w:rPr>
              <w:t>5</w:t>
            </w:r>
            <w:r w:rsidRPr="00CD5B8E">
              <w:rPr>
                <w:color w:val="000000"/>
                <w:sz w:val="22"/>
                <w:szCs w:val="22"/>
              </w:rPr>
              <w:t>.</w:t>
            </w:r>
            <w:r w:rsidR="00596FE9">
              <w:rPr>
                <w:color w:val="000000"/>
                <w:sz w:val="22"/>
                <w:szCs w:val="22"/>
              </w:rPr>
              <w:t>47</w:t>
            </w:r>
            <w:r w:rsidRPr="00CD5B8E">
              <w:rPr>
                <w:color w:val="000000"/>
                <w:sz w:val="22"/>
                <w:szCs w:val="22"/>
              </w:rPr>
              <w:t xml:space="preserve"> </w:t>
            </w:r>
          </w:p>
        </w:tc>
      </w:tr>
      <w:tr w:rsidR="000C23D9" w:rsidRPr="00E245DB" w14:paraId="14C260AE" w14:textId="77777777" w:rsidTr="00B12353">
        <w:trPr>
          <w:trHeight w:val="20"/>
        </w:trPr>
        <w:tc>
          <w:tcPr>
            <w:tcW w:w="2520" w:type="dxa"/>
            <w:noWrap/>
            <w:vAlign w:val="center"/>
            <w:hideMark/>
          </w:tcPr>
          <w:p w14:paraId="052D5EAB" w14:textId="7723C566" w:rsidR="000C23D9" w:rsidRPr="00E245DB" w:rsidRDefault="00A47AF7" w:rsidP="000C23D9">
            <w:pPr>
              <w:ind w:hanging="108"/>
              <w:rPr>
                <w:sz w:val="22"/>
                <w:szCs w:val="22"/>
              </w:rPr>
            </w:pPr>
            <w:r>
              <w:rPr>
                <w:sz w:val="22"/>
                <w:szCs w:val="22"/>
              </w:rPr>
              <w:t>W</w:t>
            </w:r>
            <w:r>
              <w:rPr>
                <w:rFonts w:hint="eastAsia"/>
                <w:sz w:val="22"/>
                <w:szCs w:val="22"/>
              </w:rPr>
              <w:t>uxi</w:t>
            </w:r>
            <w:r>
              <w:rPr>
                <w:sz w:val="22"/>
                <w:szCs w:val="22"/>
              </w:rPr>
              <w:t xml:space="preserve"> </w:t>
            </w:r>
            <w:r w:rsidR="000C23D9">
              <w:rPr>
                <w:sz w:val="22"/>
                <w:szCs w:val="22"/>
              </w:rPr>
              <w:t>XDC</w:t>
            </w:r>
          </w:p>
        </w:tc>
        <w:tc>
          <w:tcPr>
            <w:tcW w:w="1692" w:type="dxa"/>
            <w:noWrap/>
            <w:vAlign w:val="center"/>
          </w:tcPr>
          <w:p w14:paraId="38957BD8" w14:textId="77777777" w:rsidR="000C23D9" w:rsidRPr="005527B7" w:rsidRDefault="000C23D9" w:rsidP="000C23D9">
            <w:pPr>
              <w:jc w:val="right"/>
              <w:rPr>
                <w:color w:val="000000"/>
                <w:sz w:val="22"/>
                <w:szCs w:val="22"/>
              </w:rPr>
            </w:pPr>
            <w:r w:rsidRPr="00CD5B8E">
              <w:rPr>
                <w:color w:val="000000"/>
                <w:sz w:val="22"/>
                <w:szCs w:val="22"/>
              </w:rPr>
              <w:t xml:space="preserve"> 5,628,841.68 </w:t>
            </w:r>
          </w:p>
        </w:tc>
        <w:tc>
          <w:tcPr>
            <w:tcW w:w="1260" w:type="dxa"/>
            <w:noWrap/>
            <w:vAlign w:val="center"/>
          </w:tcPr>
          <w:p w14:paraId="59BCF05F" w14:textId="77777777" w:rsidR="000C23D9" w:rsidRPr="005527B7" w:rsidRDefault="000C23D9" w:rsidP="000C23D9">
            <w:pPr>
              <w:jc w:val="right"/>
              <w:rPr>
                <w:color w:val="000000"/>
                <w:sz w:val="22"/>
                <w:szCs w:val="22"/>
              </w:rPr>
            </w:pPr>
            <w:r w:rsidRPr="00CD5B8E">
              <w:rPr>
                <w:color w:val="000000"/>
                <w:sz w:val="22"/>
                <w:szCs w:val="22"/>
              </w:rPr>
              <w:t xml:space="preserve"> 19.71 </w:t>
            </w:r>
          </w:p>
        </w:tc>
        <w:tc>
          <w:tcPr>
            <w:tcW w:w="1863" w:type="dxa"/>
            <w:noWrap/>
            <w:vAlign w:val="center"/>
          </w:tcPr>
          <w:p w14:paraId="405E63B9" w14:textId="77777777" w:rsidR="000C23D9" w:rsidRPr="005527B7" w:rsidRDefault="000C23D9" w:rsidP="000C23D9">
            <w:pPr>
              <w:jc w:val="right"/>
              <w:rPr>
                <w:color w:val="000000"/>
                <w:sz w:val="22"/>
                <w:szCs w:val="22"/>
              </w:rPr>
            </w:pPr>
            <w:r w:rsidRPr="009256B8">
              <w:rPr>
                <w:color w:val="000000"/>
                <w:sz w:val="22"/>
                <w:szCs w:val="22"/>
              </w:rPr>
              <w:t>-    </w:t>
            </w:r>
          </w:p>
        </w:tc>
        <w:tc>
          <w:tcPr>
            <w:tcW w:w="1062" w:type="dxa"/>
            <w:noWrap/>
            <w:vAlign w:val="center"/>
          </w:tcPr>
          <w:p w14:paraId="002489AD" w14:textId="77777777" w:rsidR="000C23D9" w:rsidRPr="005527B7" w:rsidRDefault="000C23D9" w:rsidP="000C23D9">
            <w:pPr>
              <w:jc w:val="right"/>
              <w:rPr>
                <w:color w:val="000000"/>
                <w:sz w:val="22"/>
                <w:szCs w:val="22"/>
              </w:rPr>
            </w:pPr>
            <w:r w:rsidRPr="009256B8">
              <w:rPr>
                <w:color w:val="000000"/>
                <w:sz w:val="22"/>
                <w:szCs w:val="22"/>
              </w:rPr>
              <w:t>-    </w:t>
            </w:r>
          </w:p>
        </w:tc>
      </w:tr>
      <w:tr w:rsidR="00CD5B8E" w:rsidRPr="00E245DB" w14:paraId="6A83A024" w14:textId="77777777" w:rsidTr="00B12353">
        <w:trPr>
          <w:trHeight w:val="20"/>
        </w:trPr>
        <w:tc>
          <w:tcPr>
            <w:tcW w:w="2520" w:type="dxa"/>
            <w:noWrap/>
            <w:vAlign w:val="center"/>
          </w:tcPr>
          <w:p w14:paraId="0003BAD9" w14:textId="42912B20" w:rsidR="00CD5B8E" w:rsidRPr="00E245DB" w:rsidRDefault="007B4783">
            <w:pPr>
              <w:ind w:hanging="108"/>
              <w:rPr>
                <w:sz w:val="22"/>
                <w:szCs w:val="22"/>
              </w:rPr>
            </w:pPr>
            <w:r>
              <w:rPr>
                <w:rFonts w:hint="eastAsia"/>
                <w:sz w:val="22"/>
                <w:szCs w:val="22"/>
              </w:rPr>
              <w:t>B</w:t>
            </w:r>
            <w:r>
              <w:rPr>
                <w:sz w:val="22"/>
                <w:szCs w:val="22"/>
              </w:rPr>
              <w:t>IOBJ</w:t>
            </w:r>
          </w:p>
        </w:tc>
        <w:tc>
          <w:tcPr>
            <w:tcW w:w="1692" w:type="dxa"/>
            <w:noWrap/>
            <w:vAlign w:val="center"/>
          </w:tcPr>
          <w:p w14:paraId="2A23CB31" w14:textId="77777777" w:rsidR="00CD5B8E" w:rsidRPr="005527B7" w:rsidRDefault="00CD5B8E" w:rsidP="00CD5B8E">
            <w:pPr>
              <w:jc w:val="right"/>
              <w:rPr>
                <w:color w:val="000000"/>
                <w:sz w:val="22"/>
                <w:szCs w:val="22"/>
              </w:rPr>
            </w:pPr>
            <w:r w:rsidRPr="00CD5B8E">
              <w:rPr>
                <w:color w:val="000000"/>
                <w:sz w:val="22"/>
                <w:szCs w:val="22"/>
              </w:rPr>
              <w:t xml:space="preserve"> 2,290,636.63 </w:t>
            </w:r>
          </w:p>
        </w:tc>
        <w:tc>
          <w:tcPr>
            <w:tcW w:w="1260" w:type="dxa"/>
            <w:noWrap/>
            <w:vAlign w:val="center"/>
          </w:tcPr>
          <w:p w14:paraId="3A36D0DB" w14:textId="77777777" w:rsidR="00CD5B8E" w:rsidRPr="005527B7" w:rsidRDefault="00CD5B8E" w:rsidP="00CD5B8E">
            <w:pPr>
              <w:jc w:val="right"/>
              <w:rPr>
                <w:color w:val="000000"/>
                <w:sz w:val="22"/>
                <w:szCs w:val="22"/>
              </w:rPr>
            </w:pPr>
            <w:r w:rsidRPr="00CD5B8E">
              <w:rPr>
                <w:color w:val="000000"/>
                <w:sz w:val="22"/>
                <w:szCs w:val="22"/>
              </w:rPr>
              <w:t xml:space="preserve"> 8.02 </w:t>
            </w:r>
          </w:p>
        </w:tc>
        <w:tc>
          <w:tcPr>
            <w:tcW w:w="1863" w:type="dxa"/>
            <w:noWrap/>
            <w:vAlign w:val="center"/>
          </w:tcPr>
          <w:p w14:paraId="63F721F5" w14:textId="77777777" w:rsidR="00CD5B8E" w:rsidRPr="005527B7" w:rsidRDefault="00CD5B8E" w:rsidP="00CD5B8E">
            <w:pPr>
              <w:jc w:val="right"/>
              <w:rPr>
                <w:color w:val="000000"/>
                <w:sz w:val="22"/>
                <w:szCs w:val="22"/>
              </w:rPr>
            </w:pPr>
            <w:r w:rsidRPr="00CD5B8E">
              <w:rPr>
                <w:color w:val="000000"/>
                <w:sz w:val="22"/>
                <w:szCs w:val="22"/>
              </w:rPr>
              <w:t xml:space="preserve"> 3,219,635.16 </w:t>
            </w:r>
          </w:p>
        </w:tc>
        <w:tc>
          <w:tcPr>
            <w:tcW w:w="1062" w:type="dxa"/>
            <w:noWrap/>
            <w:vAlign w:val="center"/>
          </w:tcPr>
          <w:p w14:paraId="1ADEA599" w14:textId="3EC2B7C7" w:rsidR="00CD5B8E" w:rsidRPr="005527B7" w:rsidRDefault="00CD5B8E" w:rsidP="00596FE9">
            <w:pPr>
              <w:jc w:val="right"/>
              <w:rPr>
                <w:color w:val="000000"/>
                <w:sz w:val="22"/>
                <w:szCs w:val="22"/>
              </w:rPr>
            </w:pPr>
            <w:r w:rsidRPr="00CD5B8E">
              <w:rPr>
                <w:color w:val="000000"/>
                <w:sz w:val="22"/>
                <w:szCs w:val="22"/>
              </w:rPr>
              <w:t xml:space="preserve"> </w:t>
            </w:r>
            <w:r w:rsidR="00414311">
              <w:rPr>
                <w:color w:val="000000"/>
                <w:sz w:val="22"/>
                <w:szCs w:val="22"/>
              </w:rPr>
              <w:t>5</w:t>
            </w:r>
            <w:r w:rsidR="00596FE9">
              <w:rPr>
                <w:color w:val="000000"/>
                <w:sz w:val="22"/>
                <w:szCs w:val="22"/>
              </w:rPr>
              <w:t>1</w:t>
            </w:r>
            <w:r w:rsidRPr="00CD5B8E">
              <w:rPr>
                <w:color w:val="000000"/>
                <w:sz w:val="22"/>
                <w:szCs w:val="22"/>
              </w:rPr>
              <w:t>.</w:t>
            </w:r>
            <w:r w:rsidR="00596FE9">
              <w:rPr>
                <w:color w:val="000000"/>
                <w:sz w:val="22"/>
                <w:szCs w:val="22"/>
              </w:rPr>
              <w:t>51</w:t>
            </w:r>
            <w:r w:rsidRPr="00CD5B8E">
              <w:rPr>
                <w:color w:val="000000"/>
                <w:sz w:val="22"/>
                <w:szCs w:val="22"/>
              </w:rPr>
              <w:t xml:space="preserve"> </w:t>
            </w:r>
          </w:p>
        </w:tc>
      </w:tr>
      <w:tr w:rsidR="000C23D9" w:rsidRPr="00E245DB" w14:paraId="326098C0" w14:textId="77777777" w:rsidTr="00B12353">
        <w:trPr>
          <w:trHeight w:val="20"/>
        </w:trPr>
        <w:tc>
          <w:tcPr>
            <w:tcW w:w="2520" w:type="dxa"/>
            <w:noWrap/>
            <w:vAlign w:val="center"/>
          </w:tcPr>
          <w:p w14:paraId="56A382CF" w14:textId="72593F21" w:rsidR="000C23D9" w:rsidRPr="005527B7" w:rsidRDefault="0011659D">
            <w:pPr>
              <w:ind w:hanging="108"/>
              <w:rPr>
                <w:sz w:val="22"/>
                <w:szCs w:val="22"/>
              </w:rPr>
            </w:pPr>
            <w:r>
              <w:rPr>
                <w:sz w:val="22"/>
                <w:szCs w:val="22"/>
              </w:rPr>
              <w:t>WBSH</w:t>
            </w:r>
          </w:p>
        </w:tc>
        <w:tc>
          <w:tcPr>
            <w:tcW w:w="1692" w:type="dxa"/>
            <w:noWrap/>
            <w:vAlign w:val="center"/>
          </w:tcPr>
          <w:p w14:paraId="59DE1118" w14:textId="77777777" w:rsidR="000C23D9" w:rsidRPr="005527B7" w:rsidRDefault="000C23D9" w:rsidP="000C23D9">
            <w:pPr>
              <w:jc w:val="right"/>
              <w:rPr>
                <w:color w:val="000000"/>
                <w:sz w:val="22"/>
                <w:szCs w:val="22"/>
              </w:rPr>
            </w:pPr>
            <w:r w:rsidRPr="00CD5B8E">
              <w:rPr>
                <w:color w:val="000000"/>
                <w:sz w:val="22"/>
                <w:szCs w:val="22"/>
              </w:rPr>
              <w:t xml:space="preserve"> 1,393,184.55 </w:t>
            </w:r>
          </w:p>
        </w:tc>
        <w:tc>
          <w:tcPr>
            <w:tcW w:w="1260" w:type="dxa"/>
            <w:noWrap/>
            <w:vAlign w:val="center"/>
          </w:tcPr>
          <w:p w14:paraId="3742B404" w14:textId="77777777" w:rsidR="000C23D9" w:rsidRPr="005527B7" w:rsidRDefault="000C23D9" w:rsidP="000C23D9">
            <w:pPr>
              <w:jc w:val="right"/>
              <w:rPr>
                <w:color w:val="000000"/>
                <w:sz w:val="22"/>
                <w:szCs w:val="22"/>
              </w:rPr>
            </w:pPr>
            <w:r w:rsidRPr="00CD5B8E">
              <w:rPr>
                <w:color w:val="000000"/>
                <w:sz w:val="22"/>
                <w:szCs w:val="22"/>
              </w:rPr>
              <w:t xml:space="preserve"> 4.88 </w:t>
            </w:r>
          </w:p>
        </w:tc>
        <w:tc>
          <w:tcPr>
            <w:tcW w:w="1863" w:type="dxa"/>
            <w:noWrap/>
            <w:vAlign w:val="center"/>
          </w:tcPr>
          <w:p w14:paraId="1500BF51" w14:textId="77777777" w:rsidR="000C23D9" w:rsidRPr="005527B7" w:rsidRDefault="000C23D9" w:rsidP="000C23D9">
            <w:pPr>
              <w:jc w:val="right"/>
              <w:rPr>
                <w:color w:val="000000"/>
                <w:sz w:val="22"/>
                <w:szCs w:val="22"/>
              </w:rPr>
            </w:pPr>
            <w:r w:rsidRPr="00476255">
              <w:rPr>
                <w:color w:val="000000"/>
                <w:sz w:val="22"/>
                <w:szCs w:val="22"/>
              </w:rPr>
              <w:t>-    </w:t>
            </w:r>
          </w:p>
        </w:tc>
        <w:tc>
          <w:tcPr>
            <w:tcW w:w="1062" w:type="dxa"/>
            <w:noWrap/>
            <w:vAlign w:val="center"/>
          </w:tcPr>
          <w:p w14:paraId="58B8534D" w14:textId="77777777" w:rsidR="000C23D9" w:rsidRPr="005527B7" w:rsidRDefault="000C23D9" w:rsidP="000C23D9">
            <w:pPr>
              <w:jc w:val="right"/>
              <w:rPr>
                <w:color w:val="000000"/>
                <w:sz w:val="22"/>
                <w:szCs w:val="22"/>
              </w:rPr>
            </w:pPr>
            <w:r w:rsidRPr="00476255">
              <w:rPr>
                <w:color w:val="000000"/>
                <w:sz w:val="22"/>
                <w:szCs w:val="22"/>
              </w:rPr>
              <w:t>-    </w:t>
            </w:r>
          </w:p>
        </w:tc>
      </w:tr>
      <w:tr w:rsidR="000C23D9" w:rsidRPr="00E245DB" w14:paraId="532D3349" w14:textId="77777777" w:rsidTr="00B12353">
        <w:trPr>
          <w:trHeight w:val="20"/>
        </w:trPr>
        <w:tc>
          <w:tcPr>
            <w:tcW w:w="2520" w:type="dxa"/>
            <w:noWrap/>
            <w:vAlign w:val="center"/>
          </w:tcPr>
          <w:p w14:paraId="3ED0C72E" w14:textId="0F9EB73A" w:rsidR="000C23D9" w:rsidRPr="005527B7" w:rsidRDefault="005E73B2" w:rsidP="000C23D9">
            <w:pPr>
              <w:ind w:hanging="108"/>
              <w:rPr>
                <w:sz w:val="22"/>
                <w:szCs w:val="22"/>
              </w:rPr>
            </w:pPr>
            <w:r>
              <w:rPr>
                <w:sz w:val="22"/>
                <w:szCs w:val="22"/>
              </w:rPr>
              <w:t>BIOHB</w:t>
            </w:r>
          </w:p>
        </w:tc>
        <w:tc>
          <w:tcPr>
            <w:tcW w:w="1692" w:type="dxa"/>
            <w:noWrap/>
            <w:vAlign w:val="center"/>
          </w:tcPr>
          <w:p w14:paraId="6A7609D9" w14:textId="77777777" w:rsidR="000C23D9" w:rsidRPr="005527B7" w:rsidRDefault="000C23D9" w:rsidP="000C23D9">
            <w:pPr>
              <w:jc w:val="right"/>
              <w:rPr>
                <w:color w:val="000000"/>
                <w:sz w:val="22"/>
                <w:szCs w:val="22"/>
              </w:rPr>
            </w:pPr>
            <w:r w:rsidRPr="00CD5B8E">
              <w:rPr>
                <w:color w:val="000000"/>
                <w:sz w:val="22"/>
                <w:szCs w:val="22"/>
              </w:rPr>
              <w:t xml:space="preserve"> 190,214.56 </w:t>
            </w:r>
          </w:p>
        </w:tc>
        <w:tc>
          <w:tcPr>
            <w:tcW w:w="1260" w:type="dxa"/>
            <w:noWrap/>
            <w:vAlign w:val="center"/>
          </w:tcPr>
          <w:p w14:paraId="4D64B760" w14:textId="77777777" w:rsidR="000C23D9" w:rsidRPr="005527B7" w:rsidRDefault="000C23D9" w:rsidP="000C23D9">
            <w:pPr>
              <w:jc w:val="right"/>
              <w:rPr>
                <w:color w:val="000000"/>
                <w:sz w:val="22"/>
                <w:szCs w:val="22"/>
              </w:rPr>
            </w:pPr>
            <w:r w:rsidRPr="00CD5B8E">
              <w:rPr>
                <w:color w:val="000000"/>
                <w:sz w:val="22"/>
                <w:szCs w:val="22"/>
              </w:rPr>
              <w:t xml:space="preserve"> 0.67 </w:t>
            </w:r>
          </w:p>
        </w:tc>
        <w:tc>
          <w:tcPr>
            <w:tcW w:w="1863" w:type="dxa"/>
            <w:noWrap/>
            <w:vAlign w:val="center"/>
          </w:tcPr>
          <w:p w14:paraId="2BDBCD25" w14:textId="77777777" w:rsidR="000C23D9" w:rsidRPr="005527B7" w:rsidRDefault="000C23D9" w:rsidP="000C23D9">
            <w:pPr>
              <w:jc w:val="right"/>
              <w:rPr>
                <w:color w:val="000000"/>
                <w:sz w:val="22"/>
                <w:szCs w:val="22"/>
              </w:rPr>
            </w:pPr>
            <w:r w:rsidRPr="00476255">
              <w:rPr>
                <w:color w:val="000000"/>
                <w:sz w:val="22"/>
                <w:szCs w:val="22"/>
              </w:rPr>
              <w:t>-    </w:t>
            </w:r>
          </w:p>
        </w:tc>
        <w:tc>
          <w:tcPr>
            <w:tcW w:w="1062" w:type="dxa"/>
            <w:noWrap/>
            <w:vAlign w:val="center"/>
          </w:tcPr>
          <w:p w14:paraId="2A59D42B" w14:textId="77777777" w:rsidR="000C23D9" w:rsidRPr="005527B7" w:rsidRDefault="000C23D9" w:rsidP="000C23D9">
            <w:pPr>
              <w:jc w:val="right"/>
              <w:rPr>
                <w:color w:val="000000"/>
                <w:sz w:val="22"/>
                <w:szCs w:val="22"/>
              </w:rPr>
            </w:pPr>
            <w:r w:rsidRPr="00476255">
              <w:rPr>
                <w:color w:val="000000"/>
                <w:sz w:val="22"/>
                <w:szCs w:val="22"/>
              </w:rPr>
              <w:t>-    </w:t>
            </w:r>
          </w:p>
        </w:tc>
      </w:tr>
      <w:tr w:rsidR="000C23D9" w:rsidRPr="00E245DB" w14:paraId="25A370B2" w14:textId="77777777" w:rsidTr="00B12353">
        <w:trPr>
          <w:trHeight w:val="20"/>
        </w:trPr>
        <w:tc>
          <w:tcPr>
            <w:tcW w:w="2520" w:type="dxa"/>
            <w:noWrap/>
            <w:vAlign w:val="center"/>
          </w:tcPr>
          <w:p w14:paraId="0815642B" w14:textId="77777777" w:rsidR="000C23D9" w:rsidRDefault="000C23D9" w:rsidP="000C23D9">
            <w:pPr>
              <w:ind w:hanging="108"/>
              <w:rPr>
                <w:sz w:val="22"/>
                <w:szCs w:val="22"/>
              </w:rPr>
            </w:pPr>
            <w:r w:rsidRPr="00CD5B8E">
              <w:rPr>
                <w:sz w:val="22"/>
                <w:szCs w:val="22"/>
              </w:rPr>
              <w:t>WASZ</w:t>
            </w:r>
          </w:p>
        </w:tc>
        <w:tc>
          <w:tcPr>
            <w:tcW w:w="1692" w:type="dxa"/>
            <w:noWrap/>
            <w:vAlign w:val="center"/>
          </w:tcPr>
          <w:p w14:paraId="37B087A2" w14:textId="77777777" w:rsidR="000C23D9" w:rsidRPr="00CD5B8E" w:rsidRDefault="000C23D9" w:rsidP="000C23D9">
            <w:pPr>
              <w:jc w:val="right"/>
              <w:rPr>
                <w:color w:val="000000"/>
                <w:sz w:val="22"/>
                <w:szCs w:val="22"/>
              </w:rPr>
            </w:pPr>
            <w:r w:rsidRPr="00CD5B8E">
              <w:rPr>
                <w:color w:val="000000"/>
                <w:sz w:val="22"/>
                <w:szCs w:val="22"/>
              </w:rPr>
              <w:t xml:space="preserve"> 72,600.00 </w:t>
            </w:r>
          </w:p>
        </w:tc>
        <w:tc>
          <w:tcPr>
            <w:tcW w:w="1260" w:type="dxa"/>
            <w:noWrap/>
            <w:vAlign w:val="center"/>
          </w:tcPr>
          <w:p w14:paraId="0A502CAB" w14:textId="77777777" w:rsidR="000C23D9" w:rsidRPr="00CD5B8E" w:rsidRDefault="000C23D9" w:rsidP="000C23D9">
            <w:pPr>
              <w:jc w:val="right"/>
              <w:rPr>
                <w:color w:val="000000"/>
                <w:sz w:val="22"/>
                <w:szCs w:val="22"/>
              </w:rPr>
            </w:pPr>
            <w:r w:rsidRPr="00CD5B8E">
              <w:rPr>
                <w:color w:val="000000"/>
                <w:sz w:val="22"/>
                <w:szCs w:val="22"/>
              </w:rPr>
              <w:t xml:space="preserve"> 0.25 </w:t>
            </w:r>
          </w:p>
        </w:tc>
        <w:tc>
          <w:tcPr>
            <w:tcW w:w="1863" w:type="dxa"/>
            <w:noWrap/>
            <w:vAlign w:val="center"/>
          </w:tcPr>
          <w:p w14:paraId="40CE554B" w14:textId="77777777" w:rsidR="000C23D9" w:rsidRPr="00CD5B8E" w:rsidRDefault="000C23D9" w:rsidP="000C23D9">
            <w:pPr>
              <w:jc w:val="right"/>
              <w:rPr>
                <w:color w:val="000000"/>
                <w:sz w:val="22"/>
                <w:szCs w:val="22"/>
              </w:rPr>
            </w:pPr>
            <w:r w:rsidRPr="00476255">
              <w:rPr>
                <w:color w:val="000000"/>
                <w:sz w:val="22"/>
                <w:szCs w:val="22"/>
              </w:rPr>
              <w:t>-    </w:t>
            </w:r>
          </w:p>
        </w:tc>
        <w:tc>
          <w:tcPr>
            <w:tcW w:w="1062" w:type="dxa"/>
            <w:noWrap/>
            <w:vAlign w:val="center"/>
          </w:tcPr>
          <w:p w14:paraId="46AAE86D" w14:textId="77777777" w:rsidR="000C23D9" w:rsidRPr="00CD5B8E" w:rsidRDefault="000C23D9" w:rsidP="000C23D9">
            <w:pPr>
              <w:jc w:val="right"/>
              <w:rPr>
                <w:color w:val="000000"/>
                <w:sz w:val="22"/>
                <w:szCs w:val="22"/>
              </w:rPr>
            </w:pPr>
            <w:r w:rsidRPr="00476255">
              <w:rPr>
                <w:color w:val="000000"/>
                <w:sz w:val="22"/>
                <w:szCs w:val="22"/>
              </w:rPr>
              <w:t>-    </w:t>
            </w:r>
          </w:p>
        </w:tc>
      </w:tr>
      <w:tr w:rsidR="000C23D9" w:rsidRPr="00E245DB" w14:paraId="31B92448" w14:textId="77777777" w:rsidTr="00B12353">
        <w:trPr>
          <w:trHeight w:val="20"/>
        </w:trPr>
        <w:tc>
          <w:tcPr>
            <w:tcW w:w="2520" w:type="dxa"/>
            <w:noWrap/>
            <w:vAlign w:val="center"/>
          </w:tcPr>
          <w:p w14:paraId="0A272101" w14:textId="77777777" w:rsidR="000C23D9" w:rsidRPr="005527B7" w:rsidRDefault="000C23D9" w:rsidP="000C23D9">
            <w:pPr>
              <w:ind w:hanging="108"/>
              <w:rPr>
                <w:sz w:val="22"/>
                <w:szCs w:val="22"/>
              </w:rPr>
            </w:pPr>
            <w:r w:rsidRPr="00CD5B8E">
              <w:rPr>
                <w:sz w:val="22"/>
                <w:szCs w:val="22"/>
              </w:rPr>
              <w:t>BIOCD</w:t>
            </w:r>
          </w:p>
        </w:tc>
        <w:tc>
          <w:tcPr>
            <w:tcW w:w="1692" w:type="dxa"/>
            <w:noWrap/>
            <w:vAlign w:val="center"/>
          </w:tcPr>
          <w:p w14:paraId="1A29C9A7" w14:textId="77777777" w:rsidR="000C23D9" w:rsidRPr="005527B7" w:rsidRDefault="000C23D9" w:rsidP="000C23D9">
            <w:pPr>
              <w:jc w:val="right"/>
              <w:rPr>
                <w:color w:val="000000"/>
                <w:sz w:val="22"/>
                <w:szCs w:val="22"/>
              </w:rPr>
            </w:pPr>
            <w:r w:rsidRPr="00CD5B8E">
              <w:rPr>
                <w:color w:val="000000"/>
                <w:sz w:val="22"/>
                <w:szCs w:val="22"/>
              </w:rPr>
              <w:t xml:space="preserve"> 63,310.03 </w:t>
            </w:r>
          </w:p>
        </w:tc>
        <w:tc>
          <w:tcPr>
            <w:tcW w:w="1260" w:type="dxa"/>
            <w:noWrap/>
            <w:vAlign w:val="center"/>
          </w:tcPr>
          <w:p w14:paraId="5029DE8A" w14:textId="77777777" w:rsidR="000C23D9" w:rsidRPr="005527B7" w:rsidRDefault="000C23D9" w:rsidP="000C23D9">
            <w:pPr>
              <w:jc w:val="right"/>
              <w:rPr>
                <w:color w:val="000000"/>
                <w:sz w:val="22"/>
                <w:szCs w:val="22"/>
              </w:rPr>
            </w:pPr>
            <w:r w:rsidRPr="00CD5B8E">
              <w:rPr>
                <w:color w:val="000000"/>
                <w:sz w:val="22"/>
                <w:szCs w:val="22"/>
              </w:rPr>
              <w:t xml:space="preserve"> 0.22 </w:t>
            </w:r>
          </w:p>
        </w:tc>
        <w:tc>
          <w:tcPr>
            <w:tcW w:w="1863" w:type="dxa"/>
            <w:noWrap/>
            <w:vAlign w:val="center"/>
          </w:tcPr>
          <w:p w14:paraId="714B29EC" w14:textId="77777777" w:rsidR="000C23D9" w:rsidRPr="005527B7" w:rsidRDefault="000C23D9" w:rsidP="000C23D9">
            <w:pPr>
              <w:jc w:val="right"/>
              <w:rPr>
                <w:color w:val="000000"/>
                <w:sz w:val="22"/>
                <w:szCs w:val="22"/>
              </w:rPr>
            </w:pPr>
            <w:r w:rsidRPr="00476255">
              <w:rPr>
                <w:color w:val="000000"/>
                <w:sz w:val="22"/>
                <w:szCs w:val="22"/>
              </w:rPr>
              <w:t>-    </w:t>
            </w:r>
          </w:p>
        </w:tc>
        <w:tc>
          <w:tcPr>
            <w:tcW w:w="1062" w:type="dxa"/>
            <w:noWrap/>
            <w:vAlign w:val="center"/>
          </w:tcPr>
          <w:p w14:paraId="6B94421C" w14:textId="77777777" w:rsidR="000C23D9" w:rsidRPr="005527B7" w:rsidRDefault="000C23D9" w:rsidP="000C23D9">
            <w:pPr>
              <w:jc w:val="right"/>
              <w:rPr>
                <w:color w:val="000000"/>
                <w:sz w:val="22"/>
                <w:szCs w:val="22"/>
              </w:rPr>
            </w:pPr>
            <w:r w:rsidRPr="00476255">
              <w:rPr>
                <w:color w:val="000000"/>
                <w:sz w:val="22"/>
                <w:szCs w:val="22"/>
              </w:rPr>
              <w:t>-    </w:t>
            </w:r>
          </w:p>
        </w:tc>
      </w:tr>
      <w:tr w:rsidR="000C23D9" w:rsidRPr="00E245DB" w14:paraId="647B8FD8" w14:textId="77777777" w:rsidTr="00B12353">
        <w:trPr>
          <w:trHeight w:val="20"/>
        </w:trPr>
        <w:tc>
          <w:tcPr>
            <w:tcW w:w="2520" w:type="dxa"/>
            <w:noWrap/>
            <w:vAlign w:val="center"/>
          </w:tcPr>
          <w:p w14:paraId="26B1BE97" w14:textId="77777777" w:rsidR="000C23D9" w:rsidRPr="005527B7" w:rsidRDefault="000C23D9" w:rsidP="000C23D9">
            <w:pPr>
              <w:ind w:hanging="108"/>
              <w:rPr>
                <w:sz w:val="22"/>
                <w:szCs w:val="22"/>
              </w:rPr>
            </w:pPr>
            <w:r>
              <w:rPr>
                <w:sz w:val="22"/>
                <w:szCs w:val="22"/>
              </w:rPr>
              <w:t>BIOHZ</w:t>
            </w:r>
          </w:p>
        </w:tc>
        <w:tc>
          <w:tcPr>
            <w:tcW w:w="1692" w:type="dxa"/>
            <w:noWrap/>
            <w:vAlign w:val="center"/>
          </w:tcPr>
          <w:p w14:paraId="0BE977EE" w14:textId="77777777" w:rsidR="000C23D9" w:rsidRPr="005527B7" w:rsidRDefault="000C23D9" w:rsidP="000C23D9">
            <w:pPr>
              <w:jc w:val="right"/>
              <w:rPr>
                <w:color w:val="000000"/>
                <w:sz w:val="22"/>
                <w:szCs w:val="22"/>
              </w:rPr>
            </w:pPr>
            <w:r w:rsidRPr="00CD5B8E">
              <w:rPr>
                <w:color w:val="000000"/>
                <w:sz w:val="22"/>
                <w:szCs w:val="22"/>
              </w:rPr>
              <w:t xml:space="preserve"> 54,531.91 </w:t>
            </w:r>
          </w:p>
        </w:tc>
        <w:tc>
          <w:tcPr>
            <w:tcW w:w="1260" w:type="dxa"/>
            <w:noWrap/>
            <w:vAlign w:val="center"/>
          </w:tcPr>
          <w:p w14:paraId="16AAAD78" w14:textId="77777777" w:rsidR="000C23D9" w:rsidRPr="005527B7" w:rsidRDefault="000C23D9" w:rsidP="000C23D9">
            <w:pPr>
              <w:jc w:val="right"/>
              <w:rPr>
                <w:color w:val="000000"/>
                <w:sz w:val="22"/>
                <w:szCs w:val="22"/>
              </w:rPr>
            </w:pPr>
            <w:r w:rsidRPr="00CD5B8E">
              <w:rPr>
                <w:color w:val="000000"/>
                <w:sz w:val="22"/>
                <w:szCs w:val="22"/>
              </w:rPr>
              <w:t xml:space="preserve"> 0.19 </w:t>
            </w:r>
          </w:p>
        </w:tc>
        <w:tc>
          <w:tcPr>
            <w:tcW w:w="1863" w:type="dxa"/>
            <w:noWrap/>
            <w:vAlign w:val="center"/>
          </w:tcPr>
          <w:p w14:paraId="2CCD9D6D" w14:textId="77777777" w:rsidR="000C23D9" w:rsidRPr="005527B7" w:rsidRDefault="000C23D9" w:rsidP="000C23D9">
            <w:pPr>
              <w:jc w:val="right"/>
              <w:rPr>
                <w:color w:val="000000"/>
                <w:sz w:val="22"/>
                <w:szCs w:val="22"/>
              </w:rPr>
            </w:pPr>
            <w:r w:rsidRPr="00476255">
              <w:rPr>
                <w:color w:val="000000"/>
                <w:sz w:val="22"/>
                <w:szCs w:val="22"/>
              </w:rPr>
              <w:t>-    </w:t>
            </w:r>
          </w:p>
        </w:tc>
        <w:tc>
          <w:tcPr>
            <w:tcW w:w="1062" w:type="dxa"/>
            <w:noWrap/>
            <w:vAlign w:val="center"/>
          </w:tcPr>
          <w:p w14:paraId="671D275A" w14:textId="77777777" w:rsidR="000C23D9" w:rsidRPr="005527B7" w:rsidRDefault="000C23D9" w:rsidP="000C23D9">
            <w:pPr>
              <w:jc w:val="right"/>
              <w:rPr>
                <w:color w:val="000000"/>
                <w:sz w:val="22"/>
                <w:szCs w:val="22"/>
              </w:rPr>
            </w:pPr>
            <w:r w:rsidRPr="00476255">
              <w:rPr>
                <w:color w:val="000000"/>
                <w:sz w:val="22"/>
                <w:szCs w:val="22"/>
              </w:rPr>
              <w:t>-    </w:t>
            </w:r>
          </w:p>
        </w:tc>
      </w:tr>
      <w:tr w:rsidR="000C23D9" w:rsidRPr="00E245DB" w14:paraId="253FB44C" w14:textId="77777777" w:rsidTr="00B12353">
        <w:trPr>
          <w:trHeight w:val="20"/>
        </w:trPr>
        <w:tc>
          <w:tcPr>
            <w:tcW w:w="2520" w:type="dxa"/>
            <w:noWrap/>
            <w:vAlign w:val="center"/>
          </w:tcPr>
          <w:p w14:paraId="734A3DBD" w14:textId="77777777" w:rsidR="000C23D9" w:rsidRPr="005527B7" w:rsidRDefault="000C23D9" w:rsidP="000C23D9">
            <w:pPr>
              <w:ind w:hanging="108"/>
              <w:rPr>
                <w:sz w:val="22"/>
                <w:szCs w:val="22"/>
              </w:rPr>
            </w:pPr>
            <w:r>
              <w:rPr>
                <w:sz w:val="22"/>
                <w:szCs w:val="22"/>
              </w:rPr>
              <w:t>BIOZJ</w:t>
            </w:r>
          </w:p>
        </w:tc>
        <w:tc>
          <w:tcPr>
            <w:tcW w:w="1692" w:type="dxa"/>
            <w:noWrap/>
            <w:vAlign w:val="center"/>
          </w:tcPr>
          <w:p w14:paraId="022F6790" w14:textId="77777777" w:rsidR="000C23D9" w:rsidRPr="005527B7" w:rsidRDefault="000C23D9" w:rsidP="000C23D9">
            <w:pPr>
              <w:jc w:val="right"/>
              <w:rPr>
                <w:color w:val="000000"/>
                <w:sz w:val="22"/>
                <w:szCs w:val="22"/>
              </w:rPr>
            </w:pPr>
            <w:r w:rsidRPr="00CD5B8E">
              <w:rPr>
                <w:color w:val="000000"/>
                <w:sz w:val="22"/>
                <w:szCs w:val="22"/>
              </w:rPr>
              <w:t xml:space="preserve"> 9,201.29 </w:t>
            </w:r>
          </w:p>
        </w:tc>
        <w:tc>
          <w:tcPr>
            <w:tcW w:w="1260" w:type="dxa"/>
            <w:noWrap/>
            <w:vAlign w:val="center"/>
          </w:tcPr>
          <w:p w14:paraId="6FA4A200" w14:textId="77777777" w:rsidR="000C23D9" w:rsidRPr="005527B7" w:rsidRDefault="000C23D9" w:rsidP="000C23D9">
            <w:pPr>
              <w:jc w:val="right"/>
              <w:rPr>
                <w:color w:val="000000"/>
                <w:sz w:val="22"/>
                <w:szCs w:val="22"/>
              </w:rPr>
            </w:pPr>
            <w:r w:rsidRPr="00CD5B8E">
              <w:rPr>
                <w:color w:val="000000"/>
                <w:sz w:val="22"/>
                <w:szCs w:val="22"/>
              </w:rPr>
              <w:t xml:space="preserve"> 0.03 </w:t>
            </w:r>
          </w:p>
        </w:tc>
        <w:tc>
          <w:tcPr>
            <w:tcW w:w="1863" w:type="dxa"/>
            <w:noWrap/>
            <w:vAlign w:val="center"/>
          </w:tcPr>
          <w:p w14:paraId="19E7DE07" w14:textId="77777777" w:rsidR="000C23D9" w:rsidRPr="005527B7" w:rsidRDefault="000C23D9" w:rsidP="000C23D9">
            <w:pPr>
              <w:jc w:val="right"/>
              <w:rPr>
                <w:color w:val="000000"/>
                <w:sz w:val="22"/>
                <w:szCs w:val="22"/>
              </w:rPr>
            </w:pPr>
            <w:r w:rsidRPr="00476255">
              <w:rPr>
                <w:color w:val="000000"/>
                <w:sz w:val="22"/>
                <w:szCs w:val="22"/>
              </w:rPr>
              <w:t>-    </w:t>
            </w:r>
          </w:p>
        </w:tc>
        <w:tc>
          <w:tcPr>
            <w:tcW w:w="1062" w:type="dxa"/>
            <w:noWrap/>
            <w:vAlign w:val="center"/>
          </w:tcPr>
          <w:p w14:paraId="6F3D7F0B" w14:textId="77777777" w:rsidR="000C23D9" w:rsidRPr="005527B7" w:rsidRDefault="000C23D9" w:rsidP="000C23D9">
            <w:pPr>
              <w:jc w:val="right"/>
              <w:rPr>
                <w:color w:val="000000"/>
                <w:sz w:val="22"/>
                <w:szCs w:val="22"/>
              </w:rPr>
            </w:pPr>
            <w:r w:rsidRPr="00476255">
              <w:rPr>
                <w:color w:val="000000"/>
                <w:sz w:val="22"/>
                <w:szCs w:val="22"/>
              </w:rPr>
              <w:t>-    </w:t>
            </w:r>
          </w:p>
        </w:tc>
      </w:tr>
      <w:tr w:rsidR="000C23D9" w:rsidRPr="00E245DB" w14:paraId="31771597" w14:textId="77777777" w:rsidTr="00B12353">
        <w:trPr>
          <w:trHeight w:val="20"/>
        </w:trPr>
        <w:tc>
          <w:tcPr>
            <w:tcW w:w="2520" w:type="dxa"/>
            <w:noWrap/>
            <w:vAlign w:val="center"/>
          </w:tcPr>
          <w:p w14:paraId="665101A9" w14:textId="77777777" w:rsidR="000C23D9" w:rsidRPr="00E245DB" w:rsidRDefault="000C23D9" w:rsidP="000C23D9">
            <w:pPr>
              <w:ind w:hanging="108"/>
              <w:rPr>
                <w:sz w:val="22"/>
                <w:szCs w:val="22"/>
              </w:rPr>
            </w:pPr>
            <w:proofErr w:type="gramStart"/>
            <w:r w:rsidRPr="00CD5B8E">
              <w:rPr>
                <w:rFonts w:hint="eastAsia"/>
                <w:sz w:val="22"/>
                <w:szCs w:val="22"/>
              </w:rPr>
              <w:t>多宁</w:t>
            </w:r>
            <w:proofErr w:type="gramEnd"/>
          </w:p>
        </w:tc>
        <w:tc>
          <w:tcPr>
            <w:tcW w:w="1692" w:type="dxa"/>
            <w:noWrap/>
            <w:vAlign w:val="center"/>
          </w:tcPr>
          <w:p w14:paraId="4CB99972" w14:textId="77777777" w:rsidR="000C23D9" w:rsidRPr="005527B7" w:rsidRDefault="000C23D9" w:rsidP="000C23D9">
            <w:pPr>
              <w:jc w:val="right"/>
              <w:rPr>
                <w:color w:val="000000"/>
                <w:sz w:val="22"/>
                <w:szCs w:val="22"/>
              </w:rPr>
            </w:pPr>
            <w:r w:rsidRPr="00CD5B8E">
              <w:rPr>
                <w:color w:val="000000"/>
                <w:sz w:val="22"/>
                <w:szCs w:val="22"/>
              </w:rPr>
              <w:t xml:space="preserve"> 1,264.16 </w:t>
            </w:r>
          </w:p>
        </w:tc>
        <w:tc>
          <w:tcPr>
            <w:tcW w:w="1260" w:type="dxa"/>
            <w:noWrap/>
            <w:vAlign w:val="center"/>
          </w:tcPr>
          <w:p w14:paraId="07407738" w14:textId="56E7D2E2" w:rsidR="000C23D9" w:rsidRPr="005527B7" w:rsidRDefault="001C6CFB" w:rsidP="000C23D9">
            <w:pPr>
              <w:jc w:val="right"/>
              <w:rPr>
                <w:color w:val="000000"/>
                <w:sz w:val="22"/>
                <w:szCs w:val="22"/>
              </w:rPr>
            </w:pPr>
            <w:r>
              <w:rPr>
                <w:color w:val="000000"/>
                <w:sz w:val="22"/>
                <w:szCs w:val="22"/>
              </w:rPr>
              <w:t>0.00</w:t>
            </w:r>
          </w:p>
        </w:tc>
        <w:tc>
          <w:tcPr>
            <w:tcW w:w="1863" w:type="dxa"/>
            <w:noWrap/>
            <w:vAlign w:val="center"/>
          </w:tcPr>
          <w:p w14:paraId="4F2A59CA" w14:textId="77777777" w:rsidR="000C23D9" w:rsidRPr="005527B7" w:rsidRDefault="000C23D9" w:rsidP="000C23D9">
            <w:pPr>
              <w:jc w:val="right"/>
              <w:rPr>
                <w:color w:val="000000"/>
                <w:sz w:val="22"/>
                <w:szCs w:val="22"/>
              </w:rPr>
            </w:pPr>
            <w:r w:rsidRPr="006E6844">
              <w:rPr>
                <w:color w:val="000000"/>
                <w:sz w:val="22"/>
                <w:szCs w:val="22"/>
              </w:rPr>
              <w:t>-    </w:t>
            </w:r>
          </w:p>
        </w:tc>
        <w:tc>
          <w:tcPr>
            <w:tcW w:w="1062" w:type="dxa"/>
            <w:noWrap/>
            <w:vAlign w:val="center"/>
          </w:tcPr>
          <w:p w14:paraId="26C367EF" w14:textId="77777777" w:rsidR="000C23D9" w:rsidRPr="005527B7" w:rsidRDefault="000C23D9" w:rsidP="000C23D9">
            <w:pPr>
              <w:jc w:val="right"/>
              <w:rPr>
                <w:color w:val="000000"/>
                <w:sz w:val="22"/>
                <w:szCs w:val="22"/>
              </w:rPr>
            </w:pPr>
            <w:r w:rsidRPr="006E6844">
              <w:rPr>
                <w:color w:val="000000"/>
                <w:sz w:val="22"/>
                <w:szCs w:val="22"/>
              </w:rPr>
              <w:t>-    </w:t>
            </w:r>
          </w:p>
        </w:tc>
      </w:tr>
      <w:tr w:rsidR="00596FE9" w:rsidRPr="00E245DB" w14:paraId="5797F420" w14:textId="77777777" w:rsidTr="00B12353">
        <w:trPr>
          <w:trHeight w:val="20"/>
        </w:trPr>
        <w:tc>
          <w:tcPr>
            <w:tcW w:w="2520" w:type="dxa"/>
            <w:noWrap/>
            <w:vAlign w:val="center"/>
          </w:tcPr>
          <w:p w14:paraId="4B7D29F6" w14:textId="4B76CED2" w:rsidR="00596FE9" w:rsidRPr="00CD5B8E" w:rsidRDefault="00596FE9" w:rsidP="00596FE9">
            <w:pPr>
              <w:ind w:hanging="108"/>
              <w:rPr>
                <w:sz w:val="22"/>
                <w:szCs w:val="22"/>
              </w:rPr>
            </w:pPr>
            <w:proofErr w:type="gramStart"/>
            <w:r w:rsidRPr="00E245DB">
              <w:rPr>
                <w:rFonts w:hint="eastAsia"/>
                <w:color w:val="000000"/>
                <w:sz w:val="22"/>
                <w:szCs w:val="22"/>
              </w:rPr>
              <w:t>康德仁泽</w:t>
            </w:r>
            <w:proofErr w:type="gramEnd"/>
          </w:p>
        </w:tc>
        <w:tc>
          <w:tcPr>
            <w:tcW w:w="1692" w:type="dxa"/>
            <w:noWrap/>
            <w:vAlign w:val="center"/>
          </w:tcPr>
          <w:p w14:paraId="1BBF9BD6" w14:textId="27E93B63" w:rsidR="00596FE9" w:rsidRPr="00CD5B8E" w:rsidRDefault="00596FE9" w:rsidP="00596FE9">
            <w:pPr>
              <w:jc w:val="right"/>
              <w:rPr>
                <w:color w:val="000000"/>
                <w:sz w:val="22"/>
                <w:szCs w:val="22"/>
              </w:rPr>
            </w:pPr>
            <w:r w:rsidRPr="00AF2425">
              <w:rPr>
                <w:color w:val="000000"/>
                <w:sz w:val="22"/>
                <w:szCs w:val="22"/>
              </w:rPr>
              <w:t>-    </w:t>
            </w:r>
          </w:p>
        </w:tc>
        <w:tc>
          <w:tcPr>
            <w:tcW w:w="1260" w:type="dxa"/>
            <w:noWrap/>
            <w:vAlign w:val="center"/>
          </w:tcPr>
          <w:p w14:paraId="20CA0F93" w14:textId="39980A6D" w:rsidR="00596FE9" w:rsidRDefault="00596FE9" w:rsidP="00596FE9">
            <w:pPr>
              <w:jc w:val="right"/>
              <w:rPr>
                <w:color w:val="000000"/>
                <w:sz w:val="22"/>
                <w:szCs w:val="22"/>
              </w:rPr>
            </w:pPr>
            <w:r w:rsidRPr="00AF2425">
              <w:rPr>
                <w:color w:val="000000"/>
                <w:sz w:val="22"/>
                <w:szCs w:val="22"/>
              </w:rPr>
              <w:t>-    </w:t>
            </w:r>
          </w:p>
        </w:tc>
        <w:tc>
          <w:tcPr>
            <w:tcW w:w="1863" w:type="dxa"/>
            <w:noWrap/>
            <w:vAlign w:val="center"/>
          </w:tcPr>
          <w:p w14:paraId="02C4420A" w14:textId="33E4505B" w:rsidR="00596FE9" w:rsidRPr="006E6844" w:rsidRDefault="00596FE9" w:rsidP="00596FE9">
            <w:pPr>
              <w:jc w:val="right"/>
              <w:rPr>
                <w:color w:val="000000"/>
                <w:sz w:val="22"/>
                <w:szCs w:val="22"/>
              </w:rPr>
            </w:pPr>
            <w:r w:rsidRPr="00E245DB">
              <w:rPr>
                <w:color w:val="000000"/>
                <w:sz w:val="22"/>
                <w:szCs w:val="22"/>
              </w:rPr>
              <w:t>188,679.25</w:t>
            </w:r>
          </w:p>
        </w:tc>
        <w:tc>
          <w:tcPr>
            <w:tcW w:w="1062" w:type="dxa"/>
            <w:noWrap/>
            <w:vAlign w:val="center"/>
          </w:tcPr>
          <w:p w14:paraId="3E261F9F" w14:textId="5FC58282" w:rsidR="00596FE9" w:rsidRPr="006E6844" w:rsidRDefault="00596FE9" w:rsidP="00596FE9">
            <w:pPr>
              <w:jc w:val="right"/>
              <w:rPr>
                <w:color w:val="000000"/>
                <w:sz w:val="22"/>
                <w:szCs w:val="22"/>
              </w:rPr>
            </w:pPr>
            <w:r>
              <w:rPr>
                <w:color w:val="000000"/>
                <w:sz w:val="22"/>
                <w:szCs w:val="22"/>
              </w:rPr>
              <w:t>3</w:t>
            </w:r>
            <w:r w:rsidRPr="000E36E7">
              <w:rPr>
                <w:color w:val="000000"/>
                <w:sz w:val="22"/>
                <w:szCs w:val="22"/>
              </w:rPr>
              <w:t>.</w:t>
            </w:r>
            <w:r>
              <w:rPr>
                <w:color w:val="000000"/>
                <w:sz w:val="22"/>
                <w:szCs w:val="22"/>
              </w:rPr>
              <w:t>02</w:t>
            </w:r>
          </w:p>
        </w:tc>
      </w:tr>
      <w:tr w:rsidR="00CD5B8E" w:rsidRPr="00E245DB" w14:paraId="004B85B2" w14:textId="77777777" w:rsidTr="00B12353">
        <w:trPr>
          <w:trHeight w:val="20"/>
        </w:trPr>
        <w:tc>
          <w:tcPr>
            <w:tcW w:w="2520" w:type="dxa"/>
            <w:noWrap/>
            <w:vAlign w:val="center"/>
            <w:hideMark/>
          </w:tcPr>
          <w:p w14:paraId="40840C8F" w14:textId="77777777" w:rsidR="00CD5B8E" w:rsidRPr="00E245DB" w:rsidRDefault="00CD5B8E" w:rsidP="008B390F">
            <w:pPr>
              <w:ind w:hanging="108"/>
              <w:rPr>
                <w:sz w:val="22"/>
                <w:szCs w:val="22"/>
              </w:rPr>
            </w:pPr>
            <w:r w:rsidRPr="00E245DB">
              <w:rPr>
                <w:rFonts w:hint="eastAsia"/>
                <w:sz w:val="22"/>
                <w:szCs w:val="22"/>
              </w:rPr>
              <w:t>合计</w:t>
            </w:r>
          </w:p>
        </w:tc>
        <w:tc>
          <w:tcPr>
            <w:tcW w:w="1692" w:type="dxa"/>
            <w:noWrap/>
            <w:vAlign w:val="center"/>
          </w:tcPr>
          <w:p w14:paraId="24E2A776" w14:textId="77777777" w:rsidR="00CD5B8E" w:rsidRPr="005527B7" w:rsidRDefault="00CD5B8E" w:rsidP="00CD5B8E">
            <w:pPr>
              <w:pBdr>
                <w:top w:val="single" w:sz="4" w:space="1" w:color="auto"/>
                <w:bottom w:val="double" w:sz="4" w:space="1" w:color="auto"/>
              </w:pBdr>
              <w:jc w:val="right"/>
              <w:rPr>
                <w:color w:val="000000"/>
                <w:sz w:val="22"/>
                <w:szCs w:val="22"/>
              </w:rPr>
            </w:pPr>
            <w:r w:rsidRPr="00CD5B8E">
              <w:rPr>
                <w:color w:val="000000"/>
                <w:sz w:val="22"/>
                <w:szCs w:val="22"/>
              </w:rPr>
              <w:t>28,551,635.56</w:t>
            </w:r>
          </w:p>
        </w:tc>
        <w:tc>
          <w:tcPr>
            <w:tcW w:w="1260" w:type="dxa"/>
            <w:noWrap/>
            <w:vAlign w:val="center"/>
          </w:tcPr>
          <w:p w14:paraId="263F27B8" w14:textId="77777777" w:rsidR="00CD5B8E" w:rsidRPr="005527B7" w:rsidRDefault="00CD5B8E" w:rsidP="00CD5B8E">
            <w:pPr>
              <w:pBdr>
                <w:top w:val="single" w:sz="4" w:space="1" w:color="auto"/>
                <w:bottom w:val="double" w:sz="4" w:space="1" w:color="auto"/>
              </w:pBdr>
              <w:jc w:val="right"/>
              <w:rPr>
                <w:color w:val="000000"/>
                <w:sz w:val="22"/>
                <w:szCs w:val="22"/>
              </w:rPr>
            </w:pPr>
            <w:r w:rsidRPr="005527B7">
              <w:rPr>
                <w:rFonts w:hint="eastAsia"/>
                <w:color w:val="000000"/>
                <w:sz w:val="22"/>
                <w:szCs w:val="22"/>
              </w:rPr>
              <w:t>1</w:t>
            </w:r>
            <w:r w:rsidRPr="005527B7">
              <w:rPr>
                <w:color w:val="000000"/>
                <w:sz w:val="22"/>
                <w:szCs w:val="22"/>
              </w:rPr>
              <w:t>00.00</w:t>
            </w:r>
          </w:p>
        </w:tc>
        <w:tc>
          <w:tcPr>
            <w:tcW w:w="1863" w:type="dxa"/>
            <w:noWrap/>
            <w:vAlign w:val="center"/>
          </w:tcPr>
          <w:p w14:paraId="5FE38D1E" w14:textId="326A5D70" w:rsidR="00CD5B8E" w:rsidRPr="00E245DB" w:rsidRDefault="00596FE9">
            <w:pPr>
              <w:pBdr>
                <w:top w:val="single" w:sz="4" w:space="1" w:color="auto"/>
                <w:bottom w:val="double" w:sz="4" w:space="1" w:color="auto"/>
              </w:pBdr>
              <w:jc w:val="right"/>
              <w:rPr>
                <w:color w:val="000000"/>
                <w:sz w:val="22"/>
                <w:szCs w:val="22"/>
              </w:rPr>
            </w:pPr>
            <w:r w:rsidRPr="00596FE9">
              <w:rPr>
                <w:color w:val="000000"/>
                <w:sz w:val="22"/>
                <w:szCs w:val="22"/>
              </w:rPr>
              <w:t>6,250,677.59</w:t>
            </w:r>
          </w:p>
        </w:tc>
        <w:tc>
          <w:tcPr>
            <w:tcW w:w="1062" w:type="dxa"/>
            <w:noWrap/>
            <w:vAlign w:val="center"/>
          </w:tcPr>
          <w:p w14:paraId="37A9987B" w14:textId="77777777" w:rsidR="00CD5B8E" w:rsidRPr="00E245DB" w:rsidRDefault="00CD5B8E" w:rsidP="00CD5B8E">
            <w:pPr>
              <w:pBdr>
                <w:top w:val="single" w:sz="4" w:space="1" w:color="auto"/>
                <w:bottom w:val="double" w:sz="4" w:space="1" w:color="auto"/>
              </w:pBdr>
              <w:jc w:val="right"/>
              <w:rPr>
                <w:color w:val="000000"/>
                <w:sz w:val="22"/>
                <w:szCs w:val="22"/>
              </w:rPr>
            </w:pPr>
            <w:r w:rsidRPr="00E245DB">
              <w:rPr>
                <w:color w:val="000000"/>
                <w:sz w:val="22"/>
                <w:szCs w:val="22"/>
              </w:rPr>
              <w:t>100.00</w:t>
            </w:r>
          </w:p>
        </w:tc>
      </w:tr>
    </w:tbl>
    <w:p w14:paraId="6C54BD6D" w14:textId="005226FA" w:rsidR="00CD5B8E" w:rsidRDefault="00CD5B8E" w:rsidP="00947327">
      <w:pPr>
        <w:tabs>
          <w:tab w:val="decimal" w:pos="4962"/>
          <w:tab w:val="decimal" w:pos="6663"/>
          <w:tab w:val="decimal" w:pos="8505"/>
          <w:tab w:val="decimal" w:pos="10181"/>
        </w:tabs>
      </w:pPr>
    </w:p>
    <w:tbl>
      <w:tblPr>
        <w:tblW w:w="8397" w:type="dxa"/>
        <w:tblInd w:w="1800" w:type="dxa"/>
        <w:tblLayout w:type="fixed"/>
        <w:tblLook w:val="04A0" w:firstRow="1" w:lastRow="0" w:firstColumn="1" w:lastColumn="0" w:noHBand="0" w:noVBand="1"/>
      </w:tblPr>
      <w:tblGrid>
        <w:gridCol w:w="2502"/>
        <w:gridCol w:w="1701"/>
        <w:gridCol w:w="1260"/>
        <w:gridCol w:w="1854"/>
        <w:gridCol w:w="1080"/>
      </w:tblGrid>
      <w:tr w:rsidR="00A0337F" w:rsidRPr="00E245DB" w14:paraId="787EBF15" w14:textId="77777777" w:rsidTr="008B390F">
        <w:tc>
          <w:tcPr>
            <w:tcW w:w="2502" w:type="dxa"/>
            <w:noWrap/>
            <w:vAlign w:val="bottom"/>
            <w:hideMark/>
          </w:tcPr>
          <w:p w14:paraId="19513056" w14:textId="77777777" w:rsidR="00A0337F" w:rsidRPr="00E245DB" w:rsidRDefault="00A0337F" w:rsidP="008B390F">
            <w:pPr>
              <w:rPr>
                <w:sz w:val="22"/>
                <w:szCs w:val="22"/>
              </w:rPr>
            </w:pPr>
          </w:p>
        </w:tc>
        <w:tc>
          <w:tcPr>
            <w:tcW w:w="2961" w:type="dxa"/>
            <w:gridSpan w:val="2"/>
            <w:noWrap/>
            <w:vAlign w:val="bottom"/>
            <w:hideMark/>
          </w:tcPr>
          <w:p w14:paraId="5AB8133B" w14:textId="77777777" w:rsidR="00A0337F" w:rsidRPr="00E245DB" w:rsidRDefault="00A0337F" w:rsidP="008B390F">
            <w:pPr>
              <w:pBdr>
                <w:bottom w:val="single" w:sz="4" w:space="1" w:color="auto"/>
              </w:pBdr>
              <w:jc w:val="center"/>
              <w:rPr>
                <w:sz w:val="22"/>
                <w:szCs w:val="22"/>
              </w:rPr>
            </w:pPr>
            <w:r w:rsidRPr="00E245DB">
              <w:rPr>
                <w:rFonts w:hint="eastAsia"/>
                <w:sz w:val="22"/>
                <w:szCs w:val="22"/>
              </w:rPr>
              <w:t>本年累计数</w:t>
            </w:r>
          </w:p>
        </w:tc>
        <w:tc>
          <w:tcPr>
            <w:tcW w:w="2934" w:type="dxa"/>
            <w:gridSpan w:val="2"/>
            <w:noWrap/>
            <w:vAlign w:val="bottom"/>
            <w:hideMark/>
          </w:tcPr>
          <w:p w14:paraId="62C69CEB" w14:textId="77777777" w:rsidR="00A0337F" w:rsidRPr="00E245DB" w:rsidRDefault="00A0337F" w:rsidP="008B390F">
            <w:pPr>
              <w:pBdr>
                <w:bottom w:val="single" w:sz="4" w:space="1" w:color="auto"/>
              </w:pBdr>
              <w:jc w:val="center"/>
              <w:rPr>
                <w:sz w:val="22"/>
                <w:szCs w:val="22"/>
              </w:rPr>
            </w:pPr>
            <w:r w:rsidRPr="00E245DB">
              <w:rPr>
                <w:rFonts w:hint="eastAsia"/>
                <w:sz w:val="22"/>
                <w:szCs w:val="22"/>
              </w:rPr>
              <w:t>上年累计数</w:t>
            </w:r>
          </w:p>
        </w:tc>
      </w:tr>
      <w:tr w:rsidR="00A0337F" w:rsidRPr="00E245DB" w14:paraId="4C5E22EF" w14:textId="77777777" w:rsidTr="008B390F">
        <w:tc>
          <w:tcPr>
            <w:tcW w:w="2502" w:type="dxa"/>
            <w:noWrap/>
            <w:vAlign w:val="bottom"/>
            <w:hideMark/>
          </w:tcPr>
          <w:p w14:paraId="31756F0F" w14:textId="77777777" w:rsidR="00A0337F" w:rsidRPr="00E245DB" w:rsidRDefault="00A0337F" w:rsidP="008B390F">
            <w:pPr>
              <w:rPr>
                <w:sz w:val="22"/>
                <w:szCs w:val="22"/>
              </w:rPr>
            </w:pPr>
          </w:p>
        </w:tc>
        <w:tc>
          <w:tcPr>
            <w:tcW w:w="1701" w:type="dxa"/>
            <w:noWrap/>
            <w:vAlign w:val="bottom"/>
            <w:hideMark/>
          </w:tcPr>
          <w:p w14:paraId="0132519E" w14:textId="77777777" w:rsidR="00A0337F" w:rsidRPr="00E245DB" w:rsidRDefault="00A0337F" w:rsidP="008B390F">
            <w:pPr>
              <w:jc w:val="center"/>
              <w:rPr>
                <w:sz w:val="22"/>
                <w:szCs w:val="22"/>
              </w:rPr>
            </w:pPr>
            <w:r w:rsidRPr="00E245DB">
              <w:rPr>
                <w:rFonts w:hint="eastAsia"/>
                <w:sz w:val="22"/>
                <w:szCs w:val="22"/>
              </w:rPr>
              <w:t>人民币元</w:t>
            </w:r>
          </w:p>
        </w:tc>
        <w:tc>
          <w:tcPr>
            <w:tcW w:w="1260" w:type="dxa"/>
            <w:noWrap/>
            <w:vAlign w:val="bottom"/>
            <w:hideMark/>
          </w:tcPr>
          <w:p w14:paraId="0271D299" w14:textId="77777777" w:rsidR="00A0337F" w:rsidRPr="00E245DB" w:rsidRDefault="00A0337F" w:rsidP="008B390F">
            <w:pPr>
              <w:jc w:val="center"/>
              <w:rPr>
                <w:sz w:val="22"/>
                <w:szCs w:val="22"/>
              </w:rPr>
            </w:pPr>
            <w:r w:rsidRPr="00E245DB">
              <w:rPr>
                <w:sz w:val="22"/>
                <w:szCs w:val="22"/>
              </w:rPr>
              <w:t>%</w:t>
            </w:r>
          </w:p>
        </w:tc>
        <w:tc>
          <w:tcPr>
            <w:tcW w:w="1854" w:type="dxa"/>
            <w:noWrap/>
            <w:vAlign w:val="bottom"/>
            <w:hideMark/>
          </w:tcPr>
          <w:p w14:paraId="63A8F3E6" w14:textId="77777777" w:rsidR="00A0337F" w:rsidRPr="00E245DB" w:rsidRDefault="00A0337F" w:rsidP="008B390F">
            <w:pPr>
              <w:jc w:val="center"/>
              <w:rPr>
                <w:sz w:val="22"/>
                <w:szCs w:val="22"/>
              </w:rPr>
            </w:pPr>
            <w:r w:rsidRPr="00E245DB">
              <w:rPr>
                <w:rFonts w:hint="eastAsia"/>
                <w:sz w:val="22"/>
                <w:szCs w:val="22"/>
              </w:rPr>
              <w:t>人民币元</w:t>
            </w:r>
          </w:p>
        </w:tc>
        <w:tc>
          <w:tcPr>
            <w:tcW w:w="1080" w:type="dxa"/>
            <w:noWrap/>
            <w:vAlign w:val="bottom"/>
            <w:hideMark/>
          </w:tcPr>
          <w:p w14:paraId="63A1AC5C" w14:textId="77777777" w:rsidR="00A0337F" w:rsidRPr="00E245DB" w:rsidRDefault="00A0337F" w:rsidP="008B390F">
            <w:pPr>
              <w:jc w:val="center"/>
              <w:rPr>
                <w:sz w:val="22"/>
                <w:szCs w:val="22"/>
              </w:rPr>
            </w:pPr>
            <w:r w:rsidRPr="00E245DB">
              <w:rPr>
                <w:sz w:val="22"/>
                <w:szCs w:val="22"/>
              </w:rPr>
              <w:t>%</w:t>
            </w:r>
          </w:p>
        </w:tc>
      </w:tr>
      <w:tr w:rsidR="00A0337F" w:rsidRPr="00E245DB" w14:paraId="4B324D6E" w14:textId="77777777" w:rsidTr="008B390F">
        <w:tc>
          <w:tcPr>
            <w:tcW w:w="2502" w:type="dxa"/>
            <w:noWrap/>
            <w:vAlign w:val="bottom"/>
            <w:hideMark/>
          </w:tcPr>
          <w:p w14:paraId="526EF8AD" w14:textId="3D76101C" w:rsidR="00A0337F" w:rsidRPr="00E245DB" w:rsidRDefault="00A0337F" w:rsidP="008B390F">
            <w:pPr>
              <w:ind w:hanging="108"/>
              <w:rPr>
                <w:color w:val="000000"/>
                <w:sz w:val="22"/>
                <w:szCs w:val="22"/>
                <w:u w:val="single"/>
              </w:rPr>
            </w:pPr>
            <w:r w:rsidRPr="00E245DB">
              <w:rPr>
                <w:rFonts w:hint="eastAsia"/>
                <w:color w:val="000000"/>
                <w:sz w:val="22"/>
                <w:szCs w:val="22"/>
                <w:u w:val="single"/>
              </w:rPr>
              <w:t>采购</w:t>
            </w:r>
            <w:r w:rsidR="00596FE9">
              <w:rPr>
                <w:rFonts w:hint="eastAsia"/>
                <w:color w:val="000000"/>
                <w:sz w:val="22"/>
                <w:szCs w:val="22"/>
                <w:u w:val="single"/>
              </w:rPr>
              <w:t>研发</w:t>
            </w:r>
            <w:r w:rsidRPr="00E245DB">
              <w:rPr>
                <w:rFonts w:hint="eastAsia"/>
                <w:color w:val="000000"/>
                <w:sz w:val="22"/>
                <w:szCs w:val="22"/>
                <w:u w:val="single"/>
              </w:rPr>
              <w:t>服务</w:t>
            </w:r>
          </w:p>
        </w:tc>
        <w:tc>
          <w:tcPr>
            <w:tcW w:w="1701" w:type="dxa"/>
            <w:noWrap/>
            <w:vAlign w:val="bottom"/>
          </w:tcPr>
          <w:p w14:paraId="0646D420" w14:textId="77777777" w:rsidR="00A0337F" w:rsidRPr="00E245DB" w:rsidRDefault="00A0337F" w:rsidP="008B390F">
            <w:pPr>
              <w:rPr>
                <w:sz w:val="22"/>
                <w:szCs w:val="22"/>
              </w:rPr>
            </w:pPr>
          </w:p>
        </w:tc>
        <w:tc>
          <w:tcPr>
            <w:tcW w:w="1260" w:type="dxa"/>
            <w:noWrap/>
            <w:vAlign w:val="bottom"/>
          </w:tcPr>
          <w:p w14:paraId="664489D8" w14:textId="77777777" w:rsidR="00A0337F" w:rsidRPr="00E245DB" w:rsidRDefault="00A0337F" w:rsidP="008B390F">
            <w:pPr>
              <w:rPr>
                <w:sz w:val="22"/>
                <w:szCs w:val="22"/>
              </w:rPr>
            </w:pPr>
          </w:p>
        </w:tc>
        <w:tc>
          <w:tcPr>
            <w:tcW w:w="1854" w:type="dxa"/>
            <w:noWrap/>
            <w:vAlign w:val="bottom"/>
            <w:hideMark/>
          </w:tcPr>
          <w:p w14:paraId="6E69027A" w14:textId="77777777" w:rsidR="00A0337F" w:rsidRPr="00E245DB" w:rsidRDefault="00A0337F" w:rsidP="008B390F">
            <w:pPr>
              <w:rPr>
                <w:sz w:val="22"/>
                <w:szCs w:val="22"/>
              </w:rPr>
            </w:pPr>
          </w:p>
        </w:tc>
        <w:tc>
          <w:tcPr>
            <w:tcW w:w="1080" w:type="dxa"/>
            <w:noWrap/>
            <w:vAlign w:val="bottom"/>
            <w:hideMark/>
          </w:tcPr>
          <w:p w14:paraId="4D90E872" w14:textId="77777777" w:rsidR="00A0337F" w:rsidRPr="00E245DB" w:rsidRDefault="00A0337F" w:rsidP="008B390F">
            <w:pPr>
              <w:rPr>
                <w:sz w:val="22"/>
                <w:szCs w:val="22"/>
              </w:rPr>
            </w:pPr>
          </w:p>
        </w:tc>
      </w:tr>
      <w:tr w:rsidR="00461E46" w:rsidRPr="00E245DB" w14:paraId="21654B30" w14:textId="77777777" w:rsidTr="00C20FBD">
        <w:tc>
          <w:tcPr>
            <w:tcW w:w="2502" w:type="dxa"/>
            <w:noWrap/>
            <w:vAlign w:val="center"/>
            <w:hideMark/>
          </w:tcPr>
          <w:p w14:paraId="63D16401" w14:textId="77777777" w:rsidR="00461E46" w:rsidRPr="00E245DB" w:rsidRDefault="00461E46" w:rsidP="00461E46">
            <w:pPr>
              <w:ind w:hanging="108"/>
              <w:rPr>
                <w:sz w:val="22"/>
                <w:szCs w:val="22"/>
              </w:rPr>
            </w:pPr>
            <w:r w:rsidRPr="00A0337F">
              <w:rPr>
                <w:sz w:val="22"/>
                <w:szCs w:val="22"/>
              </w:rPr>
              <w:t>BIOSH</w:t>
            </w:r>
          </w:p>
        </w:tc>
        <w:tc>
          <w:tcPr>
            <w:tcW w:w="1701" w:type="dxa"/>
            <w:noWrap/>
          </w:tcPr>
          <w:p w14:paraId="72F65B8B" w14:textId="77777777" w:rsidR="00461E46" w:rsidRPr="00E245DB" w:rsidRDefault="00461E46" w:rsidP="00461E46">
            <w:pPr>
              <w:jc w:val="right"/>
              <w:rPr>
                <w:color w:val="000000"/>
                <w:sz w:val="22"/>
                <w:szCs w:val="22"/>
              </w:rPr>
            </w:pPr>
            <w:r w:rsidRPr="00A0337F">
              <w:rPr>
                <w:color w:val="000000"/>
                <w:sz w:val="22"/>
                <w:szCs w:val="22"/>
              </w:rPr>
              <w:t xml:space="preserve"> 22,302,908.88 </w:t>
            </w:r>
          </w:p>
        </w:tc>
        <w:tc>
          <w:tcPr>
            <w:tcW w:w="1260" w:type="dxa"/>
            <w:noWrap/>
            <w:vAlign w:val="bottom"/>
          </w:tcPr>
          <w:p w14:paraId="7022D3E3" w14:textId="77777777" w:rsidR="00461E46" w:rsidRPr="00E245DB" w:rsidRDefault="00461E46" w:rsidP="00461E46">
            <w:pPr>
              <w:jc w:val="right"/>
              <w:rPr>
                <w:color w:val="000000"/>
                <w:sz w:val="22"/>
                <w:szCs w:val="22"/>
              </w:rPr>
            </w:pPr>
            <w:r>
              <w:rPr>
                <w:rFonts w:hint="eastAsia"/>
                <w:color w:val="000000"/>
                <w:sz w:val="22"/>
                <w:szCs w:val="22"/>
              </w:rPr>
              <w:t>8</w:t>
            </w:r>
            <w:r>
              <w:rPr>
                <w:color w:val="000000"/>
                <w:sz w:val="22"/>
                <w:szCs w:val="22"/>
              </w:rPr>
              <w:t>3.93</w:t>
            </w:r>
          </w:p>
        </w:tc>
        <w:tc>
          <w:tcPr>
            <w:tcW w:w="1854" w:type="dxa"/>
            <w:noWrap/>
          </w:tcPr>
          <w:p w14:paraId="032796FE" w14:textId="6F692CB4" w:rsidR="00461E46" w:rsidRPr="00E245DB" w:rsidRDefault="00461E46" w:rsidP="00461E46">
            <w:pPr>
              <w:jc w:val="right"/>
              <w:rPr>
                <w:color w:val="000000"/>
                <w:sz w:val="22"/>
                <w:szCs w:val="22"/>
              </w:rPr>
            </w:pPr>
            <w:r w:rsidRPr="00406F20">
              <w:rPr>
                <w:color w:val="000000"/>
                <w:sz w:val="22"/>
                <w:szCs w:val="22"/>
              </w:rPr>
              <w:t>9,435,999.15</w:t>
            </w:r>
          </w:p>
        </w:tc>
        <w:tc>
          <w:tcPr>
            <w:tcW w:w="1080" w:type="dxa"/>
            <w:noWrap/>
          </w:tcPr>
          <w:p w14:paraId="20D83490" w14:textId="30E4E017" w:rsidR="00461E46" w:rsidRPr="00E245DB" w:rsidRDefault="00461E46">
            <w:pPr>
              <w:jc w:val="right"/>
              <w:rPr>
                <w:color w:val="000000"/>
                <w:sz w:val="22"/>
                <w:szCs w:val="22"/>
              </w:rPr>
            </w:pPr>
            <w:r w:rsidRPr="00B12353">
              <w:rPr>
                <w:color w:val="000000"/>
                <w:sz w:val="22"/>
                <w:szCs w:val="22"/>
              </w:rPr>
              <w:t>42.</w:t>
            </w:r>
            <w:r w:rsidR="00740D80">
              <w:rPr>
                <w:color w:val="000000"/>
                <w:sz w:val="22"/>
                <w:szCs w:val="22"/>
              </w:rPr>
              <w:t>84</w:t>
            </w:r>
          </w:p>
        </w:tc>
      </w:tr>
      <w:tr w:rsidR="00461E46" w:rsidRPr="00E245DB" w14:paraId="1FD32BF8" w14:textId="77777777" w:rsidTr="00B12353">
        <w:tc>
          <w:tcPr>
            <w:tcW w:w="2502" w:type="dxa"/>
            <w:noWrap/>
            <w:vAlign w:val="center"/>
            <w:hideMark/>
          </w:tcPr>
          <w:p w14:paraId="460236DF" w14:textId="77777777" w:rsidR="00461E46" w:rsidRPr="00A0337F" w:rsidRDefault="00461E46" w:rsidP="00461E46">
            <w:pPr>
              <w:ind w:hanging="108"/>
              <w:rPr>
                <w:sz w:val="22"/>
                <w:szCs w:val="22"/>
              </w:rPr>
            </w:pPr>
            <w:r>
              <w:rPr>
                <w:sz w:val="22"/>
                <w:szCs w:val="22"/>
              </w:rPr>
              <w:t>WADT</w:t>
            </w:r>
          </w:p>
        </w:tc>
        <w:tc>
          <w:tcPr>
            <w:tcW w:w="1701" w:type="dxa"/>
            <w:noWrap/>
          </w:tcPr>
          <w:p w14:paraId="5DFFD8F5" w14:textId="77777777" w:rsidR="00461E46" w:rsidRPr="00E245DB" w:rsidRDefault="00461E46" w:rsidP="00461E46">
            <w:pPr>
              <w:jc w:val="right"/>
              <w:rPr>
                <w:color w:val="000000"/>
                <w:sz w:val="22"/>
                <w:szCs w:val="22"/>
              </w:rPr>
            </w:pPr>
            <w:r w:rsidRPr="00A0337F">
              <w:rPr>
                <w:color w:val="000000"/>
                <w:sz w:val="22"/>
                <w:szCs w:val="22"/>
              </w:rPr>
              <w:t xml:space="preserve"> 4,271,024.38 </w:t>
            </w:r>
          </w:p>
        </w:tc>
        <w:tc>
          <w:tcPr>
            <w:tcW w:w="1260" w:type="dxa"/>
            <w:noWrap/>
            <w:vAlign w:val="bottom"/>
          </w:tcPr>
          <w:p w14:paraId="3B3327F0" w14:textId="77777777" w:rsidR="00461E46" w:rsidRPr="00E245DB" w:rsidRDefault="00461E46" w:rsidP="00461E46">
            <w:pPr>
              <w:jc w:val="right"/>
              <w:rPr>
                <w:color w:val="000000"/>
                <w:sz w:val="22"/>
                <w:szCs w:val="22"/>
              </w:rPr>
            </w:pPr>
            <w:r>
              <w:rPr>
                <w:rFonts w:hint="eastAsia"/>
                <w:color w:val="000000"/>
                <w:sz w:val="22"/>
                <w:szCs w:val="22"/>
              </w:rPr>
              <w:t>1</w:t>
            </w:r>
            <w:r>
              <w:rPr>
                <w:color w:val="000000"/>
                <w:sz w:val="22"/>
                <w:szCs w:val="22"/>
              </w:rPr>
              <w:t>6.07</w:t>
            </w:r>
          </w:p>
        </w:tc>
        <w:tc>
          <w:tcPr>
            <w:tcW w:w="1854" w:type="dxa"/>
            <w:noWrap/>
            <w:vAlign w:val="center"/>
          </w:tcPr>
          <w:p w14:paraId="34900279" w14:textId="57759F02" w:rsidR="00461E46" w:rsidRPr="00E245DB" w:rsidRDefault="00461E46" w:rsidP="00461E46">
            <w:pPr>
              <w:jc w:val="right"/>
              <w:rPr>
                <w:color w:val="000000"/>
                <w:sz w:val="22"/>
                <w:szCs w:val="22"/>
              </w:rPr>
            </w:pPr>
            <w:r w:rsidRPr="00CD5B8E">
              <w:rPr>
                <w:color w:val="000000"/>
                <w:sz w:val="22"/>
                <w:szCs w:val="22"/>
              </w:rPr>
              <w:t xml:space="preserve"> 12,514,670.60 </w:t>
            </w:r>
          </w:p>
        </w:tc>
        <w:tc>
          <w:tcPr>
            <w:tcW w:w="1080" w:type="dxa"/>
            <w:noWrap/>
          </w:tcPr>
          <w:p w14:paraId="13BB9F19" w14:textId="5661E299" w:rsidR="00461E46" w:rsidRPr="00E245DB" w:rsidRDefault="00461E46">
            <w:pPr>
              <w:jc w:val="right"/>
              <w:rPr>
                <w:color w:val="000000"/>
                <w:sz w:val="22"/>
                <w:szCs w:val="22"/>
              </w:rPr>
            </w:pPr>
            <w:r w:rsidRPr="00B12353">
              <w:rPr>
                <w:color w:val="000000"/>
                <w:sz w:val="22"/>
                <w:szCs w:val="22"/>
              </w:rPr>
              <w:t>56.</w:t>
            </w:r>
            <w:r w:rsidR="00740D80">
              <w:rPr>
                <w:color w:val="000000"/>
                <w:sz w:val="22"/>
                <w:szCs w:val="22"/>
              </w:rPr>
              <w:t>82</w:t>
            </w:r>
          </w:p>
        </w:tc>
      </w:tr>
      <w:tr w:rsidR="00461E46" w:rsidRPr="00E245DB" w14:paraId="3FB4A4D4" w14:textId="77777777" w:rsidTr="00B12353">
        <w:tc>
          <w:tcPr>
            <w:tcW w:w="2502" w:type="dxa"/>
            <w:noWrap/>
            <w:vAlign w:val="center"/>
          </w:tcPr>
          <w:p w14:paraId="7C26A46F" w14:textId="14ABF2B3" w:rsidR="00461E46" w:rsidRDefault="00461E46" w:rsidP="00461E46">
            <w:pPr>
              <w:ind w:hanging="108"/>
              <w:rPr>
                <w:sz w:val="22"/>
                <w:szCs w:val="22"/>
              </w:rPr>
            </w:pPr>
            <w:r>
              <w:rPr>
                <w:sz w:val="22"/>
                <w:szCs w:val="22"/>
              </w:rPr>
              <w:t>STA R&amp;D</w:t>
            </w:r>
          </w:p>
        </w:tc>
        <w:tc>
          <w:tcPr>
            <w:tcW w:w="1701" w:type="dxa"/>
            <w:noWrap/>
          </w:tcPr>
          <w:p w14:paraId="717F2E22" w14:textId="1621681F" w:rsidR="00461E46" w:rsidRPr="00A0337F" w:rsidRDefault="00461E46" w:rsidP="00461E46">
            <w:pPr>
              <w:jc w:val="right"/>
              <w:rPr>
                <w:color w:val="000000"/>
                <w:sz w:val="22"/>
                <w:szCs w:val="22"/>
              </w:rPr>
            </w:pPr>
            <w:r w:rsidRPr="004C3198">
              <w:rPr>
                <w:color w:val="000000"/>
                <w:sz w:val="22"/>
                <w:szCs w:val="22"/>
              </w:rPr>
              <w:t>-    </w:t>
            </w:r>
          </w:p>
        </w:tc>
        <w:tc>
          <w:tcPr>
            <w:tcW w:w="1260" w:type="dxa"/>
            <w:noWrap/>
          </w:tcPr>
          <w:p w14:paraId="3719B946" w14:textId="1AA43605" w:rsidR="00461E46" w:rsidRDefault="00461E46" w:rsidP="00461E46">
            <w:pPr>
              <w:jc w:val="right"/>
              <w:rPr>
                <w:color w:val="000000"/>
                <w:sz w:val="22"/>
                <w:szCs w:val="22"/>
              </w:rPr>
            </w:pPr>
            <w:r w:rsidRPr="004C3198">
              <w:rPr>
                <w:color w:val="000000"/>
                <w:sz w:val="22"/>
                <w:szCs w:val="22"/>
              </w:rPr>
              <w:t>-    </w:t>
            </w:r>
          </w:p>
        </w:tc>
        <w:tc>
          <w:tcPr>
            <w:tcW w:w="1854" w:type="dxa"/>
            <w:noWrap/>
            <w:vAlign w:val="center"/>
          </w:tcPr>
          <w:p w14:paraId="70E5940F" w14:textId="70EA79C6" w:rsidR="00461E46" w:rsidRPr="00CD5B8E" w:rsidRDefault="00461E46" w:rsidP="00461E46">
            <w:pPr>
              <w:jc w:val="right"/>
              <w:rPr>
                <w:color w:val="000000"/>
                <w:sz w:val="22"/>
                <w:szCs w:val="22"/>
              </w:rPr>
            </w:pPr>
            <w:r w:rsidRPr="00CD5B8E">
              <w:rPr>
                <w:color w:val="000000"/>
                <w:sz w:val="22"/>
                <w:szCs w:val="22"/>
              </w:rPr>
              <w:t xml:space="preserve"> 57,657.88 </w:t>
            </w:r>
          </w:p>
        </w:tc>
        <w:tc>
          <w:tcPr>
            <w:tcW w:w="1080" w:type="dxa"/>
            <w:noWrap/>
          </w:tcPr>
          <w:p w14:paraId="326DF74A" w14:textId="0D155BB3" w:rsidR="00461E46" w:rsidRPr="004C3198" w:rsidRDefault="00461E46" w:rsidP="00461E46">
            <w:pPr>
              <w:jc w:val="right"/>
              <w:rPr>
                <w:color w:val="000000"/>
                <w:sz w:val="22"/>
                <w:szCs w:val="22"/>
              </w:rPr>
            </w:pPr>
            <w:r w:rsidRPr="00B12353">
              <w:rPr>
                <w:color w:val="000000"/>
                <w:sz w:val="22"/>
                <w:szCs w:val="22"/>
              </w:rPr>
              <w:t>0.26</w:t>
            </w:r>
          </w:p>
        </w:tc>
      </w:tr>
      <w:tr w:rsidR="00461E46" w:rsidRPr="00E245DB" w14:paraId="473A3DDF" w14:textId="77777777" w:rsidTr="00B12353">
        <w:tc>
          <w:tcPr>
            <w:tcW w:w="2502" w:type="dxa"/>
            <w:noWrap/>
            <w:vAlign w:val="center"/>
          </w:tcPr>
          <w:p w14:paraId="224768EC" w14:textId="043EDD61" w:rsidR="00461E46" w:rsidRDefault="00461E46" w:rsidP="00461E46">
            <w:pPr>
              <w:ind w:hanging="108"/>
              <w:rPr>
                <w:sz w:val="22"/>
                <w:szCs w:val="22"/>
              </w:rPr>
            </w:pPr>
            <w:proofErr w:type="gramStart"/>
            <w:r>
              <w:rPr>
                <w:rFonts w:hint="eastAsia"/>
                <w:sz w:val="22"/>
                <w:szCs w:val="22"/>
              </w:rPr>
              <w:t>药明傲</w:t>
            </w:r>
            <w:r w:rsidRPr="004E54F7">
              <w:rPr>
                <w:rFonts w:hint="eastAsia"/>
                <w:sz w:val="22"/>
                <w:szCs w:val="22"/>
              </w:rPr>
              <w:t>喆</w:t>
            </w:r>
            <w:proofErr w:type="gramEnd"/>
          </w:p>
        </w:tc>
        <w:tc>
          <w:tcPr>
            <w:tcW w:w="1701" w:type="dxa"/>
            <w:noWrap/>
          </w:tcPr>
          <w:p w14:paraId="2890E49A" w14:textId="7B4DC831" w:rsidR="00461E46" w:rsidRPr="00A0337F" w:rsidRDefault="00461E46" w:rsidP="00461E46">
            <w:pPr>
              <w:jc w:val="right"/>
              <w:rPr>
                <w:color w:val="000000"/>
                <w:sz w:val="22"/>
                <w:szCs w:val="22"/>
              </w:rPr>
            </w:pPr>
            <w:r w:rsidRPr="00AF2425">
              <w:rPr>
                <w:color w:val="000000"/>
                <w:sz w:val="22"/>
                <w:szCs w:val="22"/>
              </w:rPr>
              <w:t>-    </w:t>
            </w:r>
          </w:p>
        </w:tc>
        <w:tc>
          <w:tcPr>
            <w:tcW w:w="1260" w:type="dxa"/>
            <w:noWrap/>
          </w:tcPr>
          <w:p w14:paraId="599EAAA1" w14:textId="720605FF" w:rsidR="00461E46" w:rsidRDefault="00461E46" w:rsidP="00461E46">
            <w:pPr>
              <w:jc w:val="right"/>
              <w:rPr>
                <w:color w:val="000000"/>
                <w:sz w:val="22"/>
                <w:szCs w:val="22"/>
              </w:rPr>
            </w:pPr>
            <w:r w:rsidRPr="00AF2425">
              <w:rPr>
                <w:color w:val="000000"/>
                <w:sz w:val="22"/>
                <w:szCs w:val="22"/>
              </w:rPr>
              <w:t>-    </w:t>
            </w:r>
          </w:p>
        </w:tc>
        <w:tc>
          <w:tcPr>
            <w:tcW w:w="1854" w:type="dxa"/>
            <w:noWrap/>
            <w:vAlign w:val="center"/>
          </w:tcPr>
          <w:p w14:paraId="3704D5A7" w14:textId="7ABF84E3" w:rsidR="00461E46" w:rsidRPr="004C3198" w:rsidRDefault="00461E46" w:rsidP="00461E46">
            <w:pPr>
              <w:jc w:val="right"/>
              <w:rPr>
                <w:color w:val="000000"/>
                <w:sz w:val="22"/>
                <w:szCs w:val="22"/>
              </w:rPr>
            </w:pPr>
            <w:r w:rsidRPr="00CD5B8E">
              <w:rPr>
                <w:color w:val="000000"/>
                <w:sz w:val="22"/>
                <w:szCs w:val="22"/>
              </w:rPr>
              <w:t xml:space="preserve"> 17,320.76 </w:t>
            </w:r>
          </w:p>
        </w:tc>
        <w:tc>
          <w:tcPr>
            <w:tcW w:w="1080" w:type="dxa"/>
            <w:noWrap/>
          </w:tcPr>
          <w:p w14:paraId="4F85487A" w14:textId="2059F094" w:rsidR="00461E46" w:rsidRPr="004C3198" w:rsidRDefault="00461E46" w:rsidP="00461E46">
            <w:pPr>
              <w:jc w:val="right"/>
              <w:rPr>
                <w:color w:val="000000"/>
                <w:sz w:val="22"/>
                <w:szCs w:val="22"/>
              </w:rPr>
            </w:pPr>
            <w:r w:rsidRPr="00B12353">
              <w:rPr>
                <w:color w:val="000000"/>
                <w:sz w:val="22"/>
                <w:szCs w:val="22"/>
              </w:rPr>
              <w:t>0.08</w:t>
            </w:r>
          </w:p>
        </w:tc>
      </w:tr>
      <w:tr w:rsidR="00406F20" w:rsidRPr="00E245DB" w14:paraId="5E535BDF" w14:textId="77777777" w:rsidTr="004B0A1B">
        <w:tc>
          <w:tcPr>
            <w:tcW w:w="2502" w:type="dxa"/>
            <w:vAlign w:val="bottom"/>
            <w:hideMark/>
          </w:tcPr>
          <w:p w14:paraId="034A912E" w14:textId="77777777" w:rsidR="00406F20" w:rsidRPr="00E245DB" w:rsidRDefault="00406F20" w:rsidP="00406F20">
            <w:pPr>
              <w:ind w:hanging="108"/>
              <w:rPr>
                <w:color w:val="000000"/>
                <w:sz w:val="22"/>
                <w:szCs w:val="22"/>
              </w:rPr>
            </w:pPr>
            <w:r w:rsidRPr="00E245DB">
              <w:rPr>
                <w:rFonts w:hint="eastAsia"/>
                <w:color w:val="000000"/>
                <w:sz w:val="22"/>
                <w:szCs w:val="22"/>
              </w:rPr>
              <w:t>合计</w:t>
            </w:r>
          </w:p>
        </w:tc>
        <w:tc>
          <w:tcPr>
            <w:tcW w:w="1701" w:type="dxa"/>
            <w:vAlign w:val="bottom"/>
          </w:tcPr>
          <w:p w14:paraId="5EB03B25" w14:textId="77777777" w:rsidR="00406F20" w:rsidRPr="00E245DB" w:rsidRDefault="00406F20" w:rsidP="00406F20">
            <w:pPr>
              <w:pBdr>
                <w:top w:val="single" w:sz="4" w:space="1" w:color="auto"/>
                <w:bottom w:val="double" w:sz="4" w:space="1" w:color="auto"/>
              </w:pBdr>
              <w:jc w:val="right"/>
              <w:rPr>
                <w:color w:val="000000"/>
                <w:sz w:val="22"/>
                <w:szCs w:val="22"/>
              </w:rPr>
            </w:pPr>
            <w:r w:rsidRPr="00A0337F">
              <w:rPr>
                <w:color w:val="000000"/>
                <w:sz w:val="22"/>
                <w:szCs w:val="22"/>
              </w:rPr>
              <w:t>26,573,933.26</w:t>
            </w:r>
          </w:p>
        </w:tc>
        <w:tc>
          <w:tcPr>
            <w:tcW w:w="1260" w:type="dxa"/>
            <w:noWrap/>
            <w:vAlign w:val="bottom"/>
          </w:tcPr>
          <w:p w14:paraId="29D9E571" w14:textId="77777777" w:rsidR="00406F20" w:rsidRPr="00E245DB" w:rsidRDefault="00406F20" w:rsidP="00406F20">
            <w:pPr>
              <w:pBdr>
                <w:top w:val="single" w:sz="4" w:space="1" w:color="auto"/>
                <w:bottom w:val="double" w:sz="4" w:space="1" w:color="auto"/>
              </w:pBdr>
              <w:jc w:val="right"/>
              <w:rPr>
                <w:color w:val="000000"/>
                <w:sz w:val="22"/>
                <w:szCs w:val="22"/>
              </w:rPr>
            </w:pPr>
            <w:r w:rsidRPr="00E245DB">
              <w:rPr>
                <w:color w:val="000000"/>
                <w:sz w:val="22"/>
                <w:szCs w:val="22"/>
              </w:rPr>
              <w:t>100.00</w:t>
            </w:r>
          </w:p>
        </w:tc>
        <w:tc>
          <w:tcPr>
            <w:tcW w:w="1854" w:type="dxa"/>
            <w:vAlign w:val="bottom"/>
          </w:tcPr>
          <w:p w14:paraId="2743F938" w14:textId="356F17D6" w:rsidR="00406F20" w:rsidRPr="00E245DB" w:rsidRDefault="00740D80" w:rsidP="00406F20">
            <w:pPr>
              <w:pBdr>
                <w:top w:val="single" w:sz="4" w:space="1" w:color="auto"/>
                <w:bottom w:val="double" w:sz="4" w:space="1" w:color="auto"/>
              </w:pBdr>
              <w:jc w:val="right"/>
              <w:rPr>
                <w:color w:val="000000"/>
                <w:sz w:val="22"/>
                <w:szCs w:val="22"/>
              </w:rPr>
            </w:pPr>
            <w:r w:rsidRPr="00740D80">
              <w:rPr>
                <w:color w:val="000000"/>
                <w:sz w:val="22"/>
                <w:szCs w:val="22"/>
              </w:rPr>
              <w:t>22,025,648.39</w:t>
            </w:r>
          </w:p>
        </w:tc>
        <w:tc>
          <w:tcPr>
            <w:tcW w:w="1080" w:type="dxa"/>
            <w:noWrap/>
            <w:vAlign w:val="bottom"/>
          </w:tcPr>
          <w:p w14:paraId="75BC92A9" w14:textId="35170382" w:rsidR="00406F20" w:rsidRPr="00E245DB" w:rsidRDefault="00406F20" w:rsidP="00406F20">
            <w:pPr>
              <w:pBdr>
                <w:top w:val="single" w:sz="4" w:space="1" w:color="auto"/>
                <w:bottom w:val="double" w:sz="4" w:space="1" w:color="auto"/>
              </w:pBdr>
              <w:jc w:val="right"/>
              <w:rPr>
                <w:color w:val="000000"/>
                <w:sz w:val="22"/>
                <w:szCs w:val="22"/>
              </w:rPr>
            </w:pPr>
            <w:r w:rsidRPr="00E245DB">
              <w:rPr>
                <w:sz w:val="22"/>
                <w:szCs w:val="22"/>
              </w:rPr>
              <w:t>100.00</w:t>
            </w:r>
          </w:p>
        </w:tc>
      </w:tr>
    </w:tbl>
    <w:p w14:paraId="3EF86B3B" w14:textId="77777777" w:rsidR="00947327" w:rsidRPr="009B21B9" w:rsidRDefault="00947327" w:rsidP="00947327">
      <w:pPr>
        <w:tabs>
          <w:tab w:val="decimal" w:pos="4962"/>
          <w:tab w:val="decimal" w:pos="6663"/>
          <w:tab w:val="decimal" w:pos="8505"/>
          <w:tab w:val="decimal" w:pos="10181"/>
        </w:tabs>
      </w:pPr>
    </w:p>
    <w:tbl>
      <w:tblPr>
        <w:tblW w:w="8397" w:type="dxa"/>
        <w:tblInd w:w="1800" w:type="dxa"/>
        <w:tblLayout w:type="fixed"/>
        <w:tblLook w:val="04A0" w:firstRow="1" w:lastRow="0" w:firstColumn="1" w:lastColumn="0" w:noHBand="0" w:noVBand="1"/>
      </w:tblPr>
      <w:tblGrid>
        <w:gridCol w:w="2491"/>
        <w:gridCol w:w="1718"/>
        <w:gridCol w:w="1232"/>
        <w:gridCol w:w="1876"/>
        <w:gridCol w:w="1080"/>
      </w:tblGrid>
      <w:tr w:rsidR="00E245DB" w:rsidRPr="00E245DB" w14:paraId="6FDD3015" w14:textId="77777777" w:rsidTr="00E245DB">
        <w:tc>
          <w:tcPr>
            <w:tcW w:w="2491" w:type="dxa"/>
            <w:noWrap/>
            <w:vAlign w:val="bottom"/>
            <w:hideMark/>
          </w:tcPr>
          <w:p w14:paraId="79C48C76" w14:textId="77777777" w:rsidR="00E245DB" w:rsidRPr="00E245DB" w:rsidRDefault="00E245DB" w:rsidP="00947327">
            <w:pPr>
              <w:rPr>
                <w:sz w:val="22"/>
                <w:szCs w:val="22"/>
              </w:rPr>
            </w:pPr>
          </w:p>
        </w:tc>
        <w:tc>
          <w:tcPr>
            <w:tcW w:w="2950" w:type="dxa"/>
            <w:gridSpan w:val="2"/>
            <w:noWrap/>
            <w:vAlign w:val="bottom"/>
            <w:hideMark/>
          </w:tcPr>
          <w:p w14:paraId="044D77BE" w14:textId="77777777" w:rsidR="00E245DB" w:rsidRPr="00E245DB" w:rsidRDefault="00E245DB" w:rsidP="00947327">
            <w:pPr>
              <w:pBdr>
                <w:bottom w:val="single" w:sz="4" w:space="1" w:color="auto"/>
              </w:pBdr>
              <w:jc w:val="center"/>
              <w:rPr>
                <w:sz w:val="22"/>
                <w:szCs w:val="22"/>
              </w:rPr>
            </w:pPr>
            <w:r w:rsidRPr="00E245DB">
              <w:rPr>
                <w:rFonts w:hint="eastAsia"/>
                <w:sz w:val="22"/>
                <w:szCs w:val="22"/>
              </w:rPr>
              <w:t>本年累计数</w:t>
            </w:r>
          </w:p>
        </w:tc>
        <w:tc>
          <w:tcPr>
            <w:tcW w:w="2956" w:type="dxa"/>
            <w:gridSpan w:val="2"/>
            <w:noWrap/>
            <w:vAlign w:val="bottom"/>
            <w:hideMark/>
          </w:tcPr>
          <w:p w14:paraId="2AF764A7" w14:textId="77777777" w:rsidR="00E245DB" w:rsidRPr="00E245DB" w:rsidRDefault="00E245DB" w:rsidP="00947327">
            <w:pPr>
              <w:pBdr>
                <w:bottom w:val="single" w:sz="4" w:space="1" w:color="auto"/>
              </w:pBdr>
              <w:jc w:val="center"/>
              <w:rPr>
                <w:sz w:val="22"/>
                <w:szCs w:val="22"/>
              </w:rPr>
            </w:pPr>
            <w:r w:rsidRPr="00E245DB">
              <w:rPr>
                <w:rFonts w:hint="eastAsia"/>
                <w:sz w:val="22"/>
                <w:szCs w:val="22"/>
              </w:rPr>
              <w:t>上年累计数</w:t>
            </w:r>
          </w:p>
        </w:tc>
      </w:tr>
      <w:tr w:rsidR="00E245DB" w:rsidRPr="00E245DB" w14:paraId="5B7C3711" w14:textId="77777777" w:rsidTr="00E245DB">
        <w:tc>
          <w:tcPr>
            <w:tcW w:w="2491" w:type="dxa"/>
            <w:noWrap/>
            <w:vAlign w:val="bottom"/>
            <w:hideMark/>
          </w:tcPr>
          <w:p w14:paraId="138A9888" w14:textId="77777777" w:rsidR="00E245DB" w:rsidRPr="00E245DB" w:rsidRDefault="00E245DB" w:rsidP="00947327">
            <w:pPr>
              <w:rPr>
                <w:sz w:val="22"/>
                <w:szCs w:val="22"/>
              </w:rPr>
            </w:pPr>
          </w:p>
        </w:tc>
        <w:tc>
          <w:tcPr>
            <w:tcW w:w="1718" w:type="dxa"/>
            <w:noWrap/>
            <w:vAlign w:val="bottom"/>
            <w:hideMark/>
          </w:tcPr>
          <w:p w14:paraId="470A5978" w14:textId="77777777" w:rsidR="00E245DB" w:rsidRPr="00E245DB" w:rsidRDefault="00E245DB" w:rsidP="00947327">
            <w:pPr>
              <w:jc w:val="center"/>
              <w:rPr>
                <w:sz w:val="22"/>
                <w:szCs w:val="22"/>
              </w:rPr>
            </w:pPr>
            <w:r w:rsidRPr="00E245DB">
              <w:rPr>
                <w:rFonts w:hint="eastAsia"/>
                <w:sz w:val="22"/>
                <w:szCs w:val="22"/>
              </w:rPr>
              <w:t>人民币元</w:t>
            </w:r>
          </w:p>
        </w:tc>
        <w:tc>
          <w:tcPr>
            <w:tcW w:w="1232" w:type="dxa"/>
            <w:noWrap/>
            <w:vAlign w:val="bottom"/>
            <w:hideMark/>
          </w:tcPr>
          <w:p w14:paraId="7317360B" w14:textId="77777777" w:rsidR="00E245DB" w:rsidRPr="00E245DB" w:rsidRDefault="00E245DB" w:rsidP="00947327">
            <w:pPr>
              <w:jc w:val="center"/>
              <w:rPr>
                <w:sz w:val="22"/>
                <w:szCs w:val="22"/>
              </w:rPr>
            </w:pPr>
            <w:r w:rsidRPr="00E245DB">
              <w:rPr>
                <w:sz w:val="22"/>
                <w:szCs w:val="22"/>
              </w:rPr>
              <w:t>%</w:t>
            </w:r>
          </w:p>
        </w:tc>
        <w:tc>
          <w:tcPr>
            <w:tcW w:w="1876" w:type="dxa"/>
            <w:noWrap/>
            <w:vAlign w:val="bottom"/>
            <w:hideMark/>
          </w:tcPr>
          <w:p w14:paraId="5C8141F3" w14:textId="77777777" w:rsidR="00E245DB" w:rsidRPr="00E245DB" w:rsidRDefault="00E245DB" w:rsidP="00947327">
            <w:pPr>
              <w:jc w:val="center"/>
              <w:rPr>
                <w:sz w:val="22"/>
                <w:szCs w:val="22"/>
              </w:rPr>
            </w:pPr>
            <w:r w:rsidRPr="00E245DB">
              <w:rPr>
                <w:rFonts w:hint="eastAsia"/>
                <w:sz w:val="22"/>
                <w:szCs w:val="22"/>
              </w:rPr>
              <w:t>人民币元</w:t>
            </w:r>
          </w:p>
        </w:tc>
        <w:tc>
          <w:tcPr>
            <w:tcW w:w="1080" w:type="dxa"/>
            <w:noWrap/>
            <w:vAlign w:val="bottom"/>
            <w:hideMark/>
          </w:tcPr>
          <w:p w14:paraId="65CBEE27" w14:textId="77777777" w:rsidR="00E245DB" w:rsidRPr="00E245DB" w:rsidRDefault="00E245DB" w:rsidP="00947327">
            <w:pPr>
              <w:jc w:val="center"/>
              <w:rPr>
                <w:sz w:val="22"/>
                <w:szCs w:val="22"/>
              </w:rPr>
            </w:pPr>
            <w:r w:rsidRPr="00E245DB">
              <w:rPr>
                <w:sz w:val="22"/>
                <w:szCs w:val="22"/>
              </w:rPr>
              <w:t>%</w:t>
            </w:r>
          </w:p>
        </w:tc>
      </w:tr>
      <w:tr w:rsidR="00E245DB" w:rsidRPr="00E245DB" w14:paraId="7FC96F7C" w14:textId="77777777" w:rsidTr="00E245DB">
        <w:tc>
          <w:tcPr>
            <w:tcW w:w="2491" w:type="dxa"/>
            <w:noWrap/>
            <w:vAlign w:val="bottom"/>
            <w:hideMark/>
          </w:tcPr>
          <w:p w14:paraId="47596C67" w14:textId="77777777" w:rsidR="00E245DB" w:rsidRPr="00E245DB" w:rsidRDefault="00E245DB" w:rsidP="00947327">
            <w:pPr>
              <w:ind w:hanging="108"/>
              <w:rPr>
                <w:color w:val="000000"/>
                <w:sz w:val="22"/>
                <w:szCs w:val="22"/>
                <w:u w:val="single"/>
              </w:rPr>
            </w:pPr>
            <w:r w:rsidRPr="00E245DB">
              <w:rPr>
                <w:rFonts w:hint="eastAsia"/>
                <w:color w:val="000000"/>
                <w:sz w:val="22"/>
                <w:szCs w:val="22"/>
                <w:u w:val="single"/>
              </w:rPr>
              <w:t>采购原材料</w:t>
            </w:r>
          </w:p>
        </w:tc>
        <w:tc>
          <w:tcPr>
            <w:tcW w:w="1718" w:type="dxa"/>
            <w:noWrap/>
            <w:vAlign w:val="bottom"/>
          </w:tcPr>
          <w:p w14:paraId="4CA09478" w14:textId="77777777" w:rsidR="00E245DB" w:rsidRPr="00E245DB" w:rsidRDefault="00E245DB" w:rsidP="00947327">
            <w:pPr>
              <w:jc w:val="center"/>
              <w:rPr>
                <w:color w:val="000000"/>
                <w:sz w:val="22"/>
                <w:szCs w:val="22"/>
              </w:rPr>
            </w:pPr>
          </w:p>
        </w:tc>
        <w:tc>
          <w:tcPr>
            <w:tcW w:w="1232" w:type="dxa"/>
            <w:noWrap/>
            <w:vAlign w:val="bottom"/>
          </w:tcPr>
          <w:p w14:paraId="476C8C65" w14:textId="77777777" w:rsidR="00E245DB" w:rsidRPr="00E245DB" w:rsidRDefault="00E245DB" w:rsidP="00947327">
            <w:pPr>
              <w:jc w:val="center"/>
              <w:rPr>
                <w:color w:val="000000"/>
                <w:sz w:val="22"/>
                <w:szCs w:val="22"/>
              </w:rPr>
            </w:pPr>
          </w:p>
        </w:tc>
        <w:tc>
          <w:tcPr>
            <w:tcW w:w="1876" w:type="dxa"/>
            <w:noWrap/>
            <w:vAlign w:val="bottom"/>
          </w:tcPr>
          <w:p w14:paraId="2A52DF80" w14:textId="77777777" w:rsidR="00E245DB" w:rsidRPr="00E245DB" w:rsidRDefault="00E245DB" w:rsidP="00947327">
            <w:pPr>
              <w:jc w:val="center"/>
              <w:rPr>
                <w:color w:val="000000"/>
                <w:sz w:val="22"/>
                <w:szCs w:val="22"/>
              </w:rPr>
            </w:pPr>
          </w:p>
        </w:tc>
        <w:tc>
          <w:tcPr>
            <w:tcW w:w="1080" w:type="dxa"/>
            <w:noWrap/>
            <w:vAlign w:val="bottom"/>
          </w:tcPr>
          <w:p w14:paraId="4854FF0D" w14:textId="77777777" w:rsidR="00E245DB" w:rsidRPr="00E245DB" w:rsidRDefault="00E245DB" w:rsidP="00947327">
            <w:pPr>
              <w:jc w:val="center"/>
              <w:rPr>
                <w:color w:val="000000"/>
                <w:sz w:val="22"/>
                <w:szCs w:val="22"/>
              </w:rPr>
            </w:pPr>
          </w:p>
        </w:tc>
      </w:tr>
      <w:tr w:rsidR="00B04ADC" w:rsidRPr="00E245DB" w14:paraId="178420F1" w14:textId="77777777" w:rsidTr="004E203F">
        <w:tc>
          <w:tcPr>
            <w:tcW w:w="2491" w:type="dxa"/>
            <w:noWrap/>
            <w:vAlign w:val="center"/>
            <w:hideMark/>
          </w:tcPr>
          <w:p w14:paraId="6DC6D91C" w14:textId="77777777" w:rsidR="00B04ADC" w:rsidRPr="00E245DB" w:rsidRDefault="00B04ADC" w:rsidP="00B04ADC">
            <w:pPr>
              <w:ind w:hanging="108"/>
              <w:rPr>
                <w:color w:val="000000"/>
                <w:sz w:val="22"/>
                <w:szCs w:val="22"/>
              </w:rPr>
            </w:pPr>
            <w:proofErr w:type="gramStart"/>
            <w:r w:rsidRPr="00E245DB">
              <w:rPr>
                <w:rFonts w:hint="eastAsia"/>
                <w:color w:val="000000"/>
                <w:sz w:val="22"/>
                <w:szCs w:val="22"/>
              </w:rPr>
              <w:t>多宁</w:t>
            </w:r>
            <w:proofErr w:type="gramEnd"/>
          </w:p>
        </w:tc>
        <w:tc>
          <w:tcPr>
            <w:tcW w:w="1718" w:type="dxa"/>
            <w:noWrap/>
            <w:vAlign w:val="center"/>
          </w:tcPr>
          <w:p w14:paraId="00840B20" w14:textId="77777777" w:rsidR="00B04ADC" w:rsidRPr="00342C8E" w:rsidRDefault="00B04ADC" w:rsidP="00B04ADC">
            <w:pPr>
              <w:jc w:val="right"/>
              <w:rPr>
                <w:sz w:val="22"/>
                <w:szCs w:val="22"/>
              </w:rPr>
            </w:pPr>
            <w:r w:rsidRPr="00342C8E">
              <w:rPr>
                <w:sz w:val="22"/>
                <w:szCs w:val="22"/>
              </w:rPr>
              <w:t>81,439,785.33</w:t>
            </w:r>
          </w:p>
        </w:tc>
        <w:tc>
          <w:tcPr>
            <w:tcW w:w="1232" w:type="dxa"/>
            <w:noWrap/>
            <w:vAlign w:val="center"/>
          </w:tcPr>
          <w:p w14:paraId="64AB7927" w14:textId="4EEE61BA" w:rsidR="00B04ADC" w:rsidRPr="00342C8E" w:rsidRDefault="00B04ADC" w:rsidP="00B04ADC">
            <w:pPr>
              <w:jc w:val="right"/>
              <w:rPr>
                <w:sz w:val="22"/>
                <w:szCs w:val="22"/>
              </w:rPr>
            </w:pPr>
            <w:r w:rsidRPr="004B0A1B">
              <w:rPr>
                <w:sz w:val="22"/>
                <w:szCs w:val="22"/>
              </w:rPr>
              <w:t xml:space="preserve"> 70.13 </w:t>
            </w:r>
          </w:p>
        </w:tc>
        <w:tc>
          <w:tcPr>
            <w:tcW w:w="1876" w:type="dxa"/>
            <w:noWrap/>
            <w:vAlign w:val="center"/>
          </w:tcPr>
          <w:p w14:paraId="2153C5A8" w14:textId="77777777" w:rsidR="00B04ADC" w:rsidRPr="00342C8E" w:rsidRDefault="00B04ADC" w:rsidP="00B04ADC">
            <w:pPr>
              <w:jc w:val="right"/>
              <w:rPr>
                <w:sz w:val="22"/>
                <w:szCs w:val="22"/>
              </w:rPr>
            </w:pPr>
            <w:r w:rsidRPr="00342C8E">
              <w:rPr>
                <w:sz w:val="22"/>
                <w:szCs w:val="22"/>
              </w:rPr>
              <w:t>37,377,443.72</w:t>
            </w:r>
          </w:p>
        </w:tc>
        <w:tc>
          <w:tcPr>
            <w:tcW w:w="1080" w:type="dxa"/>
            <w:noWrap/>
            <w:vAlign w:val="center"/>
          </w:tcPr>
          <w:p w14:paraId="25D27FF8" w14:textId="77777777" w:rsidR="00B04ADC" w:rsidRPr="00342C8E" w:rsidRDefault="00B04ADC" w:rsidP="00B04ADC">
            <w:pPr>
              <w:jc w:val="right"/>
              <w:rPr>
                <w:sz w:val="22"/>
                <w:szCs w:val="22"/>
              </w:rPr>
            </w:pPr>
            <w:r w:rsidRPr="00342C8E">
              <w:rPr>
                <w:sz w:val="22"/>
                <w:szCs w:val="22"/>
              </w:rPr>
              <w:t>68.57</w:t>
            </w:r>
          </w:p>
        </w:tc>
      </w:tr>
      <w:tr w:rsidR="00B04ADC" w:rsidRPr="00E245DB" w14:paraId="0F0BF93B" w14:textId="77777777" w:rsidTr="004E203F">
        <w:tc>
          <w:tcPr>
            <w:tcW w:w="2491" w:type="dxa"/>
            <w:noWrap/>
            <w:vAlign w:val="center"/>
          </w:tcPr>
          <w:p w14:paraId="42F07AD8" w14:textId="77777777" w:rsidR="00B04ADC" w:rsidRPr="00E245DB" w:rsidRDefault="00B04ADC" w:rsidP="00B04ADC">
            <w:pPr>
              <w:ind w:hanging="108"/>
              <w:rPr>
                <w:color w:val="000000"/>
                <w:sz w:val="22"/>
                <w:szCs w:val="22"/>
              </w:rPr>
            </w:pPr>
            <w:r w:rsidRPr="00E245DB">
              <w:rPr>
                <w:color w:val="000000"/>
                <w:sz w:val="22"/>
                <w:szCs w:val="22"/>
              </w:rPr>
              <w:t>BIOSH</w:t>
            </w:r>
          </w:p>
        </w:tc>
        <w:tc>
          <w:tcPr>
            <w:tcW w:w="1718" w:type="dxa"/>
            <w:noWrap/>
            <w:vAlign w:val="center"/>
          </w:tcPr>
          <w:p w14:paraId="1EA57A47" w14:textId="77777777" w:rsidR="00B04ADC" w:rsidRPr="00342C8E" w:rsidRDefault="00B04ADC" w:rsidP="00B04ADC">
            <w:pPr>
              <w:jc w:val="right"/>
              <w:rPr>
                <w:sz w:val="22"/>
                <w:szCs w:val="22"/>
              </w:rPr>
            </w:pPr>
            <w:r w:rsidRPr="00342C8E">
              <w:rPr>
                <w:sz w:val="22"/>
                <w:szCs w:val="22"/>
              </w:rPr>
              <w:t>26,265,486.27</w:t>
            </w:r>
          </w:p>
        </w:tc>
        <w:tc>
          <w:tcPr>
            <w:tcW w:w="1232" w:type="dxa"/>
            <w:noWrap/>
            <w:vAlign w:val="center"/>
          </w:tcPr>
          <w:p w14:paraId="4D50A60C" w14:textId="2A27EBB2" w:rsidR="00B04ADC" w:rsidRPr="00342C8E" w:rsidRDefault="00B04ADC" w:rsidP="00B04ADC">
            <w:pPr>
              <w:jc w:val="right"/>
              <w:rPr>
                <w:sz w:val="22"/>
                <w:szCs w:val="22"/>
              </w:rPr>
            </w:pPr>
            <w:r w:rsidRPr="004B0A1B">
              <w:rPr>
                <w:sz w:val="22"/>
                <w:szCs w:val="22"/>
              </w:rPr>
              <w:t xml:space="preserve"> 22.62 </w:t>
            </w:r>
          </w:p>
        </w:tc>
        <w:tc>
          <w:tcPr>
            <w:tcW w:w="1876" w:type="dxa"/>
            <w:noWrap/>
            <w:vAlign w:val="center"/>
          </w:tcPr>
          <w:p w14:paraId="29FEF34D" w14:textId="77777777" w:rsidR="00B04ADC" w:rsidRPr="00342C8E" w:rsidRDefault="00B04ADC" w:rsidP="00B04ADC">
            <w:pPr>
              <w:jc w:val="right"/>
              <w:rPr>
                <w:sz w:val="22"/>
                <w:szCs w:val="22"/>
              </w:rPr>
            </w:pPr>
            <w:r w:rsidRPr="00342C8E">
              <w:rPr>
                <w:sz w:val="22"/>
                <w:szCs w:val="22"/>
              </w:rPr>
              <w:t>10,671,700.78</w:t>
            </w:r>
          </w:p>
        </w:tc>
        <w:tc>
          <w:tcPr>
            <w:tcW w:w="1080" w:type="dxa"/>
            <w:noWrap/>
            <w:vAlign w:val="center"/>
          </w:tcPr>
          <w:p w14:paraId="34C89BC1" w14:textId="77777777" w:rsidR="00B04ADC" w:rsidRPr="00342C8E" w:rsidRDefault="00B04ADC" w:rsidP="00B04ADC">
            <w:pPr>
              <w:jc w:val="right"/>
              <w:rPr>
                <w:sz w:val="22"/>
                <w:szCs w:val="22"/>
              </w:rPr>
            </w:pPr>
            <w:r w:rsidRPr="00342C8E">
              <w:rPr>
                <w:sz w:val="22"/>
                <w:szCs w:val="22"/>
              </w:rPr>
              <w:t>19.57</w:t>
            </w:r>
          </w:p>
        </w:tc>
      </w:tr>
      <w:tr w:rsidR="00B04ADC" w:rsidRPr="00E245DB" w14:paraId="63CDB1ED" w14:textId="77777777" w:rsidTr="004E203F">
        <w:tc>
          <w:tcPr>
            <w:tcW w:w="2491" w:type="dxa"/>
            <w:noWrap/>
            <w:vAlign w:val="center"/>
          </w:tcPr>
          <w:p w14:paraId="59651629" w14:textId="52C341D3" w:rsidR="00B04ADC" w:rsidRPr="00E245DB" w:rsidRDefault="000A0EAE" w:rsidP="00B04ADC">
            <w:pPr>
              <w:ind w:hanging="108"/>
              <w:rPr>
                <w:color w:val="000000"/>
                <w:sz w:val="22"/>
                <w:szCs w:val="22"/>
              </w:rPr>
            </w:pPr>
            <w:r>
              <w:rPr>
                <w:rFonts w:hint="eastAsia"/>
                <w:color w:val="000000"/>
                <w:sz w:val="22"/>
                <w:szCs w:val="22"/>
              </w:rPr>
              <w:t>上海</w:t>
            </w:r>
            <w:r w:rsidR="00B04ADC" w:rsidRPr="00E245DB">
              <w:rPr>
                <w:rFonts w:hint="eastAsia"/>
                <w:color w:val="000000"/>
                <w:sz w:val="22"/>
                <w:szCs w:val="22"/>
              </w:rPr>
              <w:t>博格隆</w:t>
            </w:r>
          </w:p>
        </w:tc>
        <w:tc>
          <w:tcPr>
            <w:tcW w:w="1718" w:type="dxa"/>
            <w:noWrap/>
            <w:vAlign w:val="center"/>
          </w:tcPr>
          <w:p w14:paraId="161018E9" w14:textId="77777777" w:rsidR="00B04ADC" w:rsidRPr="00342C8E" w:rsidRDefault="00B04ADC" w:rsidP="00B04ADC">
            <w:pPr>
              <w:jc w:val="right"/>
              <w:rPr>
                <w:sz w:val="22"/>
                <w:szCs w:val="22"/>
              </w:rPr>
            </w:pPr>
            <w:r w:rsidRPr="00342C8E">
              <w:rPr>
                <w:sz w:val="22"/>
                <w:szCs w:val="22"/>
              </w:rPr>
              <w:t>7,317,059.80</w:t>
            </w:r>
          </w:p>
        </w:tc>
        <w:tc>
          <w:tcPr>
            <w:tcW w:w="1232" w:type="dxa"/>
            <w:noWrap/>
            <w:vAlign w:val="center"/>
          </w:tcPr>
          <w:p w14:paraId="02985959" w14:textId="5889DE4F" w:rsidR="00B04ADC" w:rsidRPr="00342C8E" w:rsidRDefault="00B04ADC" w:rsidP="00B04ADC">
            <w:pPr>
              <w:jc w:val="right"/>
              <w:rPr>
                <w:sz w:val="22"/>
                <w:szCs w:val="22"/>
              </w:rPr>
            </w:pPr>
            <w:r w:rsidRPr="004B0A1B">
              <w:rPr>
                <w:sz w:val="22"/>
                <w:szCs w:val="22"/>
              </w:rPr>
              <w:t xml:space="preserve"> 6.30 </w:t>
            </w:r>
          </w:p>
        </w:tc>
        <w:tc>
          <w:tcPr>
            <w:tcW w:w="1876" w:type="dxa"/>
            <w:noWrap/>
            <w:vAlign w:val="center"/>
          </w:tcPr>
          <w:p w14:paraId="29A84F60" w14:textId="77777777" w:rsidR="00B04ADC" w:rsidRPr="00342C8E" w:rsidRDefault="00B04ADC" w:rsidP="00B04ADC">
            <w:pPr>
              <w:jc w:val="right"/>
              <w:rPr>
                <w:sz w:val="22"/>
                <w:szCs w:val="22"/>
              </w:rPr>
            </w:pPr>
            <w:r w:rsidRPr="00342C8E">
              <w:rPr>
                <w:sz w:val="22"/>
                <w:szCs w:val="22"/>
              </w:rPr>
              <w:t>6,081,896.44</w:t>
            </w:r>
          </w:p>
        </w:tc>
        <w:tc>
          <w:tcPr>
            <w:tcW w:w="1080" w:type="dxa"/>
            <w:noWrap/>
            <w:vAlign w:val="center"/>
          </w:tcPr>
          <w:p w14:paraId="38F9D784" w14:textId="77777777" w:rsidR="00B04ADC" w:rsidRPr="00342C8E" w:rsidRDefault="00B04ADC" w:rsidP="00B04ADC">
            <w:pPr>
              <w:jc w:val="right"/>
              <w:rPr>
                <w:sz w:val="22"/>
                <w:szCs w:val="22"/>
              </w:rPr>
            </w:pPr>
            <w:r w:rsidRPr="00342C8E">
              <w:rPr>
                <w:sz w:val="22"/>
                <w:szCs w:val="22"/>
              </w:rPr>
              <w:t>11.16</w:t>
            </w:r>
          </w:p>
        </w:tc>
      </w:tr>
      <w:tr w:rsidR="00B04ADC" w:rsidRPr="00E245DB" w14:paraId="5C619F10" w14:textId="77777777" w:rsidTr="004E203F">
        <w:tc>
          <w:tcPr>
            <w:tcW w:w="2491" w:type="dxa"/>
            <w:noWrap/>
            <w:vAlign w:val="center"/>
          </w:tcPr>
          <w:p w14:paraId="5F85A7D4" w14:textId="01F23DD2" w:rsidR="00B04ADC" w:rsidRPr="00E245DB" w:rsidRDefault="00B04ADC" w:rsidP="00B04ADC">
            <w:pPr>
              <w:ind w:hanging="108"/>
              <w:rPr>
                <w:color w:val="000000"/>
                <w:sz w:val="22"/>
                <w:szCs w:val="22"/>
              </w:rPr>
            </w:pPr>
            <w:r>
              <w:rPr>
                <w:color w:val="000000"/>
                <w:sz w:val="22"/>
                <w:szCs w:val="22"/>
              </w:rPr>
              <w:t>BIOSZ</w:t>
            </w:r>
          </w:p>
        </w:tc>
        <w:tc>
          <w:tcPr>
            <w:tcW w:w="1718" w:type="dxa"/>
            <w:noWrap/>
            <w:vAlign w:val="center"/>
          </w:tcPr>
          <w:p w14:paraId="258448F5" w14:textId="3EFB88FA" w:rsidR="00B04ADC" w:rsidRPr="00342C8E" w:rsidRDefault="00B04ADC" w:rsidP="00B04ADC">
            <w:pPr>
              <w:jc w:val="right"/>
              <w:rPr>
                <w:sz w:val="22"/>
                <w:szCs w:val="22"/>
              </w:rPr>
            </w:pPr>
            <w:r w:rsidRPr="00B04ADC">
              <w:rPr>
                <w:sz w:val="22"/>
                <w:szCs w:val="22"/>
              </w:rPr>
              <w:t>892,025.60</w:t>
            </w:r>
          </w:p>
        </w:tc>
        <w:tc>
          <w:tcPr>
            <w:tcW w:w="1232" w:type="dxa"/>
            <w:noWrap/>
            <w:vAlign w:val="center"/>
          </w:tcPr>
          <w:p w14:paraId="5EEFA9C8" w14:textId="65B98AA3" w:rsidR="00B04ADC" w:rsidRPr="00342C8E" w:rsidRDefault="00B04ADC" w:rsidP="00B04ADC">
            <w:pPr>
              <w:jc w:val="right"/>
              <w:rPr>
                <w:sz w:val="22"/>
                <w:szCs w:val="22"/>
              </w:rPr>
            </w:pPr>
            <w:r w:rsidRPr="004B0A1B">
              <w:rPr>
                <w:sz w:val="22"/>
                <w:szCs w:val="22"/>
              </w:rPr>
              <w:t xml:space="preserve"> 0.77 </w:t>
            </w:r>
          </w:p>
        </w:tc>
        <w:tc>
          <w:tcPr>
            <w:tcW w:w="1876" w:type="dxa"/>
            <w:noWrap/>
            <w:vAlign w:val="center"/>
          </w:tcPr>
          <w:p w14:paraId="2B514223" w14:textId="0BA6FB80" w:rsidR="00B04ADC" w:rsidRPr="00342C8E" w:rsidRDefault="00B04ADC" w:rsidP="00B04ADC">
            <w:pPr>
              <w:jc w:val="right"/>
              <w:rPr>
                <w:sz w:val="22"/>
                <w:szCs w:val="22"/>
              </w:rPr>
            </w:pPr>
            <w:r w:rsidRPr="00146BA6">
              <w:rPr>
                <w:sz w:val="22"/>
                <w:szCs w:val="22"/>
              </w:rPr>
              <w:t>-    </w:t>
            </w:r>
          </w:p>
        </w:tc>
        <w:tc>
          <w:tcPr>
            <w:tcW w:w="1080" w:type="dxa"/>
            <w:noWrap/>
            <w:vAlign w:val="center"/>
          </w:tcPr>
          <w:p w14:paraId="67630271" w14:textId="200B0F8E" w:rsidR="00B04ADC" w:rsidRPr="00342C8E" w:rsidRDefault="00B04ADC" w:rsidP="00B04ADC">
            <w:pPr>
              <w:jc w:val="right"/>
              <w:rPr>
                <w:sz w:val="22"/>
                <w:szCs w:val="22"/>
              </w:rPr>
            </w:pPr>
            <w:r w:rsidRPr="00146BA6">
              <w:rPr>
                <w:sz w:val="22"/>
                <w:szCs w:val="22"/>
              </w:rPr>
              <w:t>-    </w:t>
            </w:r>
          </w:p>
        </w:tc>
      </w:tr>
      <w:tr w:rsidR="00B04ADC" w:rsidRPr="00E245DB" w14:paraId="254BFB91" w14:textId="77777777" w:rsidTr="004E203F">
        <w:tc>
          <w:tcPr>
            <w:tcW w:w="2491" w:type="dxa"/>
            <w:noWrap/>
            <w:vAlign w:val="center"/>
          </w:tcPr>
          <w:p w14:paraId="652FBC2B" w14:textId="5AD36C0E" w:rsidR="00B04ADC" w:rsidRPr="00E245DB" w:rsidRDefault="00A47AF7" w:rsidP="00B04ADC">
            <w:pPr>
              <w:ind w:hanging="108"/>
              <w:rPr>
                <w:color w:val="000000"/>
                <w:sz w:val="22"/>
                <w:szCs w:val="22"/>
              </w:rPr>
            </w:pPr>
            <w:r>
              <w:rPr>
                <w:color w:val="000000"/>
                <w:sz w:val="22"/>
                <w:szCs w:val="22"/>
              </w:rPr>
              <w:t>W</w:t>
            </w:r>
            <w:r>
              <w:rPr>
                <w:rFonts w:hint="eastAsia"/>
                <w:color w:val="000000"/>
                <w:sz w:val="22"/>
                <w:szCs w:val="22"/>
              </w:rPr>
              <w:t>uxi</w:t>
            </w:r>
            <w:r>
              <w:rPr>
                <w:color w:val="000000"/>
                <w:sz w:val="22"/>
                <w:szCs w:val="22"/>
              </w:rPr>
              <w:t xml:space="preserve"> </w:t>
            </w:r>
            <w:r w:rsidR="00B04ADC">
              <w:rPr>
                <w:color w:val="000000"/>
                <w:sz w:val="22"/>
                <w:szCs w:val="22"/>
              </w:rPr>
              <w:t>XDC</w:t>
            </w:r>
          </w:p>
        </w:tc>
        <w:tc>
          <w:tcPr>
            <w:tcW w:w="1718" w:type="dxa"/>
            <w:noWrap/>
            <w:vAlign w:val="center"/>
          </w:tcPr>
          <w:p w14:paraId="7352AD1D" w14:textId="77777777" w:rsidR="00B04ADC" w:rsidRPr="00342C8E" w:rsidRDefault="00B04ADC" w:rsidP="00B04ADC">
            <w:pPr>
              <w:jc w:val="right"/>
              <w:rPr>
                <w:sz w:val="22"/>
                <w:szCs w:val="22"/>
              </w:rPr>
            </w:pPr>
            <w:r w:rsidRPr="00342C8E">
              <w:rPr>
                <w:sz w:val="22"/>
                <w:szCs w:val="22"/>
              </w:rPr>
              <w:t>176,519.98</w:t>
            </w:r>
          </w:p>
        </w:tc>
        <w:tc>
          <w:tcPr>
            <w:tcW w:w="1232" w:type="dxa"/>
            <w:noWrap/>
            <w:vAlign w:val="center"/>
          </w:tcPr>
          <w:p w14:paraId="45C8162A" w14:textId="3C2263F3" w:rsidR="00B04ADC" w:rsidRPr="00342C8E" w:rsidRDefault="00B04ADC" w:rsidP="00B04ADC">
            <w:pPr>
              <w:jc w:val="right"/>
              <w:rPr>
                <w:sz w:val="22"/>
                <w:szCs w:val="22"/>
              </w:rPr>
            </w:pPr>
            <w:r w:rsidRPr="004B0A1B">
              <w:rPr>
                <w:sz w:val="22"/>
                <w:szCs w:val="22"/>
              </w:rPr>
              <w:t xml:space="preserve"> 0.15 </w:t>
            </w:r>
          </w:p>
        </w:tc>
        <w:tc>
          <w:tcPr>
            <w:tcW w:w="1876" w:type="dxa"/>
            <w:noWrap/>
            <w:vAlign w:val="center"/>
          </w:tcPr>
          <w:p w14:paraId="28072100" w14:textId="77777777" w:rsidR="00B04ADC" w:rsidRPr="00342C8E" w:rsidRDefault="00B04ADC" w:rsidP="00B04ADC">
            <w:pPr>
              <w:jc w:val="right"/>
              <w:rPr>
                <w:sz w:val="22"/>
                <w:szCs w:val="22"/>
              </w:rPr>
            </w:pPr>
            <w:r w:rsidRPr="00E245DB">
              <w:rPr>
                <w:sz w:val="22"/>
                <w:szCs w:val="22"/>
              </w:rPr>
              <w:t>181,290.74</w:t>
            </w:r>
          </w:p>
        </w:tc>
        <w:tc>
          <w:tcPr>
            <w:tcW w:w="1080" w:type="dxa"/>
            <w:noWrap/>
            <w:vAlign w:val="center"/>
          </w:tcPr>
          <w:p w14:paraId="3489CB60" w14:textId="77777777" w:rsidR="00B04ADC" w:rsidRPr="00342C8E" w:rsidRDefault="00B04ADC" w:rsidP="00B04ADC">
            <w:pPr>
              <w:jc w:val="right"/>
              <w:rPr>
                <w:sz w:val="22"/>
                <w:szCs w:val="22"/>
              </w:rPr>
            </w:pPr>
            <w:r w:rsidRPr="00E245DB">
              <w:rPr>
                <w:sz w:val="22"/>
                <w:szCs w:val="22"/>
              </w:rPr>
              <w:t>0.33</w:t>
            </w:r>
          </w:p>
        </w:tc>
      </w:tr>
      <w:tr w:rsidR="00B04ADC" w:rsidRPr="00E245DB" w14:paraId="33FEDCC1" w14:textId="77777777" w:rsidTr="004E203F">
        <w:tc>
          <w:tcPr>
            <w:tcW w:w="2491" w:type="dxa"/>
            <w:noWrap/>
            <w:vAlign w:val="center"/>
          </w:tcPr>
          <w:p w14:paraId="6EFEAD69" w14:textId="77777777" w:rsidR="00B04ADC" w:rsidRDefault="00B04ADC" w:rsidP="00B04ADC">
            <w:pPr>
              <w:ind w:hanging="108"/>
              <w:rPr>
                <w:color w:val="000000"/>
                <w:sz w:val="22"/>
                <w:szCs w:val="22"/>
              </w:rPr>
            </w:pPr>
            <w:r>
              <w:rPr>
                <w:color w:val="000000"/>
                <w:sz w:val="22"/>
                <w:szCs w:val="22"/>
              </w:rPr>
              <w:t>BIOZJ</w:t>
            </w:r>
          </w:p>
        </w:tc>
        <w:tc>
          <w:tcPr>
            <w:tcW w:w="1718" w:type="dxa"/>
            <w:noWrap/>
            <w:vAlign w:val="center"/>
          </w:tcPr>
          <w:p w14:paraId="3B4F76C7" w14:textId="77777777" w:rsidR="00B04ADC" w:rsidRPr="00342C8E" w:rsidRDefault="00B04ADC" w:rsidP="00B04ADC">
            <w:pPr>
              <w:jc w:val="right"/>
              <w:rPr>
                <w:sz w:val="22"/>
                <w:szCs w:val="22"/>
              </w:rPr>
            </w:pPr>
            <w:r w:rsidRPr="00342C8E">
              <w:rPr>
                <w:sz w:val="22"/>
                <w:szCs w:val="22"/>
              </w:rPr>
              <w:t xml:space="preserve"> 17,552.56 </w:t>
            </w:r>
          </w:p>
        </w:tc>
        <w:tc>
          <w:tcPr>
            <w:tcW w:w="1232" w:type="dxa"/>
            <w:noWrap/>
            <w:vAlign w:val="center"/>
          </w:tcPr>
          <w:p w14:paraId="728C7DD7" w14:textId="0E6146A9" w:rsidR="00B04ADC" w:rsidRDefault="00B04ADC" w:rsidP="00B04ADC">
            <w:pPr>
              <w:jc w:val="right"/>
              <w:rPr>
                <w:sz w:val="22"/>
                <w:szCs w:val="22"/>
              </w:rPr>
            </w:pPr>
            <w:r w:rsidRPr="004B0A1B">
              <w:rPr>
                <w:sz w:val="22"/>
                <w:szCs w:val="22"/>
              </w:rPr>
              <w:t xml:space="preserve"> 0.02 </w:t>
            </w:r>
          </w:p>
        </w:tc>
        <w:tc>
          <w:tcPr>
            <w:tcW w:w="1876" w:type="dxa"/>
            <w:noWrap/>
            <w:vAlign w:val="center"/>
          </w:tcPr>
          <w:p w14:paraId="12C4A13C" w14:textId="77777777" w:rsidR="00B04ADC" w:rsidRPr="00E245DB" w:rsidRDefault="00B04ADC" w:rsidP="00B04ADC">
            <w:pPr>
              <w:jc w:val="right"/>
              <w:rPr>
                <w:sz w:val="22"/>
                <w:szCs w:val="22"/>
              </w:rPr>
            </w:pPr>
            <w:r w:rsidRPr="008D43C5">
              <w:rPr>
                <w:sz w:val="22"/>
                <w:szCs w:val="22"/>
              </w:rPr>
              <w:t>-    </w:t>
            </w:r>
          </w:p>
        </w:tc>
        <w:tc>
          <w:tcPr>
            <w:tcW w:w="1080" w:type="dxa"/>
            <w:noWrap/>
            <w:vAlign w:val="center"/>
          </w:tcPr>
          <w:p w14:paraId="1C6A45A7" w14:textId="77777777" w:rsidR="00B04ADC" w:rsidRPr="00E245DB" w:rsidRDefault="00B04ADC" w:rsidP="00B04ADC">
            <w:pPr>
              <w:jc w:val="right"/>
              <w:rPr>
                <w:sz w:val="22"/>
                <w:szCs w:val="22"/>
              </w:rPr>
            </w:pPr>
            <w:r w:rsidRPr="008D43C5">
              <w:rPr>
                <w:sz w:val="22"/>
                <w:szCs w:val="22"/>
              </w:rPr>
              <w:t>-    </w:t>
            </w:r>
          </w:p>
        </w:tc>
      </w:tr>
      <w:tr w:rsidR="00B04ADC" w:rsidRPr="00E245DB" w14:paraId="47085328" w14:textId="77777777" w:rsidTr="004E203F">
        <w:tc>
          <w:tcPr>
            <w:tcW w:w="2491" w:type="dxa"/>
            <w:noWrap/>
            <w:vAlign w:val="center"/>
          </w:tcPr>
          <w:p w14:paraId="53679DB9" w14:textId="77777777" w:rsidR="00B04ADC" w:rsidRDefault="00B04ADC" w:rsidP="00B04ADC">
            <w:pPr>
              <w:ind w:hanging="108"/>
              <w:rPr>
                <w:color w:val="000000"/>
                <w:sz w:val="22"/>
                <w:szCs w:val="22"/>
              </w:rPr>
            </w:pPr>
            <w:r w:rsidRPr="0025521A">
              <w:rPr>
                <w:color w:val="000000"/>
                <w:sz w:val="22"/>
                <w:szCs w:val="22"/>
              </w:rPr>
              <w:t>BIOHZ</w:t>
            </w:r>
          </w:p>
        </w:tc>
        <w:tc>
          <w:tcPr>
            <w:tcW w:w="1718" w:type="dxa"/>
            <w:noWrap/>
            <w:vAlign w:val="center"/>
          </w:tcPr>
          <w:p w14:paraId="491A923B" w14:textId="77777777" w:rsidR="00B04ADC" w:rsidRPr="00342C8E" w:rsidRDefault="00B04ADC" w:rsidP="00B04ADC">
            <w:pPr>
              <w:jc w:val="right"/>
              <w:rPr>
                <w:sz w:val="22"/>
                <w:szCs w:val="22"/>
              </w:rPr>
            </w:pPr>
            <w:r w:rsidRPr="00342C8E">
              <w:rPr>
                <w:sz w:val="22"/>
                <w:szCs w:val="22"/>
              </w:rPr>
              <w:t xml:space="preserve"> 15,150.88 </w:t>
            </w:r>
          </w:p>
        </w:tc>
        <w:tc>
          <w:tcPr>
            <w:tcW w:w="1232" w:type="dxa"/>
            <w:noWrap/>
            <w:vAlign w:val="center"/>
          </w:tcPr>
          <w:p w14:paraId="1B68BAFA" w14:textId="44E06BA7" w:rsidR="00B04ADC" w:rsidRDefault="00B04ADC" w:rsidP="00B04ADC">
            <w:pPr>
              <w:jc w:val="right"/>
              <w:rPr>
                <w:sz w:val="22"/>
                <w:szCs w:val="22"/>
              </w:rPr>
            </w:pPr>
            <w:r w:rsidRPr="004B0A1B">
              <w:rPr>
                <w:sz w:val="22"/>
                <w:szCs w:val="22"/>
              </w:rPr>
              <w:t xml:space="preserve"> 0.01 </w:t>
            </w:r>
          </w:p>
        </w:tc>
        <w:tc>
          <w:tcPr>
            <w:tcW w:w="1876" w:type="dxa"/>
            <w:noWrap/>
            <w:vAlign w:val="center"/>
          </w:tcPr>
          <w:p w14:paraId="1BD9BE9F" w14:textId="77777777" w:rsidR="00B04ADC" w:rsidRPr="00E245DB" w:rsidRDefault="00B04ADC" w:rsidP="00B04ADC">
            <w:pPr>
              <w:jc w:val="right"/>
              <w:rPr>
                <w:sz w:val="22"/>
                <w:szCs w:val="22"/>
              </w:rPr>
            </w:pPr>
            <w:r w:rsidRPr="008D43C5">
              <w:rPr>
                <w:sz w:val="22"/>
                <w:szCs w:val="22"/>
              </w:rPr>
              <w:t>-    </w:t>
            </w:r>
          </w:p>
        </w:tc>
        <w:tc>
          <w:tcPr>
            <w:tcW w:w="1080" w:type="dxa"/>
            <w:noWrap/>
            <w:vAlign w:val="center"/>
          </w:tcPr>
          <w:p w14:paraId="0B729D47" w14:textId="77777777" w:rsidR="00B04ADC" w:rsidRPr="00E245DB" w:rsidRDefault="00B04ADC" w:rsidP="00B04ADC">
            <w:pPr>
              <w:jc w:val="right"/>
              <w:rPr>
                <w:sz w:val="22"/>
                <w:szCs w:val="22"/>
              </w:rPr>
            </w:pPr>
            <w:r w:rsidRPr="008D43C5">
              <w:rPr>
                <w:sz w:val="22"/>
                <w:szCs w:val="22"/>
              </w:rPr>
              <w:t>-    </w:t>
            </w:r>
          </w:p>
        </w:tc>
      </w:tr>
      <w:tr w:rsidR="00CF53E5" w:rsidRPr="00E245DB" w14:paraId="7228F397" w14:textId="77777777" w:rsidTr="004E203F">
        <w:tc>
          <w:tcPr>
            <w:tcW w:w="2491" w:type="dxa"/>
            <w:noWrap/>
            <w:vAlign w:val="center"/>
          </w:tcPr>
          <w:p w14:paraId="1CED7FDE" w14:textId="34F7FC2D" w:rsidR="00CF53E5" w:rsidRPr="0025521A" w:rsidRDefault="00CF53E5" w:rsidP="00CF53E5">
            <w:pPr>
              <w:ind w:hanging="108"/>
              <w:rPr>
                <w:color w:val="000000"/>
                <w:sz w:val="22"/>
                <w:szCs w:val="22"/>
              </w:rPr>
            </w:pPr>
            <w:r w:rsidRPr="00E245DB">
              <w:rPr>
                <w:color w:val="000000"/>
                <w:sz w:val="22"/>
                <w:szCs w:val="22"/>
              </w:rPr>
              <w:t>WASH</w:t>
            </w:r>
          </w:p>
        </w:tc>
        <w:tc>
          <w:tcPr>
            <w:tcW w:w="1718" w:type="dxa"/>
            <w:noWrap/>
            <w:vAlign w:val="center"/>
          </w:tcPr>
          <w:p w14:paraId="5E4F33D9" w14:textId="28920F6F" w:rsidR="00CF53E5" w:rsidRPr="00342C8E" w:rsidRDefault="00CF53E5" w:rsidP="00CF53E5">
            <w:pPr>
              <w:jc w:val="right"/>
              <w:rPr>
                <w:sz w:val="22"/>
                <w:szCs w:val="22"/>
              </w:rPr>
            </w:pPr>
            <w:r w:rsidRPr="00342C8E">
              <w:rPr>
                <w:sz w:val="22"/>
                <w:szCs w:val="22"/>
              </w:rPr>
              <w:t>-    </w:t>
            </w:r>
          </w:p>
        </w:tc>
        <w:tc>
          <w:tcPr>
            <w:tcW w:w="1232" w:type="dxa"/>
            <w:noWrap/>
            <w:vAlign w:val="center"/>
          </w:tcPr>
          <w:p w14:paraId="1F85019F" w14:textId="0666DAF0" w:rsidR="00CF53E5" w:rsidRPr="004B0A1B" w:rsidRDefault="00CF53E5" w:rsidP="00CF53E5">
            <w:pPr>
              <w:jc w:val="right"/>
              <w:rPr>
                <w:sz w:val="22"/>
                <w:szCs w:val="22"/>
              </w:rPr>
            </w:pPr>
            <w:r w:rsidRPr="00342C8E">
              <w:rPr>
                <w:sz w:val="22"/>
                <w:szCs w:val="22"/>
              </w:rPr>
              <w:t>-    </w:t>
            </w:r>
          </w:p>
        </w:tc>
        <w:tc>
          <w:tcPr>
            <w:tcW w:w="1876" w:type="dxa"/>
            <w:noWrap/>
            <w:vAlign w:val="center"/>
          </w:tcPr>
          <w:p w14:paraId="4C9BF8EB" w14:textId="32E9D2D9" w:rsidR="00CF53E5" w:rsidRPr="008D43C5" w:rsidRDefault="00CF53E5" w:rsidP="00CF53E5">
            <w:pPr>
              <w:jc w:val="right"/>
              <w:rPr>
                <w:sz w:val="22"/>
                <w:szCs w:val="22"/>
              </w:rPr>
            </w:pPr>
            <w:r w:rsidRPr="00342C8E">
              <w:rPr>
                <w:sz w:val="22"/>
                <w:szCs w:val="22"/>
              </w:rPr>
              <w:t>180,959.89</w:t>
            </w:r>
          </w:p>
        </w:tc>
        <w:tc>
          <w:tcPr>
            <w:tcW w:w="1080" w:type="dxa"/>
            <w:noWrap/>
            <w:vAlign w:val="center"/>
          </w:tcPr>
          <w:p w14:paraId="16A92624" w14:textId="4F4AA85F" w:rsidR="00CF53E5" w:rsidRPr="008D43C5" w:rsidRDefault="00CF53E5" w:rsidP="00CF53E5">
            <w:pPr>
              <w:jc w:val="right"/>
              <w:rPr>
                <w:sz w:val="22"/>
                <w:szCs w:val="22"/>
              </w:rPr>
            </w:pPr>
            <w:r w:rsidRPr="00342C8E">
              <w:rPr>
                <w:sz w:val="22"/>
                <w:szCs w:val="22"/>
              </w:rPr>
              <w:t>0.33</w:t>
            </w:r>
          </w:p>
        </w:tc>
      </w:tr>
      <w:tr w:rsidR="00CF53E5" w:rsidRPr="00E245DB" w14:paraId="12FDD916" w14:textId="77777777" w:rsidTr="004E203F">
        <w:trPr>
          <w:trHeight w:val="380"/>
        </w:trPr>
        <w:tc>
          <w:tcPr>
            <w:tcW w:w="2491" w:type="dxa"/>
            <w:noWrap/>
            <w:vAlign w:val="center"/>
          </w:tcPr>
          <w:p w14:paraId="231E2886" w14:textId="2488C03E" w:rsidR="00CF53E5" w:rsidRPr="00E245DB" w:rsidRDefault="00CF53E5" w:rsidP="00CF53E5">
            <w:pPr>
              <w:ind w:hanging="108"/>
              <w:rPr>
                <w:color w:val="000000"/>
                <w:sz w:val="22"/>
                <w:szCs w:val="22"/>
              </w:rPr>
            </w:pPr>
            <w:proofErr w:type="gramStart"/>
            <w:r w:rsidRPr="00E245DB">
              <w:rPr>
                <w:rFonts w:hint="eastAsia"/>
                <w:color w:val="000000"/>
                <w:sz w:val="22"/>
                <w:szCs w:val="22"/>
              </w:rPr>
              <w:t>亮黑</w:t>
            </w:r>
            <w:proofErr w:type="gramEnd"/>
          </w:p>
        </w:tc>
        <w:tc>
          <w:tcPr>
            <w:tcW w:w="1718" w:type="dxa"/>
            <w:noWrap/>
            <w:vAlign w:val="center"/>
          </w:tcPr>
          <w:p w14:paraId="57057133" w14:textId="1EF32899" w:rsidR="00CF53E5" w:rsidRPr="00342C8E" w:rsidRDefault="00CF53E5" w:rsidP="00CF53E5">
            <w:pPr>
              <w:pBdr>
                <w:bottom w:val="single" w:sz="4" w:space="1" w:color="auto"/>
              </w:pBdr>
              <w:jc w:val="right"/>
              <w:rPr>
                <w:sz w:val="22"/>
                <w:szCs w:val="22"/>
              </w:rPr>
            </w:pPr>
            <w:r w:rsidRPr="00342C8E">
              <w:rPr>
                <w:sz w:val="22"/>
                <w:szCs w:val="22"/>
              </w:rPr>
              <w:t>-    </w:t>
            </w:r>
          </w:p>
        </w:tc>
        <w:tc>
          <w:tcPr>
            <w:tcW w:w="1232" w:type="dxa"/>
            <w:noWrap/>
            <w:vAlign w:val="center"/>
          </w:tcPr>
          <w:p w14:paraId="06D4872D" w14:textId="6F71FB68" w:rsidR="00CF53E5" w:rsidRPr="00342C8E" w:rsidRDefault="00CF53E5" w:rsidP="00CF53E5">
            <w:pPr>
              <w:pBdr>
                <w:bottom w:val="single" w:sz="4" w:space="1" w:color="auto"/>
              </w:pBdr>
              <w:jc w:val="right"/>
              <w:rPr>
                <w:sz w:val="22"/>
                <w:szCs w:val="22"/>
              </w:rPr>
            </w:pPr>
            <w:r w:rsidRPr="00342C8E">
              <w:rPr>
                <w:sz w:val="22"/>
                <w:szCs w:val="22"/>
              </w:rPr>
              <w:t>-    </w:t>
            </w:r>
          </w:p>
        </w:tc>
        <w:tc>
          <w:tcPr>
            <w:tcW w:w="1876" w:type="dxa"/>
            <w:noWrap/>
            <w:vAlign w:val="center"/>
          </w:tcPr>
          <w:p w14:paraId="22526E11" w14:textId="1A01FD07" w:rsidR="00CF53E5" w:rsidRPr="00342C8E" w:rsidRDefault="00CF53E5" w:rsidP="00CF53E5">
            <w:pPr>
              <w:pBdr>
                <w:bottom w:val="single" w:sz="4" w:space="1" w:color="auto"/>
              </w:pBdr>
              <w:jc w:val="right"/>
              <w:rPr>
                <w:sz w:val="22"/>
                <w:szCs w:val="22"/>
              </w:rPr>
            </w:pPr>
            <w:r w:rsidRPr="00342C8E">
              <w:rPr>
                <w:sz w:val="22"/>
                <w:szCs w:val="22"/>
              </w:rPr>
              <w:t>23,934.62</w:t>
            </w:r>
          </w:p>
        </w:tc>
        <w:tc>
          <w:tcPr>
            <w:tcW w:w="1080" w:type="dxa"/>
            <w:noWrap/>
            <w:vAlign w:val="center"/>
          </w:tcPr>
          <w:p w14:paraId="4F5535CD" w14:textId="20B12450" w:rsidR="00CF53E5" w:rsidRPr="00342C8E" w:rsidRDefault="00CF53E5" w:rsidP="00CF53E5">
            <w:pPr>
              <w:pBdr>
                <w:bottom w:val="single" w:sz="4" w:space="1" w:color="auto"/>
              </w:pBdr>
              <w:jc w:val="right"/>
              <w:rPr>
                <w:sz w:val="22"/>
                <w:szCs w:val="22"/>
              </w:rPr>
            </w:pPr>
            <w:r w:rsidRPr="00342C8E">
              <w:rPr>
                <w:sz w:val="22"/>
                <w:szCs w:val="22"/>
              </w:rPr>
              <w:t>0.04</w:t>
            </w:r>
          </w:p>
        </w:tc>
      </w:tr>
      <w:tr w:rsidR="00342C8E" w:rsidRPr="00E245DB" w14:paraId="501B76F3" w14:textId="77777777" w:rsidTr="004E203F">
        <w:trPr>
          <w:trHeight w:val="270"/>
        </w:trPr>
        <w:tc>
          <w:tcPr>
            <w:tcW w:w="2491" w:type="dxa"/>
            <w:noWrap/>
            <w:vAlign w:val="center"/>
            <w:hideMark/>
          </w:tcPr>
          <w:p w14:paraId="2F7DCBC7" w14:textId="77777777" w:rsidR="00342C8E" w:rsidRPr="00E245DB" w:rsidRDefault="00342C8E" w:rsidP="00342C8E">
            <w:pPr>
              <w:ind w:hanging="108"/>
              <w:rPr>
                <w:color w:val="000000"/>
                <w:sz w:val="22"/>
                <w:szCs w:val="22"/>
                <w:u w:val="single"/>
              </w:rPr>
            </w:pPr>
            <w:r w:rsidRPr="00E245DB">
              <w:rPr>
                <w:rFonts w:hint="eastAsia"/>
                <w:color w:val="000000"/>
                <w:sz w:val="22"/>
                <w:szCs w:val="22"/>
              </w:rPr>
              <w:t>合计</w:t>
            </w:r>
          </w:p>
        </w:tc>
        <w:tc>
          <w:tcPr>
            <w:tcW w:w="1718" w:type="dxa"/>
            <w:noWrap/>
            <w:vAlign w:val="center"/>
          </w:tcPr>
          <w:p w14:paraId="07FF6045" w14:textId="708ED097" w:rsidR="00342C8E" w:rsidRPr="00342C8E" w:rsidRDefault="00B04ADC" w:rsidP="00342C8E">
            <w:pPr>
              <w:pBdr>
                <w:bottom w:val="double" w:sz="4" w:space="1" w:color="auto"/>
              </w:pBdr>
              <w:jc w:val="right"/>
              <w:rPr>
                <w:sz w:val="22"/>
                <w:szCs w:val="22"/>
              </w:rPr>
            </w:pPr>
            <w:r w:rsidRPr="00B04ADC">
              <w:rPr>
                <w:sz w:val="22"/>
                <w:szCs w:val="22"/>
              </w:rPr>
              <w:t>116,123,580.42</w:t>
            </w:r>
          </w:p>
        </w:tc>
        <w:tc>
          <w:tcPr>
            <w:tcW w:w="1232" w:type="dxa"/>
            <w:noWrap/>
            <w:vAlign w:val="center"/>
          </w:tcPr>
          <w:p w14:paraId="6B1CFBC6" w14:textId="77777777" w:rsidR="00342C8E" w:rsidRPr="00342C8E" w:rsidRDefault="00342C8E" w:rsidP="00342C8E">
            <w:pPr>
              <w:pBdr>
                <w:bottom w:val="double" w:sz="4" w:space="1" w:color="auto"/>
              </w:pBdr>
              <w:jc w:val="right"/>
              <w:rPr>
                <w:sz w:val="22"/>
                <w:szCs w:val="22"/>
              </w:rPr>
            </w:pPr>
            <w:r w:rsidRPr="00342C8E">
              <w:rPr>
                <w:rFonts w:hint="eastAsia"/>
                <w:sz w:val="22"/>
                <w:szCs w:val="22"/>
              </w:rPr>
              <w:t>1</w:t>
            </w:r>
            <w:r w:rsidRPr="00342C8E">
              <w:rPr>
                <w:sz w:val="22"/>
                <w:szCs w:val="22"/>
              </w:rPr>
              <w:t>00.00</w:t>
            </w:r>
          </w:p>
        </w:tc>
        <w:tc>
          <w:tcPr>
            <w:tcW w:w="1876" w:type="dxa"/>
            <w:noWrap/>
            <w:vAlign w:val="center"/>
          </w:tcPr>
          <w:p w14:paraId="51F3CA6C" w14:textId="77777777" w:rsidR="00342C8E" w:rsidRPr="00342C8E" w:rsidRDefault="00342C8E" w:rsidP="00342C8E">
            <w:pPr>
              <w:pBdr>
                <w:bottom w:val="double" w:sz="4" w:space="1" w:color="auto"/>
              </w:pBdr>
              <w:jc w:val="right"/>
              <w:rPr>
                <w:sz w:val="22"/>
                <w:szCs w:val="22"/>
              </w:rPr>
            </w:pPr>
            <w:r w:rsidRPr="00342C8E">
              <w:rPr>
                <w:sz w:val="22"/>
                <w:szCs w:val="22"/>
              </w:rPr>
              <w:t>54,517,226.19</w:t>
            </w:r>
          </w:p>
        </w:tc>
        <w:tc>
          <w:tcPr>
            <w:tcW w:w="1080" w:type="dxa"/>
            <w:noWrap/>
            <w:vAlign w:val="center"/>
          </w:tcPr>
          <w:p w14:paraId="10A975DE" w14:textId="77777777" w:rsidR="00342C8E" w:rsidRPr="00342C8E" w:rsidRDefault="00342C8E" w:rsidP="00342C8E">
            <w:pPr>
              <w:pBdr>
                <w:bottom w:val="double" w:sz="4" w:space="1" w:color="auto"/>
              </w:pBdr>
              <w:jc w:val="right"/>
              <w:rPr>
                <w:sz w:val="22"/>
                <w:szCs w:val="22"/>
              </w:rPr>
            </w:pPr>
            <w:r w:rsidRPr="00342C8E">
              <w:rPr>
                <w:sz w:val="22"/>
                <w:szCs w:val="22"/>
              </w:rPr>
              <w:t>100.00</w:t>
            </w:r>
          </w:p>
        </w:tc>
      </w:tr>
    </w:tbl>
    <w:p w14:paraId="69448B6E" w14:textId="77777777" w:rsidR="00596FE9" w:rsidRDefault="00596FE9" w:rsidP="00346E9A">
      <w:pPr>
        <w:spacing w:line="228" w:lineRule="auto"/>
      </w:pPr>
    </w:p>
    <w:p w14:paraId="07EE7B4F" w14:textId="77777777" w:rsidR="00596FE9" w:rsidRDefault="00596FE9" w:rsidP="00346E9A">
      <w:pPr>
        <w:spacing w:line="228" w:lineRule="auto"/>
      </w:pPr>
    </w:p>
    <w:p w14:paraId="38B75035" w14:textId="77777777" w:rsidR="00596FE9" w:rsidRDefault="00596FE9" w:rsidP="00346E9A">
      <w:pPr>
        <w:spacing w:line="228" w:lineRule="auto"/>
      </w:pPr>
    </w:p>
    <w:p w14:paraId="17CB7916" w14:textId="77777777" w:rsidR="00596FE9" w:rsidRDefault="00596FE9" w:rsidP="00346E9A">
      <w:pPr>
        <w:spacing w:line="228" w:lineRule="auto"/>
      </w:pPr>
    </w:p>
    <w:p w14:paraId="58BE83F6" w14:textId="48FC72C3" w:rsidR="00346E9A" w:rsidRDefault="00346E9A" w:rsidP="00346E9A">
      <w:pPr>
        <w:spacing w:line="228" w:lineRule="auto"/>
      </w:pPr>
      <w:r w:rsidRPr="00E245DB">
        <w:rPr>
          <w:rFonts w:hint="eastAsia"/>
        </w:rPr>
        <w:lastRenderedPageBreak/>
        <w:t>八、</w:t>
      </w:r>
      <w:r w:rsidRPr="00E245DB">
        <w:rPr>
          <w:rFonts w:hint="eastAsia"/>
        </w:rPr>
        <w:t xml:space="preserve"> </w:t>
      </w:r>
      <w:r w:rsidRPr="00E245DB">
        <w:rPr>
          <w:rFonts w:hint="eastAsia"/>
        </w:rPr>
        <w:tab/>
      </w:r>
      <w:r w:rsidRPr="00E245DB">
        <w:rPr>
          <w:rFonts w:hint="eastAsia"/>
        </w:rPr>
        <w:t>关联方关系及其交易</w:t>
      </w:r>
      <w:r w:rsidRPr="00E245DB">
        <w:rPr>
          <w:rFonts w:hint="eastAsia"/>
        </w:rPr>
        <w:t xml:space="preserve"> - </w:t>
      </w:r>
      <w:r w:rsidRPr="00E245DB">
        <w:rPr>
          <w:rFonts w:hint="eastAsia"/>
        </w:rPr>
        <w:t>续</w:t>
      </w:r>
    </w:p>
    <w:p w14:paraId="1FD95E18" w14:textId="77777777" w:rsidR="00346E9A" w:rsidRPr="009B21B9" w:rsidRDefault="00346E9A" w:rsidP="00346E9A"/>
    <w:p w14:paraId="70FB7D82" w14:textId="77777777" w:rsidR="00346E9A" w:rsidRPr="009B21B9" w:rsidRDefault="00346E9A" w:rsidP="00346E9A">
      <w:pPr>
        <w:ind w:left="720"/>
      </w:pPr>
      <w:r w:rsidRPr="009B21B9">
        <w:t>(</w:t>
      </w:r>
      <w:r>
        <w:t>3</w:t>
      </w:r>
      <w:r w:rsidRPr="009B21B9">
        <w:t>)</w:t>
      </w:r>
      <w:r w:rsidRPr="009B21B9">
        <w:tab/>
      </w:r>
      <w:r>
        <w:rPr>
          <w:rFonts w:hint="eastAsia"/>
        </w:rPr>
        <w:t>本公司</w:t>
      </w:r>
      <w:r w:rsidRPr="009B21B9">
        <w:rPr>
          <w:rFonts w:hint="eastAsia"/>
        </w:rPr>
        <w:t>与上述关联方在本年度发生了如下重大关联交易</w:t>
      </w:r>
      <w:r w:rsidRPr="009B21B9">
        <w:t xml:space="preserve"> - </w:t>
      </w:r>
      <w:r w:rsidRPr="009B21B9">
        <w:rPr>
          <w:rFonts w:hint="eastAsia"/>
        </w:rPr>
        <w:t>续：</w:t>
      </w:r>
    </w:p>
    <w:p w14:paraId="7B0AC64E" w14:textId="77777777" w:rsidR="00346E9A" w:rsidRDefault="00346E9A" w:rsidP="00346E9A">
      <w:pPr>
        <w:tabs>
          <w:tab w:val="decimal" w:pos="4962"/>
          <w:tab w:val="decimal" w:pos="6663"/>
          <w:tab w:val="decimal" w:pos="8505"/>
          <w:tab w:val="decimal" w:pos="10181"/>
        </w:tabs>
        <w:ind w:left="1800" w:hanging="360"/>
        <w:rPr>
          <w:u w:val="single"/>
        </w:rPr>
      </w:pPr>
    </w:p>
    <w:p w14:paraId="676695B2" w14:textId="77777777" w:rsidR="00346E9A" w:rsidRPr="00F9278E" w:rsidRDefault="00346E9A" w:rsidP="00346E9A">
      <w:pPr>
        <w:tabs>
          <w:tab w:val="decimal" w:pos="4962"/>
          <w:tab w:val="decimal" w:pos="6663"/>
          <w:tab w:val="decimal" w:pos="8505"/>
          <w:tab w:val="decimal" w:pos="10181"/>
        </w:tabs>
        <w:ind w:left="1800" w:hanging="360"/>
      </w:pPr>
      <w:r w:rsidRPr="00F9278E">
        <w:rPr>
          <w:rFonts w:hint="eastAsia"/>
        </w:rPr>
        <w:t>(a)</w:t>
      </w:r>
      <w:r w:rsidRPr="00F9278E">
        <w:rPr>
          <w:rFonts w:hint="eastAsia"/>
        </w:rPr>
        <w:tab/>
      </w:r>
      <w:r w:rsidRPr="00F9278E">
        <w:rPr>
          <w:rFonts w:hint="eastAsia"/>
        </w:rPr>
        <w:t>销售及采购</w:t>
      </w:r>
      <w:r w:rsidRPr="00F9278E">
        <w:rPr>
          <w:rFonts w:hint="eastAsia"/>
        </w:rPr>
        <w:t xml:space="preserve"> - </w:t>
      </w:r>
      <w:r w:rsidRPr="00F9278E">
        <w:rPr>
          <w:rFonts w:hint="eastAsia"/>
        </w:rPr>
        <w:t>续</w:t>
      </w:r>
    </w:p>
    <w:p w14:paraId="49FF1444" w14:textId="77777777" w:rsidR="00346E9A" w:rsidRDefault="00346E9A" w:rsidP="00947327">
      <w:pPr>
        <w:tabs>
          <w:tab w:val="decimal" w:pos="4962"/>
          <w:tab w:val="decimal" w:pos="6663"/>
          <w:tab w:val="decimal" w:pos="8505"/>
          <w:tab w:val="decimal" w:pos="10181"/>
        </w:tabs>
        <w:rPr>
          <w:u w:val="single"/>
        </w:rPr>
      </w:pPr>
    </w:p>
    <w:tbl>
      <w:tblPr>
        <w:tblW w:w="8388" w:type="dxa"/>
        <w:tblInd w:w="1800" w:type="dxa"/>
        <w:tblLayout w:type="fixed"/>
        <w:tblLook w:val="04A0" w:firstRow="1" w:lastRow="0" w:firstColumn="1" w:lastColumn="0" w:noHBand="0" w:noVBand="1"/>
      </w:tblPr>
      <w:tblGrid>
        <w:gridCol w:w="2502"/>
        <w:gridCol w:w="1728"/>
        <w:gridCol w:w="1215"/>
        <w:gridCol w:w="1872"/>
        <w:gridCol w:w="1071"/>
      </w:tblGrid>
      <w:tr w:rsidR="00E245DB" w:rsidRPr="00F9278E" w14:paraId="73E90357" w14:textId="77777777" w:rsidTr="00E245DB">
        <w:tc>
          <w:tcPr>
            <w:tcW w:w="2502" w:type="dxa"/>
            <w:noWrap/>
            <w:vAlign w:val="bottom"/>
            <w:hideMark/>
          </w:tcPr>
          <w:p w14:paraId="04B9482C" w14:textId="77777777" w:rsidR="00E245DB" w:rsidRPr="00F9278E" w:rsidRDefault="00E245DB" w:rsidP="00947327">
            <w:pPr>
              <w:rPr>
                <w:sz w:val="22"/>
                <w:szCs w:val="22"/>
              </w:rPr>
            </w:pPr>
          </w:p>
        </w:tc>
        <w:tc>
          <w:tcPr>
            <w:tcW w:w="2943" w:type="dxa"/>
            <w:gridSpan w:val="2"/>
            <w:noWrap/>
            <w:vAlign w:val="bottom"/>
            <w:hideMark/>
          </w:tcPr>
          <w:p w14:paraId="53128358" w14:textId="77777777" w:rsidR="00E245DB" w:rsidRPr="00F9278E" w:rsidRDefault="00E245DB" w:rsidP="00947327">
            <w:pPr>
              <w:pBdr>
                <w:bottom w:val="single" w:sz="4" w:space="1" w:color="auto"/>
              </w:pBdr>
              <w:jc w:val="center"/>
              <w:rPr>
                <w:sz w:val="22"/>
                <w:szCs w:val="22"/>
              </w:rPr>
            </w:pPr>
            <w:r w:rsidRPr="00F9278E">
              <w:rPr>
                <w:rFonts w:hint="eastAsia"/>
                <w:sz w:val="22"/>
                <w:szCs w:val="22"/>
              </w:rPr>
              <w:t>本年累计数</w:t>
            </w:r>
          </w:p>
        </w:tc>
        <w:tc>
          <w:tcPr>
            <w:tcW w:w="2943" w:type="dxa"/>
            <w:gridSpan w:val="2"/>
            <w:noWrap/>
            <w:vAlign w:val="bottom"/>
            <w:hideMark/>
          </w:tcPr>
          <w:p w14:paraId="0845AC20" w14:textId="77777777" w:rsidR="00E245DB" w:rsidRPr="00F9278E" w:rsidRDefault="00E245DB" w:rsidP="00947327">
            <w:pPr>
              <w:pBdr>
                <w:bottom w:val="single" w:sz="4" w:space="1" w:color="auto"/>
              </w:pBdr>
              <w:jc w:val="center"/>
              <w:rPr>
                <w:sz w:val="22"/>
                <w:szCs w:val="22"/>
              </w:rPr>
            </w:pPr>
            <w:r w:rsidRPr="00F9278E">
              <w:rPr>
                <w:rFonts w:hint="eastAsia"/>
                <w:sz w:val="22"/>
                <w:szCs w:val="22"/>
              </w:rPr>
              <w:t>上年累计数</w:t>
            </w:r>
          </w:p>
        </w:tc>
      </w:tr>
      <w:tr w:rsidR="00E245DB" w:rsidRPr="00F9278E" w14:paraId="59053EC6" w14:textId="77777777" w:rsidTr="00E245DB">
        <w:tc>
          <w:tcPr>
            <w:tcW w:w="2502" w:type="dxa"/>
            <w:noWrap/>
            <w:vAlign w:val="bottom"/>
            <w:hideMark/>
          </w:tcPr>
          <w:p w14:paraId="4D3217E4" w14:textId="77777777" w:rsidR="00E245DB" w:rsidRPr="00F9278E" w:rsidRDefault="00E245DB" w:rsidP="00947327">
            <w:pPr>
              <w:rPr>
                <w:sz w:val="22"/>
                <w:szCs w:val="22"/>
              </w:rPr>
            </w:pPr>
          </w:p>
        </w:tc>
        <w:tc>
          <w:tcPr>
            <w:tcW w:w="1728" w:type="dxa"/>
            <w:noWrap/>
            <w:vAlign w:val="bottom"/>
            <w:hideMark/>
          </w:tcPr>
          <w:p w14:paraId="15CB6644" w14:textId="77777777" w:rsidR="00E245DB" w:rsidRPr="00F9278E" w:rsidRDefault="00E245DB" w:rsidP="00947327">
            <w:pPr>
              <w:jc w:val="center"/>
              <w:rPr>
                <w:sz w:val="22"/>
                <w:szCs w:val="22"/>
              </w:rPr>
            </w:pPr>
            <w:r w:rsidRPr="00F9278E">
              <w:rPr>
                <w:rFonts w:hint="eastAsia"/>
                <w:sz w:val="22"/>
                <w:szCs w:val="22"/>
              </w:rPr>
              <w:t>人民币元</w:t>
            </w:r>
          </w:p>
        </w:tc>
        <w:tc>
          <w:tcPr>
            <w:tcW w:w="1215" w:type="dxa"/>
            <w:noWrap/>
            <w:vAlign w:val="bottom"/>
            <w:hideMark/>
          </w:tcPr>
          <w:p w14:paraId="371EE96A" w14:textId="77777777" w:rsidR="00E245DB" w:rsidRPr="00F9278E" w:rsidRDefault="00E245DB" w:rsidP="00947327">
            <w:pPr>
              <w:jc w:val="center"/>
              <w:rPr>
                <w:sz w:val="22"/>
                <w:szCs w:val="22"/>
              </w:rPr>
            </w:pPr>
            <w:r w:rsidRPr="00F9278E">
              <w:rPr>
                <w:sz w:val="22"/>
                <w:szCs w:val="22"/>
              </w:rPr>
              <w:t>%</w:t>
            </w:r>
          </w:p>
        </w:tc>
        <w:tc>
          <w:tcPr>
            <w:tcW w:w="1872" w:type="dxa"/>
            <w:noWrap/>
            <w:vAlign w:val="bottom"/>
            <w:hideMark/>
          </w:tcPr>
          <w:p w14:paraId="37ED4F84" w14:textId="77777777" w:rsidR="00E245DB" w:rsidRPr="00F9278E" w:rsidRDefault="00E245DB" w:rsidP="00947327">
            <w:pPr>
              <w:jc w:val="center"/>
              <w:rPr>
                <w:sz w:val="22"/>
                <w:szCs w:val="22"/>
              </w:rPr>
            </w:pPr>
            <w:r w:rsidRPr="00F9278E">
              <w:rPr>
                <w:rFonts w:hint="eastAsia"/>
                <w:sz w:val="22"/>
                <w:szCs w:val="22"/>
              </w:rPr>
              <w:t>人民币元</w:t>
            </w:r>
          </w:p>
        </w:tc>
        <w:tc>
          <w:tcPr>
            <w:tcW w:w="1071" w:type="dxa"/>
            <w:noWrap/>
            <w:vAlign w:val="bottom"/>
            <w:hideMark/>
          </w:tcPr>
          <w:p w14:paraId="261043C9" w14:textId="77777777" w:rsidR="00E245DB" w:rsidRPr="00F9278E" w:rsidRDefault="00E245DB" w:rsidP="00947327">
            <w:pPr>
              <w:jc w:val="center"/>
              <w:rPr>
                <w:sz w:val="22"/>
                <w:szCs w:val="22"/>
              </w:rPr>
            </w:pPr>
            <w:r w:rsidRPr="00F9278E">
              <w:rPr>
                <w:sz w:val="22"/>
                <w:szCs w:val="22"/>
              </w:rPr>
              <w:t>%</w:t>
            </w:r>
          </w:p>
        </w:tc>
      </w:tr>
      <w:tr w:rsidR="00E245DB" w:rsidRPr="00F9278E" w14:paraId="5D0E5162" w14:textId="77777777" w:rsidTr="00E245DB">
        <w:tc>
          <w:tcPr>
            <w:tcW w:w="2502" w:type="dxa"/>
            <w:noWrap/>
            <w:vAlign w:val="bottom"/>
            <w:hideMark/>
          </w:tcPr>
          <w:p w14:paraId="39461A15" w14:textId="77777777" w:rsidR="00E245DB" w:rsidRPr="00F9278E" w:rsidRDefault="00E245DB" w:rsidP="00947327">
            <w:pPr>
              <w:ind w:hanging="108"/>
              <w:rPr>
                <w:color w:val="000000"/>
                <w:sz w:val="22"/>
                <w:szCs w:val="22"/>
                <w:u w:val="single"/>
              </w:rPr>
            </w:pPr>
            <w:r w:rsidRPr="00F9278E">
              <w:rPr>
                <w:rFonts w:hint="eastAsia"/>
                <w:color w:val="000000"/>
                <w:sz w:val="22"/>
                <w:szCs w:val="22"/>
                <w:u w:val="single"/>
              </w:rPr>
              <w:t>利息收入</w:t>
            </w:r>
          </w:p>
        </w:tc>
        <w:tc>
          <w:tcPr>
            <w:tcW w:w="1728" w:type="dxa"/>
            <w:noWrap/>
            <w:vAlign w:val="bottom"/>
          </w:tcPr>
          <w:p w14:paraId="51635D89" w14:textId="77777777" w:rsidR="00E245DB" w:rsidRPr="00F9278E" w:rsidRDefault="00E245DB" w:rsidP="00947327">
            <w:pPr>
              <w:jc w:val="center"/>
              <w:rPr>
                <w:color w:val="000000"/>
                <w:sz w:val="22"/>
                <w:szCs w:val="22"/>
              </w:rPr>
            </w:pPr>
          </w:p>
        </w:tc>
        <w:tc>
          <w:tcPr>
            <w:tcW w:w="1215" w:type="dxa"/>
            <w:noWrap/>
            <w:vAlign w:val="bottom"/>
          </w:tcPr>
          <w:p w14:paraId="6C083CAA" w14:textId="77777777" w:rsidR="00E245DB" w:rsidRPr="00F9278E" w:rsidRDefault="00E245DB" w:rsidP="00947327">
            <w:pPr>
              <w:jc w:val="center"/>
              <w:rPr>
                <w:color w:val="000000"/>
                <w:sz w:val="22"/>
                <w:szCs w:val="22"/>
              </w:rPr>
            </w:pPr>
          </w:p>
        </w:tc>
        <w:tc>
          <w:tcPr>
            <w:tcW w:w="1872" w:type="dxa"/>
            <w:noWrap/>
            <w:vAlign w:val="bottom"/>
          </w:tcPr>
          <w:p w14:paraId="130C352E" w14:textId="77777777" w:rsidR="00E245DB" w:rsidRPr="00F9278E" w:rsidRDefault="00E245DB" w:rsidP="00947327">
            <w:pPr>
              <w:jc w:val="center"/>
              <w:rPr>
                <w:color w:val="000000"/>
                <w:sz w:val="22"/>
                <w:szCs w:val="22"/>
              </w:rPr>
            </w:pPr>
          </w:p>
        </w:tc>
        <w:tc>
          <w:tcPr>
            <w:tcW w:w="1071" w:type="dxa"/>
            <w:noWrap/>
            <w:vAlign w:val="bottom"/>
          </w:tcPr>
          <w:p w14:paraId="5660DD15" w14:textId="77777777" w:rsidR="00E245DB" w:rsidRPr="00F9278E" w:rsidRDefault="00E245DB" w:rsidP="00947327">
            <w:pPr>
              <w:jc w:val="center"/>
              <w:rPr>
                <w:color w:val="000000"/>
                <w:sz w:val="22"/>
                <w:szCs w:val="22"/>
              </w:rPr>
            </w:pPr>
          </w:p>
        </w:tc>
      </w:tr>
      <w:tr w:rsidR="007C4CF2" w:rsidRPr="00F9278E" w14:paraId="5A16EE6B" w14:textId="77777777" w:rsidTr="00B12353">
        <w:tc>
          <w:tcPr>
            <w:tcW w:w="2502" w:type="dxa"/>
            <w:noWrap/>
            <w:vAlign w:val="bottom"/>
          </w:tcPr>
          <w:p w14:paraId="095505E1" w14:textId="453A42EF" w:rsidR="007C4CF2" w:rsidRPr="00F9278E" w:rsidRDefault="007C4CF2" w:rsidP="007C4CF2">
            <w:pPr>
              <w:ind w:hanging="108"/>
              <w:rPr>
                <w:color w:val="000000"/>
                <w:sz w:val="22"/>
                <w:szCs w:val="22"/>
              </w:rPr>
            </w:pPr>
            <w:r>
              <w:rPr>
                <w:color w:val="000000"/>
                <w:sz w:val="22"/>
                <w:szCs w:val="22"/>
              </w:rPr>
              <w:t>BIOSZ</w:t>
            </w:r>
          </w:p>
        </w:tc>
        <w:tc>
          <w:tcPr>
            <w:tcW w:w="1728" w:type="dxa"/>
            <w:noWrap/>
            <w:vAlign w:val="bottom"/>
          </w:tcPr>
          <w:p w14:paraId="1DCF4415" w14:textId="77777777" w:rsidR="007C4CF2" w:rsidRPr="00D815B7" w:rsidRDefault="007C4CF2" w:rsidP="007C4CF2">
            <w:pPr>
              <w:jc w:val="right"/>
              <w:rPr>
                <w:sz w:val="22"/>
                <w:szCs w:val="22"/>
              </w:rPr>
            </w:pPr>
            <w:r w:rsidRPr="00D815B7">
              <w:rPr>
                <w:sz w:val="22"/>
                <w:szCs w:val="22"/>
              </w:rPr>
              <w:t xml:space="preserve"> 6,431,040.00 </w:t>
            </w:r>
          </w:p>
        </w:tc>
        <w:tc>
          <w:tcPr>
            <w:tcW w:w="1215" w:type="dxa"/>
            <w:noWrap/>
            <w:vAlign w:val="bottom"/>
          </w:tcPr>
          <w:p w14:paraId="3373AE13" w14:textId="672693A8" w:rsidR="007C4CF2" w:rsidRPr="00D815B7" w:rsidRDefault="007C4CF2" w:rsidP="007C4CF2">
            <w:pPr>
              <w:jc w:val="right"/>
              <w:rPr>
                <w:sz w:val="22"/>
                <w:szCs w:val="22"/>
              </w:rPr>
            </w:pPr>
            <w:r w:rsidRPr="00B12353">
              <w:rPr>
                <w:sz w:val="22"/>
                <w:szCs w:val="22"/>
              </w:rPr>
              <w:t xml:space="preserve"> 70.27 </w:t>
            </w:r>
          </w:p>
        </w:tc>
        <w:tc>
          <w:tcPr>
            <w:tcW w:w="1872" w:type="dxa"/>
            <w:noWrap/>
            <w:vAlign w:val="bottom"/>
          </w:tcPr>
          <w:p w14:paraId="77E9DD93" w14:textId="77777777" w:rsidR="007C4CF2" w:rsidRPr="00F9278E" w:rsidRDefault="007C4CF2" w:rsidP="007C4CF2">
            <w:pPr>
              <w:jc w:val="right"/>
              <w:rPr>
                <w:color w:val="000000"/>
                <w:sz w:val="22"/>
                <w:szCs w:val="22"/>
              </w:rPr>
            </w:pPr>
            <w:r w:rsidRPr="00F9278E">
              <w:rPr>
                <w:color w:val="000000"/>
                <w:sz w:val="22"/>
                <w:szCs w:val="22"/>
              </w:rPr>
              <w:t>-    </w:t>
            </w:r>
          </w:p>
        </w:tc>
        <w:tc>
          <w:tcPr>
            <w:tcW w:w="1071" w:type="dxa"/>
            <w:noWrap/>
            <w:vAlign w:val="bottom"/>
          </w:tcPr>
          <w:p w14:paraId="61E645F7" w14:textId="77777777" w:rsidR="007C4CF2" w:rsidRPr="00F9278E" w:rsidRDefault="007C4CF2" w:rsidP="007C4CF2">
            <w:pPr>
              <w:jc w:val="right"/>
              <w:rPr>
                <w:color w:val="000000"/>
                <w:sz w:val="22"/>
                <w:szCs w:val="22"/>
              </w:rPr>
            </w:pPr>
            <w:r w:rsidRPr="00F9278E">
              <w:rPr>
                <w:color w:val="000000"/>
                <w:sz w:val="22"/>
                <w:szCs w:val="22"/>
              </w:rPr>
              <w:t>-    </w:t>
            </w:r>
          </w:p>
        </w:tc>
      </w:tr>
      <w:tr w:rsidR="007C4CF2" w:rsidRPr="00F9278E" w14:paraId="4A2727D9" w14:textId="77777777" w:rsidTr="00B12353">
        <w:tc>
          <w:tcPr>
            <w:tcW w:w="2502" w:type="dxa"/>
            <w:noWrap/>
            <w:vAlign w:val="bottom"/>
          </w:tcPr>
          <w:p w14:paraId="3CC568F8" w14:textId="4DFB73CA" w:rsidR="007C4CF2" w:rsidRPr="00F9278E" w:rsidRDefault="007C4CF2" w:rsidP="007C4CF2">
            <w:pPr>
              <w:ind w:hanging="108"/>
              <w:rPr>
                <w:color w:val="000000"/>
                <w:sz w:val="22"/>
                <w:szCs w:val="22"/>
              </w:rPr>
            </w:pPr>
            <w:r>
              <w:rPr>
                <w:color w:val="000000"/>
                <w:sz w:val="22"/>
                <w:szCs w:val="22"/>
              </w:rPr>
              <w:t>BIOHB</w:t>
            </w:r>
          </w:p>
        </w:tc>
        <w:tc>
          <w:tcPr>
            <w:tcW w:w="1728" w:type="dxa"/>
            <w:noWrap/>
            <w:vAlign w:val="bottom"/>
          </w:tcPr>
          <w:p w14:paraId="7C58D3B9" w14:textId="77777777" w:rsidR="007C4CF2" w:rsidRPr="00D815B7" w:rsidRDefault="007C4CF2" w:rsidP="007C4CF2">
            <w:pPr>
              <w:jc w:val="right"/>
              <w:rPr>
                <w:sz w:val="22"/>
                <w:szCs w:val="22"/>
              </w:rPr>
            </w:pPr>
            <w:r w:rsidRPr="00D815B7">
              <w:rPr>
                <w:sz w:val="22"/>
                <w:szCs w:val="22"/>
              </w:rPr>
              <w:t xml:space="preserve"> 1,142,983.78 </w:t>
            </w:r>
          </w:p>
        </w:tc>
        <w:tc>
          <w:tcPr>
            <w:tcW w:w="1215" w:type="dxa"/>
            <w:noWrap/>
            <w:vAlign w:val="bottom"/>
          </w:tcPr>
          <w:p w14:paraId="76BF540B" w14:textId="4295EB78" w:rsidR="007C4CF2" w:rsidRPr="00D815B7" w:rsidRDefault="007C4CF2" w:rsidP="007C4CF2">
            <w:pPr>
              <w:jc w:val="right"/>
              <w:rPr>
                <w:sz w:val="22"/>
                <w:szCs w:val="22"/>
              </w:rPr>
            </w:pPr>
            <w:r w:rsidRPr="00B12353">
              <w:rPr>
                <w:sz w:val="22"/>
                <w:szCs w:val="22"/>
              </w:rPr>
              <w:t xml:space="preserve"> 12.49 </w:t>
            </w:r>
          </w:p>
        </w:tc>
        <w:tc>
          <w:tcPr>
            <w:tcW w:w="1872" w:type="dxa"/>
            <w:noWrap/>
            <w:vAlign w:val="bottom"/>
          </w:tcPr>
          <w:p w14:paraId="2508234F" w14:textId="77777777" w:rsidR="007C4CF2" w:rsidRPr="00F9278E" w:rsidRDefault="007C4CF2" w:rsidP="007C4CF2">
            <w:pPr>
              <w:jc w:val="right"/>
              <w:rPr>
                <w:color w:val="000000"/>
                <w:sz w:val="22"/>
                <w:szCs w:val="22"/>
              </w:rPr>
            </w:pPr>
            <w:r w:rsidRPr="00F9278E">
              <w:rPr>
                <w:color w:val="000000"/>
                <w:sz w:val="22"/>
                <w:szCs w:val="22"/>
              </w:rPr>
              <w:t>-    </w:t>
            </w:r>
          </w:p>
        </w:tc>
        <w:tc>
          <w:tcPr>
            <w:tcW w:w="1071" w:type="dxa"/>
            <w:noWrap/>
            <w:vAlign w:val="bottom"/>
          </w:tcPr>
          <w:p w14:paraId="443F442C" w14:textId="77777777" w:rsidR="007C4CF2" w:rsidRPr="00F9278E" w:rsidRDefault="007C4CF2" w:rsidP="007C4CF2">
            <w:pPr>
              <w:jc w:val="right"/>
              <w:rPr>
                <w:color w:val="000000"/>
                <w:sz w:val="22"/>
                <w:szCs w:val="22"/>
              </w:rPr>
            </w:pPr>
            <w:r w:rsidRPr="00F9278E">
              <w:rPr>
                <w:color w:val="000000"/>
                <w:sz w:val="22"/>
                <w:szCs w:val="22"/>
              </w:rPr>
              <w:t>-    </w:t>
            </w:r>
          </w:p>
        </w:tc>
      </w:tr>
      <w:tr w:rsidR="007C4CF2" w:rsidRPr="00F9278E" w14:paraId="6C76D7E9" w14:textId="77777777" w:rsidTr="00B12353">
        <w:tc>
          <w:tcPr>
            <w:tcW w:w="2502" w:type="dxa"/>
            <w:noWrap/>
            <w:vAlign w:val="bottom"/>
          </w:tcPr>
          <w:p w14:paraId="5B307DD5" w14:textId="77777777" w:rsidR="007C4CF2" w:rsidRPr="00F9278E" w:rsidRDefault="007C4CF2" w:rsidP="007C4CF2">
            <w:pPr>
              <w:ind w:hanging="108"/>
              <w:rPr>
                <w:color w:val="000000"/>
                <w:sz w:val="22"/>
                <w:szCs w:val="22"/>
              </w:rPr>
            </w:pPr>
            <w:r>
              <w:rPr>
                <w:color w:val="000000"/>
                <w:sz w:val="22"/>
                <w:szCs w:val="22"/>
              </w:rPr>
              <w:t>BIOHZ</w:t>
            </w:r>
          </w:p>
        </w:tc>
        <w:tc>
          <w:tcPr>
            <w:tcW w:w="1728" w:type="dxa"/>
            <w:noWrap/>
            <w:vAlign w:val="bottom"/>
          </w:tcPr>
          <w:p w14:paraId="6E583196" w14:textId="77777777" w:rsidR="007C4CF2" w:rsidRPr="00D815B7" w:rsidRDefault="007C4CF2" w:rsidP="007C4CF2">
            <w:pPr>
              <w:jc w:val="right"/>
              <w:rPr>
                <w:sz w:val="22"/>
                <w:szCs w:val="22"/>
              </w:rPr>
            </w:pPr>
            <w:r w:rsidRPr="00D815B7">
              <w:rPr>
                <w:sz w:val="22"/>
                <w:szCs w:val="22"/>
              </w:rPr>
              <w:t xml:space="preserve"> 666,286.37 </w:t>
            </w:r>
          </w:p>
        </w:tc>
        <w:tc>
          <w:tcPr>
            <w:tcW w:w="1215" w:type="dxa"/>
            <w:noWrap/>
            <w:vAlign w:val="bottom"/>
          </w:tcPr>
          <w:p w14:paraId="48734632" w14:textId="0C772154" w:rsidR="007C4CF2" w:rsidRPr="00D815B7" w:rsidRDefault="007C4CF2" w:rsidP="007C4CF2">
            <w:pPr>
              <w:jc w:val="right"/>
              <w:rPr>
                <w:sz w:val="22"/>
                <w:szCs w:val="22"/>
              </w:rPr>
            </w:pPr>
            <w:r w:rsidRPr="00B12353">
              <w:rPr>
                <w:sz w:val="22"/>
                <w:szCs w:val="22"/>
              </w:rPr>
              <w:t xml:space="preserve"> 7.28 </w:t>
            </w:r>
          </w:p>
        </w:tc>
        <w:tc>
          <w:tcPr>
            <w:tcW w:w="1872" w:type="dxa"/>
            <w:noWrap/>
            <w:vAlign w:val="bottom"/>
          </w:tcPr>
          <w:p w14:paraId="0958CC00" w14:textId="77777777" w:rsidR="007C4CF2" w:rsidRPr="00F9278E" w:rsidRDefault="007C4CF2" w:rsidP="007C4CF2">
            <w:pPr>
              <w:jc w:val="right"/>
              <w:rPr>
                <w:color w:val="000000"/>
                <w:sz w:val="22"/>
                <w:szCs w:val="22"/>
              </w:rPr>
            </w:pPr>
            <w:r w:rsidRPr="00F9278E">
              <w:rPr>
                <w:color w:val="000000"/>
                <w:sz w:val="22"/>
                <w:szCs w:val="22"/>
              </w:rPr>
              <w:t>-    </w:t>
            </w:r>
          </w:p>
        </w:tc>
        <w:tc>
          <w:tcPr>
            <w:tcW w:w="1071" w:type="dxa"/>
            <w:noWrap/>
            <w:vAlign w:val="bottom"/>
          </w:tcPr>
          <w:p w14:paraId="2E96DBB1" w14:textId="77777777" w:rsidR="007C4CF2" w:rsidRPr="00F9278E" w:rsidRDefault="007C4CF2" w:rsidP="007C4CF2">
            <w:pPr>
              <w:jc w:val="right"/>
              <w:rPr>
                <w:color w:val="000000"/>
                <w:sz w:val="22"/>
                <w:szCs w:val="22"/>
              </w:rPr>
            </w:pPr>
            <w:r w:rsidRPr="00F9278E">
              <w:rPr>
                <w:color w:val="000000"/>
                <w:sz w:val="22"/>
                <w:szCs w:val="22"/>
              </w:rPr>
              <w:t>-    </w:t>
            </w:r>
          </w:p>
        </w:tc>
      </w:tr>
      <w:tr w:rsidR="007C4CF2" w:rsidRPr="00F9278E" w14:paraId="4850F2E1" w14:textId="77777777" w:rsidTr="00B12353">
        <w:tc>
          <w:tcPr>
            <w:tcW w:w="2502" w:type="dxa"/>
            <w:noWrap/>
            <w:vAlign w:val="bottom"/>
          </w:tcPr>
          <w:p w14:paraId="2645F1D8" w14:textId="2BDFE52F" w:rsidR="007C4CF2" w:rsidRPr="00F9278E" w:rsidRDefault="007C4CF2" w:rsidP="007C4CF2">
            <w:pPr>
              <w:ind w:hanging="108"/>
              <w:rPr>
                <w:color w:val="000000"/>
                <w:sz w:val="22"/>
                <w:szCs w:val="22"/>
              </w:rPr>
            </w:pPr>
            <w:r>
              <w:rPr>
                <w:color w:val="000000"/>
                <w:sz w:val="22"/>
                <w:szCs w:val="22"/>
              </w:rPr>
              <w:t>W</w:t>
            </w:r>
            <w:r>
              <w:rPr>
                <w:rFonts w:hint="eastAsia"/>
                <w:color w:val="000000"/>
                <w:sz w:val="22"/>
                <w:szCs w:val="22"/>
              </w:rPr>
              <w:t>uxi</w:t>
            </w:r>
            <w:r>
              <w:rPr>
                <w:color w:val="000000"/>
                <w:sz w:val="22"/>
                <w:szCs w:val="22"/>
              </w:rPr>
              <w:t xml:space="preserve"> XDC</w:t>
            </w:r>
          </w:p>
        </w:tc>
        <w:tc>
          <w:tcPr>
            <w:tcW w:w="1728" w:type="dxa"/>
            <w:noWrap/>
            <w:vAlign w:val="bottom"/>
          </w:tcPr>
          <w:p w14:paraId="645BAA08" w14:textId="77777777" w:rsidR="007C4CF2" w:rsidRPr="00D815B7" w:rsidRDefault="007C4CF2" w:rsidP="007C4CF2">
            <w:pPr>
              <w:jc w:val="right"/>
              <w:rPr>
                <w:sz w:val="22"/>
                <w:szCs w:val="22"/>
              </w:rPr>
            </w:pPr>
            <w:r w:rsidRPr="00D815B7">
              <w:rPr>
                <w:sz w:val="22"/>
                <w:szCs w:val="22"/>
              </w:rPr>
              <w:t xml:space="preserve"> 400,792.56 </w:t>
            </w:r>
          </w:p>
        </w:tc>
        <w:tc>
          <w:tcPr>
            <w:tcW w:w="1215" w:type="dxa"/>
            <w:noWrap/>
            <w:vAlign w:val="bottom"/>
          </w:tcPr>
          <w:p w14:paraId="2B96E872" w14:textId="514658F9" w:rsidR="007C4CF2" w:rsidRPr="00D815B7" w:rsidRDefault="007C4CF2" w:rsidP="007C4CF2">
            <w:pPr>
              <w:jc w:val="right"/>
              <w:rPr>
                <w:sz w:val="22"/>
                <w:szCs w:val="22"/>
              </w:rPr>
            </w:pPr>
            <w:r w:rsidRPr="00B12353">
              <w:rPr>
                <w:sz w:val="22"/>
                <w:szCs w:val="22"/>
              </w:rPr>
              <w:t xml:space="preserve"> 4.38 </w:t>
            </w:r>
          </w:p>
        </w:tc>
        <w:tc>
          <w:tcPr>
            <w:tcW w:w="1872" w:type="dxa"/>
            <w:noWrap/>
            <w:vAlign w:val="bottom"/>
          </w:tcPr>
          <w:p w14:paraId="57603AB3" w14:textId="77777777" w:rsidR="007C4CF2" w:rsidRPr="00F9278E" w:rsidRDefault="007C4CF2" w:rsidP="007C4CF2">
            <w:pPr>
              <w:jc w:val="right"/>
              <w:rPr>
                <w:color w:val="000000"/>
                <w:sz w:val="22"/>
                <w:szCs w:val="22"/>
              </w:rPr>
            </w:pPr>
            <w:r w:rsidRPr="00F9278E">
              <w:rPr>
                <w:color w:val="000000"/>
                <w:sz w:val="22"/>
                <w:szCs w:val="22"/>
              </w:rPr>
              <w:t>-    </w:t>
            </w:r>
          </w:p>
        </w:tc>
        <w:tc>
          <w:tcPr>
            <w:tcW w:w="1071" w:type="dxa"/>
            <w:noWrap/>
            <w:vAlign w:val="bottom"/>
          </w:tcPr>
          <w:p w14:paraId="21B8C457" w14:textId="77777777" w:rsidR="007C4CF2" w:rsidRPr="00F9278E" w:rsidRDefault="007C4CF2" w:rsidP="007C4CF2">
            <w:pPr>
              <w:jc w:val="right"/>
              <w:rPr>
                <w:color w:val="000000"/>
                <w:sz w:val="22"/>
                <w:szCs w:val="22"/>
              </w:rPr>
            </w:pPr>
            <w:r w:rsidRPr="00F9278E">
              <w:rPr>
                <w:color w:val="000000"/>
                <w:sz w:val="22"/>
                <w:szCs w:val="22"/>
              </w:rPr>
              <w:t>-    </w:t>
            </w:r>
          </w:p>
        </w:tc>
      </w:tr>
      <w:tr w:rsidR="007C4CF2" w:rsidRPr="00F9278E" w14:paraId="057986F4" w14:textId="77777777" w:rsidTr="00B12353">
        <w:tc>
          <w:tcPr>
            <w:tcW w:w="2502" w:type="dxa"/>
            <w:noWrap/>
            <w:vAlign w:val="bottom"/>
          </w:tcPr>
          <w:p w14:paraId="64828132" w14:textId="77777777" w:rsidR="007C4CF2" w:rsidRPr="00F9278E" w:rsidRDefault="007C4CF2" w:rsidP="007C4CF2">
            <w:pPr>
              <w:ind w:hanging="108"/>
              <w:rPr>
                <w:color w:val="000000"/>
                <w:sz w:val="22"/>
                <w:szCs w:val="22"/>
              </w:rPr>
            </w:pPr>
            <w:r>
              <w:rPr>
                <w:color w:val="000000"/>
                <w:sz w:val="22"/>
                <w:szCs w:val="22"/>
              </w:rPr>
              <w:t>BIOZJ</w:t>
            </w:r>
          </w:p>
        </w:tc>
        <w:tc>
          <w:tcPr>
            <w:tcW w:w="1728" w:type="dxa"/>
            <w:noWrap/>
            <w:vAlign w:val="bottom"/>
          </w:tcPr>
          <w:p w14:paraId="7DA344BC" w14:textId="77777777" w:rsidR="007C4CF2" w:rsidRPr="00D815B7" w:rsidRDefault="007C4CF2" w:rsidP="007C4CF2">
            <w:pPr>
              <w:jc w:val="right"/>
              <w:rPr>
                <w:sz w:val="22"/>
                <w:szCs w:val="22"/>
              </w:rPr>
            </w:pPr>
            <w:r w:rsidRPr="00D815B7">
              <w:rPr>
                <w:sz w:val="22"/>
                <w:szCs w:val="22"/>
              </w:rPr>
              <w:t xml:space="preserve"> 230,400.00 </w:t>
            </w:r>
          </w:p>
        </w:tc>
        <w:tc>
          <w:tcPr>
            <w:tcW w:w="1215" w:type="dxa"/>
            <w:noWrap/>
            <w:vAlign w:val="bottom"/>
          </w:tcPr>
          <w:p w14:paraId="7B90DDE0" w14:textId="12D030E9" w:rsidR="007C4CF2" w:rsidRPr="00D815B7" w:rsidRDefault="007C4CF2" w:rsidP="007C4CF2">
            <w:pPr>
              <w:jc w:val="right"/>
              <w:rPr>
                <w:sz w:val="22"/>
                <w:szCs w:val="22"/>
              </w:rPr>
            </w:pPr>
            <w:r w:rsidRPr="00B12353">
              <w:rPr>
                <w:sz w:val="22"/>
                <w:szCs w:val="22"/>
              </w:rPr>
              <w:t xml:space="preserve"> 2.52 </w:t>
            </w:r>
          </w:p>
        </w:tc>
        <w:tc>
          <w:tcPr>
            <w:tcW w:w="1872" w:type="dxa"/>
            <w:noWrap/>
            <w:vAlign w:val="bottom"/>
          </w:tcPr>
          <w:p w14:paraId="7F9CC4B2" w14:textId="77777777" w:rsidR="007C4CF2" w:rsidRPr="00F9278E" w:rsidRDefault="007C4CF2" w:rsidP="007C4CF2">
            <w:pPr>
              <w:jc w:val="right"/>
              <w:rPr>
                <w:color w:val="000000"/>
                <w:sz w:val="22"/>
                <w:szCs w:val="22"/>
              </w:rPr>
            </w:pPr>
            <w:r w:rsidRPr="00F9278E">
              <w:rPr>
                <w:color w:val="000000"/>
                <w:sz w:val="22"/>
                <w:szCs w:val="22"/>
              </w:rPr>
              <w:t>-    </w:t>
            </w:r>
          </w:p>
        </w:tc>
        <w:tc>
          <w:tcPr>
            <w:tcW w:w="1071" w:type="dxa"/>
            <w:noWrap/>
            <w:vAlign w:val="bottom"/>
          </w:tcPr>
          <w:p w14:paraId="3C32D747" w14:textId="77777777" w:rsidR="007C4CF2" w:rsidRPr="00F9278E" w:rsidRDefault="007C4CF2" w:rsidP="007C4CF2">
            <w:pPr>
              <w:jc w:val="right"/>
              <w:rPr>
                <w:color w:val="000000"/>
                <w:sz w:val="22"/>
                <w:szCs w:val="22"/>
              </w:rPr>
            </w:pPr>
            <w:r w:rsidRPr="00F9278E">
              <w:rPr>
                <w:color w:val="000000"/>
                <w:sz w:val="22"/>
                <w:szCs w:val="22"/>
              </w:rPr>
              <w:t>-    </w:t>
            </w:r>
          </w:p>
        </w:tc>
      </w:tr>
      <w:tr w:rsidR="007C4CF2" w:rsidRPr="00F9278E" w14:paraId="6DBF6BC3" w14:textId="77777777" w:rsidTr="00B12353">
        <w:tc>
          <w:tcPr>
            <w:tcW w:w="2502" w:type="dxa"/>
            <w:noWrap/>
            <w:vAlign w:val="bottom"/>
          </w:tcPr>
          <w:p w14:paraId="223AEF0C" w14:textId="57F11610" w:rsidR="007C4CF2" w:rsidRPr="00F9278E" w:rsidRDefault="007C4CF2" w:rsidP="007C4CF2">
            <w:pPr>
              <w:ind w:hanging="108"/>
              <w:rPr>
                <w:color w:val="000000"/>
                <w:sz w:val="22"/>
                <w:szCs w:val="22"/>
              </w:rPr>
            </w:pPr>
            <w:r>
              <w:rPr>
                <w:color w:val="000000"/>
                <w:sz w:val="22"/>
                <w:szCs w:val="22"/>
              </w:rPr>
              <w:t>BIO</w:t>
            </w:r>
            <w:r w:rsidRPr="00D815B7">
              <w:rPr>
                <w:color w:val="000000"/>
                <w:sz w:val="22"/>
                <w:szCs w:val="22"/>
              </w:rPr>
              <w:t>FTZ</w:t>
            </w:r>
          </w:p>
        </w:tc>
        <w:tc>
          <w:tcPr>
            <w:tcW w:w="1728" w:type="dxa"/>
            <w:noWrap/>
            <w:vAlign w:val="bottom"/>
          </w:tcPr>
          <w:p w14:paraId="49F15FDF" w14:textId="77777777" w:rsidR="007C4CF2" w:rsidRPr="00D815B7" w:rsidRDefault="007C4CF2" w:rsidP="007C4CF2">
            <w:pPr>
              <w:jc w:val="right"/>
              <w:rPr>
                <w:sz w:val="22"/>
                <w:szCs w:val="22"/>
              </w:rPr>
            </w:pPr>
            <w:r w:rsidRPr="00D815B7">
              <w:rPr>
                <w:sz w:val="22"/>
                <w:szCs w:val="22"/>
              </w:rPr>
              <w:t xml:space="preserve"> 225,913.50 </w:t>
            </w:r>
          </w:p>
        </w:tc>
        <w:tc>
          <w:tcPr>
            <w:tcW w:w="1215" w:type="dxa"/>
            <w:noWrap/>
            <w:vAlign w:val="bottom"/>
          </w:tcPr>
          <w:p w14:paraId="4BF7D6E9" w14:textId="56E83F39" w:rsidR="007C4CF2" w:rsidRPr="00D815B7" w:rsidRDefault="007C4CF2" w:rsidP="007C4CF2">
            <w:pPr>
              <w:jc w:val="right"/>
              <w:rPr>
                <w:sz w:val="22"/>
                <w:szCs w:val="22"/>
              </w:rPr>
            </w:pPr>
            <w:r w:rsidRPr="00B12353">
              <w:rPr>
                <w:sz w:val="22"/>
                <w:szCs w:val="22"/>
              </w:rPr>
              <w:t xml:space="preserve"> 2.47 </w:t>
            </w:r>
          </w:p>
        </w:tc>
        <w:tc>
          <w:tcPr>
            <w:tcW w:w="1872" w:type="dxa"/>
            <w:noWrap/>
            <w:vAlign w:val="bottom"/>
          </w:tcPr>
          <w:p w14:paraId="7DFC8DDF" w14:textId="77777777" w:rsidR="007C4CF2" w:rsidRPr="00F9278E" w:rsidRDefault="007C4CF2" w:rsidP="007C4CF2">
            <w:pPr>
              <w:jc w:val="right"/>
              <w:rPr>
                <w:color w:val="000000"/>
                <w:sz w:val="22"/>
                <w:szCs w:val="22"/>
              </w:rPr>
            </w:pPr>
            <w:r w:rsidRPr="00F9278E">
              <w:rPr>
                <w:color w:val="000000"/>
                <w:sz w:val="22"/>
                <w:szCs w:val="22"/>
              </w:rPr>
              <w:t>-    </w:t>
            </w:r>
          </w:p>
        </w:tc>
        <w:tc>
          <w:tcPr>
            <w:tcW w:w="1071" w:type="dxa"/>
            <w:noWrap/>
            <w:vAlign w:val="bottom"/>
          </w:tcPr>
          <w:p w14:paraId="5CDB8D0F" w14:textId="77777777" w:rsidR="007C4CF2" w:rsidRPr="00F9278E" w:rsidRDefault="007C4CF2" w:rsidP="007C4CF2">
            <w:pPr>
              <w:jc w:val="right"/>
              <w:rPr>
                <w:color w:val="000000"/>
                <w:sz w:val="22"/>
                <w:szCs w:val="22"/>
              </w:rPr>
            </w:pPr>
            <w:r w:rsidRPr="00F9278E">
              <w:rPr>
                <w:color w:val="000000"/>
                <w:sz w:val="22"/>
                <w:szCs w:val="22"/>
              </w:rPr>
              <w:t>-    </w:t>
            </w:r>
          </w:p>
        </w:tc>
      </w:tr>
      <w:tr w:rsidR="007C4CF2" w:rsidRPr="00F9278E" w14:paraId="13A114BB" w14:textId="77777777" w:rsidTr="00B12353">
        <w:tc>
          <w:tcPr>
            <w:tcW w:w="2502" w:type="dxa"/>
            <w:noWrap/>
            <w:vAlign w:val="bottom"/>
            <w:hideMark/>
          </w:tcPr>
          <w:p w14:paraId="63960695" w14:textId="77777777" w:rsidR="007C4CF2" w:rsidRPr="00F9278E" w:rsidRDefault="007C4CF2" w:rsidP="007C4CF2">
            <w:pPr>
              <w:ind w:hanging="108"/>
              <w:rPr>
                <w:color w:val="000000"/>
                <w:sz w:val="22"/>
                <w:szCs w:val="22"/>
              </w:rPr>
            </w:pPr>
            <w:proofErr w:type="gramStart"/>
            <w:r w:rsidRPr="00F9278E">
              <w:rPr>
                <w:rFonts w:hint="eastAsia"/>
                <w:color w:val="000000"/>
                <w:sz w:val="22"/>
                <w:szCs w:val="22"/>
              </w:rPr>
              <w:t>多宁</w:t>
            </w:r>
            <w:proofErr w:type="gramEnd"/>
          </w:p>
        </w:tc>
        <w:tc>
          <w:tcPr>
            <w:tcW w:w="1728" w:type="dxa"/>
            <w:noWrap/>
            <w:vAlign w:val="bottom"/>
          </w:tcPr>
          <w:p w14:paraId="0D876DF4" w14:textId="26CE5EA0" w:rsidR="007C4CF2" w:rsidRPr="00B12353" w:rsidRDefault="007C4CF2" w:rsidP="007C4CF2">
            <w:pPr>
              <w:jc w:val="right"/>
              <w:rPr>
                <w:sz w:val="22"/>
                <w:szCs w:val="22"/>
              </w:rPr>
            </w:pPr>
            <w:r w:rsidRPr="00B12353">
              <w:rPr>
                <w:sz w:val="22"/>
                <w:szCs w:val="22"/>
              </w:rPr>
              <w:t>54,178.45</w:t>
            </w:r>
          </w:p>
        </w:tc>
        <w:tc>
          <w:tcPr>
            <w:tcW w:w="1215" w:type="dxa"/>
            <w:noWrap/>
            <w:vAlign w:val="bottom"/>
          </w:tcPr>
          <w:p w14:paraId="1F91EBBB" w14:textId="5610EFB3" w:rsidR="007C4CF2" w:rsidRPr="00B12353" w:rsidRDefault="007C4CF2" w:rsidP="007C4CF2">
            <w:pPr>
              <w:jc w:val="right"/>
              <w:rPr>
                <w:sz w:val="22"/>
                <w:szCs w:val="22"/>
              </w:rPr>
            </w:pPr>
            <w:r w:rsidRPr="00B12353">
              <w:rPr>
                <w:sz w:val="22"/>
                <w:szCs w:val="22"/>
              </w:rPr>
              <w:t xml:space="preserve"> 0.59 </w:t>
            </w:r>
          </w:p>
        </w:tc>
        <w:tc>
          <w:tcPr>
            <w:tcW w:w="1872" w:type="dxa"/>
            <w:noWrap/>
            <w:vAlign w:val="bottom"/>
          </w:tcPr>
          <w:p w14:paraId="3C0D205A" w14:textId="77777777" w:rsidR="007C4CF2" w:rsidRPr="00F9278E" w:rsidRDefault="007C4CF2" w:rsidP="007C4CF2">
            <w:pPr>
              <w:jc w:val="right"/>
              <w:rPr>
                <w:color w:val="000000"/>
                <w:sz w:val="22"/>
                <w:szCs w:val="22"/>
              </w:rPr>
            </w:pPr>
            <w:r w:rsidRPr="00F9278E">
              <w:rPr>
                <w:sz w:val="22"/>
                <w:szCs w:val="22"/>
              </w:rPr>
              <w:t>112,291.67</w:t>
            </w:r>
          </w:p>
        </w:tc>
        <w:tc>
          <w:tcPr>
            <w:tcW w:w="1071" w:type="dxa"/>
            <w:noWrap/>
            <w:vAlign w:val="bottom"/>
          </w:tcPr>
          <w:p w14:paraId="5E9EF81B" w14:textId="77777777" w:rsidR="007C4CF2" w:rsidRPr="00F9278E" w:rsidRDefault="007C4CF2" w:rsidP="007C4CF2">
            <w:pPr>
              <w:jc w:val="right"/>
              <w:rPr>
                <w:color w:val="000000"/>
                <w:sz w:val="22"/>
                <w:szCs w:val="22"/>
              </w:rPr>
            </w:pPr>
            <w:r w:rsidRPr="00F9278E">
              <w:rPr>
                <w:sz w:val="22"/>
                <w:szCs w:val="22"/>
              </w:rPr>
              <w:t>100.00</w:t>
            </w:r>
          </w:p>
        </w:tc>
      </w:tr>
      <w:tr w:rsidR="00D815B7" w:rsidRPr="00F9278E" w14:paraId="08D7DD2F" w14:textId="77777777" w:rsidTr="00B12353">
        <w:tc>
          <w:tcPr>
            <w:tcW w:w="2502" w:type="dxa"/>
            <w:noWrap/>
            <w:vAlign w:val="bottom"/>
            <w:hideMark/>
          </w:tcPr>
          <w:p w14:paraId="25A4F325" w14:textId="77777777" w:rsidR="00D815B7" w:rsidRPr="00F9278E" w:rsidRDefault="00D815B7" w:rsidP="00D815B7">
            <w:pPr>
              <w:ind w:hanging="108"/>
              <w:rPr>
                <w:color w:val="000000"/>
                <w:sz w:val="22"/>
                <w:szCs w:val="22"/>
                <w:u w:val="single"/>
              </w:rPr>
            </w:pPr>
            <w:r w:rsidRPr="00F9278E">
              <w:rPr>
                <w:rFonts w:hint="eastAsia"/>
                <w:color w:val="000000"/>
                <w:sz w:val="22"/>
                <w:szCs w:val="22"/>
              </w:rPr>
              <w:t>合计</w:t>
            </w:r>
          </w:p>
        </w:tc>
        <w:tc>
          <w:tcPr>
            <w:tcW w:w="1728" w:type="dxa"/>
            <w:noWrap/>
            <w:vAlign w:val="bottom"/>
          </w:tcPr>
          <w:p w14:paraId="4410A889" w14:textId="62C87C1E" w:rsidR="00D815B7" w:rsidRPr="00D815B7" w:rsidRDefault="007C4CF2" w:rsidP="0017737F">
            <w:pPr>
              <w:pBdr>
                <w:top w:val="single" w:sz="4" w:space="1" w:color="auto"/>
                <w:bottom w:val="double" w:sz="4" w:space="1" w:color="auto"/>
              </w:pBdr>
              <w:jc w:val="right"/>
              <w:rPr>
                <w:sz w:val="22"/>
                <w:szCs w:val="22"/>
              </w:rPr>
            </w:pPr>
            <w:r w:rsidRPr="007C4CF2">
              <w:rPr>
                <w:sz w:val="22"/>
                <w:szCs w:val="22"/>
              </w:rPr>
              <w:t>9,151,594.66</w:t>
            </w:r>
          </w:p>
        </w:tc>
        <w:tc>
          <w:tcPr>
            <w:tcW w:w="1215" w:type="dxa"/>
            <w:noWrap/>
            <w:vAlign w:val="bottom"/>
          </w:tcPr>
          <w:p w14:paraId="4E1E5E4B" w14:textId="77777777" w:rsidR="00D815B7" w:rsidRPr="00D815B7" w:rsidRDefault="00D815B7" w:rsidP="0017737F">
            <w:pPr>
              <w:pBdr>
                <w:top w:val="single" w:sz="4" w:space="1" w:color="auto"/>
                <w:bottom w:val="double" w:sz="4" w:space="1" w:color="auto"/>
              </w:pBdr>
              <w:jc w:val="right"/>
              <w:rPr>
                <w:sz w:val="22"/>
                <w:szCs w:val="22"/>
              </w:rPr>
            </w:pPr>
            <w:r w:rsidRPr="00D815B7">
              <w:rPr>
                <w:rFonts w:hint="eastAsia"/>
                <w:sz w:val="22"/>
                <w:szCs w:val="22"/>
              </w:rPr>
              <w:t>1</w:t>
            </w:r>
            <w:r w:rsidRPr="00D815B7">
              <w:rPr>
                <w:sz w:val="22"/>
                <w:szCs w:val="22"/>
              </w:rPr>
              <w:t>00.00</w:t>
            </w:r>
          </w:p>
        </w:tc>
        <w:tc>
          <w:tcPr>
            <w:tcW w:w="1872" w:type="dxa"/>
            <w:noWrap/>
            <w:vAlign w:val="bottom"/>
          </w:tcPr>
          <w:p w14:paraId="7E144ADE" w14:textId="77777777" w:rsidR="00D815B7" w:rsidRPr="00F9278E" w:rsidRDefault="00D815B7" w:rsidP="0017737F">
            <w:pPr>
              <w:pBdr>
                <w:top w:val="single" w:sz="4" w:space="1" w:color="auto"/>
                <w:bottom w:val="double" w:sz="4" w:space="1" w:color="auto"/>
              </w:pBdr>
              <w:jc w:val="right"/>
              <w:rPr>
                <w:sz w:val="22"/>
                <w:szCs w:val="22"/>
              </w:rPr>
            </w:pPr>
            <w:r w:rsidRPr="00F9278E">
              <w:rPr>
                <w:sz w:val="22"/>
                <w:szCs w:val="22"/>
              </w:rPr>
              <w:t>112,291.67</w:t>
            </w:r>
          </w:p>
        </w:tc>
        <w:tc>
          <w:tcPr>
            <w:tcW w:w="1071" w:type="dxa"/>
            <w:noWrap/>
            <w:vAlign w:val="bottom"/>
          </w:tcPr>
          <w:p w14:paraId="6B892EDE" w14:textId="77777777" w:rsidR="00D815B7" w:rsidRPr="00F9278E" w:rsidRDefault="00D815B7" w:rsidP="0017737F">
            <w:pPr>
              <w:pBdr>
                <w:top w:val="single" w:sz="4" w:space="1" w:color="auto"/>
                <w:bottom w:val="double" w:sz="4" w:space="1" w:color="auto"/>
              </w:pBdr>
              <w:jc w:val="right"/>
              <w:rPr>
                <w:sz w:val="22"/>
                <w:szCs w:val="22"/>
              </w:rPr>
            </w:pPr>
            <w:r w:rsidRPr="00F9278E">
              <w:rPr>
                <w:sz w:val="22"/>
                <w:szCs w:val="22"/>
              </w:rPr>
              <w:t>100.00</w:t>
            </w:r>
          </w:p>
        </w:tc>
      </w:tr>
    </w:tbl>
    <w:p w14:paraId="5C4D0227" w14:textId="77777777" w:rsidR="00947327" w:rsidRPr="009B21B9" w:rsidRDefault="00947327" w:rsidP="00947327"/>
    <w:tbl>
      <w:tblPr>
        <w:tblW w:w="8415" w:type="dxa"/>
        <w:tblInd w:w="1800" w:type="dxa"/>
        <w:tblLayout w:type="fixed"/>
        <w:tblLook w:val="04A0" w:firstRow="1" w:lastRow="0" w:firstColumn="1" w:lastColumn="0" w:noHBand="0" w:noVBand="1"/>
      </w:tblPr>
      <w:tblGrid>
        <w:gridCol w:w="2595"/>
        <w:gridCol w:w="1635"/>
        <w:gridCol w:w="1233"/>
        <w:gridCol w:w="1827"/>
        <w:gridCol w:w="1125"/>
      </w:tblGrid>
      <w:tr w:rsidR="00E245DB" w:rsidRPr="005742FE" w14:paraId="70F7AA18" w14:textId="77777777" w:rsidTr="004B0A1B">
        <w:tc>
          <w:tcPr>
            <w:tcW w:w="2595" w:type="dxa"/>
            <w:noWrap/>
            <w:vAlign w:val="bottom"/>
            <w:hideMark/>
          </w:tcPr>
          <w:p w14:paraId="74C178D1" w14:textId="77777777" w:rsidR="00E245DB" w:rsidRPr="005742FE" w:rsidRDefault="00E245DB" w:rsidP="00947327">
            <w:pPr>
              <w:rPr>
                <w:sz w:val="22"/>
                <w:szCs w:val="22"/>
              </w:rPr>
            </w:pPr>
          </w:p>
        </w:tc>
        <w:tc>
          <w:tcPr>
            <w:tcW w:w="2868" w:type="dxa"/>
            <w:gridSpan w:val="2"/>
            <w:noWrap/>
            <w:vAlign w:val="bottom"/>
            <w:hideMark/>
          </w:tcPr>
          <w:p w14:paraId="3D44CD22" w14:textId="77777777" w:rsidR="00E245DB" w:rsidRPr="005742FE" w:rsidRDefault="00E245DB" w:rsidP="00947327">
            <w:pPr>
              <w:pBdr>
                <w:bottom w:val="single" w:sz="4" w:space="1" w:color="auto"/>
              </w:pBdr>
              <w:jc w:val="center"/>
              <w:rPr>
                <w:sz w:val="22"/>
                <w:szCs w:val="22"/>
              </w:rPr>
            </w:pPr>
            <w:r w:rsidRPr="005742FE">
              <w:rPr>
                <w:rFonts w:hint="eastAsia"/>
                <w:sz w:val="22"/>
                <w:szCs w:val="22"/>
              </w:rPr>
              <w:t>本年累计数</w:t>
            </w:r>
          </w:p>
        </w:tc>
        <w:tc>
          <w:tcPr>
            <w:tcW w:w="2952" w:type="dxa"/>
            <w:gridSpan w:val="2"/>
            <w:noWrap/>
            <w:vAlign w:val="bottom"/>
            <w:hideMark/>
          </w:tcPr>
          <w:p w14:paraId="137E57B6" w14:textId="77777777" w:rsidR="00E245DB" w:rsidRPr="005742FE" w:rsidRDefault="00E245DB" w:rsidP="00947327">
            <w:pPr>
              <w:pBdr>
                <w:bottom w:val="single" w:sz="4" w:space="1" w:color="auto"/>
              </w:pBdr>
              <w:jc w:val="center"/>
              <w:rPr>
                <w:sz w:val="22"/>
                <w:szCs w:val="22"/>
              </w:rPr>
            </w:pPr>
            <w:r w:rsidRPr="005742FE">
              <w:rPr>
                <w:rFonts w:hint="eastAsia"/>
                <w:sz w:val="22"/>
                <w:szCs w:val="22"/>
              </w:rPr>
              <w:t>上年累计数</w:t>
            </w:r>
          </w:p>
        </w:tc>
      </w:tr>
      <w:tr w:rsidR="00E245DB" w:rsidRPr="005742FE" w14:paraId="32984EF0" w14:textId="77777777" w:rsidTr="004B0A1B">
        <w:tc>
          <w:tcPr>
            <w:tcW w:w="2595" w:type="dxa"/>
            <w:noWrap/>
            <w:vAlign w:val="bottom"/>
            <w:hideMark/>
          </w:tcPr>
          <w:p w14:paraId="684557C6" w14:textId="77777777" w:rsidR="00E245DB" w:rsidRPr="005742FE" w:rsidRDefault="00E245DB" w:rsidP="00947327">
            <w:pPr>
              <w:rPr>
                <w:sz w:val="22"/>
                <w:szCs w:val="22"/>
              </w:rPr>
            </w:pPr>
          </w:p>
        </w:tc>
        <w:tc>
          <w:tcPr>
            <w:tcW w:w="1635" w:type="dxa"/>
            <w:noWrap/>
            <w:vAlign w:val="bottom"/>
            <w:hideMark/>
          </w:tcPr>
          <w:p w14:paraId="474526EA" w14:textId="77777777" w:rsidR="00E245DB" w:rsidRPr="005742FE" w:rsidRDefault="00E245DB" w:rsidP="00947327">
            <w:pPr>
              <w:jc w:val="center"/>
              <w:rPr>
                <w:sz w:val="22"/>
                <w:szCs w:val="22"/>
              </w:rPr>
            </w:pPr>
            <w:r w:rsidRPr="005742FE">
              <w:rPr>
                <w:rFonts w:hint="eastAsia"/>
                <w:sz w:val="22"/>
                <w:szCs w:val="22"/>
              </w:rPr>
              <w:t>人民币元</w:t>
            </w:r>
          </w:p>
        </w:tc>
        <w:tc>
          <w:tcPr>
            <w:tcW w:w="1233" w:type="dxa"/>
            <w:noWrap/>
            <w:vAlign w:val="bottom"/>
            <w:hideMark/>
          </w:tcPr>
          <w:p w14:paraId="42F2ACA2" w14:textId="77777777" w:rsidR="00E245DB" w:rsidRPr="005742FE" w:rsidRDefault="00E245DB" w:rsidP="00947327">
            <w:pPr>
              <w:jc w:val="center"/>
              <w:rPr>
                <w:sz w:val="22"/>
                <w:szCs w:val="22"/>
              </w:rPr>
            </w:pPr>
            <w:r w:rsidRPr="005742FE">
              <w:rPr>
                <w:sz w:val="22"/>
                <w:szCs w:val="22"/>
              </w:rPr>
              <w:t>%</w:t>
            </w:r>
          </w:p>
        </w:tc>
        <w:tc>
          <w:tcPr>
            <w:tcW w:w="1827" w:type="dxa"/>
            <w:noWrap/>
            <w:vAlign w:val="bottom"/>
            <w:hideMark/>
          </w:tcPr>
          <w:p w14:paraId="72D5A395" w14:textId="77777777" w:rsidR="00E245DB" w:rsidRPr="005742FE" w:rsidRDefault="00E245DB" w:rsidP="00947327">
            <w:pPr>
              <w:jc w:val="center"/>
              <w:rPr>
                <w:sz w:val="22"/>
                <w:szCs w:val="22"/>
              </w:rPr>
            </w:pPr>
            <w:r w:rsidRPr="005742FE">
              <w:rPr>
                <w:rFonts w:hint="eastAsia"/>
                <w:sz w:val="22"/>
                <w:szCs w:val="22"/>
              </w:rPr>
              <w:t>人民币元</w:t>
            </w:r>
          </w:p>
        </w:tc>
        <w:tc>
          <w:tcPr>
            <w:tcW w:w="1125" w:type="dxa"/>
            <w:noWrap/>
            <w:vAlign w:val="bottom"/>
            <w:hideMark/>
          </w:tcPr>
          <w:p w14:paraId="08F17814" w14:textId="77777777" w:rsidR="00E245DB" w:rsidRPr="005742FE" w:rsidRDefault="00E245DB" w:rsidP="00947327">
            <w:pPr>
              <w:jc w:val="center"/>
              <w:rPr>
                <w:sz w:val="22"/>
                <w:szCs w:val="22"/>
              </w:rPr>
            </w:pPr>
            <w:r w:rsidRPr="005742FE">
              <w:rPr>
                <w:sz w:val="22"/>
                <w:szCs w:val="22"/>
              </w:rPr>
              <w:t>%</w:t>
            </w:r>
          </w:p>
        </w:tc>
      </w:tr>
      <w:tr w:rsidR="00E245DB" w:rsidRPr="005742FE" w14:paraId="02ACBD74" w14:textId="77777777" w:rsidTr="004B0A1B">
        <w:trPr>
          <w:trHeight w:val="20"/>
        </w:trPr>
        <w:tc>
          <w:tcPr>
            <w:tcW w:w="2595" w:type="dxa"/>
            <w:noWrap/>
            <w:vAlign w:val="center"/>
            <w:hideMark/>
          </w:tcPr>
          <w:p w14:paraId="18192575" w14:textId="27274C6A" w:rsidR="00E245DB" w:rsidRPr="005742FE" w:rsidRDefault="00E245DB" w:rsidP="00947327">
            <w:pPr>
              <w:adjustRightInd w:val="0"/>
              <w:snapToGrid w:val="0"/>
              <w:spacing w:line="228" w:lineRule="auto"/>
              <w:ind w:hanging="108"/>
              <w:rPr>
                <w:color w:val="000000"/>
                <w:sz w:val="22"/>
                <w:szCs w:val="22"/>
                <w:u w:val="single"/>
              </w:rPr>
            </w:pPr>
            <w:r w:rsidRPr="005742FE">
              <w:rPr>
                <w:rFonts w:hint="eastAsia"/>
                <w:color w:val="000000"/>
                <w:sz w:val="22"/>
                <w:szCs w:val="22"/>
                <w:u w:val="single"/>
              </w:rPr>
              <w:t>采购固定资产</w:t>
            </w:r>
            <w:r w:rsidR="000A2C37" w:rsidRPr="005742FE">
              <w:rPr>
                <w:rFonts w:hint="eastAsia"/>
                <w:color w:val="000000"/>
                <w:sz w:val="22"/>
                <w:szCs w:val="22"/>
                <w:u w:val="single"/>
              </w:rPr>
              <w:t>、无形资产</w:t>
            </w:r>
          </w:p>
        </w:tc>
        <w:tc>
          <w:tcPr>
            <w:tcW w:w="1635" w:type="dxa"/>
            <w:noWrap/>
            <w:vAlign w:val="center"/>
          </w:tcPr>
          <w:p w14:paraId="17BEABEF" w14:textId="77777777" w:rsidR="00E245DB" w:rsidRPr="005742FE" w:rsidRDefault="00E245DB" w:rsidP="00947327">
            <w:pPr>
              <w:rPr>
                <w:sz w:val="22"/>
                <w:szCs w:val="22"/>
              </w:rPr>
            </w:pPr>
          </w:p>
        </w:tc>
        <w:tc>
          <w:tcPr>
            <w:tcW w:w="1233" w:type="dxa"/>
            <w:noWrap/>
            <w:vAlign w:val="center"/>
          </w:tcPr>
          <w:p w14:paraId="08D6ACAB" w14:textId="77777777" w:rsidR="00E245DB" w:rsidRPr="005742FE" w:rsidRDefault="00E245DB" w:rsidP="00947327">
            <w:pPr>
              <w:rPr>
                <w:sz w:val="22"/>
                <w:szCs w:val="22"/>
              </w:rPr>
            </w:pPr>
          </w:p>
        </w:tc>
        <w:tc>
          <w:tcPr>
            <w:tcW w:w="1827" w:type="dxa"/>
            <w:noWrap/>
            <w:vAlign w:val="center"/>
            <w:hideMark/>
          </w:tcPr>
          <w:p w14:paraId="2EAAE27B" w14:textId="77777777" w:rsidR="00E245DB" w:rsidRPr="005742FE" w:rsidRDefault="00E245DB" w:rsidP="00947327">
            <w:pPr>
              <w:rPr>
                <w:sz w:val="22"/>
                <w:szCs w:val="22"/>
              </w:rPr>
            </w:pPr>
          </w:p>
        </w:tc>
        <w:tc>
          <w:tcPr>
            <w:tcW w:w="1125" w:type="dxa"/>
            <w:noWrap/>
            <w:vAlign w:val="center"/>
            <w:hideMark/>
          </w:tcPr>
          <w:p w14:paraId="6CBF51A9" w14:textId="77777777" w:rsidR="00E245DB" w:rsidRPr="005742FE" w:rsidRDefault="00E245DB" w:rsidP="00947327">
            <w:pPr>
              <w:rPr>
                <w:sz w:val="22"/>
                <w:szCs w:val="22"/>
              </w:rPr>
            </w:pPr>
          </w:p>
        </w:tc>
      </w:tr>
      <w:tr w:rsidR="00216839" w:rsidRPr="005742FE" w14:paraId="522E11DB" w14:textId="77777777" w:rsidTr="004B0A1B">
        <w:trPr>
          <w:trHeight w:val="20"/>
        </w:trPr>
        <w:tc>
          <w:tcPr>
            <w:tcW w:w="2595" w:type="dxa"/>
            <w:noWrap/>
            <w:vAlign w:val="center"/>
            <w:hideMark/>
          </w:tcPr>
          <w:p w14:paraId="37ECC4C3" w14:textId="7F14C315" w:rsidR="00216839" w:rsidRPr="005742FE" w:rsidRDefault="00A47AF7" w:rsidP="00216839">
            <w:pPr>
              <w:adjustRightInd w:val="0"/>
              <w:snapToGrid w:val="0"/>
              <w:spacing w:line="228" w:lineRule="auto"/>
              <w:ind w:hanging="108"/>
              <w:rPr>
                <w:color w:val="000000"/>
                <w:sz w:val="22"/>
                <w:szCs w:val="22"/>
              </w:rPr>
            </w:pPr>
            <w:r>
              <w:rPr>
                <w:color w:val="000000"/>
                <w:sz w:val="22"/>
                <w:szCs w:val="22"/>
              </w:rPr>
              <w:t>W</w:t>
            </w:r>
            <w:r>
              <w:rPr>
                <w:rFonts w:hint="eastAsia"/>
                <w:color w:val="000000"/>
                <w:sz w:val="22"/>
                <w:szCs w:val="22"/>
              </w:rPr>
              <w:t>uxi</w:t>
            </w:r>
            <w:r>
              <w:rPr>
                <w:color w:val="000000"/>
                <w:sz w:val="22"/>
                <w:szCs w:val="22"/>
              </w:rPr>
              <w:t xml:space="preserve"> </w:t>
            </w:r>
            <w:r w:rsidR="008B390F" w:rsidRPr="005742FE">
              <w:rPr>
                <w:color w:val="000000"/>
                <w:sz w:val="22"/>
                <w:szCs w:val="22"/>
              </w:rPr>
              <w:t>XDC</w:t>
            </w:r>
          </w:p>
        </w:tc>
        <w:tc>
          <w:tcPr>
            <w:tcW w:w="1635" w:type="dxa"/>
            <w:noWrap/>
            <w:vAlign w:val="center"/>
          </w:tcPr>
          <w:p w14:paraId="11453A79"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 xml:space="preserve"> 38,174,322.45 </w:t>
            </w:r>
          </w:p>
        </w:tc>
        <w:tc>
          <w:tcPr>
            <w:tcW w:w="1233" w:type="dxa"/>
            <w:noWrap/>
            <w:vAlign w:val="center"/>
          </w:tcPr>
          <w:p w14:paraId="27E0DEF8" w14:textId="77777777" w:rsidR="00216839" w:rsidRPr="005742FE" w:rsidRDefault="00216839" w:rsidP="00216839">
            <w:pPr>
              <w:adjustRightInd w:val="0"/>
              <w:snapToGrid w:val="0"/>
              <w:spacing w:line="228" w:lineRule="auto"/>
              <w:ind w:left="-469"/>
              <w:jc w:val="right"/>
              <w:rPr>
                <w:color w:val="000000"/>
                <w:sz w:val="22"/>
                <w:szCs w:val="22"/>
              </w:rPr>
            </w:pPr>
            <w:r w:rsidRPr="005742FE">
              <w:rPr>
                <w:color w:val="000000"/>
                <w:sz w:val="22"/>
                <w:szCs w:val="22"/>
              </w:rPr>
              <w:t xml:space="preserve"> 75.58 </w:t>
            </w:r>
          </w:p>
        </w:tc>
        <w:tc>
          <w:tcPr>
            <w:tcW w:w="1827" w:type="dxa"/>
            <w:noWrap/>
            <w:vAlign w:val="center"/>
          </w:tcPr>
          <w:p w14:paraId="78D68D9B"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73,806.63</w:t>
            </w:r>
          </w:p>
        </w:tc>
        <w:tc>
          <w:tcPr>
            <w:tcW w:w="1125" w:type="dxa"/>
            <w:noWrap/>
            <w:vAlign w:val="center"/>
          </w:tcPr>
          <w:p w14:paraId="5A037861" w14:textId="77777777" w:rsidR="00216839" w:rsidRPr="005742FE" w:rsidRDefault="00216839" w:rsidP="00216839">
            <w:pPr>
              <w:adjustRightInd w:val="0"/>
              <w:snapToGrid w:val="0"/>
              <w:spacing w:line="228" w:lineRule="auto"/>
              <w:ind w:left="-87"/>
              <w:jc w:val="right"/>
              <w:rPr>
                <w:color w:val="000000"/>
                <w:sz w:val="22"/>
                <w:szCs w:val="22"/>
              </w:rPr>
            </w:pPr>
            <w:r w:rsidRPr="005742FE">
              <w:rPr>
                <w:color w:val="000000"/>
                <w:sz w:val="22"/>
                <w:szCs w:val="22"/>
              </w:rPr>
              <w:t>13.56</w:t>
            </w:r>
          </w:p>
        </w:tc>
      </w:tr>
      <w:tr w:rsidR="0003769E" w:rsidRPr="005742FE" w14:paraId="1858FC28" w14:textId="77777777" w:rsidTr="004B0A1B">
        <w:trPr>
          <w:trHeight w:val="20"/>
        </w:trPr>
        <w:tc>
          <w:tcPr>
            <w:tcW w:w="2595" w:type="dxa"/>
            <w:noWrap/>
            <w:vAlign w:val="center"/>
          </w:tcPr>
          <w:p w14:paraId="4C6FD89F" w14:textId="77777777" w:rsidR="0003769E" w:rsidRPr="005742FE" w:rsidRDefault="0003769E" w:rsidP="0003769E">
            <w:pPr>
              <w:adjustRightInd w:val="0"/>
              <w:snapToGrid w:val="0"/>
              <w:spacing w:line="228" w:lineRule="auto"/>
              <w:ind w:hanging="108"/>
              <w:rPr>
                <w:color w:val="000000"/>
                <w:sz w:val="22"/>
                <w:szCs w:val="22"/>
              </w:rPr>
            </w:pPr>
            <w:r w:rsidRPr="005742FE">
              <w:rPr>
                <w:color w:val="000000"/>
                <w:sz w:val="22"/>
                <w:szCs w:val="22"/>
              </w:rPr>
              <w:t>BIOSH</w:t>
            </w:r>
          </w:p>
        </w:tc>
        <w:tc>
          <w:tcPr>
            <w:tcW w:w="1635" w:type="dxa"/>
            <w:noWrap/>
            <w:vAlign w:val="center"/>
          </w:tcPr>
          <w:p w14:paraId="79D63256" w14:textId="77777777" w:rsidR="0003769E" w:rsidRPr="005742FE" w:rsidRDefault="0003769E" w:rsidP="0003769E">
            <w:pPr>
              <w:adjustRightInd w:val="0"/>
              <w:snapToGrid w:val="0"/>
              <w:spacing w:line="228" w:lineRule="auto"/>
              <w:jc w:val="right"/>
              <w:rPr>
                <w:color w:val="000000"/>
                <w:sz w:val="22"/>
                <w:szCs w:val="22"/>
              </w:rPr>
            </w:pPr>
            <w:r w:rsidRPr="005742FE">
              <w:rPr>
                <w:color w:val="000000"/>
                <w:sz w:val="22"/>
                <w:szCs w:val="22"/>
              </w:rPr>
              <w:t xml:space="preserve"> 8,638,317.78 </w:t>
            </w:r>
          </w:p>
        </w:tc>
        <w:tc>
          <w:tcPr>
            <w:tcW w:w="1233" w:type="dxa"/>
            <w:noWrap/>
            <w:vAlign w:val="center"/>
          </w:tcPr>
          <w:p w14:paraId="295600A2" w14:textId="77777777" w:rsidR="0003769E" w:rsidRPr="005742FE" w:rsidRDefault="0003769E" w:rsidP="0003769E">
            <w:pPr>
              <w:adjustRightInd w:val="0"/>
              <w:snapToGrid w:val="0"/>
              <w:spacing w:line="228" w:lineRule="auto"/>
              <w:ind w:left="-469"/>
              <w:jc w:val="right"/>
              <w:rPr>
                <w:color w:val="000000"/>
                <w:sz w:val="22"/>
                <w:szCs w:val="22"/>
              </w:rPr>
            </w:pPr>
            <w:r w:rsidRPr="005742FE">
              <w:rPr>
                <w:color w:val="000000"/>
                <w:sz w:val="22"/>
                <w:szCs w:val="22"/>
              </w:rPr>
              <w:t xml:space="preserve"> 17.10 </w:t>
            </w:r>
          </w:p>
        </w:tc>
        <w:tc>
          <w:tcPr>
            <w:tcW w:w="1827" w:type="dxa"/>
            <w:noWrap/>
            <w:vAlign w:val="center"/>
          </w:tcPr>
          <w:p w14:paraId="63631633" w14:textId="77777777" w:rsidR="0003769E" w:rsidRPr="005742FE" w:rsidRDefault="0003769E" w:rsidP="0003769E">
            <w:pPr>
              <w:adjustRightInd w:val="0"/>
              <w:snapToGrid w:val="0"/>
              <w:spacing w:line="228" w:lineRule="auto"/>
              <w:jc w:val="right"/>
              <w:rPr>
                <w:color w:val="000000"/>
                <w:sz w:val="22"/>
                <w:szCs w:val="22"/>
              </w:rPr>
            </w:pPr>
            <w:r w:rsidRPr="005742FE">
              <w:rPr>
                <w:color w:val="000000"/>
                <w:sz w:val="22"/>
                <w:szCs w:val="22"/>
              </w:rPr>
              <w:t>322,724.92</w:t>
            </w:r>
          </w:p>
        </w:tc>
        <w:tc>
          <w:tcPr>
            <w:tcW w:w="1125" w:type="dxa"/>
            <w:noWrap/>
            <w:vAlign w:val="center"/>
          </w:tcPr>
          <w:p w14:paraId="6B578A13" w14:textId="77777777" w:rsidR="0003769E" w:rsidRPr="005742FE" w:rsidRDefault="0003769E" w:rsidP="0003769E">
            <w:pPr>
              <w:adjustRightInd w:val="0"/>
              <w:snapToGrid w:val="0"/>
              <w:spacing w:line="228" w:lineRule="auto"/>
              <w:ind w:left="-87"/>
              <w:jc w:val="right"/>
              <w:rPr>
                <w:color w:val="000000"/>
                <w:sz w:val="22"/>
                <w:szCs w:val="22"/>
              </w:rPr>
            </w:pPr>
            <w:r w:rsidRPr="005742FE">
              <w:rPr>
                <w:color w:val="000000"/>
                <w:sz w:val="22"/>
                <w:szCs w:val="22"/>
              </w:rPr>
              <w:t>59.28</w:t>
            </w:r>
          </w:p>
        </w:tc>
      </w:tr>
      <w:tr w:rsidR="00216839" w:rsidRPr="005742FE" w14:paraId="551942F3" w14:textId="77777777" w:rsidTr="004B0A1B">
        <w:trPr>
          <w:trHeight w:val="20"/>
        </w:trPr>
        <w:tc>
          <w:tcPr>
            <w:tcW w:w="2595" w:type="dxa"/>
            <w:noWrap/>
            <w:vAlign w:val="center"/>
            <w:hideMark/>
          </w:tcPr>
          <w:p w14:paraId="28CE4ABF" w14:textId="77777777" w:rsidR="00216839" w:rsidRPr="005742FE" w:rsidRDefault="00216839" w:rsidP="00216839">
            <w:pPr>
              <w:adjustRightInd w:val="0"/>
              <w:snapToGrid w:val="0"/>
              <w:spacing w:line="228" w:lineRule="auto"/>
              <w:ind w:hanging="108"/>
              <w:rPr>
                <w:color w:val="000000"/>
                <w:sz w:val="22"/>
                <w:szCs w:val="22"/>
              </w:rPr>
            </w:pPr>
            <w:proofErr w:type="gramStart"/>
            <w:r w:rsidRPr="005742FE">
              <w:rPr>
                <w:rFonts w:hint="eastAsia"/>
                <w:color w:val="000000"/>
                <w:sz w:val="22"/>
                <w:szCs w:val="22"/>
              </w:rPr>
              <w:t>多宁</w:t>
            </w:r>
            <w:proofErr w:type="gramEnd"/>
          </w:p>
        </w:tc>
        <w:tc>
          <w:tcPr>
            <w:tcW w:w="1635" w:type="dxa"/>
            <w:noWrap/>
            <w:vAlign w:val="center"/>
          </w:tcPr>
          <w:p w14:paraId="0D164E6B"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 xml:space="preserve"> 2,687,035.41 </w:t>
            </w:r>
          </w:p>
        </w:tc>
        <w:tc>
          <w:tcPr>
            <w:tcW w:w="1233" w:type="dxa"/>
            <w:noWrap/>
            <w:vAlign w:val="center"/>
          </w:tcPr>
          <w:p w14:paraId="2BCB07DC" w14:textId="77777777" w:rsidR="00216839" w:rsidRPr="005742FE" w:rsidRDefault="00216839" w:rsidP="00216839">
            <w:pPr>
              <w:adjustRightInd w:val="0"/>
              <w:snapToGrid w:val="0"/>
              <w:spacing w:line="228" w:lineRule="auto"/>
              <w:ind w:left="-469"/>
              <w:jc w:val="right"/>
              <w:rPr>
                <w:color w:val="000000"/>
                <w:sz w:val="22"/>
                <w:szCs w:val="22"/>
              </w:rPr>
            </w:pPr>
            <w:r w:rsidRPr="005742FE">
              <w:rPr>
                <w:color w:val="000000"/>
                <w:sz w:val="22"/>
                <w:szCs w:val="22"/>
              </w:rPr>
              <w:t xml:space="preserve"> 5.32 </w:t>
            </w:r>
          </w:p>
        </w:tc>
        <w:tc>
          <w:tcPr>
            <w:tcW w:w="1827" w:type="dxa"/>
            <w:noWrap/>
            <w:vAlign w:val="center"/>
          </w:tcPr>
          <w:p w14:paraId="26F9441D"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147,858.41</w:t>
            </w:r>
          </w:p>
        </w:tc>
        <w:tc>
          <w:tcPr>
            <w:tcW w:w="1125" w:type="dxa"/>
            <w:noWrap/>
            <w:vAlign w:val="center"/>
          </w:tcPr>
          <w:p w14:paraId="43B6C10F" w14:textId="77777777" w:rsidR="00216839" w:rsidRPr="005742FE" w:rsidRDefault="00216839" w:rsidP="00216839">
            <w:pPr>
              <w:adjustRightInd w:val="0"/>
              <w:snapToGrid w:val="0"/>
              <w:spacing w:line="228" w:lineRule="auto"/>
              <w:ind w:left="-87"/>
              <w:jc w:val="right"/>
              <w:rPr>
                <w:color w:val="000000"/>
                <w:sz w:val="22"/>
                <w:szCs w:val="22"/>
              </w:rPr>
            </w:pPr>
            <w:r w:rsidRPr="005742FE">
              <w:rPr>
                <w:color w:val="000000"/>
                <w:sz w:val="22"/>
                <w:szCs w:val="22"/>
              </w:rPr>
              <w:t>27.16</w:t>
            </w:r>
          </w:p>
        </w:tc>
      </w:tr>
      <w:tr w:rsidR="00216839" w:rsidRPr="005742FE" w14:paraId="648A4FA6" w14:textId="77777777" w:rsidTr="004B0A1B">
        <w:trPr>
          <w:trHeight w:val="20"/>
        </w:trPr>
        <w:tc>
          <w:tcPr>
            <w:tcW w:w="2595" w:type="dxa"/>
            <w:noWrap/>
            <w:vAlign w:val="center"/>
          </w:tcPr>
          <w:p w14:paraId="452A50B3" w14:textId="77777777" w:rsidR="00216839" w:rsidRPr="005742FE" w:rsidRDefault="00471ED3" w:rsidP="00216839">
            <w:pPr>
              <w:adjustRightInd w:val="0"/>
              <w:snapToGrid w:val="0"/>
              <w:spacing w:line="228" w:lineRule="auto"/>
              <w:ind w:hanging="108"/>
              <w:rPr>
                <w:color w:val="000000"/>
                <w:sz w:val="22"/>
                <w:szCs w:val="22"/>
              </w:rPr>
            </w:pPr>
            <w:r w:rsidRPr="005742FE">
              <w:rPr>
                <w:color w:val="000000"/>
                <w:sz w:val="22"/>
                <w:szCs w:val="22"/>
              </w:rPr>
              <w:t>BIOHZ</w:t>
            </w:r>
          </w:p>
        </w:tc>
        <w:tc>
          <w:tcPr>
            <w:tcW w:w="1635" w:type="dxa"/>
            <w:noWrap/>
            <w:vAlign w:val="center"/>
          </w:tcPr>
          <w:p w14:paraId="0366B680"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 xml:space="preserve"> 636,123.29 </w:t>
            </w:r>
          </w:p>
        </w:tc>
        <w:tc>
          <w:tcPr>
            <w:tcW w:w="1233" w:type="dxa"/>
            <w:noWrap/>
            <w:vAlign w:val="center"/>
          </w:tcPr>
          <w:p w14:paraId="16740D51"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 xml:space="preserve"> 1.26 </w:t>
            </w:r>
          </w:p>
        </w:tc>
        <w:tc>
          <w:tcPr>
            <w:tcW w:w="1827" w:type="dxa"/>
            <w:noWrap/>
            <w:vAlign w:val="center"/>
          </w:tcPr>
          <w:p w14:paraId="7D2F9478"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    </w:t>
            </w:r>
          </w:p>
        </w:tc>
        <w:tc>
          <w:tcPr>
            <w:tcW w:w="1125" w:type="dxa"/>
            <w:noWrap/>
            <w:vAlign w:val="center"/>
          </w:tcPr>
          <w:p w14:paraId="255FBAB4" w14:textId="77777777" w:rsidR="00216839" w:rsidRPr="005742FE" w:rsidRDefault="00216839" w:rsidP="00216839">
            <w:pPr>
              <w:adjustRightInd w:val="0"/>
              <w:snapToGrid w:val="0"/>
              <w:spacing w:line="228" w:lineRule="auto"/>
              <w:ind w:left="-87"/>
              <w:jc w:val="right"/>
              <w:rPr>
                <w:color w:val="000000"/>
                <w:sz w:val="22"/>
                <w:szCs w:val="22"/>
              </w:rPr>
            </w:pPr>
            <w:r w:rsidRPr="005742FE">
              <w:rPr>
                <w:color w:val="000000"/>
                <w:sz w:val="22"/>
                <w:szCs w:val="22"/>
              </w:rPr>
              <w:t>-    </w:t>
            </w:r>
          </w:p>
        </w:tc>
      </w:tr>
      <w:tr w:rsidR="00216839" w:rsidRPr="005742FE" w14:paraId="13E5AE87" w14:textId="77777777" w:rsidTr="004B0A1B">
        <w:trPr>
          <w:trHeight w:val="20"/>
        </w:trPr>
        <w:tc>
          <w:tcPr>
            <w:tcW w:w="2595" w:type="dxa"/>
            <w:noWrap/>
            <w:vAlign w:val="center"/>
          </w:tcPr>
          <w:p w14:paraId="291E7F5A" w14:textId="31CC4C35" w:rsidR="00216839" w:rsidRPr="005742FE" w:rsidRDefault="00471ED3" w:rsidP="00216839">
            <w:pPr>
              <w:adjustRightInd w:val="0"/>
              <w:snapToGrid w:val="0"/>
              <w:spacing w:line="228" w:lineRule="auto"/>
              <w:ind w:hanging="108"/>
              <w:rPr>
                <w:color w:val="000000"/>
                <w:sz w:val="22"/>
                <w:szCs w:val="22"/>
              </w:rPr>
            </w:pPr>
            <w:r w:rsidRPr="005742FE">
              <w:rPr>
                <w:color w:val="000000"/>
                <w:sz w:val="22"/>
                <w:szCs w:val="22"/>
              </w:rPr>
              <w:t>BIOSZ</w:t>
            </w:r>
          </w:p>
        </w:tc>
        <w:tc>
          <w:tcPr>
            <w:tcW w:w="1635" w:type="dxa"/>
            <w:noWrap/>
            <w:vAlign w:val="center"/>
          </w:tcPr>
          <w:p w14:paraId="120876B1"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 xml:space="preserve"> 290,526.66 </w:t>
            </w:r>
          </w:p>
        </w:tc>
        <w:tc>
          <w:tcPr>
            <w:tcW w:w="1233" w:type="dxa"/>
            <w:noWrap/>
            <w:vAlign w:val="center"/>
          </w:tcPr>
          <w:p w14:paraId="69BE135B"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 xml:space="preserve"> 0.58 </w:t>
            </w:r>
          </w:p>
        </w:tc>
        <w:tc>
          <w:tcPr>
            <w:tcW w:w="1827" w:type="dxa"/>
            <w:noWrap/>
            <w:vAlign w:val="center"/>
          </w:tcPr>
          <w:p w14:paraId="3BF96698" w14:textId="77777777" w:rsidR="00216839" w:rsidRPr="005742FE" w:rsidRDefault="00216839" w:rsidP="00216839">
            <w:pPr>
              <w:adjustRightInd w:val="0"/>
              <w:snapToGrid w:val="0"/>
              <w:spacing w:line="228" w:lineRule="auto"/>
              <w:jc w:val="right"/>
              <w:rPr>
                <w:color w:val="000000"/>
                <w:sz w:val="22"/>
                <w:szCs w:val="22"/>
              </w:rPr>
            </w:pPr>
            <w:r w:rsidRPr="005742FE">
              <w:rPr>
                <w:color w:val="000000"/>
                <w:sz w:val="22"/>
                <w:szCs w:val="22"/>
              </w:rPr>
              <w:t>-    </w:t>
            </w:r>
          </w:p>
        </w:tc>
        <w:tc>
          <w:tcPr>
            <w:tcW w:w="1125" w:type="dxa"/>
            <w:noWrap/>
            <w:vAlign w:val="center"/>
          </w:tcPr>
          <w:p w14:paraId="69E1BB92" w14:textId="77777777" w:rsidR="00216839" w:rsidRPr="005742FE" w:rsidRDefault="00216839" w:rsidP="00216839">
            <w:pPr>
              <w:adjustRightInd w:val="0"/>
              <w:snapToGrid w:val="0"/>
              <w:spacing w:line="228" w:lineRule="auto"/>
              <w:ind w:left="-87"/>
              <w:jc w:val="right"/>
              <w:rPr>
                <w:color w:val="000000"/>
                <w:sz w:val="22"/>
                <w:szCs w:val="22"/>
              </w:rPr>
            </w:pPr>
            <w:r w:rsidRPr="005742FE">
              <w:rPr>
                <w:color w:val="000000"/>
                <w:sz w:val="22"/>
                <w:szCs w:val="22"/>
              </w:rPr>
              <w:t>-    </w:t>
            </w:r>
          </w:p>
        </w:tc>
      </w:tr>
      <w:tr w:rsidR="0003769E" w:rsidRPr="005742FE" w14:paraId="177F6001" w14:textId="77777777" w:rsidTr="004B0A1B">
        <w:trPr>
          <w:trHeight w:val="20"/>
        </w:trPr>
        <w:tc>
          <w:tcPr>
            <w:tcW w:w="2595" w:type="dxa"/>
            <w:noWrap/>
            <w:vAlign w:val="center"/>
          </w:tcPr>
          <w:p w14:paraId="6D652664" w14:textId="77777777" w:rsidR="0003769E" w:rsidRPr="005742FE" w:rsidRDefault="0003769E" w:rsidP="0003769E">
            <w:pPr>
              <w:adjustRightInd w:val="0"/>
              <w:snapToGrid w:val="0"/>
              <w:spacing w:line="228" w:lineRule="auto"/>
              <w:ind w:hanging="108"/>
              <w:rPr>
                <w:color w:val="000000"/>
                <w:sz w:val="22"/>
                <w:szCs w:val="22"/>
              </w:rPr>
            </w:pPr>
            <w:proofErr w:type="gramStart"/>
            <w:r w:rsidRPr="005742FE">
              <w:rPr>
                <w:rFonts w:hint="eastAsia"/>
                <w:color w:val="000000"/>
                <w:sz w:val="22"/>
                <w:szCs w:val="22"/>
              </w:rPr>
              <w:t>亮黑</w:t>
            </w:r>
            <w:proofErr w:type="gramEnd"/>
          </w:p>
        </w:tc>
        <w:tc>
          <w:tcPr>
            <w:tcW w:w="1635" w:type="dxa"/>
            <w:noWrap/>
            <w:vAlign w:val="center"/>
          </w:tcPr>
          <w:p w14:paraId="5C7EB0C1" w14:textId="77777777" w:rsidR="0003769E" w:rsidRPr="005742FE" w:rsidRDefault="0003769E" w:rsidP="0003769E">
            <w:pPr>
              <w:adjustRightInd w:val="0"/>
              <w:snapToGrid w:val="0"/>
              <w:spacing w:line="228" w:lineRule="auto"/>
              <w:jc w:val="right"/>
              <w:rPr>
                <w:color w:val="000000"/>
                <w:sz w:val="22"/>
                <w:szCs w:val="22"/>
              </w:rPr>
            </w:pPr>
            <w:r w:rsidRPr="005742FE">
              <w:rPr>
                <w:color w:val="000000"/>
                <w:sz w:val="22"/>
                <w:szCs w:val="22"/>
              </w:rPr>
              <w:t xml:space="preserve"> 75,752.21 </w:t>
            </w:r>
          </w:p>
        </w:tc>
        <w:tc>
          <w:tcPr>
            <w:tcW w:w="1233" w:type="dxa"/>
            <w:noWrap/>
            <w:vAlign w:val="center"/>
          </w:tcPr>
          <w:p w14:paraId="034FC1A5" w14:textId="77777777" w:rsidR="0003769E" w:rsidRPr="005742FE" w:rsidRDefault="0003769E" w:rsidP="0003769E">
            <w:pPr>
              <w:adjustRightInd w:val="0"/>
              <w:snapToGrid w:val="0"/>
              <w:spacing w:line="228" w:lineRule="auto"/>
              <w:jc w:val="right"/>
              <w:rPr>
                <w:color w:val="000000"/>
                <w:sz w:val="22"/>
                <w:szCs w:val="22"/>
              </w:rPr>
            </w:pPr>
            <w:r w:rsidRPr="005742FE">
              <w:rPr>
                <w:color w:val="000000"/>
                <w:sz w:val="22"/>
                <w:szCs w:val="22"/>
              </w:rPr>
              <w:t xml:space="preserve"> 0.15 </w:t>
            </w:r>
          </w:p>
        </w:tc>
        <w:tc>
          <w:tcPr>
            <w:tcW w:w="1827" w:type="dxa"/>
            <w:noWrap/>
            <w:vAlign w:val="center"/>
          </w:tcPr>
          <w:p w14:paraId="25C48F24" w14:textId="77777777" w:rsidR="0003769E" w:rsidRPr="005742FE" w:rsidRDefault="0003769E" w:rsidP="0003769E">
            <w:pPr>
              <w:adjustRightInd w:val="0"/>
              <w:snapToGrid w:val="0"/>
              <w:spacing w:line="228" w:lineRule="auto"/>
              <w:jc w:val="right"/>
              <w:rPr>
                <w:color w:val="000000"/>
                <w:sz w:val="22"/>
                <w:szCs w:val="22"/>
              </w:rPr>
            </w:pPr>
            <w:r w:rsidRPr="005742FE">
              <w:rPr>
                <w:color w:val="000000"/>
                <w:sz w:val="22"/>
                <w:szCs w:val="22"/>
              </w:rPr>
              <w:t>-    </w:t>
            </w:r>
          </w:p>
        </w:tc>
        <w:tc>
          <w:tcPr>
            <w:tcW w:w="1125" w:type="dxa"/>
            <w:noWrap/>
            <w:vAlign w:val="center"/>
          </w:tcPr>
          <w:p w14:paraId="00B41467" w14:textId="77777777" w:rsidR="0003769E" w:rsidRPr="005742FE" w:rsidRDefault="0003769E" w:rsidP="0003769E">
            <w:pPr>
              <w:adjustRightInd w:val="0"/>
              <w:snapToGrid w:val="0"/>
              <w:spacing w:line="228" w:lineRule="auto"/>
              <w:ind w:left="-87"/>
              <w:jc w:val="right"/>
              <w:rPr>
                <w:color w:val="000000"/>
                <w:sz w:val="22"/>
                <w:szCs w:val="22"/>
              </w:rPr>
            </w:pPr>
            <w:r w:rsidRPr="005742FE">
              <w:rPr>
                <w:color w:val="000000"/>
                <w:sz w:val="22"/>
                <w:szCs w:val="22"/>
              </w:rPr>
              <w:t>-    </w:t>
            </w:r>
          </w:p>
        </w:tc>
      </w:tr>
      <w:tr w:rsidR="0003769E" w:rsidRPr="005742FE" w14:paraId="60F66E7C" w14:textId="77777777" w:rsidTr="00E07C65">
        <w:trPr>
          <w:trHeight w:val="84"/>
        </w:trPr>
        <w:tc>
          <w:tcPr>
            <w:tcW w:w="2595" w:type="dxa"/>
            <w:noWrap/>
            <w:vAlign w:val="center"/>
          </w:tcPr>
          <w:p w14:paraId="0C92BCC4" w14:textId="77777777" w:rsidR="0003769E" w:rsidRPr="005742FE" w:rsidRDefault="0003769E" w:rsidP="0003769E">
            <w:pPr>
              <w:adjustRightInd w:val="0"/>
              <w:snapToGrid w:val="0"/>
              <w:spacing w:line="228" w:lineRule="auto"/>
              <w:ind w:hanging="108"/>
              <w:rPr>
                <w:color w:val="000000"/>
                <w:sz w:val="22"/>
                <w:szCs w:val="22"/>
              </w:rPr>
            </w:pPr>
            <w:r w:rsidRPr="005742FE">
              <w:rPr>
                <w:color w:val="000000"/>
                <w:sz w:val="22"/>
                <w:szCs w:val="22"/>
              </w:rPr>
              <w:t>WASH</w:t>
            </w:r>
          </w:p>
        </w:tc>
        <w:tc>
          <w:tcPr>
            <w:tcW w:w="1635" w:type="dxa"/>
            <w:noWrap/>
            <w:vAlign w:val="center"/>
          </w:tcPr>
          <w:p w14:paraId="7460653B" w14:textId="77777777" w:rsidR="0003769E" w:rsidRPr="005742FE" w:rsidRDefault="0003769E" w:rsidP="0003769E">
            <w:pPr>
              <w:adjustRightInd w:val="0"/>
              <w:snapToGrid w:val="0"/>
              <w:spacing w:line="228" w:lineRule="auto"/>
              <w:jc w:val="right"/>
              <w:rPr>
                <w:color w:val="000000"/>
                <w:sz w:val="22"/>
                <w:szCs w:val="22"/>
              </w:rPr>
            </w:pPr>
            <w:r w:rsidRPr="005742FE">
              <w:rPr>
                <w:color w:val="000000"/>
                <w:sz w:val="22"/>
                <w:szCs w:val="22"/>
              </w:rPr>
              <w:t xml:space="preserve"> 4,444.44 </w:t>
            </w:r>
          </w:p>
        </w:tc>
        <w:tc>
          <w:tcPr>
            <w:tcW w:w="1233" w:type="dxa"/>
            <w:noWrap/>
            <w:vAlign w:val="center"/>
          </w:tcPr>
          <w:p w14:paraId="31188F91" w14:textId="77777777" w:rsidR="0003769E" w:rsidRPr="005742FE" w:rsidRDefault="0003769E" w:rsidP="0003769E">
            <w:pPr>
              <w:adjustRightInd w:val="0"/>
              <w:snapToGrid w:val="0"/>
              <w:spacing w:line="228" w:lineRule="auto"/>
              <w:jc w:val="right"/>
              <w:rPr>
                <w:color w:val="000000"/>
                <w:sz w:val="22"/>
                <w:szCs w:val="22"/>
              </w:rPr>
            </w:pPr>
            <w:r w:rsidRPr="005742FE">
              <w:rPr>
                <w:color w:val="000000"/>
                <w:sz w:val="22"/>
                <w:szCs w:val="22"/>
              </w:rPr>
              <w:t xml:space="preserve"> 0.01 </w:t>
            </w:r>
          </w:p>
        </w:tc>
        <w:tc>
          <w:tcPr>
            <w:tcW w:w="1827" w:type="dxa"/>
            <w:noWrap/>
            <w:vAlign w:val="center"/>
          </w:tcPr>
          <w:p w14:paraId="16488AF7" w14:textId="77777777" w:rsidR="0003769E" w:rsidRPr="005742FE" w:rsidRDefault="0003769E" w:rsidP="00E07C65">
            <w:pPr>
              <w:adjustRightInd w:val="0"/>
              <w:snapToGrid w:val="0"/>
              <w:spacing w:line="228" w:lineRule="auto"/>
              <w:jc w:val="right"/>
              <w:rPr>
                <w:color w:val="000000"/>
                <w:sz w:val="22"/>
                <w:szCs w:val="22"/>
              </w:rPr>
            </w:pPr>
            <w:r w:rsidRPr="005742FE">
              <w:rPr>
                <w:color w:val="000000"/>
                <w:sz w:val="22"/>
                <w:szCs w:val="22"/>
              </w:rPr>
              <w:t>-    </w:t>
            </w:r>
          </w:p>
        </w:tc>
        <w:tc>
          <w:tcPr>
            <w:tcW w:w="1125" w:type="dxa"/>
            <w:noWrap/>
            <w:vAlign w:val="center"/>
          </w:tcPr>
          <w:p w14:paraId="7807DEAC" w14:textId="77777777" w:rsidR="0003769E" w:rsidRPr="005742FE" w:rsidRDefault="0003769E" w:rsidP="00E07C65">
            <w:pPr>
              <w:adjustRightInd w:val="0"/>
              <w:snapToGrid w:val="0"/>
              <w:spacing w:line="228" w:lineRule="auto"/>
              <w:ind w:left="-87"/>
              <w:jc w:val="right"/>
              <w:rPr>
                <w:color w:val="000000"/>
                <w:sz w:val="22"/>
                <w:szCs w:val="22"/>
              </w:rPr>
            </w:pPr>
            <w:r w:rsidRPr="005742FE">
              <w:rPr>
                <w:color w:val="000000"/>
                <w:sz w:val="22"/>
                <w:szCs w:val="22"/>
              </w:rPr>
              <w:t>-    </w:t>
            </w:r>
          </w:p>
        </w:tc>
      </w:tr>
      <w:tr w:rsidR="00216839" w:rsidRPr="005742FE" w14:paraId="65FAEC1F" w14:textId="77777777" w:rsidTr="004B0A1B">
        <w:trPr>
          <w:trHeight w:val="448"/>
        </w:trPr>
        <w:tc>
          <w:tcPr>
            <w:tcW w:w="2595" w:type="dxa"/>
            <w:noWrap/>
            <w:vAlign w:val="center"/>
            <w:hideMark/>
          </w:tcPr>
          <w:p w14:paraId="68F96A94" w14:textId="77777777" w:rsidR="00216839" w:rsidRPr="005742FE" w:rsidRDefault="00216839" w:rsidP="00216839">
            <w:pPr>
              <w:adjustRightInd w:val="0"/>
              <w:snapToGrid w:val="0"/>
              <w:spacing w:line="228" w:lineRule="auto"/>
              <w:ind w:hanging="108"/>
              <w:rPr>
                <w:color w:val="000000"/>
                <w:sz w:val="22"/>
                <w:szCs w:val="22"/>
              </w:rPr>
            </w:pPr>
            <w:r w:rsidRPr="005742FE">
              <w:rPr>
                <w:rFonts w:hint="eastAsia"/>
                <w:color w:val="000000"/>
                <w:sz w:val="22"/>
                <w:szCs w:val="22"/>
              </w:rPr>
              <w:t>合计</w:t>
            </w:r>
          </w:p>
        </w:tc>
        <w:tc>
          <w:tcPr>
            <w:tcW w:w="1635" w:type="dxa"/>
            <w:noWrap/>
            <w:vAlign w:val="center"/>
          </w:tcPr>
          <w:p w14:paraId="437AA04F" w14:textId="77777777" w:rsidR="00216839" w:rsidRPr="005742FE" w:rsidRDefault="00216839" w:rsidP="00216839">
            <w:pPr>
              <w:pBdr>
                <w:top w:val="single" w:sz="4" w:space="1" w:color="auto"/>
                <w:bottom w:val="double" w:sz="4" w:space="1" w:color="auto"/>
              </w:pBdr>
              <w:adjustRightInd w:val="0"/>
              <w:snapToGrid w:val="0"/>
              <w:spacing w:line="228" w:lineRule="auto"/>
              <w:jc w:val="right"/>
              <w:rPr>
                <w:color w:val="000000"/>
                <w:sz w:val="22"/>
                <w:szCs w:val="22"/>
              </w:rPr>
            </w:pPr>
            <w:r w:rsidRPr="005742FE">
              <w:rPr>
                <w:color w:val="000000"/>
                <w:sz w:val="22"/>
                <w:szCs w:val="22"/>
              </w:rPr>
              <w:t xml:space="preserve"> 50,506,522.24 </w:t>
            </w:r>
          </w:p>
        </w:tc>
        <w:tc>
          <w:tcPr>
            <w:tcW w:w="1233" w:type="dxa"/>
            <w:noWrap/>
            <w:vAlign w:val="center"/>
          </w:tcPr>
          <w:p w14:paraId="5264C9CB" w14:textId="77777777" w:rsidR="00216839" w:rsidRPr="005742FE" w:rsidRDefault="00216839" w:rsidP="00E07C65">
            <w:pPr>
              <w:pBdr>
                <w:top w:val="single" w:sz="4" w:space="1" w:color="auto"/>
                <w:bottom w:val="double" w:sz="4" w:space="1" w:color="auto"/>
              </w:pBdr>
              <w:adjustRightInd w:val="0"/>
              <w:snapToGrid w:val="0"/>
              <w:spacing w:line="228" w:lineRule="auto"/>
              <w:jc w:val="right"/>
              <w:rPr>
                <w:color w:val="000000"/>
                <w:sz w:val="22"/>
                <w:szCs w:val="22"/>
              </w:rPr>
            </w:pPr>
            <w:r w:rsidRPr="005742FE">
              <w:rPr>
                <w:color w:val="000000"/>
                <w:sz w:val="22"/>
                <w:szCs w:val="22"/>
              </w:rPr>
              <w:t xml:space="preserve">100.00 </w:t>
            </w:r>
          </w:p>
        </w:tc>
        <w:tc>
          <w:tcPr>
            <w:tcW w:w="1827" w:type="dxa"/>
            <w:noWrap/>
            <w:vAlign w:val="center"/>
          </w:tcPr>
          <w:p w14:paraId="7F9E5B71" w14:textId="77777777" w:rsidR="00216839" w:rsidRPr="005742FE" w:rsidRDefault="00216839" w:rsidP="00E07C65">
            <w:pPr>
              <w:pBdr>
                <w:top w:val="single" w:sz="4" w:space="1" w:color="auto"/>
                <w:bottom w:val="double" w:sz="4" w:space="1" w:color="auto"/>
              </w:pBdr>
              <w:adjustRightInd w:val="0"/>
              <w:snapToGrid w:val="0"/>
              <w:spacing w:line="228" w:lineRule="auto"/>
              <w:jc w:val="right"/>
              <w:rPr>
                <w:color w:val="000000"/>
                <w:sz w:val="22"/>
                <w:szCs w:val="22"/>
              </w:rPr>
            </w:pPr>
            <w:r w:rsidRPr="005742FE">
              <w:rPr>
                <w:color w:val="000000"/>
                <w:sz w:val="22"/>
                <w:szCs w:val="22"/>
              </w:rPr>
              <w:t>544,389.96</w:t>
            </w:r>
          </w:p>
        </w:tc>
        <w:tc>
          <w:tcPr>
            <w:tcW w:w="1125" w:type="dxa"/>
            <w:noWrap/>
            <w:vAlign w:val="center"/>
          </w:tcPr>
          <w:p w14:paraId="7926F110" w14:textId="77777777" w:rsidR="00216839" w:rsidRPr="005742FE" w:rsidRDefault="00216839" w:rsidP="00E07C65">
            <w:pPr>
              <w:pBdr>
                <w:top w:val="single" w:sz="4" w:space="1" w:color="auto"/>
                <w:bottom w:val="double" w:sz="4" w:space="1" w:color="auto"/>
              </w:pBdr>
              <w:adjustRightInd w:val="0"/>
              <w:snapToGrid w:val="0"/>
              <w:spacing w:line="228" w:lineRule="auto"/>
              <w:ind w:left="-87"/>
              <w:jc w:val="right"/>
              <w:rPr>
                <w:color w:val="000000"/>
                <w:sz w:val="22"/>
                <w:szCs w:val="22"/>
              </w:rPr>
            </w:pPr>
            <w:r w:rsidRPr="005742FE">
              <w:rPr>
                <w:color w:val="000000"/>
                <w:sz w:val="22"/>
                <w:szCs w:val="22"/>
              </w:rPr>
              <w:t>100.00</w:t>
            </w:r>
          </w:p>
        </w:tc>
      </w:tr>
    </w:tbl>
    <w:p w14:paraId="66413E19" w14:textId="77777777" w:rsidR="00947327" w:rsidRDefault="00947327" w:rsidP="00947327"/>
    <w:tbl>
      <w:tblPr>
        <w:tblW w:w="8397" w:type="dxa"/>
        <w:tblInd w:w="1800" w:type="dxa"/>
        <w:tblLayout w:type="fixed"/>
        <w:tblLook w:val="04A0" w:firstRow="1" w:lastRow="0" w:firstColumn="1" w:lastColumn="0" w:noHBand="0" w:noVBand="1"/>
      </w:tblPr>
      <w:tblGrid>
        <w:gridCol w:w="2502"/>
        <w:gridCol w:w="1701"/>
        <w:gridCol w:w="1260"/>
        <w:gridCol w:w="1854"/>
        <w:gridCol w:w="1080"/>
      </w:tblGrid>
      <w:tr w:rsidR="00C36927" w:rsidRPr="00E245DB" w14:paraId="4C4468CF" w14:textId="77777777" w:rsidTr="00C36927">
        <w:tc>
          <w:tcPr>
            <w:tcW w:w="2502" w:type="dxa"/>
            <w:noWrap/>
            <w:vAlign w:val="bottom"/>
            <w:hideMark/>
          </w:tcPr>
          <w:p w14:paraId="5292CCD1" w14:textId="77777777" w:rsidR="00C36927" w:rsidRPr="00E245DB" w:rsidRDefault="00C36927" w:rsidP="00C36927">
            <w:pPr>
              <w:rPr>
                <w:sz w:val="22"/>
                <w:szCs w:val="22"/>
              </w:rPr>
            </w:pPr>
          </w:p>
        </w:tc>
        <w:tc>
          <w:tcPr>
            <w:tcW w:w="2961" w:type="dxa"/>
            <w:gridSpan w:val="2"/>
            <w:noWrap/>
            <w:vAlign w:val="bottom"/>
            <w:hideMark/>
          </w:tcPr>
          <w:p w14:paraId="64C86117" w14:textId="77777777" w:rsidR="00C36927" w:rsidRPr="00E245DB" w:rsidRDefault="00C36927" w:rsidP="00C36927">
            <w:pPr>
              <w:pBdr>
                <w:bottom w:val="single" w:sz="4" w:space="1" w:color="auto"/>
              </w:pBdr>
              <w:jc w:val="center"/>
              <w:rPr>
                <w:sz w:val="22"/>
                <w:szCs w:val="22"/>
              </w:rPr>
            </w:pPr>
            <w:r w:rsidRPr="00E245DB">
              <w:rPr>
                <w:rFonts w:hint="eastAsia"/>
                <w:sz w:val="22"/>
                <w:szCs w:val="22"/>
              </w:rPr>
              <w:t>本年累计数</w:t>
            </w:r>
          </w:p>
        </w:tc>
        <w:tc>
          <w:tcPr>
            <w:tcW w:w="2934" w:type="dxa"/>
            <w:gridSpan w:val="2"/>
            <w:noWrap/>
            <w:vAlign w:val="bottom"/>
            <w:hideMark/>
          </w:tcPr>
          <w:p w14:paraId="76419029" w14:textId="77777777" w:rsidR="00C36927" w:rsidRPr="00E245DB" w:rsidRDefault="00C36927" w:rsidP="00C36927">
            <w:pPr>
              <w:pBdr>
                <w:bottom w:val="single" w:sz="4" w:space="1" w:color="auto"/>
              </w:pBdr>
              <w:jc w:val="center"/>
              <w:rPr>
                <w:sz w:val="22"/>
                <w:szCs w:val="22"/>
              </w:rPr>
            </w:pPr>
            <w:r w:rsidRPr="00E245DB">
              <w:rPr>
                <w:rFonts w:hint="eastAsia"/>
                <w:sz w:val="22"/>
                <w:szCs w:val="22"/>
              </w:rPr>
              <w:t>上年累计数</w:t>
            </w:r>
          </w:p>
        </w:tc>
      </w:tr>
      <w:tr w:rsidR="00C36927" w:rsidRPr="00E245DB" w14:paraId="639DFB8F" w14:textId="77777777" w:rsidTr="00C36927">
        <w:tc>
          <w:tcPr>
            <w:tcW w:w="2502" w:type="dxa"/>
            <w:noWrap/>
            <w:vAlign w:val="bottom"/>
            <w:hideMark/>
          </w:tcPr>
          <w:p w14:paraId="7775A709" w14:textId="77777777" w:rsidR="00C36927" w:rsidRPr="00E245DB" w:rsidRDefault="00C36927" w:rsidP="00C36927">
            <w:pPr>
              <w:rPr>
                <w:sz w:val="22"/>
                <w:szCs w:val="22"/>
              </w:rPr>
            </w:pPr>
          </w:p>
        </w:tc>
        <w:tc>
          <w:tcPr>
            <w:tcW w:w="1701" w:type="dxa"/>
            <w:noWrap/>
            <w:vAlign w:val="bottom"/>
            <w:hideMark/>
          </w:tcPr>
          <w:p w14:paraId="7795FC4D" w14:textId="77777777" w:rsidR="00C36927" w:rsidRPr="00E245DB" w:rsidRDefault="00C36927" w:rsidP="00C36927">
            <w:pPr>
              <w:jc w:val="center"/>
              <w:rPr>
                <w:sz w:val="22"/>
                <w:szCs w:val="22"/>
              </w:rPr>
            </w:pPr>
            <w:r w:rsidRPr="00E245DB">
              <w:rPr>
                <w:rFonts w:hint="eastAsia"/>
                <w:sz w:val="22"/>
                <w:szCs w:val="22"/>
              </w:rPr>
              <w:t>人民币元</w:t>
            </w:r>
          </w:p>
        </w:tc>
        <w:tc>
          <w:tcPr>
            <w:tcW w:w="1260" w:type="dxa"/>
            <w:noWrap/>
            <w:vAlign w:val="bottom"/>
            <w:hideMark/>
          </w:tcPr>
          <w:p w14:paraId="4FFD15E0" w14:textId="77777777" w:rsidR="00C36927" w:rsidRPr="00E245DB" w:rsidRDefault="00C36927" w:rsidP="00C36927">
            <w:pPr>
              <w:jc w:val="center"/>
              <w:rPr>
                <w:sz w:val="22"/>
                <w:szCs w:val="22"/>
              </w:rPr>
            </w:pPr>
            <w:r w:rsidRPr="00E245DB">
              <w:rPr>
                <w:sz w:val="22"/>
                <w:szCs w:val="22"/>
              </w:rPr>
              <w:t>%</w:t>
            </w:r>
          </w:p>
        </w:tc>
        <w:tc>
          <w:tcPr>
            <w:tcW w:w="1854" w:type="dxa"/>
            <w:noWrap/>
            <w:vAlign w:val="bottom"/>
            <w:hideMark/>
          </w:tcPr>
          <w:p w14:paraId="3B3D0E9D" w14:textId="77777777" w:rsidR="00C36927" w:rsidRPr="00E245DB" w:rsidRDefault="00C36927" w:rsidP="00C36927">
            <w:pPr>
              <w:jc w:val="center"/>
              <w:rPr>
                <w:sz w:val="22"/>
                <w:szCs w:val="22"/>
              </w:rPr>
            </w:pPr>
            <w:r w:rsidRPr="00E245DB">
              <w:rPr>
                <w:rFonts w:hint="eastAsia"/>
                <w:sz w:val="22"/>
                <w:szCs w:val="22"/>
              </w:rPr>
              <w:t>人民币元</w:t>
            </w:r>
          </w:p>
        </w:tc>
        <w:tc>
          <w:tcPr>
            <w:tcW w:w="1080" w:type="dxa"/>
            <w:noWrap/>
            <w:vAlign w:val="bottom"/>
            <w:hideMark/>
          </w:tcPr>
          <w:p w14:paraId="30666784" w14:textId="77777777" w:rsidR="00C36927" w:rsidRPr="00E245DB" w:rsidRDefault="00C36927" w:rsidP="00C36927">
            <w:pPr>
              <w:jc w:val="center"/>
              <w:rPr>
                <w:sz w:val="22"/>
                <w:szCs w:val="22"/>
              </w:rPr>
            </w:pPr>
            <w:r w:rsidRPr="00E245DB">
              <w:rPr>
                <w:sz w:val="22"/>
                <w:szCs w:val="22"/>
              </w:rPr>
              <w:t>%</w:t>
            </w:r>
          </w:p>
        </w:tc>
      </w:tr>
      <w:tr w:rsidR="00C36927" w:rsidRPr="00E245DB" w14:paraId="2579948C" w14:textId="77777777" w:rsidTr="00C36927">
        <w:tc>
          <w:tcPr>
            <w:tcW w:w="2502" w:type="dxa"/>
            <w:noWrap/>
            <w:vAlign w:val="bottom"/>
            <w:hideMark/>
          </w:tcPr>
          <w:p w14:paraId="3EC8772A" w14:textId="4893D3A1" w:rsidR="00C36927" w:rsidRPr="00E245DB" w:rsidRDefault="003E24C8">
            <w:pPr>
              <w:ind w:hanging="108"/>
              <w:rPr>
                <w:color w:val="000000"/>
                <w:sz w:val="22"/>
                <w:szCs w:val="22"/>
                <w:u w:val="single"/>
              </w:rPr>
            </w:pPr>
            <w:r>
              <w:rPr>
                <w:rFonts w:hint="eastAsia"/>
                <w:color w:val="000000"/>
                <w:sz w:val="22"/>
                <w:szCs w:val="22"/>
                <w:u w:val="single"/>
              </w:rPr>
              <w:t>提供</w:t>
            </w:r>
            <w:r w:rsidR="008F666A">
              <w:rPr>
                <w:rFonts w:hint="eastAsia"/>
                <w:color w:val="000000"/>
                <w:sz w:val="22"/>
                <w:szCs w:val="22"/>
                <w:u w:val="single"/>
              </w:rPr>
              <w:t>设备</w:t>
            </w:r>
            <w:r>
              <w:rPr>
                <w:rFonts w:hint="eastAsia"/>
                <w:color w:val="000000"/>
                <w:sz w:val="22"/>
                <w:szCs w:val="22"/>
                <w:u w:val="single"/>
              </w:rPr>
              <w:t>租赁服务</w:t>
            </w:r>
          </w:p>
        </w:tc>
        <w:tc>
          <w:tcPr>
            <w:tcW w:w="1701" w:type="dxa"/>
            <w:noWrap/>
            <w:vAlign w:val="bottom"/>
          </w:tcPr>
          <w:p w14:paraId="2B905469" w14:textId="77777777" w:rsidR="00C36927" w:rsidRPr="00E245DB" w:rsidRDefault="00C36927" w:rsidP="00C36927">
            <w:pPr>
              <w:rPr>
                <w:sz w:val="22"/>
                <w:szCs w:val="22"/>
              </w:rPr>
            </w:pPr>
          </w:p>
        </w:tc>
        <w:tc>
          <w:tcPr>
            <w:tcW w:w="1260" w:type="dxa"/>
            <w:noWrap/>
            <w:vAlign w:val="bottom"/>
          </w:tcPr>
          <w:p w14:paraId="5B0304ED" w14:textId="77777777" w:rsidR="00C36927" w:rsidRPr="00E245DB" w:rsidRDefault="00C36927" w:rsidP="00C36927">
            <w:pPr>
              <w:rPr>
                <w:sz w:val="22"/>
                <w:szCs w:val="22"/>
              </w:rPr>
            </w:pPr>
          </w:p>
        </w:tc>
        <w:tc>
          <w:tcPr>
            <w:tcW w:w="1854" w:type="dxa"/>
            <w:noWrap/>
            <w:vAlign w:val="bottom"/>
            <w:hideMark/>
          </w:tcPr>
          <w:p w14:paraId="1DE0EE90" w14:textId="77777777" w:rsidR="00C36927" w:rsidRPr="00E245DB" w:rsidRDefault="00C36927" w:rsidP="00C36927">
            <w:pPr>
              <w:rPr>
                <w:sz w:val="22"/>
                <w:szCs w:val="22"/>
              </w:rPr>
            </w:pPr>
          </w:p>
        </w:tc>
        <w:tc>
          <w:tcPr>
            <w:tcW w:w="1080" w:type="dxa"/>
            <w:noWrap/>
            <w:vAlign w:val="bottom"/>
            <w:hideMark/>
          </w:tcPr>
          <w:p w14:paraId="592CC475" w14:textId="77777777" w:rsidR="00C36927" w:rsidRPr="00E245DB" w:rsidRDefault="00C36927" w:rsidP="00C36927">
            <w:pPr>
              <w:rPr>
                <w:sz w:val="22"/>
                <w:szCs w:val="22"/>
              </w:rPr>
            </w:pPr>
          </w:p>
        </w:tc>
      </w:tr>
      <w:tr w:rsidR="007A631A" w:rsidRPr="00E245DB" w14:paraId="761AA548" w14:textId="77777777" w:rsidTr="00B12353">
        <w:tc>
          <w:tcPr>
            <w:tcW w:w="2502" w:type="dxa"/>
            <w:noWrap/>
            <w:vAlign w:val="center"/>
          </w:tcPr>
          <w:p w14:paraId="3714A68F" w14:textId="78DC6E0B" w:rsidR="007A631A" w:rsidRDefault="007A631A">
            <w:pPr>
              <w:ind w:hanging="108"/>
              <w:rPr>
                <w:color w:val="000000"/>
                <w:sz w:val="22"/>
                <w:szCs w:val="22"/>
                <w:u w:val="single"/>
              </w:rPr>
            </w:pPr>
            <w:r>
              <w:rPr>
                <w:sz w:val="22"/>
                <w:szCs w:val="22"/>
              </w:rPr>
              <w:t>BIOSZ</w:t>
            </w:r>
          </w:p>
        </w:tc>
        <w:tc>
          <w:tcPr>
            <w:tcW w:w="1701" w:type="dxa"/>
            <w:noWrap/>
          </w:tcPr>
          <w:p w14:paraId="2E468D66" w14:textId="3B76A02C" w:rsidR="007A631A" w:rsidRPr="00E245DB" w:rsidRDefault="007A631A" w:rsidP="00B12353">
            <w:pPr>
              <w:jc w:val="right"/>
              <w:rPr>
                <w:sz w:val="22"/>
                <w:szCs w:val="22"/>
              </w:rPr>
            </w:pPr>
            <w:r w:rsidRPr="00C515AA">
              <w:rPr>
                <w:color w:val="000000"/>
                <w:sz w:val="22"/>
                <w:szCs w:val="22"/>
              </w:rPr>
              <w:t>54,855.92</w:t>
            </w:r>
          </w:p>
        </w:tc>
        <w:tc>
          <w:tcPr>
            <w:tcW w:w="1260" w:type="dxa"/>
            <w:noWrap/>
            <w:vAlign w:val="bottom"/>
          </w:tcPr>
          <w:p w14:paraId="63AB468A" w14:textId="50EB7B58" w:rsidR="007A631A" w:rsidRPr="00E245DB" w:rsidRDefault="007A631A" w:rsidP="00B12353">
            <w:pPr>
              <w:jc w:val="right"/>
              <w:rPr>
                <w:sz w:val="22"/>
                <w:szCs w:val="22"/>
              </w:rPr>
            </w:pPr>
            <w:r w:rsidRPr="00C515AA">
              <w:rPr>
                <w:color w:val="000000"/>
                <w:sz w:val="22"/>
                <w:szCs w:val="22"/>
              </w:rPr>
              <w:t>67.89</w:t>
            </w:r>
          </w:p>
        </w:tc>
        <w:tc>
          <w:tcPr>
            <w:tcW w:w="1854" w:type="dxa"/>
            <w:noWrap/>
          </w:tcPr>
          <w:p w14:paraId="3CBDF6B9" w14:textId="74E7C41E" w:rsidR="007A631A" w:rsidRPr="00E245DB" w:rsidRDefault="007A631A" w:rsidP="00B12353">
            <w:pPr>
              <w:jc w:val="right"/>
              <w:rPr>
                <w:sz w:val="22"/>
                <w:szCs w:val="22"/>
              </w:rPr>
            </w:pPr>
            <w:r w:rsidRPr="00197B19">
              <w:rPr>
                <w:color w:val="000000"/>
                <w:sz w:val="22"/>
                <w:szCs w:val="22"/>
              </w:rPr>
              <w:t>-    </w:t>
            </w:r>
          </w:p>
        </w:tc>
        <w:tc>
          <w:tcPr>
            <w:tcW w:w="1080" w:type="dxa"/>
            <w:noWrap/>
          </w:tcPr>
          <w:p w14:paraId="5EAEE1D6" w14:textId="7A5BBB57" w:rsidR="007A631A" w:rsidRPr="00E245DB" w:rsidRDefault="007A631A" w:rsidP="00B12353">
            <w:pPr>
              <w:jc w:val="right"/>
              <w:rPr>
                <w:sz w:val="22"/>
                <w:szCs w:val="22"/>
              </w:rPr>
            </w:pPr>
            <w:r w:rsidRPr="00197B19">
              <w:rPr>
                <w:color w:val="000000"/>
                <w:sz w:val="22"/>
                <w:szCs w:val="22"/>
              </w:rPr>
              <w:t>-    </w:t>
            </w:r>
          </w:p>
        </w:tc>
      </w:tr>
      <w:tr w:rsidR="00C515AA" w:rsidRPr="00E245DB" w14:paraId="50A03322" w14:textId="77777777" w:rsidTr="00C36927">
        <w:tc>
          <w:tcPr>
            <w:tcW w:w="2502" w:type="dxa"/>
            <w:noWrap/>
            <w:vAlign w:val="center"/>
            <w:hideMark/>
          </w:tcPr>
          <w:p w14:paraId="444482BF" w14:textId="77777777" w:rsidR="00C515AA" w:rsidRPr="00E245DB" w:rsidRDefault="00C515AA" w:rsidP="00C515AA">
            <w:pPr>
              <w:ind w:hanging="108"/>
              <w:rPr>
                <w:sz w:val="22"/>
                <w:szCs w:val="22"/>
              </w:rPr>
            </w:pPr>
            <w:r w:rsidRPr="00A0337F">
              <w:rPr>
                <w:sz w:val="22"/>
                <w:szCs w:val="22"/>
              </w:rPr>
              <w:t>BIOSH</w:t>
            </w:r>
          </w:p>
        </w:tc>
        <w:tc>
          <w:tcPr>
            <w:tcW w:w="1701" w:type="dxa"/>
            <w:noWrap/>
          </w:tcPr>
          <w:p w14:paraId="1358A298" w14:textId="5A03DE32" w:rsidR="00C515AA" w:rsidRPr="00E245DB" w:rsidRDefault="00C515AA" w:rsidP="00C515AA">
            <w:pPr>
              <w:jc w:val="right"/>
              <w:rPr>
                <w:color w:val="000000"/>
                <w:sz w:val="22"/>
                <w:szCs w:val="22"/>
              </w:rPr>
            </w:pPr>
            <w:r w:rsidRPr="00C515AA">
              <w:rPr>
                <w:color w:val="000000"/>
                <w:sz w:val="22"/>
                <w:szCs w:val="22"/>
              </w:rPr>
              <w:t>14,634.95</w:t>
            </w:r>
          </w:p>
        </w:tc>
        <w:tc>
          <w:tcPr>
            <w:tcW w:w="1260" w:type="dxa"/>
            <w:noWrap/>
            <w:vAlign w:val="bottom"/>
          </w:tcPr>
          <w:p w14:paraId="4A626674" w14:textId="4E20BE01" w:rsidR="00C515AA" w:rsidRPr="00E245DB" w:rsidRDefault="00C515AA" w:rsidP="00C515AA">
            <w:pPr>
              <w:jc w:val="right"/>
              <w:rPr>
                <w:color w:val="000000"/>
                <w:sz w:val="22"/>
                <w:szCs w:val="22"/>
              </w:rPr>
            </w:pPr>
            <w:r w:rsidRPr="00C515AA">
              <w:rPr>
                <w:color w:val="000000"/>
                <w:sz w:val="22"/>
                <w:szCs w:val="22"/>
              </w:rPr>
              <w:t>18.11</w:t>
            </w:r>
          </w:p>
        </w:tc>
        <w:tc>
          <w:tcPr>
            <w:tcW w:w="1854" w:type="dxa"/>
            <w:noWrap/>
          </w:tcPr>
          <w:p w14:paraId="3C0143B0" w14:textId="4EA27FA8" w:rsidR="00C515AA" w:rsidRPr="00E245DB" w:rsidRDefault="00C515AA" w:rsidP="00C515AA">
            <w:pPr>
              <w:jc w:val="right"/>
              <w:rPr>
                <w:color w:val="000000"/>
                <w:sz w:val="22"/>
                <w:szCs w:val="22"/>
              </w:rPr>
            </w:pPr>
            <w:r w:rsidRPr="00197B19">
              <w:rPr>
                <w:color w:val="000000"/>
                <w:sz w:val="22"/>
                <w:szCs w:val="22"/>
              </w:rPr>
              <w:t>-    </w:t>
            </w:r>
          </w:p>
        </w:tc>
        <w:tc>
          <w:tcPr>
            <w:tcW w:w="1080" w:type="dxa"/>
            <w:noWrap/>
          </w:tcPr>
          <w:p w14:paraId="178E7EB9" w14:textId="2126E0C7" w:rsidR="00C515AA" w:rsidRPr="00E245DB" w:rsidRDefault="00C515AA" w:rsidP="00C515AA">
            <w:pPr>
              <w:jc w:val="right"/>
              <w:rPr>
                <w:color w:val="000000"/>
                <w:sz w:val="22"/>
                <w:szCs w:val="22"/>
              </w:rPr>
            </w:pPr>
            <w:r w:rsidRPr="00197B19">
              <w:rPr>
                <w:color w:val="000000"/>
                <w:sz w:val="22"/>
                <w:szCs w:val="22"/>
              </w:rPr>
              <w:t>-    </w:t>
            </w:r>
          </w:p>
        </w:tc>
      </w:tr>
      <w:tr w:rsidR="00C515AA" w:rsidRPr="00E245DB" w14:paraId="6D712771" w14:textId="77777777" w:rsidTr="00B12353">
        <w:tc>
          <w:tcPr>
            <w:tcW w:w="2502" w:type="dxa"/>
            <w:noWrap/>
            <w:vAlign w:val="bottom"/>
          </w:tcPr>
          <w:p w14:paraId="0796644E" w14:textId="57C4FE88" w:rsidR="00C515AA" w:rsidRDefault="00C515AA" w:rsidP="00C515AA">
            <w:pPr>
              <w:ind w:hanging="108"/>
              <w:rPr>
                <w:sz w:val="22"/>
                <w:szCs w:val="22"/>
              </w:rPr>
            </w:pPr>
            <w:r>
              <w:rPr>
                <w:rFonts w:hint="eastAsia"/>
                <w:color w:val="000000"/>
                <w:sz w:val="22"/>
                <w:szCs w:val="22"/>
              </w:rPr>
              <w:t>B</w:t>
            </w:r>
            <w:r>
              <w:rPr>
                <w:color w:val="000000"/>
                <w:sz w:val="22"/>
                <w:szCs w:val="22"/>
              </w:rPr>
              <w:t>IOZJ</w:t>
            </w:r>
          </w:p>
        </w:tc>
        <w:tc>
          <w:tcPr>
            <w:tcW w:w="1701" w:type="dxa"/>
            <w:noWrap/>
          </w:tcPr>
          <w:p w14:paraId="2F92AF45" w14:textId="7C081236" w:rsidR="00C515AA" w:rsidRPr="00A0337F" w:rsidRDefault="00C515AA" w:rsidP="00C515AA">
            <w:pPr>
              <w:jc w:val="right"/>
              <w:rPr>
                <w:color w:val="000000"/>
                <w:sz w:val="22"/>
                <w:szCs w:val="22"/>
              </w:rPr>
            </w:pPr>
            <w:r w:rsidRPr="00C515AA">
              <w:rPr>
                <w:color w:val="000000"/>
                <w:sz w:val="22"/>
                <w:szCs w:val="22"/>
              </w:rPr>
              <w:t>11,310.50</w:t>
            </w:r>
          </w:p>
        </w:tc>
        <w:tc>
          <w:tcPr>
            <w:tcW w:w="1260" w:type="dxa"/>
            <w:noWrap/>
          </w:tcPr>
          <w:p w14:paraId="295AC6FB" w14:textId="1381DD5F" w:rsidR="00C515AA" w:rsidRDefault="00C515AA" w:rsidP="00C515AA">
            <w:pPr>
              <w:jc w:val="right"/>
              <w:rPr>
                <w:color w:val="000000"/>
                <w:sz w:val="22"/>
                <w:szCs w:val="22"/>
              </w:rPr>
            </w:pPr>
            <w:r w:rsidRPr="00C515AA">
              <w:rPr>
                <w:color w:val="000000"/>
                <w:sz w:val="22"/>
                <w:szCs w:val="22"/>
              </w:rPr>
              <w:t>14.00</w:t>
            </w:r>
          </w:p>
        </w:tc>
        <w:tc>
          <w:tcPr>
            <w:tcW w:w="1854" w:type="dxa"/>
            <w:noWrap/>
          </w:tcPr>
          <w:p w14:paraId="1A9047A7" w14:textId="4D0D3F4C" w:rsidR="00C515AA" w:rsidRPr="004C3198" w:rsidRDefault="00C515AA" w:rsidP="00C515AA">
            <w:pPr>
              <w:jc w:val="right"/>
              <w:rPr>
                <w:color w:val="000000"/>
                <w:sz w:val="22"/>
                <w:szCs w:val="22"/>
              </w:rPr>
            </w:pPr>
            <w:r w:rsidRPr="00197B19">
              <w:rPr>
                <w:color w:val="000000"/>
                <w:sz w:val="22"/>
                <w:szCs w:val="22"/>
              </w:rPr>
              <w:t>-    </w:t>
            </w:r>
          </w:p>
        </w:tc>
        <w:tc>
          <w:tcPr>
            <w:tcW w:w="1080" w:type="dxa"/>
            <w:noWrap/>
          </w:tcPr>
          <w:p w14:paraId="2C199B8C" w14:textId="675B50A1" w:rsidR="00C515AA" w:rsidRPr="004C3198" w:rsidRDefault="00C515AA" w:rsidP="00C515AA">
            <w:pPr>
              <w:jc w:val="right"/>
              <w:rPr>
                <w:color w:val="000000"/>
                <w:sz w:val="22"/>
                <w:szCs w:val="22"/>
              </w:rPr>
            </w:pPr>
            <w:r w:rsidRPr="00197B19">
              <w:rPr>
                <w:color w:val="000000"/>
                <w:sz w:val="22"/>
                <w:szCs w:val="22"/>
              </w:rPr>
              <w:t>-    </w:t>
            </w:r>
          </w:p>
        </w:tc>
      </w:tr>
      <w:tr w:rsidR="00C515AA" w:rsidRPr="00E245DB" w14:paraId="5F7A503B" w14:textId="77777777" w:rsidTr="00B12353">
        <w:tc>
          <w:tcPr>
            <w:tcW w:w="2502" w:type="dxa"/>
            <w:vAlign w:val="bottom"/>
            <w:hideMark/>
          </w:tcPr>
          <w:p w14:paraId="2903153C" w14:textId="77777777" w:rsidR="00C515AA" w:rsidRPr="00E245DB" w:rsidRDefault="00C515AA" w:rsidP="00C515AA">
            <w:pPr>
              <w:ind w:hanging="108"/>
              <w:rPr>
                <w:color w:val="000000"/>
                <w:sz w:val="22"/>
                <w:szCs w:val="22"/>
              </w:rPr>
            </w:pPr>
            <w:r w:rsidRPr="00E245DB">
              <w:rPr>
                <w:rFonts w:hint="eastAsia"/>
                <w:color w:val="000000"/>
                <w:sz w:val="22"/>
                <w:szCs w:val="22"/>
              </w:rPr>
              <w:t>合计</w:t>
            </w:r>
          </w:p>
        </w:tc>
        <w:tc>
          <w:tcPr>
            <w:tcW w:w="1701" w:type="dxa"/>
            <w:vAlign w:val="bottom"/>
          </w:tcPr>
          <w:p w14:paraId="765269F2" w14:textId="0D041A85" w:rsidR="00C515AA" w:rsidRPr="00E245DB" w:rsidRDefault="00C515AA" w:rsidP="00C515AA">
            <w:pPr>
              <w:pBdr>
                <w:top w:val="single" w:sz="4" w:space="1" w:color="auto"/>
                <w:bottom w:val="double" w:sz="4" w:space="1" w:color="auto"/>
              </w:pBdr>
              <w:jc w:val="right"/>
              <w:rPr>
                <w:color w:val="000000"/>
                <w:sz w:val="22"/>
                <w:szCs w:val="22"/>
              </w:rPr>
            </w:pPr>
            <w:r w:rsidRPr="00C515AA">
              <w:rPr>
                <w:color w:val="000000"/>
                <w:sz w:val="22"/>
                <w:szCs w:val="22"/>
              </w:rPr>
              <w:t>80,801.37</w:t>
            </w:r>
          </w:p>
        </w:tc>
        <w:tc>
          <w:tcPr>
            <w:tcW w:w="1260" w:type="dxa"/>
            <w:noWrap/>
            <w:vAlign w:val="bottom"/>
          </w:tcPr>
          <w:p w14:paraId="52B7703C" w14:textId="59F9CF30" w:rsidR="00C515AA" w:rsidRPr="00E245DB" w:rsidRDefault="00C515AA" w:rsidP="00C515AA">
            <w:pPr>
              <w:pBdr>
                <w:top w:val="single" w:sz="4" w:space="1" w:color="auto"/>
                <w:bottom w:val="double" w:sz="4" w:space="1" w:color="auto"/>
              </w:pBdr>
              <w:jc w:val="right"/>
              <w:rPr>
                <w:color w:val="000000"/>
                <w:sz w:val="22"/>
                <w:szCs w:val="22"/>
              </w:rPr>
            </w:pPr>
            <w:r>
              <w:rPr>
                <w:rFonts w:hint="eastAsia"/>
                <w:color w:val="000000"/>
                <w:sz w:val="22"/>
                <w:szCs w:val="22"/>
              </w:rPr>
              <w:t>1</w:t>
            </w:r>
            <w:r>
              <w:rPr>
                <w:color w:val="000000"/>
                <w:sz w:val="22"/>
                <w:szCs w:val="22"/>
              </w:rPr>
              <w:t>00.00</w:t>
            </w:r>
          </w:p>
        </w:tc>
        <w:tc>
          <w:tcPr>
            <w:tcW w:w="1854" w:type="dxa"/>
          </w:tcPr>
          <w:p w14:paraId="6259896F" w14:textId="539BD0AE" w:rsidR="00C515AA" w:rsidRPr="00E245DB" w:rsidRDefault="00C515AA" w:rsidP="00C515AA">
            <w:pPr>
              <w:pBdr>
                <w:top w:val="single" w:sz="4" w:space="1" w:color="auto"/>
                <w:bottom w:val="double" w:sz="4" w:space="1" w:color="auto"/>
              </w:pBdr>
              <w:jc w:val="right"/>
              <w:rPr>
                <w:color w:val="000000"/>
                <w:sz w:val="22"/>
                <w:szCs w:val="22"/>
              </w:rPr>
            </w:pPr>
            <w:r w:rsidRPr="00197B19">
              <w:rPr>
                <w:color w:val="000000"/>
                <w:sz w:val="22"/>
                <w:szCs w:val="22"/>
              </w:rPr>
              <w:t>-    </w:t>
            </w:r>
          </w:p>
        </w:tc>
        <w:tc>
          <w:tcPr>
            <w:tcW w:w="1080" w:type="dxa"/>
            <w:noWrap/>
          </w:tcPr>
          <w:p w14:paraId="1FFA46C9" w14:textId="3AB2CD25" w:rsidR="00C515AA" w:rsidRPr="00E245DB" w:rsidRDefault="00C515AA" w:rsidP="00C515AA">
            <w:pPr>
              <w:pBdr>
                <w:top w:val="single" w:sz="4" w:space="1" w:color="auto"/>
                <w:bottom w:val="double" w:sz="4" w:space="1" w:color="auto"/>
              </w:pBdr>
              <w:jc w:val="right"/>
              <w:rPr>
                <w:color w:val="000000"/>
                <w:sz w:val="22"/>
                <w:szCs w:val="22"/>
              </w:rPr>
            </w:pPr>
            <w:r w:rsidRPr="00197B19">
              <w:rPr>
                <w:color w:val="000000"/>
                <w:sz w:val="22"/>
                <w:szCs w:val="22"/>
              </w:rPr>
              <w:t>-    </w:t>
            </w:r>
          </w:p>
        </w:tc>
      </w:tr>
    </w:tbl>
    <w:p w14:paraId="6FF820F1" w14:textId="77777777" w:rsidR="00A63704" w:rsidRDefault="00A63704" w:rsidP="00947327"/>
    <w:p w14:paraId="5343442A" w14:textId="77777777" w:rsidR="00A63704" w:rsidRDefault="00A63704" w:rsidP="00947327"/>
    <w:p w14:paraId="569AE8FB" w14:textId="77777777" w:rsidR="00A63704" w:rsidRDefault="00A63704" w:rsidP="00947327"/>
    <w:p w14:paraId="0FE8CA57" w14:textId="77777777" w:rsidR="00A63704" w:rsidRDefault="00A63704" w:rsidP="00947327"/>
    <w:p w14:paraId="70A72752" w14:textId="77777777" w:rsidR="00F9278E" w:rsidRDefault="00F9278E" w:rsidP="00C92E4D">
      <w:r>
        <w:br w:type="page"/>
      </w:r>
    </w:p>
    <w:p w14:paraId="579C6C13" w14:textId="77777777" w:rsidR="00F9278E" w:rsidRDefault="00F9278E" w:rsidP="00F9278E">
      <w:pPr>
        <w:spacing w:line="228" w:lineRule="auto"/>
      </w:pPr>
      <w:r w:rsidRPr="00E245DB">
        <w:rPr>
          <w:rFonts w:hint="eastAsia"/>
        </w:rPr>
        <w:lastRenderedPageBreak/>
        <w:t>八、</w:t>
      </w:r>
      <w:r w:rsidRPr="00E245DB">
        <w:rPr>
          <w:rFonts w:hint="eastAsia"/>
        </w:rPr>
        <w:t xml:space="preserve"> </w:t>
      </w:r>
      <w:r w:rsidRPr="00E245DB">
        <w:rPr>
          <w:rFonts w:hint="eastAsia"/>
        </w:rPr>
        <w:tab/>
      </w:r>
      <w:r w:rsidRPr="00E245DB">
        <w:rPr>
          <w:rFonts w:hint="eastAsia"/>
        </w:rPr>
        <w:t>关联方关系及其交易</w:t>
      </w:r>
      <w:r w:rsidRPr="00E245DB">
        <w:rPr>
          <w:rFonts w:hint="eastAsia"/>
        </w:rPr>
        <w:t xml:space="preserve"> - </w:t>
      </w:r>
      <w:r w:rsidRPr="00E245DB">
        <w:rPr>
          <w:rFonts w:hint="eastAsia"/>
        </w:rPr>
        <w:t>续</w:t>
      </w:r>
    </w:p>
    <w:p w14:paraId="26EAF556" w14:textId="77777777" w:rsidR="00F9278E" w:rsidRPr="009B21B9" w:rsidRDefault="00F9278E" w:rsidP="00F9278E"/>
    <w:p w14:paraId="1ED2B551" w14:textId="17B2F685" w:rsidR="00F9278E" w:rsidRPr="009B21B9" w:rsidRDefault="00F9278E" w:rsidP="00F9278E">
      <w:pPr>
        <w:ind w:left="720"/>
      </w:pPr>
      <w:r w:rsidRPr="009B21B9">
        <w:t>(</w:t>
      </w:r>
      <w:r w:rsidR="00200306">
        <w:t>3</w:t>
      </w:r>
      <w:r w:rsidRPr="009B21B9">
        <w:t>)</w:t>
      </w:r>
      <w:r w:rsidRPr="009B21B9">
        <w:tab/>
      </w:r>
      <w:r w:rsidR="002B7625">
        <w:rPr>
          <w:rFonts w:hint="eastAsia"/>
        </w:rPr>
        <w:t>本公司</w:t>
      </w:r>
      <w:r w:rsidRPr="009B21B9">
        <w:rPr>
          <w:rFonts w:hint="eastAsia"/>
        </w:rPr>
        <w:t>与上述关联方在本年度发生了如下重大关联交易</w:t>
      </w:r>
      <w:r w:rsidRPr="009B21B9">
        <w:t xml:space="preserve"> - </w:t>
      </w:r>
      <w:r w:rsidR="004E203F">
        <w:rPr>
          <w:rFonts w:hint="eastAsia"/>
        </w:rPr>
        <w:t>续</w:t>
      </w:r>
    </w:p>
    <w:p w14:paraId="1482AC6F" w14:textId="77777777" w:rsidR="00947327" w:rsidRPr="009B21B9" w:rsidRDefault="00947327" w:rsidP="005C4985"/>
    <w:p w14:paraId="741DE727" w14:textId="64E95E7F" w:rsidR="00947327" w:rsidRPr="005742FE" w:rsidRDefault="00947327" w:rsidP="005742FE">
      <w:pPr>
        <w:numPr>
          <w:ilvl w:val="0"/>
          <w:numId w:val="20"/>
        </w:numPr>
        <w:spacing w:line="228" w:lineRule="auto"/>
      </w:pPr>
      <w:r w:rsidRPr="009B21B9">
        <w:rPr>
          <w:rFonts w:hint="eastAsia"/>
        </w:rPr>
        <w:t>债权债务往来情形</w:t>
      </w:r>
      <w:r w:rsidR="004E203F">
        <w:rPr>
          <w:rFonts w:hint="eastAsia"/>
        </w:rPr>
        <w:t xml:space="preserve"> </w:t>
      </w:r>
      <w:r w:rsidR="004E203F" w:rsidRPr="009B21B9">
        <w:t xml:space="preserve">- </w:t>
      </w:r>
      <w:r w:rsidR="004E203F">
        <w:rPr>
          <w:rFonts w:hint="eastAsia"/>
        </w:rPr>
        <w:t>续</w:t>
      </w:r>
    </w:p>
    <w:tbl>
      <w:tblPr>
        <w:tblW w:w="8388" w:type="dxa"/>
        <w:tblInd w:w="1800" w:type="dxa"/>
        <w:tblLayout w:type="fixed"/>
        <w:tblLook w:val="04A0" w:firstRow="1" w:lastRow="0" w:firstColumn="1" w:lastColumn="0" w:noHBand="0" w:noVBand="1"/>
      </w:tblPr>
      <w:tblGrid>
        <w:gridCol w:w="4579"/>
        <w:gridCol w:w="2000"/>
        <w:gridCol w:w="1809"/>
      </w:tblGrid>
      <w:tr w:rsidR="00F9278E" w:rsidRPr="005742FE" w14:paraId="138C401E" w14:textId="77777777" w:rsidTr="00766114">
        <w:tc>
          <w:tcPr>
            <w:tcW w:w="4579" w:type="dxa"/>
            <w:noWrap/>
            <w:vAlign w:val="bottom"/>
            <w:hideMark/>
          </w:tcPr>
          <w:p w14:paraId="3A39B24A" w14:textId="77777777" w:rsidR="00F9278E" w:rsidRPr="005742FE" w:rsidRDefault="00F9278E" w:rsidP="00947327">
            <w:pPr>
              <w:rPr>
                <w:color w:val="000000"/>
                <w:sz w:val="22"/>
                <w:szCs w:val="22"/>
              </w:rPr>
            </w:pPr>
          </w:p>
        </w:tc>
        <w:tc>
          <w:tcPr>
            <w:tcW w:w="2000" w:type="dxa"/>
            <w:noWrap/>
            <w:vAlign w:val="bottom"/>
            <w:hideMark/>
          </w:tcPr>
          <w:p w14:paraId="527982BE" w14:textId="77777777" w:rsidR="00F9278E" w:rsidRPr="005742FE" w:rsidRDefault="00F9278E" w:rsidP="00947327">
            <w:pPr>
              <w:jc w:val="center"/>
              <w:rPr>
                <w:sz w:val="22"/>
                <w:szCs w:val="22"/>
                <w:u w:val="single"/>
              </w:rPr>
            </w:pPr>
            <w:r w:rsidRPr="005742FE">
              <w:rPr>
                <w:rFonts w:hint="eastAsia"/>
                <w:sz w:val="22"/>
                <w:szCs w:val="22"/>
                <w:u w:val="single"/>
              </w:rPr>
              <w:t>年末数</w:t>
            </w:r>
          </w:p>
        </w:tc>
        <w:tc>
          <w:tcPr>
            <w:tcW w:w="1809" w:type="dxa"/>
            <w:noWrap/>
            <w:vAlign w:val="bottom"/>
            <w:hideMark/>
          </w:tcPr>
          <w:p w14:paraId="1A99A644" w14:textId="77777777" w:rsidR="00F9278E" w:rsidRPr="005742FE" w:rsidRDefault="00F9278E" w:rsidP="00947327">
            <w:pPr>
              <w:jc w:val="center"/>
              <w:rPr>
                <w:sz w:val="22"/>
                <w:szCs w:val="22"/>
                <w:u w:val="single"/>
              </w:rPr>
            </w:pPr>
            <w:r w:rsidRPr="005742FE">
              <w:rPr>
                <w:rFonts w:hint="eastAsia"/>
                <w:sz w:val="22"/>
                <w:szCs w:val="22"/>
                <w:u w:val="single"/>
              </w:rPr>
              <w:t>年初数</w:t>
            </w:r>
          </w:p>
        </w:tc>
      </w:tr>
      <w:tr w:rsidR="00F9278E" w:rsidRPr="005742FE" w14:paraId="7B9642E2" w14:textId="77777777" w:rsidTr="00766114">
        <w:tc>
          <w:tcPr>
            <w:tcW w:w="4579" w:type="dxa"/>
            <w:noWrap/>
            <w:vAlign w:val="bottom"/>
            <w:hideMark/>
          </w:tcPr>
          <w:p w14:paraId="06848855" w14:textId="77777777" w:rsidR="00F9278E" w:rsidRPr="005742FE" w:rsidRDefault="00F9278E" w:rsidP="00947327">
            <w:pPr>
              <w:rPr>
                <w:sz w:val="22"/>
                <w:szCs w:val="22"/>
                <w:u w:val="single"/>
              </w:rPr>
            </w:pPr>
          </w:p>
        </w:tc>
        <w:tc>
          <w:tcPr>
            <w:tcW w:w="2000" w:type="dxa"/>
            <w:noWrap/>
            <w:vAlign w:val="bottom"/>
            <w:hideMark/>
          </w:tcPr>
          <w:p w14:paraId="256ED8A8" w14:textId="77777777" w:rsidR="00F9278E" w:rsidRPr="005742FE" w:rsidRDefault="00F9278E" w:rsidP="00947327">
            <w:pPr>
              <w:jc w:val="center"/>
              <w:rPr>
                <w:sz w:val="22"/>
                <w:szCs w:val="22"/>
              </w:rPr>
            </w:pPr>
            <w:r w:rsidRPr="005742FE">
              <w:rPr>
                <w:rFonts w:hint="eastAsia"/>
                <w:sz w:val="22"/>
                <w:szCs w:val="22"/>
              </w:rPr>
              <w:t>人民币元</w:t>
            </w:r>
          </w:p>
        </w:tc>
        <w:tc>
          <w:tcPr>
            <w:tcW w:w="1809" w:type="dxa"/>
            <w:noWrap/>
            <w:vAlign w:val="bottom"/>
            <w:hideMark/>
          </w:tcPr>
          <w:p w14:paraId="287A6C37" w14:textId="77777777" w:rsidR="00F9278E" w:rsidRPr="005742FE" w:rsidRDefault="00F9278E" w:rsidP="00947327">
            <w:pPr>
              <w:jc w:val="center"/>
              <w:rPr>
                <w:sz w:val="22"/>
                <w:szCs w:val="22"/>
              </w:rPr>
            </w:pPr>
            <w:r w:rsidRPr="005742FE">
              <w:rPr>
                <w:rFonts w:hint="eastAsia"/>
                <w:sz w:val="22"/>
                <w:szCs w:val="22"/>
              </w:rPr>
              <w:t>人民币元</w:t>
            </w:r>
          </w:p>
        </w:tc>
      </w:tr>
      <w:tr w:rsidR="00F9278E" w:rsidRPr="005742FE" w14:paraId="3B0A19C0" w14:textId="77777777" w:rsidTr="00766114">
        <w:tc>
          <w:tcPr>
            <w:tcW w:w="4579" w:type="dxa"/>
            <w:noWrap/>
            <w:vAlign w:val="bottom"/>
            <w:hideMark/>
          </w:tcPr>
          <w:p w14:paraId="4E90CE30" w14:textId="77777777" w:rsidR="00F9278E" w:rsidRPr="005742FE" w:rsidRDefault="00F9278E" w:rsidP="00947327">
            <w:pPr>
              <w:ind w:hanging="108"/>
              <w:rPr>
                <w:color w:val="000000"/>
                <w:sz w:val="22"/>
                <w:szCs w:val="22"/>
                <w:u w:val="single"/>
              </w:rPr>
            </w:pPr>
            <w:r w:rsidRPr="005742FE">
              <w:rPr>
                <w:rFonts w:hint="eastAsia"/>
                <w:color w:val="000000"/>
                <w:sz w:val="22"/>
                <w:szCs w:val="22"/>
                <w:u w:val="single"/>
              </w:rPr>
              <w:t>应收账款</w:t>
            </w:r>
          </w:p>
        </w:tc>
        <w:tc>
          <w:tcPr>
            <w:tcW w:w="2000" w:type="dxa"/>
            <w:noWrap/>
            <w:vAlign w:val="bottom"/>
            <w:hideMark/>
          </w:tcPr>
          <w:p w14:paraId="2442EB78" w14:textId="77777777" w:rsidR="00F9278E" w:rsidRPr="005742FE" w:rsidRDefault="00F9278E" w:rsidP="00947327">
            <w:pPr>
              <w:rPr>
                <w:sz w:val="22"/>
                <w:szCs w:val="22"/>
              </w:rPr>
            </w:pPr>
          </w:p>
        </w:tc>
        <w:tc>
          <w:tcPr>
            <w:tcW w:w="1809" w:type="dxa"/>
            <w:noWrap/>
            <w:vAlign w:val="bottom"/>
            <w:hideMark/>
          </w:tcPr>
          <w:p w14:paraId="365020E1" w14:textId="77777777" w:rsidR="00F9278E" w:rsidRPr="005742FE" w:rsidRDefault="00F9278E" w:rsidP="00947327">
            <w:pPr>
              <w:rPr>
                <w:sz w:val="22"/>
                <w:szCs w:val="22"/>
              </w:rPr>
            </w:pPr>
          </w:p>
        </w:tc>
      </w:tr>
      <w:tr w:rsidR="00766114" w:rsidRPr="005742FE" w14:paraId="0E4DCD30" w14:textId="77777777" w:rsidTr="00B12353">
        <w:tc>
          <w:tcPr>
            <w:tcW w:w="4579" w:type="dxa"/>
            <w:noWrap/>
            <w:vAlign w:val="center"/>
          </w:tcPr>
          <w:p w14:paraId="0D8AB591" w14:textId="77777777" w:rsidR="00766114" w:rsidRPr="005742FE" w:rsidRDefault="00766114" w:rsidP="00766114">
            <w:pPr>
              <w:ind w:hanging="108"/>
              <w:rPr>
                <w:color w:val="000000"/>
                <w:sz w:val="22"/>
                <w:szCs w:val="22"/>
              </w:rPr>
            </w:pPr>
            <w:r w:rsidRPr="005742FE">
              <w:rPr>
                <w:color w:val="000000"/>
                <w:sz w:val="22"/>
                <w:szCs w:val="22"/>
              </w:rPr>
              <w:t>BIOHK</w:t>
            </w:r>
          </w:p>
        </w:tc>
        <w:tc>
          <w:tcPr>
            <w:tcW w:w="2000" w:type="dxa"/>
            <w:noWrap/>
            <w:vAlign w:val="center"/>
          </w:tcPr>
          <w:p w14:paraId="1D6434D9" w14:textId="77777777" w:rsidR="00766114" w:rsidRPr="005742FE" w:rsidRDefault="00766114" w:rsidP="00766114">
            <w:pPr>
              <w:jc w:val="right"/>
              <w:rPr>
                <w:color w:val="000000"/>
                <w:sz w:val="22"/>
                <w:szCs w:val="22"/>
              </w:rPr>
            </w:pPr>
            <w:r w:rsidRPr="005742FE">
              <w:rPr>
                <w:color w:val="000000"/>
                <w:sz w:val="22"/>
                <w:szCs w:val="22"/>
              </w:rPr>
              <w:t>1,811,408,738.47</w:t>
            </w:r>
          </w:p>
        </w:tc>
        <w:tc>
          <w:tcPr>
            <w:tcW w:w="1809" w:type="dxa"/>
            <w:noWrap/>
            <w:vAlign w:val="center"/>
          </w:tcPr>
          <w:p w14:paraId="284C3303" w14:textId="77777777" w:rsidR="00766114" w:rsidRPr="005742FE" w:rsidRDefault="00766114" w:rsidP="00766114">
            <w:pPr>
              <w:jc w:val="right"/>
              <w:rPr>
                <w:color w:val="000000"/>
                <w:sz w:val="22"/>
                <w:szCs w:val="22"/>
              </w:rPr>
            </w:pPr>
            <w:r w:rsidRPr="005742FE">
              <w:rPr>
                <w:color w:val="000000"/>
                <w:sz w:val="22"/>
                <w:szCs w:val="22"/>
              </w:rPr>
              <w:t>603,966,039.58</w:t>
            </w:r>
          </w:p>
        </w:tc>
      </w:tr>
      <w:tr w:rsidR="00766114" w:rsidRPr="005742FE" w14:paraId="0E575ECC" w14:textId="77777777" w:rsidTr="00B12353">
        <w:tc>
          <w:tcPr>
            <w:tcW w:w="4579" w:type="dxa"/>
            <w:noWrap/>
            <w:vAlign w:val="center"/>
          </w:tcPr>
          <w:p w14:paraId="59C56EC5" w14:textId="27C86677" w:rsidR="00766114" w:rsidRPr="005742FE" w:rsidRDefault="00766114" w:rsidP="00266C6F">
            <w:pPr>
              <w:ind w:hanging="108"/>
              <w:rPr>
                <w:color w:val="000000"/>
                <w:sz w:val="22"/>
                <w:szCs w:val="22"/>
              </w:rPr>
            </w:pPr>
            <w:r w:rsidRPr="005742FE">
              <w:rPr>
                <w:rFonts w:hint="eastAsia"/>
                <w:color w:val="000000"/>
                <w:sz w:val="22"/>
                <w:szCs w:val="22"/>
              </w:rPr>
              <w:t>B</w:t>
            </w:r>
            <w:r w:rsidRPr="005742FE">
              <w:rPr>
                <w:color w:val="000000"/>
                <w:sz w:val="22"/>
                <w:szCs w:val="22"/>
              </w:rPr>
              <w:t>IO</w:t>
            </w:r>
            <w:r w:rsidR="005C6FAA">
              <w:rPr>
                <w:color w:val="000000"/>
                <w:sz w:val="22"/>
                <w:szCs w:val="22"/>
              </w:rPr>
              <w:t>ZJ</w:t>
            </w:r>
          </w:p>
        </w:tc>
        <w:tc>
          <w:tcPr>
            <w:tcW w:w="2000" w:type="dxa"/>
            <w:noWrap/>
            <w:vAlign w:val="center"/>
          </w:tcPr>
          <w:p w14:paraId="06376E96" w14:textId="77777777" w:rsidR="00766114" w:rsidRPr="005742FE" w:rsidRDefault="00766114" w:rsidP="00266C6F">
            <w:pPr>
              <w:jc w:val="right"/>
              <w:rPr>
                <w:color w:val="000000"/>
                <w:sz w:val="22"/>
                <w:szCs w:val="22"/>
              </w:rPr>
            </w:pPr>
            <w:r w:rsidRPr="005742FE">
              <w:rPr>
                <w:color w:val="000000"/>
                <w:sz w:val="22"/>
                <w:szCs w:val="22"/>
              </w:rPr>
              <w:t>254,454,220.97</w:t>
            </w:r>
          </w:p>
        </w:tc>
        <w:tc>
          <w:tcPr>
            <w:tcW w:w="1809" w:type="dxa"/>
            <w:noWrap/>
            <w:vAlign w:val="center"/>
          </w:tcPr>
          <w:p w14:paraId="179A1D01" w14:textId="77777777" w:rsidR="00766114" w:rsidRPr="005742FE" w:rsidRDefault="00766114" w:rsidP="00266C6F">
            <w:pPr>
              <w:jc w:val="right"/>
              <w:rPr>
                <w:color w:val="000000"/>
                <w:sz w:val="22"/>
                <w:szCs w:val="22"/>
              </w:rPr>
            </w:pPr>
            <w:r w:rsidRPr="005742FE">
              <w:rPr>
                <w:color w:val="000000"/>
                <w:sz w:val="22"/>
                <w:szCs w:val="22"/>
              </w:rPr>
              <w:t>-    </w:t>
            </w:r>
          </w:p>
        </w:tc>
      </w:tr>
      <w:tr w:rsidR="00766114" w:rsidRPr="005742FE" w14:paraId="06E3134E" w14:textId="77777777" w:rsidTr="00B12353">
        <w:tc>
          <w:tcPr>
            <w:tcW w:w="4579" w:type="dxa"/>
            <w:noWrap/>
            <w:vAlign w:val="center"/>
          </w:tcPr>
          <w:p w14:paraId="48DC6AC3" w14:textId="77777777" w:rsidR="00766114" w:rsidRPr="005742FE" w:rsidRDefault="00766114" w:rsidP="00766114">
            <w:pPr>
              <w:ind w:hanging="108"/>
              <w:rPr>
                <w:color w:val="000000"/>
                <w:sz w:val="22"/>
                <w:szCs w:val="22"/>
              </w:rPr>
            </w:pPr>
            <w:r w:rsidRPr="005742FE">
              <w:rPr>
                <w:color w:val="000000"/>
                <w:sz w:val="22"/>
                <w:szCs w:val="22"/>
              </w:rPr>
              <w:t>BIOSH</w:t>
            </w:r>
          </w:p>
        </w:tc>
        <w:tc>
          <w:tcPr>
            <w:tcW w:w="2000" w:type="dxa"/>
            <w:noWrap/>
            <w:vAlign w:val="center"/>
          </w:tcPr>
          <w:p w14:paraId="4AF88C96" w14:textId="4E0F9D26" w:rsidR="00766114" w:rsidRPr="005742FE" w:rsidRDefault="00766114" w:rsidP="00766114">
            <w:pPr>
              <w:jc w:val="right"/>
              <w:rPr>
                <w:color w:val="000000"/>
                <w:sz w:val="22"/>
                <w:szCs w:val="22"/>
              </w:rPr>
            </w:pPr>
            <w:r w:rsidRPr="005742FE">
              <w:rPr>
                <w:color w:val="000000"/>
                <w:sz w:val="22"/>
                <w:szCs w:val="22"/>
              </w:rPr>
              <w:t>93,730,949.14</w:t>
            </w:r>
          </w:p>
        </w:tc>
        <w:tc>
          <w:tcPr>
            <w:tcW w:w="1809" w:type="dxa"/>
            <w:noWrap/>
            <w:vAlign w:val="center"/>
          </w:tcPr>
          <w:p w14:paraId="3C3636DA" w14:textId="77777777" w:rsidR="00766114" w:rsidRPr="005742FE" w:rsidRDefault="00766114" w:rsidP="00766114">
            <w:pPr>
              <w:jc w:val="right"/>
              <w:rPr>
                <w:color w:val="000000"/>
                <w:sz w:val="22"/>
                <w:szCs w:val="22"/>
              </w:rPr>
            </w:pPr>
            <w:r w:rsidRPr="005742FE">
              <w:rPr>
                <w:color w:val="000000"/>
                <w:sz w:val="22"/>
                <w:szCs w:val="22"/>
              </w:rPr>
              <w:t>211,738,273.58</w:t>
            </w:r>
          </w:p>
        </w:tc>
      </w:tr>
      <w:tr w:rsidR="001D1E33" w:rsidRPr="005742FE" w14:paraId="708BDC8E" w14:textId="77777777" w:rsidTr="00B12353">
        <w:tc>
          <w:tcPr>
            <w:tcW w:w="4579" w:type="dxa"/>
            <w:noWrap/>
            <w:vAlign w:val="center"/>
          </w:tcPr>
          <w:p w14:paraId="50683D19" w14:textId="77777777" w:rsidR="001D1E33" w:rsidRPr="005742FE" w:rsidRDefault="001D1E33" w:rsidP="001D1E33">
            <w:pPr>
              <w:ind w:hanging="108"/>
              <w:rPr>
                <w:color w:val="000000"/>
                <w:sz w:val="22"/>
                <w:szCs w:val="22"/>
              </w:rPr>
            </w:pPr>
            <w:proofErr w:type="gramStart"/>
            <w:r w:rsidRPr="005742FE">
              <w:rPr>
                <w:rFonts w:hint="eastAsia"/>
                <w:color w:val="000000"/>
                <w:sz w:val="22"/>
                <w:szCs w:val="22"/>
              </w:rPr>
              <w:t>多宁</w:t>
            </w:r>
            <w:proofErr w:type="gramEnd"/>
          </w:p>
        </w:tc>
        <w:tc>
          <w:tcPr>
            <w:tcW w:w="2000" w:type="dxa"/>
            <w:noWrap/>
            <w:vAlign w:val="center"/>
          </w:tcPr>
          <w:p w14:paraId="49FCD6E7" w14:textId="480CA44E" w:rsidR="001D1E33" w:rsidRPr="005742FE" w:rsidRDefault="00B81422">
            <w:pPr>
              <w:jc w:val="right"/>
              <w:rPr>
                <w:color w:val="000000"/>
                <w:sz w:val="22"/>
                <w:szCs w:val="22"/>
              </w:rPr>
            </w:pPr>
            <w:r>
              <w:rPr>
                <w:color w:val="000000"/>
                <w:sz w:val="22"/>
                <w:szCs w:val="22"/>
              </w:rPr>
              <w:t>1,867,839</w:t>
            </w:r>
            <w:r w:rsidR="00E76707" w:rsidRPr="00E76707">
              <w:rPr>
                <w:color w:val="000000"/>
                <w:sz w:val="22"/>
                <w:szCs w:val="22"/>
              </w:rPr>
              <w:t>.</w:t>
            </w:r>
            <w:r>
              <w:rPr>
                <w:color w:val="000000"/>
                <w:sz w:val="22"/>
                <w:szCs w:val="22"/>
              </w:rPr>
              <w:t>60</w:t>
            </w:r>
          </w:p>
        </w:tc>
        <w:tc>
          <w:tcPr>
            <w:tcW w:w="1809" w:type="dxa"/>
            <w:noWrap/>
            <w:vAlign w:val="center"/>
          </w:tcPr>
          <w:p w14:paraId="03CD2833" w14:textId="77777777" w:rsidR="001D1E33" w:rsidRPr="005742FE" w:rsidRDefault="001D1E33" w:rsidP="001D1E33">
            <w:pPr>
              <w:jc w:val="right"/>
              <w:rPr>
                <w:color w:val="000000"/>
                <w:sz w:val="22"/>
                <w:szCs w:val="22"/>
              </w:rPr>
            </w:pPr>
            <w:r w:rsidRPr="005742FE">
              <w:rPr>
                <w:color w:val="000000"/>
                <w:sz w:val="22"/>
                <w:szCs w:val="22"/>
              </w:rPr>
              <w:t>-    </w:t>
            </w:r>
          </w:p>
        </w:tc>
      </w:tr>
      <w:tr w:rsidR="004831A7" w:rsidRPr="005742FE" w14:paraId="6C51BF24" w14:textId="77777777" w:rsidTr="00B12353">
        <w:tc>
          <w:tcPr>
            <w:tcW w:w="4579" w:type="dxa"/>
            <w:noWrap/>
            <w:vAlign w:val="center"/>
          </w:tcPr>
          <w:p w14:paraId="2E898D8A" w14:textId="0622D112" w:rsidR="004831A7" w:rsidRPr="005742FE" w:rsidRDefault="004831A7" w:rsidP="004831A7">
            <w:pPr>
              <w:ind w:hanging="108"/>
              <w:rPr>
                <w:color w:val="000000"/>
                <w:sz w:val="22"/>
                <w:szCs w:val="22"/>
              </w:rPr>
            </w:pPr>
            <w:r w:rsidRPr="005742FE">
              <w:rPr>
                <w:rFonts w:hint="eastAsia"/>
                <w:color w:val="000000"/>
                <w:sz w:val="22"/>
                <w:szCs w:val="22"/>
              </w:rPr>
              <w:t>X</w:t>
            </w:r>
            <w:r w:rsidRPr="005742FE">
              <w:rPr>
                <w:color w:val="000000"/>
                <w:sz w:val="22"/>
                <w:szCs w:val="22"/>
              </w:rPr>
              <w:t>DC HK</w:t>
            </w:r>
          </w:p>
        </w:tc>
        <w:tc>
          <w:tcPr>
            <w:tcW w:w="2000" w:type="dxa"/>
            <w:noWrap/>
            <w:vAlign w:val="center"/>
          </w:tcPr>
          <w:p w14:paraId="6E07A5C5" w14:textId="00BB4D66" w:rsidR="004831A7" w:rsidRPr="004B0A1B" w:rsidRDefault="004831A7" w:rsidP="004831A7">
            <w:pPr>
              <w:jc w:val="right"/>
              <w:rPr>
                <w:color w:val="000000"/>
                <w:sz w:val="22"/>
                <w:szCs w:val="22"/>
              </w:rPr>
            </w:pPr>
            <w:r w:rsidRPr="005742FE">
              <w:rPr>
                <w:color w:val="000000"/>
                <w:sz w:val="22"/>
                <w:szCs w:val="22"/>
              </w:rPr>
              <w:t>460,394.40</w:t>
            </w:r>
          </w:p>
        </w:tc>
        <w:tc>
          <w:tcPr>
            <w:tcW w:w="1809" w:type="dxa"/>
            <w:noWrap/>
            <w:vAlign w:val="center"/>
          </w:tcPr>
          <w:p w14:paraId="366F7113" w14:textId="2C94FBD3" w:rsidR="004831A7" w:rsidRPr="005742FE" w:rsidRDefault="004831A7" w:rsidP="004831A7">
            <w:pPr>
              <w:jc w:val="right"/>
              <w:rPr>
                <w:color w:val="000000"/>
                <w:sz w:val="22"/>
                <w:szCs w:val="22"/>
              </w:rPr>
            </w:pPr>
            <w:r w:rsidRPr="005742FE">
              <w:rPr>
                <w:color w:val="000000"/>
                <w:sz w:val="22"/>
                <w:szCs w:val="22"/>
              </w:rPr>
              <w:t>-    </w:t>
            </w:r>
          </w:p>
        </w:tc>
      </w:tr>
      <w:tr w:rsidR="001D1E33" w:rsidRPr="005742FE" w14:paraId="315FE38B" w14:textId="77777777" w:rsidTr="00B12353">
        <w:tc>
          <w:tcPr>
            <w:tcW w:w="4579" w:type="dxa"/>
            <w:noWrap/>
            <w:vAlign w:val="center"/>
            <w:hideMark/>
          </w:tcPr>
          <w:p w14:paraId="40991DFC" w14:textId="28081496" w:rsidR="001D1E33" w:rsidRPr="005742FE" w:rsidRDefault="001D1E33" w:rsidP="001D1E33">
            <w:pPr>
              <w:ind w:hanging="108"/>
              <w:rPr>
                <w:color w:val="000000"/>
                <w:sz w:val="22"/>
                <w:szCs w:val="22"/>
              </w:rPr>
            </w:pPr>
            <w:r w:rsidRPr="005742FE">
              <w:rPr>
                <w:rFonts w:hint="eastAsia"/>
                <w:color w:val="000000"/>
                <w:sz w:val="22"/>
                <w:szCs w:val="22"/>
              </w:rPr>
              <w:t>药明利康</w:t>
            </w:r>
          </w:p>
        </w:tc>
        <w:tc>
          <w:tcPr>
            <w:tcW w:w="2000" w:type="dxa"/>
            <w:noWrap/>
            <w:vAlign w:val="center"/>
          </w:tcPr>
          <w:p w14:paraId="4D2023B0" w14:textId="03D98534" w:rsidR="001D1E33" w:rsidRPr="005742FE" w:rsidRDefault="001D1E33" w:rsidP="001D1E33">
            <w:pPr>
              <w:jc w:val="right"/>
              <w:rPr>
                <w:color w:val="000000"/>
                <w:sz w:val="22"/>
                <w:szCs w:val="22"/>
              </w:rPr>
            </w:pPr>
            <w:r w:rsidRPr="004B0A1B">
              <w:rPr>
                <w:color w:val="000000"/>
                <w:sz w:val="22"/>
                <w:szCs w:val="22"/>
              </w:rPr>
              <w:t xml:space="preserve"> 399,19</w:t>
            </w:r>
            <w:r w:rsidR="00E76707">
              <w:rPr>
                <w:color w:val="000000"/>
                <w:sz w:val="22"/>
                <w:szCs w:val="22"/>
              </w:rPr>
              <w:t>4</w:t>
            </w:r>
            <w:r w:rsidRPr="004B0A1B">
              <w:rPr>
                <w:color w:val="000000"/>
                <w:sz w:val="22"/>
                <w:szCs w:val="22"/>
              </w:rPr>
              <w:t>.9</w:t>
            </w:r>
            <w:r w:rsidR="00E76707">
              <w:rPr>
                <w:color w:val="000000"/>
                <w:sz w:val="22"/>
                <w:szCs w:val="22"/>
              </w:rPr>
              <w:t>3</w:t>
            </w:r>
            <w:r w:rsidRPr="004B0A1B">
              <w:rPr>
                <w:color w:val="000000"/>
                <w:sz w:val="22"/>
                <w:szCs w:val="22"/>
              </w:rPr>
              <w:t xml:space="preserve"> </w:t>
            </w:r>
          </w:p>
        </w:tc>
        <w:tc>
          <w:tcPr>
            <w:tcW w:w="1809" w:type="dxa"/>
            <w:noWrap/>
            <w:vAlign w:val="center"/>
          </w:tcPr>
          <w:p w14:paraId="6505FA4A" w14:textId="67A70DC3" w:rsidR="001D1E33" w:rsidRPr="005742FE" w:rsidRDefault="001D1E33" w:rsidP="001D1E33">
            <w:pPr>
              <w:jc w:val="right"/>
              <w:rPr>
                <w:color w:val="000000"/>
                <w:sz w:val="22"/>
                <w:szCs w:val="22"/>
              </w:rPr>
            </w:pPr>
            <w:r w:rsidRPr="005C5202">
              <w:rPr>
                <w:color w:val="000000"/>
                <w:sz w:val="22"/>
                <w:szCs w:val="22"/>
              </w:rPr>
              <w:t>5,326,550.80</w:t>
            </w:r>
          </w:p>
        </w:tc>
      </w:tr>
      <w:tr w:rsidR="00216839" w:rsidRPr="005742FE" w14:paraId="747F4CC4" w14:textId="77777777" w:rsidTr="00B12353">
        <w:tc>
          <w:tcPr>
            <w:tcW w:w="4579" w:type="dxa"/>
            <w:noWrap/>
            <w:vAlign w:val="center"/>
            <w:hideMark/>
          </w:tcPr>
          <w:p w14:paraId="13C73177" w14:textId="77777777" w:rsidR="00216839" w:rsidRPr="005742FE" w:rsidRDefault="00216839" w:rsidP="00216839">
            <w:pPr>
              <w:ind w:hanging="108"/>
              <w:rPr>
                <w:color w:val="000000"/>
                <w:sz w:val="22"/>
                <w:szCs w:val="22"/>
              </w:rPr>
            </w:pPr>
            <w:r w:rsidRPr="005742FE">
              <w:rPr>
                <w:rFonts w:hint="eastAsia"/>
                <w:color w:val="000000"/>
                <w:sz w:val="22"/>
                <w:szCs w:val="22"/>
              </w:rPr>
              <w:t>合计</w:t>
            </w:r>
          </w:p>
        </w:tc>
        <w:tc>
          <w:tcPr>
            <w:tcW w:w="2000" w:type="dxa"/>
            <w:noWrap/>
            <w:vAlign w:val="center"/>
          </w:tcPr>
          <w:p w14:paraId="5BC155DB" w14:textId="4AD7E086" w:rsidR="00216839" w:rsidRPr="005742FE" w:rsidRDefault="00B81422" w:rsidP="00B12353">
            <w:pPr>
              <w:pBdr>
                <w:top w:val="single" w:sz="4" w:space="1" w:color="auto"/>
                <w:bottom w:val="double" w:sz="4" w:space="1" w:color="auto"/>
              </w:pBdr>
              <w:jc w:val="right"/>
              <w:rPr>
                <w:color w:val="000000"/>
                <w:sz w:val="22"/>
                <w:szCs w:val="22"/>
              </w:rPr>
            </w:pPr>
            <w:r w:rsidRPr="00B81422">
              <w:rPr>
                <w:color w:val="000000"/>
                <w:sz w:val="22"/>
                <w:szCs w:val="22"/>
              </w:rPr>
              <w:t>2,162,321,337.51</w:t>
            </w:r>
          </w:p>
        </w:tc>
        <w:tc>
          <w:tcPr>
            <w:tcW w:w="1809" w:type="dxa"/>
            <w:noWrap/>
            <w:vAlign w:val="center"/>
          </w:tcPr>
          <w:p w14:paraId="2307922B" w14:textId="77777777" w:rsidR="00216839" w:rsidRPr="005742FE" w:rsidRDefault="00216839" w:rsidP="00B12353">
            <w:pPr>
              <w:pBdr>
                <w:top w:val="single" w:sz="4" w:space="1" w:color="auto"/>
                <w:bottom w:val="double" w:sz="4" w:space="1" w:color="auto"/>
              </w:pBdr>
              <w:jc w:val="right"/>
              <w:rPr>
                <w:color w:val="000000"/>
                <w:sz w:val="22"/>
                <w:szCs w:val="22"/>
              </w:rPr>
            </w:pPr>
            <w:r w:rsidRPr="005742FE">
              <w:rPr>
                <w:color w:val="000000"/>
                <w:sz w:val="22"/>
                <w:szCs w:val="22"/>
              </w:rPr>
              <w:t>821,030,863.96</w:t>
            </w:r>
          </w:p>
        </w:tc>
      </w:tr>
    </w:tbl>
    <w:p w14:paraId="52B0F08A" w14:textId="77777777" w:rsidR="00947327" w:rsidRDefault="00947327" w:rsidP="00947327">
      <w:pPr>
        <w:tabs>
          <w:tab w:val="left" w:pos="3828"/>
          <w:tab w:val="center" w:pos="5529"/>
          <w:tab w:val="right" w:pos="6946"/>
          <w:tab w:val="left" w:pos="7371"/>
          <w:tab w:val="center" w:pos="8931"/>
          <w:tab w:val="right" w:pos="10474"/>
        </w:tabs>
        <w:jc w:val="both"/>
      </w:pPr>
    </w:p>
    <w:tbl>
      <w:tblPr>
        <w:tblW w:w="8388" w:type="dxa"/>
        <w:tblInd w:w="1800" w:type="dxa"/>
        <w:tblLayout w:type="fixed"/>
        <w:tblLook w:val="04A0" w:firstRow="1" w:lastRow="0" w:firstColumn="1" w:lastColumn="0" w:noHBand="0" w:noVBand="1"/>
      </w:tblPr>
      <w:tblGrid>
        <w:gridCol w:w="4579"/>
        <w:gridCol w:w="2000"/>
        <w:gridCol w:w="1809"/>
      </w:tblGrid>
      <w:tr w:rsidR="007E1BC7" w:rsidRPr="005742FE" w14:paraId="7E770A80" w14:textId="77777777" w:rsidTr="007E1BC7">
        <w:tc>
          <w:tcPr>
            <w:tcW w:w="4579" w:type="dxa"/>
            <w:noWrap/>
            <w:vAlign w:val="bottom"/>
            <w:hideMark/>
          </w:tcPr>
          <w:p w14:paraId="6908C95A" w14:textId="77777777" w:rsidR="007E1BC7" w:rsidRPr="005742FE" w:rsidRDefault="007E1BC7" w:rsidP="007E1BC7">
            <w:pPr>
              <w:rPr>
                <w:color w:val="000000"/>
                <w:sz w:val="22"/>
              </w:rPr>
            </w:pPr>
          </w:p>
        </w:tc>
        <w:tc>
          <w:tcPr>
            <w:tcW w:w="2000" w:type="dxa"/>
            <w:noWrap/>
            <w:vAlign w:val="bottom"/>
            <w:hideMark/>
          </w:tcPr>
          <w:p w14:paraId="11217F21" w14:textId="77777777" w:rsidR="007E1BC7" w:rsidRPr="005742FE" w:rsidRDefault="007E1BC7" w:rsidP="007E1BC7">
            <w:pPr>
              <w:jc w:val="center"/>
              <w:rPr>
                <w:sz w:val="22"/>
                <w:u w:val="single"/>
              </w:rPr>
            </w:pPr>
            <w:r w:rsidRPr="005742FE">
              <w:rPr>
                <w:rFonts w:hint="eastAsia"/>
                <w:sz w:val="22"/>
                <w:u w:val="single"/>
              </w:rPr>
              <w:t>年末数</w:t>
            </w:r>
          </w:p>
        </w:tc>
        <w:tc>
          <w:tcPr>
            <w:tcW w:w="1809" w:type="dxa"/>
            <w:noWrap/>
            <w:vAlign w:val="bottom"/>
            <w:hideMark/>
          </w:tcPr>
          <w:p w14:paraId="4D16CB03" w14:textId="77777777" w:rsidR="007E1BC7" w:rsidRPr="005742FE" w:rsidRDefault="007E1BC7" w:rsidP="007E1BC7">
            <w:pPr>
              <w:jc w:val="center"/>
              <w:rPr>
                <w:sz w:val="22"/>
                <w:u w:val="single"/>
              </w:rPr>
            </w:pPr>
            <w:r w:rsidRPr="005742FE">
              <w:rPr>
                <w:rFonts w:hint="eastAsia"/>
                <w:sz w:val="22"/>
                <w:u w:val="single"/>
              </w:rPr>
              <w:t>年初数</w:t>
            </w:r>
          </w:p>
        </w:tc>
      </w:tr>
      <w:tr w:rsidR="007E1BC7" w:rsidRPr="005742FE" w14:paraId="7A683BE1" w14:textId="77777777" w:rsidTr="007E1BC7">
        <w:tc>
          <w:tcPr>
            <w:tcW w:w="4579" w:type="dxa"/>
            <w:noWrap/>
            <w:vAlign w:val="bottom"/>
            <w:hideMark/>
          </w:tcPr>
          <w:p w14:paraId="37DADD97" w14:textId="77777777" w:rsidR="007E1BC7" w:rsidRPr="00B12353" w:rsidRDefault="007E1BC7" w:rsidP="007E1BC7">
            <w:pPr>
              <w:rPr>
                <w:sz w:val="22"/>
                <w:highlight w:val="yellow"/>
                <w:u w:val="single"/>
              </w:rPr>
            </w:pPr>
          </w:p>
        </w:tc>
        <w:tc>
          <w:tcPr>
            <w:tcW w:w="2000" w:type="dxa"/>
            <w:noWrap/>
            <w:vAlign w:val="bottom"/>
            <w:hideMark/>
          </w:tcPr>
          <w:p w14:paraId="6273C4E4" w14:textId="77777777" w:rsidR="007E1BC7" w:rsidRPr="005742FE" w:rsidRDefault="007E1BC7" w:rsidP="007E1BC7">
            <w:pPr>
              <w:jc w:val="center"/>
              <w:rPr>
                <w:sz w:val="22"/>
              </w:rPr>
            </w:pPr>
            <w:r w:rsidRPr="005742FE">
              <w:rPr>
                <w:rFonts w:hint="eastAsia"/>
                <w:sz w:val="22"/>
              </w:rPr>
              <w:t>人民币元</w:t>
            </w:r>
          </w:p>
        </w:tc>
        <w:tc>
          <w:tcPr>
            <w:tcW w:w="1809" w:type="dxa"/>
            <w:noWrap/>
            <w:vAlign w:val="bottom"/>
            <w:hideMark/>
          </w:tcPr>
          <w:p w14:paraId="0E555345" w14:textId="77777777" w:rsidR="007E1BC7" w:rsidRPr="005742FE" w:rsidRDefault="007E1BC7" w:rsidP="007E1BC7">
            <w:pPr>
              <w:jc w:val="center"/>
              <w:rPr>
                <w:sz w:val="22"/>
              </w:rPr>
            </w:pPr>
            <w:r w:rsidRPr="005742FE">
              <w:rPr>
                <w:rFonts w:hint="eastAsia"/>
                <w:sz w:val="22"/>
              </w:rPr>
              <w:t>人民币元</w:t>
            </w:r>
          </w:p>
        </w:tc>
      </w:tr>
      <w:tr w:rsidR="007E1BC7" w:rsidRPr="005742FE" w14:paraId="0CE7C741" w14:textId="77777777" w:rsidTr="007E1BC7">
        <w:tc>
          <w:tcPr>
            <w:tcW w:w="4579" w:type="dxa"/>
            <w:noWrap/>
            <w:vAlign w:val="bottom"/>
            <w:hideMark/>
          </w:tcPr>
          <w:p w14:paraId="0BCE2153" w14:textId="56CD5D34" w:rsidR="007E1BC7" w:rsidRPr="00B12353" w:rsidRDefault="007E1BC7" w:rsidP="007E1BC7">
            <w:pPr>
              <w:ind w:hanging="108"/>
              <w:rPr>
                <w:color w:val="000000"/>
                <w:sz w:val="22"/>
                <w:highlight w:val="yellow"/>
                <w:u w:val="single"/>
              </w:rPr>
            </w:pPr>
            <w:r w:rsidRPr="00A42B48">
              <w:rPr>
                <w:rFonts w:hint="eastAsia"/>
                <w:color w:val="000000"/>
                <w:sz w:val="22"/>
                <w:u w:val="single"/>
              </w:rPr>
              <w:t>其他应收款</w:t>
            </w:r>
          </w:p>
        </w:tc>
        <w:tc>
          <w:tcPr>
            <w:tcW w:w="2000" w:type="dxa"/>
            <w:noWrap/>
            <w:vAlign w:val="bottom"/>
            <w:hideMark/>
          </w:tcPr>
          <w:p w14:paraId="7DE126EB" w14:textId="77777777" w:rsidR="007E1BC7" w:rsidRPr="005742FE" w:rsidRDefault="007E1BC7" w:rsidP="007E1BC7">
            <w:pPr>
              <w:rPr>
                <w:sz w:val="22"/>
              </w:rPr>
            </w:pPr>
          </w:p>
        </w:tc>
        <w:tc>
          <w:tcPr>
            <w:tcW w:w="1809" w:type="dxa"/>
            <w:noWrap/>
            <w:vAlign w:val="bottom"/>
            <w:hideMark/>
          </w:tcPr>
          <w:p w14:paraId="419F074C" w14:textId="77777777" w:rsidR="007E1BC7" w:rsidRPr="005742FE" w:rsidRDefault="007E1BC7" w:rsidP="007E1BC7">
            <w:pPr>
              <w:rPr>
                <w:sz w:val="22"/>
              </w:rPr>
            </w:pPr>
          </w:p>
        </w:tc>
      </w:tr>
      <w:tr w:rsidR="00756741" w:rsidRPr="005742FE" w14:paraId="34205FDB" w14:textId="77777777" w:rsidTr="00B12353">
        <w:tc>
          <w:tcPr>
            <w:tcW w:w="4579" w:type="dxa"/>
            <w:noWrap/>
          </w:tcPr>
          <w:p w14:paraId="71EACCF7" w14:textId="1F7D7CA5" w:rsidR="00756741" w:rsidRPr="00B12353" w:rsidRDefault="00756741" w:rsidP="00756741">
            <w:pPr>
              <w:ind w:hanging="108"/>
              <w:rPr>
                <w:sz w:val="22"/>
              </w:rPr>
            </w:pPr>
            <w:r w:rsidRPr="00B12353">
              <w:rPr>
                <w:sz w:val="22"/>
              </w:rPr>
              <w:t>BIOHK</w:t>
            </w:r>
          </w:p>
        </w:tc>
        <w:tc>
          <w:tcPr>
            <w:tcW w:w="2000" w:type="dxa"/>
            <w:noWrap/>
          </w:tcPr>
          <w:p w14:paraId="57C60901" w14:textId="36CDD09B" w:rsidR="00756741" w:rsidRPr="005742FE" w:rsidRDefault="00756741" w:rsidP="00756741">
            <w:pPr>
              <w:jc w:val="right"/>
              <w:rPr>
                <w:sz w:val="22"/>
              </w:rPr>
            </w:pPr>
            <w:r w:rsidRPr="00B12353">
              <w:rPr>
                <w:sz w:val="22"/>
              </w:rPr>
              <w:t xml:space="preserve"> 150,324,096.15 </w:t>
            </w:r>
          </w:p>
        </w:tc>
        <w:tc>
          <w:tcPr>
            <w:tcW w:w="1809" w:type="dxa"/>
            <w:noWrap/>
          </w:tcPr>
          <w:p w14:paraId="63544D25" w14:textId="10C88BCD" w:rsidR="00756741" w:rsidRPr="00B12353" w:rsidRDefault="00DA1406" w:rsidP="00756741">
            <w:pPr>
              <w:jc w:val="right"/>
              <w:rPr>
                <w:color w:val="000000"/>
                <w:sz w:val="22"/>
              </w:rPr>
            </w:pPr>
            <w:r w:rsidRPr="00B12353">
              <w:rPr>
                <w:color w:val="000000"/>
                <w:sz w:val="22"/>
              </w:rPr>
              <w:t>89,073,217.02</w:t>
            </w:r>
          </w:p>
        </w:tc>
      </w:tr>
      <w:tr w:rsidR="00756741" w:rsidRPr="005742FE" w14:paraId="50A97105" w14:textId="77777777" w:rsidTr="00B12353">
        <w:tc>
          <w:tcPr>
            <w:tcW w:w="4579" w:type="dxa"/>
            <w:noWrap/>
          </w:tcPr>
          <w:p w14:paraId="04701BE9" w14:textId="78A7E181" w:rsidR="00756741" w:rsidRPr="00B12353" w:rsidRDefault="00756741" w:rsidP="00756741">
            <w:pPr>
              <w:ind w:hanging="108"/>
              <w:rPr>
                <w:sz w:val="22"/>
              </w:rPr>
            </w:pPr>
            <w:r w:rsidRPr="00B12353">
              <w:rPr>
                <w:sz w:val="22"/>
              </w:rPr>
              <w:t>BIOZJ</w:t>
            </w:r>
          </w:p>
        </w:tc>
        <w:tc>
          <w:tcPr>
            <w:tcW w:w="2000" w:type="dxa"/>
            <w:noWrap/>
          </w:tcPr>
          <w:p w14:paraId="5BEB6507" w14:textId="5B830E3E" w:rsidR="00756741" w:rsidRPr="005742FE" w:rsidRDefault="00756741" w:rsidP="00756741">
            <w:pPr>
              <w:jc w:val="right"/>
              <w:rPr>
                <w:sz w:val="22"/>
              </w:rPr>
            </w:pPr>
            <w:r w:rsidRPr="00B12353">
              <w:rPr>
                <w:sz w:val="22"/>
              </w:rPr>
              <w:t xml:space="preserve"> 103,558,288.78 </w:t>
            </w:r>
          </w:p>
        </w:tc>
        <w:tc>
          <w:tcPr>
            <w:tcW w:w="1809" w:type="dxa"/>
            <w:noWrap/>
          </w:tcPr>
          <w:p w14:paraId="708F9DE6" w14:textId="4DC64E71" w:rsidR="00756741" w:rsidRPr="00B12353" w:rsidRDefault="00A4694E" w:rsidP="00756741">
            <w:pPr>
              <w:jc w:val="right"/>
              <w:rPr>
                <w:color w:val="000000"/>
                <w:sz w:val="22"/>
              </w:rPr>
            </w:pPr>
            <w:r w:rsidRPr="00CE4FCC">
              <w:rPr>
                <w:sz w:val="22"/>
              </w:rPr>
              <w:t>-    </w:t>
            </w:r>
          </w:p>
        </w:tc>
      </w:tr>
      <w:tr w:rsidR="00756741" w:rsidRPr="005742FE" w14:paraId="15B02520" w14:textId="77777777" w:rsidTr="00B12353">
        <w:tc>
          <w:tcPr>
            <w:tcW w:w="4579" w:type="dxa"/>
            <w:noWrap/>
          </w:tcPr>
          <w:p w14:paraId="046C1678" w14:textId="4BBC30CC" w:rsidR="00756741" w:rsidRPr="00B12353" w:rsidRDefault="00756741" w:rsidP="00756741">
            <w:pPr>
              <w:ind w:hanging="108"/>
              <w:rPr>
                <w:sz w:val="22"/>
              </w:rPr>
            </w:pPr>
            <w:r w:rsidRPr="00B12353">
              <w:rPr>
                <w:sz w:val="22"/>
              </w:rPr>
              <w:t>BIOSH</w:t>
            </w:r>
          </w:p>
        </w:tc>
        <w:tc>
          <w:tcPr>
            <w:tcW w:w="2000" w:type="dxa"/>
            <w:noWrap/>
          </w:tcPr>
          <w:p w14:paraId="41A69A7D" w14:textId="0DA8E398" w:rsidR="00756741" w:rsidRPr="005742FE" w:rsidRDefault="00756741" w:rsidP="00756741">
            <w:pPr>
              <w:jc w:val="right"/>
              <w:rPr>
                <w:sz w:val="22"/>
              </w:rPr>
            </w:pPr>
            <w:r w:rsidRPr="00B12353">
              <w:rPr>
                <w:sz w:val="22"/>
              </w:rPr>
              <w:t xml:space="preserve"> 88,127,598.86 </w:t>
            </w:r>
          </w:p>
        </w:tc>
        <w:tc>
          <w:tcPr>
            <w:tcW w:w="1809" w:type="dxa"/>
            <w:noWrap/>
          </w:tcPr>
          <w:p w14:paraId="2F817D49" w14:textId="232FFDC3" w:rsidR="00756741" w:rsidRPr="00B12353" w:rsidRDefault="00DA1406" w:rsidP="00756741">
            <w:pPr>
              <w:jc w:val="right"/>
              <w:rPr>
                <w:color w:val="000000"/>
                <w:sz w:val="22"/>
              </w:rPr>
            </w:pPr>
            <w:r w:rsidRPr="00B12353">
              <w:rPr>
                <w:color w:val="000000"/>
                <w:sz w:val="22"/>
              </w:rPr>
              <w:t>10,738,445.40</w:t>
            </w:r>
          </w:p>
        </w:tc>
      </w:tr>
      <w:tr w:rsidR="00756741" w:rsidRPr="005742FE" w14:paraId="28F1A0C3" w14:textId="77777777" w:rsidTr="00B12353">
        <w:tc>
          <w:tcPr>
            <w:tcW w:w="4579" w:type="dxa"/>
            <w:noWrap/>
          </w:tcPr>
          <w:p w14:paraId="6A8BAC94" w14:textId="1BA474BA" w:rsidR="00756741" w:rsidRPr="00B12353" w:rsidRDefault="00756741" w:rsidP="00756741">
            <w:pPr>
              <w:ind w:hanging="108"/>
              <w:rPr>
                <w:sz w:val="22"/>
              </w:rPr>
            </w:pPr>
            <w:r w:rsidRPr="00B12353">
              <w:rPr>
                <w:sz w:val="22"/>
              </w:rPr>
              <w:t>BIOSZ</w:t>
            </w:r>
          </w:p>
        </w:tc>
        <w:tc>
          <w:tcPr>
            <w:tcW w:w="2000" w:type="dxa"/>
            <w:noWrap/>
          </w:tcPr>
          <w:p w14:paraId="0B68A301" w14:textId="0F1EC86C" w:rsidR="00756741" w:rsidRPr="005742FE" w:rsidRDefault="00756741" w:rsidP="00756741">
            <w:pPr>
              <w:jc w:val="right"/>
              <w:rPr>
                <w:sz w:val="22"/>
              </w:rPr>
            </w:pPr>
            <w:r w:rsidRPr="00B12353">
              <w:rPr>
                <w:sz w:val="22"/>
              </w:rPr>
              <w:t xml:space="preserve"> 61,057,597.52 </w:t>
            </w:r>
          </w:p>
        </w:tc>
        <w:tc>
          <w:tcPr>
            <w:tcW w:w="1809" w:type="dxa"/>
            <w:noWrap/>
          </w:tcPr>
          <w:p w14:paraId="48420CCB" w14:textId="2AFB9F0E" w:rsidR="00756741" w:rsidRPr="00B12353" w:rsidRDefault="00A4694E" w:rsidP="00756741">
            <w:pPr>
              <w:jc w:val="right"/>
              <w:rPr>
                <w:color w:val="000000"/>
                <w:sz w:val="22"/>
              </w:rPr>
            </w:pPr>
            <w:r w:rsidRPr="00CE4FCC">
              <w:rPr>
                <w:sz w:val="22"/>
              </w:rPr>
              <w:t>-    </w:t>
            </w:r>
          </w:p>
        </w:tc>
      </w:tr>
      <w:tr w:rsidR="00DA1406" w:rsidRPr="005742FE" w14:paraId="52F0EBDC" w14:textId="77777777" w:rsidTr="00B12353">
        <w:tc>
          <w:tcPr>
            <w:tcW w:w="4579" w:type="dxa"/>
            <w:noWrap/>
          </w:tcPr>
          <w:p w14:paraId="407FDE60" w14:textId="1211A6AE" w:rsidR="00DA1406" w:rsidRPr="00B12353" w:rsidRDefault="00DA1406" w:rsidP="00DA1406">
            <w:pPr>
              <w:ind w:hanging="108"/>
              <w:rPr>
                <w:sz w:val="22"/>
              </w:rPr>
            </w:pPr>
            <w:r w:rsidRPr="00B12353">
              <w:rPr>
                <w:sz w:val="22"/>
              </w:rPr>
              <w:t>BIOHB</w:t>
            </w:r>
          </w:p>
        </w:tc>
        <w:tc>
          <w:tcPr>
            <w:tcW w:w="2000" w:type="dxa"/>
            <w:noWrap/>
          </w:tcPr>
          <w:p w14:paraId="0482EABC" w14:textId="4A342116" w:rsidR="00DA1406" w:rsidRPr="005742FE" w:rsidRDefault="00DA1406" w:rsidP="00DA1406">
            <w:pPr>
              <w:jc w:val="right"/>
              <w:rPr>
                <w:sz w:val="22"/>
              </w:rPr>
            </w:pPr>
            <w:r w:rsidRPr="00B12353">
              <w:rPr>
                <w:sz w:val="22"/>
              </w:rPr>
              <w:t xml:space="preserve"> 30,422,451.99 </w:t>
            </w:r>
          </w:p>
        </w:tc>
        <w:tc>
          <w:tcPr>
            <w:tcW w:w="1809" w:type="dxa"/>
            <w:noWrap/>
            <w:vAlign w:val="bottom"/>
          </w:tcPr>
          <w:p w14:paraId="2D73EA51" w14:textId="4CE63035" w:rsidR="00DA1406" w:rsidRPr="00B12353" w:rsidRDefault="00DA1406" w:rsidP="00DA1406">
            <w:pPr>
              <w:jc w:val="right"/>
              <w:rPr>
                <w:color w:val="000000"/>
                <w:sz w:val="22"/>
              </w:rPr>
            </w:pPr>
            <w:r w:rsidRPr="00B12353">
              <w:rPr>
                <w:color w:val="000000"/>
                <w:sz w:val="22"/>
              </w:rPr>
              <w:t>5,450,188.43</w:t>
            </w:r>
          </w:p>
        </w:tc>
      </w:tr>
      <w:tr w:rsidR="00DA1406" w:rsidRPr="005742FE" w14:paraId="6CE1EA4D" w14:textId="77777777" w:rsidTr="00B12353">
        <w:tc>
          <w:tcPr>
            <w:tcW w:w="4579" w:type="dxa"/>
            <w:noWrap/>
          </w:tcPr>
          <w:p w14:paraId="590A1F1C" w14:textId="35D42FEE" w:rsidR="00DA1406" w:rsidRPr="00B12353" w:rsidRDefault="00DA1406" w:rsidP="00DA1406">
            <w:pPr>
              <w:ind w:hanging="108"/>
              <w:rPr>
                <w:sz w:val="22"/>
              </w:rPr>
            </w:pPr>
            <w:r w:rsidRPr="00B12353">
              <w:rPr>
                <w:sz w:val="22"/>
              </w:rPr>
              <w:t>BIOHZ</w:t>
            </w:r>
          </w:p>
        </w:tc>
        <w:tc>
          <w:tcPr>
            <w:tcW w:w="2000" w:type="dxa"/>
            <w:noWrap/>
          </w:tcPr>
          <w:p w14:paraId="74586B1B" w14:textId="16E51CCC" w:rsidR="00DA1406" w:rsidRPr="005742FE" w:rsidRDefault="00DA1406" w:rsidP="00DA1406">
            <w:pPr>
              <w:jc w:val="right"/>
              <w:rPr>
                <w:sz w:val="22"/>
              </w:rPr>
            </w:pPr>
            <w:r w:rsidRPr="00B12353">
              <w:rPr>
                <w:sz w:val="22"/>
              </w:rPr>
              <w:t xml:space="preserve"> </w:t>
            </w:r>
            <w:r w:rsidR="00815C2E" w:rsidRPr="00815C2E">
              <w:rPr>
                <w:sz w:val="22"/>
              </w:rPr>
              <w:t>25</w:t>
            </w:r>
            <w:r w:rsidR="00815C2E">
              <w:rPr>
                <w:sz w:val="22"/>
              </w:rPr>
              <w:t>,</w:t>
            </w:r>
            <w:r w:rsidR="00815C2E" w:rsidRPr="00815C2E">
              <w:rPr>
                <w:sz w:val="22"/>
              </w:rPr>
              <w:t>583</w:t>
            </w:r>
            <w:r w:rsidR="00815C2E">
              <w:rPr>
                <w:sz w:val="22"/>
              </w:rPr>
              <w:t>,</w:t>
            </w:r>
            <w:r w:rsidR="00815C2E" w:rsidRPr="00815C2E">
              <w:rPr>
                <w:sz w:val="22"/>
              </w:rPr>
              <w:t>612.66</w:t>
            </w:r>
          </w:p>
        </w:tc>
        <w:tc>
          <w:tcPr>
            <w:tcW w:w="1809" w:type="dxa"/>
            <w:noWrap/>
          </w:tcPr>
          <w:p w14:paraId="7F11E743" w14:textId="29040903" w:rsidR="00DA1406" w:rsidRPr="00B12353" w:rsidRDefault="00DA1406" w:rsidP="00DA1406">
            <w:pPr>
              <w:jc w:val="right"/>
              <w:rPr>
                <w:color w:val="000000"/>
                <w:sz w:val="22"/>
              </w:rPr>
            </w:pPr>
            <w:r w:rsidRPr="00B12353">
              <w:rPr>
                <w:color w:val="000000"/>
                <w:sz w:val="22"/>
              </w:rPr>
              <w:t>1,315,396.30</w:t>
            </w:r>
          </w:p>
        </w:tc>
      </w:tr>
      <w:tr w:rsidR="00DA1406" w:rsidRPr="005742FE" w14:paraId="7CCD3AEB" w14:textId="77777777" w:rsidTr="00B12353">
        <w:tc>
          <w:tcPr>
            <w:tcW w:w="4579" w:type="dxa"/>
            <w:noWrap/>
          </w:tcPr>
          <w:p w14:paraId="31E67AA5" w14:textId="1ADA74DC" w:rsidR="00DA1406" w:rsidRPr="00B12353" w:rsidRDefault="00DA1406" w:rsidP="00DA1406">
            <w:pPr>
              <w:ind w:hanging="108"/>
              <w:rPr>
                <w:sz w:val="22"/>
              </w:rPr>
            </w:pPr>
            <w:r w:rsidRPr="00B12353">
              <w:rPr>
                <w:sz w:val="22"/>
              </w:rPr>
              <w:t>Wuxi XDC</w:t>
            </w:r>
          </w:p>
        </w:tc>
        <w:tc>
          <w:tcPr>
            <w:tcW w:w="2000" w:type="dxa"/>
            <w:noWrap/>
          </w:tcPr>
          <w:p w14:paraId="71FBCA5B" w14:textId="49C1DB50" w:rsidR="00DA1406" w:rsidRPr="00BA392B" w:rsidRDefault="00DA1406" w:rsidP="00DA1406">
            <w:pPr>
              <w:jc w:val="right"/>
              <w:rPr>
                <w:sz w:val="22"/>
              </w:rPr>
            </w:pPr>
            <w:r w:rsidRPr="00B12353">
              <w:rPr>
                <w:sz w:val="22"/>
              </w:rPr>
              <w:t xml:space="preserve"> 24,340,542.36 </w:t>
            </w:r>
          </w:p>
        </w:tc>
        <w:tc>
          <w:tcPr>
            <w:tcW w:w="1809" w:type="dxa"/>
            <w:noWrap/>
            <w:vAlign w:val="bottom"/>
          </w:tcPr>
          <w:p w14:paraId="638EEAA9" w14:textId="2D07592A" w:rsidR="00DA1406" w:rsidRPr="00B12353" w:rsidRDefault="00DA1406" w:rsidP="00DA1406">
            <w:pPr>
              <w:jc w:val="right"/>
              <w:rPr>
                <w:color w:val="000000"/>
                <w:sz w:val="22"/>
              </w:rPr>
            </w:pPr>
            <w:r w:rsidRPr="00B12353">
              <w:rPr>
                <w:color w:val="000000"/>
                <w:sz w:val="22"/>
              </w:rPr>
              <w:t>1,560,515.56</w:t>
            </w:r>
          </w:p>
        </w:tc>
      </w:tr>
      <w:tr w:rsidR="00DA1406" w:rsidRPr="005742FE" w14:paraId="0FCCAD0D" w14:textId="77777777" w:rsidTr="00B12353">
        <w:tc>
          <w:tcPr>
            <w:tcW w:w="4579" w:type="dxa"/>
            <w:noWrap/>
          </w:tcPr>
          <w:p w14:paraId="26FA36B5" w14:textId="0DF47694" w:rsidR="00DA1406" w:rsidRPr="00B12353" w:rsidRDefault="00DA1406" w:rsidP="00DA1406">
            <w:pPr>
              <w:ind w:hanging="108"/>
              <w:rPr>
                <w:sz w:val="22"/>
              </w:rPr>
            </w:pPr>
            <w:r w:rsidRPr="00B12353">
              <w:rPr>
                <w:sz w:val="22"/>
              </w:rPr>
              <w:t>Bio Germany</w:t>
            </w:r>
          </w:p>
        </w:tc>
        <w:tc>
          <w:tcPr>
            <w:tcW w:w="2000" w:type="dxa"/>
            <w:noWrap/>
          </w:tcPr>
          <w:p w14:paraId="68117DAA" w14:textId="7675C8D4" w:rsidR="00DA1406" w:rsidRPr="005742FE" w:rsidRDefault="00DA1406" w:rsidP="00DA1406">
            <w:pPr>
              <w:jc w:val="right"/>
              <w:rPr>
                <w:sz w:val="22"/>
              </w:rPr>
            </w:pPr>
            <w:r w:rsidRPr="00B12353">
              <w:rPr>
                <w:sz w:val="22"/>
              </w:rPr>
              <w:t xml:space="preserve"> 20,332,371.89 </w:t>
            </w:r>
          </w:p>
        </w:tc>
        <w:tc>
          <w:tcPr>
            <w:tcW w:w="1809" w:type="dxa"/>
            <w:noWrap/>
            <w:vAlign w:val="bottom"/>
          </w:tcPr>
          <w:p w14:paraId="020EE0A4" w14:textId="1FA66EA5" w:rsidR="00DA1406" w:rsidRPr="00B12353" w:rsidRDefault="00DA1406" w:rsidP="00DA1406">
            <w:pPr>
              <w:jc w:val="right"/>
              <w:rPr>
                <w:color w:val="000000"/>
                <w:sz w:val="22"/>
              </w:rPr>
            </w:pPr>
            <w:r w:rsidRPr="00B12353">
              <w:rPr>
                <w:color w:val="000000"/>
                <w:sz w:val="22"/>
              </w:rPr>
              <w:t>5,981,188.37</w:t>
            </w:r>
          </w:p>
        </w:tc>
      </w:tr>
      <w:tr w:rsidR="00DA1406" w:rsidRPr="005742FE" w14:paraId="65721BC9" w14:textId="77777777" w:rsidTr="00B12353">
        <w:tc>
          <w:tcPr>
            <w:tcW w:w="4579" w:type="dxa"/>
            <w:noWrap/>
          </w:tcPr>
          <w:p w14:paraId="26740DD7" w14:textId="4EEF6CB5" w:rsidR="00DA1406" w:rsidRPr="00B12353" w:rsidRDefault="00DA1406" w:rsidP="00DA1406">
            <w:pPr>
              <w:ind w:hanging="108"/>
              <w:rPr>
                <w:sz w:val="22"/>
              </w:rPr>
            </w:pPr>
            <w:r w:rsidRPr="00B12353">
              <w:rPr>
                <w:sz w:val="22"/>
              </w:rPr>
              <w:t>Vaccine</w:t>
            </w:r>
            <w:r w:rsidR="00A42B48">
              <w:rPr>
                <w:rFonts w:hint="eastAsia"/>
                <w:sz w:val="22"/>
              </w:rPr>
              <w:t>s</w:t>
            </w:r>
            <w:r w:rsidRPr="00B12353">
              <w:rPr>
                <w:sz w:val="22"/>
              </w:rPr>
              <w:t xml:space="preserve"> Ireland</w:t>
            </w:r>
          </w:p>
        </w:tc>
        <w:tc>
          <w:tcPr>
            <w:tcW w:w="2000" w:type="dxa"/>
            <w:noWrap/>
          </w:tcPr>
          <w:p w14:paraId="4D43AACD" w14:textId="522A4181" w:rsidR="00DA1406" w:rsidRPr="005742FE" w:rsidRDefault="00DA1406" w:rsidP="00DA1406">
            <w:pPr>
              <w:jc w:val="right"/>
              <w:rPr>
                <w:sz w:val="22"/>
              </w:rPr>
            </w:pPr>
            <w:r w:rsidRPr="00B12353">
              <w:rPr>
                <w:sz w:val="22"/>
              </w:rPr>
              <w:t xml:space="preserve"> 17,022,131.34 </w:t>
            </w:r>
          </w:p>
        </w:tc>
        <w:tc>
          <w:tcPr>
            <w:tcW w:w="1809" w:type="dxa"/>
            <w:noWrap/>
            <w:vAlign w:val="bottom"/>
          </w:tcPr>
          <w:p w14:paraId="37FC4F11" w14:textId="3A1FE554" w:rsidR="00DA1406" w:rsidRPr="00B12353" w:rsidRDefault="00DA1406" w:rsidP="00DA1406">
            <w:pPr>
              <w:jc w:val="right"/>
              <w:rPr>
                <w:color w:val="000000"/>
                <w:sz w:val="22"/>
              </w:rPr>
            </w:pPr>
            <w:r w:rsidRPr="00B12353">
              <w:rPr>
                <w:color w:val="000000"/>
                <w:sz w:val="22"/>
              </w:rPr>
              <w:t>6,185,632.74</w:t>
            </w:r>
          </w:p>
        </w:tc>
      </w:tr>
      <w:tr w:rsidR="00DA1406" w:rsidRPr="005742FE" w14:paraId="3EE6E9D2" w14:textId="77777777" w:rsidTr="00B12353">
        <w:tc>
          <w:tcPr>
            <w:tcW w:w="4579" w:type="dxa"/>
            <w:noWrap/>
          </w:tcPr>
          <w:p w14:paraId="24A0EEA6" w14:textId="438CD7CF" w:rsidR="00DA1406" w:rsidRPr="00B12353" w:rsidRDefault="00DA1406" w:rsidP="00DA1406">
            <w:pPr>
              <w:ind w:hanging="108"/>
              <w:rPr>
                <w:sz w:val="22"/>
              </w:rPr>
            </w:pPr>
            <w:r w:rsidRPr="00B12353">
              <w:rPr>
                <w:sz w:val="22"/>
              </w:rPr>
              <w:t>Bio Ireland</w:t>
            </w:r>
          </w:p>
        </w:tc>
        <w:tc>
          <w:tcPr>
            <w:tcW w:w="2000" w:type="dxa"/>
            <w:noWrap/>
          </w:tcPr>
          <w:p w14:paraId="4CF01DB6" w14:textId="0D3FFB8A" w:rsidR="00DA1406" w:rsidRPr="005742FE" w:rsidRDefault="00DA1406" w:rsidP="00DA1406">
            <w:pPr>
              <w:jc w:val="right"/>
              <w:rPr>
                <w:sz w:val="22"/>
              </w:rPr>
            </w:pPr>
            <w:r w:rsidRPr="00B12353">
              <w:rPr>
                <w:sz w:val="22"/>
              </w:rPr>
              <w:t xml:space="preserve"> 16,435,298.40 </w:t>
            </w:r>
          </w:p>
        </w:tc>
        <w:tc>
          <w:tcPr>
            <w:tcW w:w="1809" w:type="dxa"/>
            <w:noWrap/>
          </w:tcPr>
          <w:p w14:paraId="32B0ACEE" w14:textId="6AA1A0B7" w:rsidR="00DA1406" w:rsidRPr="00B12353" w:rsidRDefault="00DA1406" w:rsidP="00DA1406">
            <w:pPr>
              <w:jc w:val="right"/>
              <w:rPr>
                <w:color w:val="000000"/>
                <w:sz w:val="22"/>
              </w:rPr>
            </w:pPr>
            <w:r w:rsidRPr="00B12353">
              <w:rPr>
                <w:color w:val="000000"/>
                <w:sz w:val="22"/>
              </w:rPr>
              <w:t>8,355,311.03</w:t>
            </w:r>
          </w:p>
        </w:tc>
      </w:tr>
      <w:tr w:rsidR="00DA1406" w:rsidRPr="005742FE" w14:paraId="494251D6" w14:textId="77777777" w:rsidTr="00B12353">
        <w:tc>
          <w:tcPr>
            <w:tcW w:w="4579" w:type="dxa"/>
            <w:noWrap/>
          </w:tcPr>
          <w:p w14:paraId="5077D345" w14:textId="559F868A" w:rsidR="00DA1406" w:rsidRPr="00B12353" w:rsidRDefault="00DA1406" w:rsidP="00DA1406">
            <w:pPr>
              <w:ind w:hanging="108"/>
              <w:rPr>
                <w:sz w:val="22"/>
              </w:rPr>
            </w:pPr>
            <w:r w:rsidRPr="00B12353">
              <w:rPr>
                <w:sz w:val="22"/>
              </w:rPr>
              <w:t>BIOFTZ</w:t>
            </w:r>
          </w:p>
        </w:tc>
        <w:tc>
          <w:tcPr>
            <w:tcW w:w="2000" w:type="dxa"/>
            <w:noWrap/>
          </w:tcPr>
          <w:p w14:paraId="1FF0E71E" w14:textId="63F931D9" w:rsidR="00DA1406" w:rsidRPr="005742FE" w:rsidRDefault="00DA1406" w:rsidP="00DA1406">
            <w:pPr>
              <w:jc w:val="right"/>
              <w:rPr>
                <w:sz w:val="22"/>
              </w:rPr>
            </w:pPr>
            <w:r w:rsidRPr="00B12353">
              <w:rPr>
                <w:sz w:val="22"/>
              </w:rPr>
              <w:t xml:space="preserve"> 3,912,836.08 </w:t>
            </w:r>
          </w:p>
        </w:tc>
        <w:tc>
          <w:tcPr>
            <w:tcW w:w="1809" w:type="dxa"/>
            <w:noWrap/>
          </w:tcPr>
          <w:p w14:paraId="77DF36B2" w14:textId="69FA4A3D" w:rsidR="00DA1406" w:rsidRPr="00B12353" w:rsidRDefault="00A4694E" w:rsidP="00DA1406">
            <w:pPr>
              <w:jc w:val="right"/>
              <w:rPr>
                <w:color w:val="000000"/>
                <w:sz w:val="22"/>
              </w:rPr>
            </w:pPr>
            <w:r w:rsidRPr="00CE4FCC">
              <w:rPr>
                <w:sz w:val="22"/>
              </w:rPr>
              <w:t>-    </w:t>
            </w:r>
          </w:p>
        </w:tc>
      </w:tr>
      <w:tr w:rsidR="00DA1406" w:rsidRPr="005742FE" w14:paraId="1DE9142E" w14:textId="77777777" w:rsidTr="00B12353">
        <w:tc>
          <w:tcPr>
            <w:tcW w:w="4579" w:type="dxa"/>
            <w:noWrap/>
          </w:tcPr>
          <w:p w14:paraId="685A4E4B" w14:textId="41FF0264" w:rsidR="00DA1406" w:rsidRPr="00B12353" w:rsidRDefault="00DA1406" w:rsidP="00DA1406">
            <w:pPr>
              <w:ind w:hanging="108"/>
              <w:rPr>
                <w:sz w:val="22"/>
              </w:rPr>
            </w:pPr>
            <w:r w:rsidRPr="00B12353">
              <w:rPr>
                <w:sz w:val="22"/>
              </w:rPr>
              <w:t>WBSH</w:t>
            </w:r>
          </w:p>
        </w:tc>
        <w:tc>
          <w:tcPr>
            <w:tcW w:w="2000" w:type="dxa"/>
            <w:noWrap/>
          </w:tcPr>
          <w:p w14:paraId="6B7A7613" w14:textId="6F0B964F" w:rsidR="00DA1406" w:rsidRPr="005742FE" w:rsidRDefault="00DA1406" w:rsidP="00DA1406">
            <w:pPr>
              <w:jc w:val="right"/>
              <w:rPr>
                <w:sz w:val="22"/>
              </w:rPr>
            </w:pPr>
            <w:r w:rsidRPr="00B12353">
              <w:rPr>
                <w:sz w:val="22"/>
              </w:rPr>
              <w:t xml:space="preserve"> 2,019,690.26 </w:t>
            </w:r>
          </w:p>
        </w:tc>
        <w:tc>
          <w:tcPr>
            <w:tcW w:w="1809" w:type="dxa"/>
            <w:noWrap/>
          </w:tcPr>
          <w:p w14:paraId="5410A725" w14:textId="2A9248B1" w:rsidR="00DA1406" w:rsidRPr="00B12353" w:rsidRDefault="00DA1406" w:rsidP="00DA1406">
            <w:pPr>
              <w:jc w:val="right"/>
              <w:rPr>
                <w:color w:val="000000"/>
                <w:sz w:val="22"/>
              </w:rPr>
            </w:pPr>
            <w:r w:rsidRPr="00B12353">
              <w:rPr>
                <w:color w:val="000000"/>
                <w:sz w:val="22"/>
              </w:rPr>
              <w:t>548,708.57</w:t>
            </w:r>
          </w:p>
        </w:tc>
      </w:tr>
      <w:tr w:rsidR="00DA1406" w:rsidRPr="005742FE" w14:paraId="16D350AB" w14:textId="77777777" w:rsidTr="00B12353">
        <w:tc>
          <w:tcPr>
            <w:tcW w:w="4579" w:type="dxa"/>
            <w:noWrap/>
          </w:tcPr>
          <w:p w14:paraId="11B7E51B" w14:textId="48FB68AB" w:rsidR="00DA1406" w:rsidRPr="00B12353" w:rsidRDefault="00DA1406" w:rsidP="00DA1406">
            <w:pPr>
              <w:ind w:hanging="108"/>
              <w:rPr>
                <w:sz w:val="22"/>
              </w:rPr>
            </w:pPr>
            <w:r w:rsidRPr="00B12353">
              <w:rPr>
                <w:sz w:val="22"/>
              </w:rPr>
              <w:t>Bio Cayman</w:t>
            </w:r>
          </w:p>
        </w:tc>
        <w:tc>
          <w:tcPr>
            <w:tcW w:w="2000" w:type="dxa"/>
            <w:noWrap/>
          </w:tcPr>
          <w:p w14:paraId="56DCFFB8" w14:textId="6FEB5510" w:rsidR="00DA1406" w:rsidRPr="005742FE" w:rsidRDefault="00DA1406" w:rsidP="00DA1406">
            <w:pPr>
              <w:jc w:val="right"/>
              <w:rPr>
                <w:sz w:val="22"/>
              </w:rPr>
            </w:pPr>
            <w:r w:rsidRPr="00B12353">
              <w:rPr>
                <w:sz w:val="22"/>
              </w:rPr>
              <w:t xml:space="preserve"> 869,700.31 </w:t>
            </w:r>
          </w:p>
        </w:tc>
        <w:tc>
          <w:tcPr>
            <w:tcW w:w="1809" w:type="dxa"/>
            <w:noWrap/>
            <w:vAlign w:val="bottom"/>
          </w:tcPr>
          <w:p w14:paraId="774B178C" w14:textId="322B4B10" w:rsidR="00DA1406" w:rsidRPr="00B12353" w:rsidRDefault="00DA1406" w:rsidP="00DA1406">
            <w:pPr>
              <w:jc w:val="right"/>
              <w:rPr>
                <w:color w:val="000000"/>
                <w:sz w:val="22"/>
              </w:rPr>
            </w:pPr>
            <w:r w:rsidRPr="00B12353">
              <w:rPr>
                <w:color w:val="000000"/>
                <w:sz w:val="22"/>
              </w:rPr>
              <w:t>1,028,475.80</w:t>
            </w:r>
          </w:p>
        </w:tc>
      </w:tr>
      <w:tr w:rsidR="00DA1406" w:rsidRPr="005742FE" w14:paraId="3A8DBF65" w14:textId="77777777" w:rsidTr="00B12353">
        <w:tc>
          <w:tcPr>
            <w:tcW w:w="4579" w:type="dxa"/>
            <w:noWrap/>
          </w:tcPr>
          <w:p w14:paraId="43CA7EDF" w14:textId="41EB6F37" w:rsidR="00DA1406" w:rsidRPr="00B12353" w:rsidRDefault="00DA1406" w:rsidP="00DA1406">
            <w:pPr>
              <w:ind w:hanging="108"/>
              <w:rPr>
                <w:sz w:val="22"/>
              </w:rPr>
            </w:pPr>
            <w:r w:rsidRPr="00B12353">
              <w:rPr>
                <w:sz w:val="22"/>
              </w:rPr>
              <w:t>BIOCD</w:t>
            </w:r>
          </w:p>
        </w:tc>
        <w:tc>
          <w:tcPr>
            <w:tcW w:w="2000" w:type="dxa"/>
            <w:noWrap/>
          </w:tcPr>
          <w:p w14:paraId="4A72072E" w14:textId="001678FC" w:rsidR="00DA1406" w:rsidRPr="005742FE" w:rsidRDefault="00DA1406" w:rsidP="00DA1406">
            <w:pPr>
              <w:jc w:val="right"/>
              <w:rPr>
                <w:sz w:val="22"/>
              </w:rPr>
            </w:pPr>
            <w:r w:rsidRPr="00B12353">
              <w:rPr>
                <w:sz w:val="22"/>
              </w:rPr>
              <w:t xml:space="preserve"> 863,560.47 </w:t>
            </w:r>
          </w:p>
        </w:tc>
        <w:tc>
          <w:tcPr>
            <w:tcW w:w="1809" w:type="dxa"/>
            <w:noWrap/>
          </w:tcPr>
          <w:p w14:paraId="138A4535" w14:textId="792C1384" w:rsidR="00DA1406" w:rsidRPr="00B12353" w:rsidRDefault="00DA1406" w:rsidP="00DA1406">
            <w:pPr>
              <w:jc w:val="right"/>
              <w:rPr>
                <w:color w:val="000000"/>
                <w:sz w:val="22"/>
              </w:rPr>
            </w:pPr>
            <w:r w:rsidRPr="00B12353">
              <w:rPr>
                <w:color w:val="000000"/>
                <w:sz w:val="22"/>
              </w:rPr>
              <w:t>357,454.29</w:t>
            </w:r>
          </w:p>
        </w:tc>
      </w:tr>
      <w:tr w:rsidR="00DA1406" w:rsidRPr="005742FE" w14:paraId="66162FB5" w14:textId="77777777" w:rsidTr="00B12353">
        <w:tc>
          <w:tcPr>
            <w:tcW w:w="4579" w:type="dxa"/>
            <w:noWrap/>
          </w:tcPr>
          <w:p w14:paraId="6AF467EC" w14:textId="2AF5A318" w:rsidR="00DA1406" w:rsidRPr="00B12353" w:rsidRDefault="00186EB8" w:rsidP="00DA1406">
            <w:pPr>
              <w:ind w:hanging="108"/>
              <w:rPr>
                <w:sz w:val="22"/>
              </w:rPr>
            </w:pPr>
            <w:r>
              <w:rPr>
                <w:sz w:val="22"/>
              </w:rPr>
              <w:t>WA</w:t>
            </w:r>
            <w:r w:rsidR="00DA1406" w:rsidRPr="00B12353">
              <w:rPr>
                <w:sz w:val="22"/>
              </w:rPr>
              <w:t>D</w:t>
            </w:r>
            <w:r>
              <w:rPr>
                <w:sz w:val="22"/>
              </w:rPr>
              <w:t>T</w:t>
            </w:r>
          </w:p>
        </w:tc>
        <w:tc>
          <w:tcPr>
            <w:tcW w:w="2000" w:type="dxa"/>
            <w:noWrap/>
          </w:tcPr>
          <w:p w14:paraId="3D43A798" w14:textId="2C7EA5D0" w:rsidR="00DA1406" w:rsidRPr="005742FE" w:rsidRDefault="00DA1406" w:rsidP="00DA1406">
            <w:pPr>
              <w:jc w:val="right"/>
              <w:rPr>
                <w:sz w:val="22"/>
              </w:rPr>
            </w:pPr>
            <w:r w:rsidRPr="00B12353">
              <w:rPr>
                <w:sz w:val="22"/>
              </w:rPr>
              <w:t xml:space="preserve"> 826,947.50 </w:t>
            </w:r>
          </w:p>
        </w:tc>
        <w:tc>
          <w:tcPr>
            <w:tcW w:w="1809" w:type="dxa"/>
            <w:noWrap/>
          </w:tcPr>
          <w:p w14:paraId="67814A8F" w14:textId="11ABEB17" w:rsidR="00DA1406" w:rsidRPr="00B12353" w:rsidRDefault="00A4694E" w:rsidP="00DA1406">
            <w:pPr>
              <w:jc w:val="right"/>
              <w:rPr>
                <w:color w:val="000000"/>
                <w:sz w:val="22"/>
              </w:rPr>
            </w:pPr>
            <w:r w:rsidRPr="00CE4FCC">
              <w:rPr>
                <w:sz w:val="22"/>
              </w:rPr>
              <w:t>-    </w:t>
            </w:r>
          </w:p>
        </w:tc>
      </w:tr>
      <w:tr w:rsidR="00DA1406" w:rsidRPr="005742FE" w14:paraId="7D1F28C3" w14:textId="77777777" w:rsidTr="00B12353">
        <w:tc>
          <w:tcPr>
            <w:tcW w:w="4579" w:type="dxa"/>
            <w:noWrap/>
          </w:tcPr>
          <w:p w14:paraId="7C3111D6" w14:textId="0B66929F" w:rsidR="00DA1406" w:rsidRPr="00B12353" w:rsidRDefault="00DA1406" w:rsidP="00DA1406">
            <w:pPr>
              <w:ind w:hanging="108"/>
              <w:rPr>
                <w:sz w:val="22"/>
              </w:rPr>
            </w:pPr>
            <w:r w:rsidRPr="00B12353">
              <w:rPr>
                <w:sz w:val="22"/>
              </w:rPr>
              <w:t>Bio US</w:t>
            </w:r>
          </w:p>
        </w:tc>
        <w:tc>
          <w:tcPr>
            <w:tcW w:w="2000" w:type="dxa"/>
            <w:noWrap/>
          </w:tcPr>
          <w:p w14:paraId="01862BD8" w14:textId="79139940" w:rsidR="00DA1406" w:rsidRPr="005742FE" w:rsidRDefault="00DA1406" w:rsidP="00DA1406">
            <w:pPr>
              <w:jc w:val="right"/>
              <w:rPr>
                <w:sz w:val="22"/>
              </w:rPr>
            </w:pPr>
            <w:r w:rsidRPr="00B12353">
              <w:rPr>
                <w:sz w:val="22"/>
              </w:rPr>
              <w:t xml:space="preserve"> 728,255.92 </w:t>
            </w:r>
          </w:p>
        </w:tc>
        <w:tc>
          <w:tcPr>
            <w:tcW w:w="1809" w:type="dxa"/>
            <w:noWrap/>
          </w:tcPr>
          <w:p w14:paraId="134C9C91" w14:textId="7FEB34FE" w:rsidR="00DA1406" w:rsidRPr="00B12353" w:rsidRDefault="00DA1406">
            <w:pPr>
              <w:jc w:val="right"/>
              <w:rPr>
                <w:color w:val="000000"/>
                <w:sz w:val="22"/>
              </w:rPr>
            </w:pPr>
            <w:r w:rsidRPr="00B12353">
              <w:rPr>
                <w:color w:val="000000"/>
                <w:sz w:val="22"/>
              </w:rPr>
              <w:t>618,304.68</w:t>
            </w:r>
          </w:p>
        </w:tc>
      </w:tr>
      <w:tr w:rsidR="00A4694E" w:rsidRPr="005742FE" w14:paraId="36CE1C74" w14:textId="77777777" w:rsidTr="00B12353">
        <w:tc>
          <w:tcPr>
            <w:tcW w:w="4579" w:type="dxa"/>
            <w:noWrap/>
          </w:tcPr>
          <w:p w14:paraId="2F6BAE20" w14:textId="7D5CE124" w:rsidR="00A4694E" w:rsidRPr="00B12353" w:rsidRDefault="00A4694E" w:rsidP="00A4694E">
            <w:pPr>
              <w:ind w:hanging="108"/>
              <w:rPr>
                <w:sz w:val="22"/>
              </w:rPr>
            </w:pPr>
            <w:r w:rsidRPr="00B12353">
              <w:rPr>
                <w:sz w:val="22"/>
              </w:rPr>
              <w:t>SH Testing</w:t>
            </w:r>
          </w:p>
        </w:tc>
        <w:tc>
          <w:tcPr>
            <w:tcW w:w="2000" w:type="dxa"/>
            <w:noWrap/>
          </w:tcPr>
          <w:p w14:paraId="5103C56F" w14:textId="6F361F6E" w:rsidR="00A4694E" w:rsidRPr="005742FE" w:rsidRDefault="00A4694E" w:rsidP="00A4694E">
            <w:pPr>
              <w:jc w:val="right"/>
              <w:rPr>
                <w:sz w:val="22"/>
              </w:rPr>
            </w:pPr>
            <w:r w:rsidRPr="00B12353">
              <w:rPr>
                <w:sz w:val="22"/>
              </w:rPr>
              <w:t xml:space="preserve"> 586,096.79 </w:t>
            </w:r>
          </w:p>
        </w:tc>
        <w:tc>
          <w:tcPr>
            <w:tcW w:w="1809" w:type="dxa"/>
            <w:noWrap/>
          </w:tcPr>
          <w:p w14:paraId="18BA1BED" w14:textId="0A60BAD2" w:rsidR="00A4694E" w:rsidRPr="00B12353" w:rsidRDefault="00A4694E" w:rsidP="00A4694E">
            <w:pPr>
              <w:jc w:val="right"/>
              <w:rPr>
                <w:color w:val="000000"/>
                <w:sz w:val="22"/>
              </w:rPr>
            </w:pPr>
            <w:r w:rsidRPr="00127051">
              <w:rPr>
                <w:sz w:val="22"/>
              </w:rPr>
              <w:t>-    </w:t>
            </w:r>
          </w:p>
        </w:tc>
      </w:tr>
      <w:tr w:rsidR="003715FF" w:rsidRPr="005742FE" w14:paraId="36827975" w14:textId="77777777" w:rsidTr="00B12353">
        <w:tc>
          <w:tcPr>
            <w:tcW w:w="4579" w:type="dxa"/>
            <w:noWrap/>
          </w:tcPr>
          <w:p w14:paraId="1C266150" w14:textId="3BEBC782" w:rsidR="003715FF" w:rsidRPr="00B12353" w:rsidRDefault="003715FF" w:rsidP="003715FF">
            <w:pPr>
              <w:ind w:hanging="108"/>
              <w:rPr>
                <w:sz w:val="22"/>
              </w:rPr>
            </w:pPr>
            <w:r w:rsidRPr="00B12353">
              <w:rPr>
                <w:sz w:val="22"/>
              </w:rPr>
              <w:t>Bio Singapore</w:t>
            </w:r>
          </w:p>
        </w:tc>
        <w:tc>
          <w:tcPr>
            <w:tcW w:w="2000" w:type="dxa"/>
            <w:noWrap/>
          </w:tcPr>
          <w:p w14:paraId="0770055F" w14:textId="5F518910" w:rsidR="003715FF" w:rsidRPr="005742FE" w:rsidRDefault="003715FF" w:rsidP="003715FF">
            <w:pPr>
              <w:jc w:val="right"/>
              <w:rPr>
                <w:sz w:val="22"/>
              </w:rPr>
            </w:pPr>
            <w:r w:rsidRPr="00B12353">
              <w:rPr>
                <w:sz w:val="22"/>
              </w:rPr>
              <w:t xml:space="preserve"> 473,176.27 </w:t>
            </w:r>
          </w:p>
        </w:tc>
        <w:tc>
          <w:tcPr>
            <w:tcW w:w="1809" w:type="dxa"/>
            <w:noWrap/>
          </w:tcPr>
          <w:p w14:paraId="6F8AAFAD" w14:textId="5604058D" w:rsidR="003715FF" w:rsidRPr="00B12353" w:rsidRDefault="003715FF" w:rsidP="003715FF">
            <w:pPr>
              <w:jc w:val="right"/>
              <w:rPr>
                <w:color w:val="000000"/>
                <w:sz w:val="22"/>
              </w:rPr>
            </w:pPr>
            <w:r w:rsidRPr="00127051">
              <w:rPr>
                <w:sz w:val="22"/>
              </w:rPr>
              <w:t>-    </w:t>
            </w:r>
          </w:p>
        </w:tc>
      </w:tr>
      <w:tr w:rsidR="003715FF" w:rsidRPr="005742FE" w14:paraId="75F25D14" w14:textId="77777777" w:rsidTr="00B12353">
        <w:tc>
          <w:tcPr>
            <w:tcW w:w="4579" w:type="dxa"/>
            <w:noWrap/>
          </w:tcPr>
          <w:p w14:paraId="4677C563" w14:textId="5C82314C" w:rsidR="003715FF" w:rsidRPr="00B12353" w:rsidDel="007B4783" w:rsidRDefault="003715FF" w:rsidP="003715FF">
            <w:pPr>
              <w:ind w:hanging="108"/>
              <w:rPr>
                <w:sz w:val="22"/>
              </w:rPr>
            </w:pPr>
            <w:r w:rsidRPr="00B12353">
              <w:rPr>
                <w:sz w:val="22"/>
              </w:rPr>
              <w:t>Vaccines SH</w:t>
            </w:r>
          </w:p>
        </w:tc>
        <w:tc>
          <w:tcPr>
            <w:tcW w:w="2000" w:type="dxa"/>
            <w:noWrap/>
          </w:tcPr>
          <w:p w14:paraId="7BDC3842" w14:textId="12044F6E" w:rsidR="003715FF" w:rsidRPr="00BA392B" w:rsidRDefault="003715FF" w:rsidP="003715FF">
            <w:pPr>
              <w:jc w:val="right"/>
              <w:rPr>
                <w:sz w:val="22"/>
              </w:rPr>
            </w:pPr>
            <w:r w:rsidRPr="00B12353">
              <w:rPr>
                <w:sz w:val="22"/>
              </w:rPr>
              <w:t xml:space="preserve"> 264,937.73 </w:t>
            </w:r>
          </w:p>
        </w:tc>
        <w:tc>
          <w:tcPr>
            <w:tcW w:w="1809" w:type="dxa"/>
            <w:noWrap/>
          </w:tcPr>
          <w:p w14:paraId="4A673F40" w14:textId="14361E8F" w:rsidR="003715FF" w:rsidRPr="00B12353" w:rsidRDefault="003715FF" w:rsidP="003715FF">
            <w:pPr>
              <w:jc w:val="right"/>
              <w:rPr>
                <w:color w:val="000000"/>
                <w:sz w:val="22"/>
              </w:rPr>
            </w:pPr>
            <w:r w:rsidRPr="00127051">
              <w:rPr>
                <w:sz w:val="22"/>
              </w:rPr>
              <w:t>-    </w:t>
            </w:r>
          </w:p>
        </w:tc>
      </w:tr>
      <w:tr w:rsidR="003715FF" w:rsidRPr="005742FE" w14:paraId="3DE1E752" w14:textId="77777777" w:rsidTr="00B12353">
        <w:tc>
          <w:tcPr>
            <w:tcW w:w="4579" w:type="dxa"/>
            <w:noWrap/>
          </w:tcPr>
          <w:p w14:paraId="78880AF7" w14:textId="6F6466D1" w:rsidR="003715FF" w:rsidRPr="00B12353" w:rsidDel="007B4783" w:rsidRDefault="003715FF" w:rsidP="003715FF">
            <w:pPr>
              <w:ind w:hanging="108"/>
              <w:rPr>
                <w:sz w:val="22"/>
              </w:rPr>
            </w:pPr>
            <w:r w:rsidRPr="0012343F">
              <w:rPr>
                <w:sz w:val="22"/>
              </w:rPr>
              <w:t>CZ XDC</w:t>
            </w:r>
          </w:p>
        </w:tc>
        <w:tc>
          <w:tcPr>
            <w:tcW w:w="2000" w:type="dxa"/>
            <w:noWrap/>
          </w:tcPr>
          <w:p w14:paraId="16198B43" w14:textId="4A67E476" w:rsidR="003715FF" w:rsidRPr="00BA392B" w:rsidRDefault="003715FF" w:rsidP="003715FF">
            <w:pPr>
              <w:jc w:val="right"/>
              <w:rPr>
                <w:sz w:val="22"/>
              </w:rPr>
            </w:pPr>
            <w:r w:rsidRPr="00B12353">
              <w:rPr>
                <w:sz w:val="22"/>
              </w:rPr>
              <w:t xml:space="preserve"> 250,000.00 </w:t>
            </w:r>
          </w:p>
        </w:tc>
        <w:tc>
          <w:tcPr>
            <w:tcW w:w="1809" w:type="dxa"/>
            <w:noWrap/>
          </w:tcPr>
          <w:p w14:paraId="6D00419C" w14:textId="7B3F1EA6" w:rsidR="003715FF" w:rsidRPr="00B12353" w:rsidRDefault="003715FF" w:rsidP="003715FF">
            <w:pPr>
              <w:jc w:val="right"/>
              <w:rPr>
                <w:color w:val="000000"/>
                <w:sz w:val="22"/>
              </w:rPr>
            </w:pPr>
            <w:r w:rsidRPr="00127051">
              <w:rPr>
                <w:sz w:val="22"/>
              </w:rPr>
              <w:t>-    </w:t>
            </w:r>
          </w:p>
        </w:tc>
      </w:tr>
      <w:tr w:rsidR="003715FF" w:rsidRPr="005742FE" w14:paraId="2AE6ECC0" w14:textId="77777777" w:rsidTr="008E03D3">
        <w:tc>
          <w:tcPr>
            <w:tcW w:w="4579" w:type="dxa"/>
            <w:noWrap/>
            <w:vAlign w:val="center"/>
          </w:tcPr>
          <w:p w14:paraId="53C16588" w14:textId="1F79C9B0" w:rsidR="003715FF" w:rsidRPr="005742FE" w:rsidDel="007B4783" w:rsidRDefault="003715FF" w:rsidP="003715FF">
            <w:pPr>
              <w:ind w:hanging="108"/>
              <w:rPr>
                <w:color w:val="000000"/>
                <w:sz w:val="22"/>
              </w:rPr>
            </w:pPr>
            <w:r w:rsidRPr="00DA1239">
              <w:rPr>
                <w:color w:val="000000"/>
                <w:sz w:val="22"/>
              </w:rPr>
              <w:t>BIOBJ</w:t>
            </w:r>
          </w:p>
        </w:tc>
        <w:tc>
          <w:tcPr>
            <w:tcW w:w="2000" w:type="dxa"/>
            <w:noWrap/>
          </w:tcPr>
          <w:p w14:paraId="3D60EF65" w14:textId="0EB450DF" w:rsidR="003715FF" w:rsidRPr="00BA392B" w:rsidRDefault="003715FF" w:rsidP="003715FF">
            <w:pPr>
              <w:jc w:val="right"/>
              <w:rPr>
                <w:sz w:val="22"/>
              </w:rPr>
            </w:pPr>
            <w:r w:rsidRPr="00B12353">
              <w:rPr>
                <w:sz w:val="22"/>
              </w:rPr>
              <w:t xml:space="preserve"> 62,471.30 </w:t>
            </w:r>
          </w:p>
        </w:tc>
        <w:tc>
          <w:tcPr>
            <w:tcW w:w="1809" w:type="dxa"/>
            <w:noWrap/>
          </w:tcPr>
          <w:p w14:paraId="4ACCB920" w14:textId="3F87CA2E" w:rsidR="003715FF" w:rsidRPr="00B12353" w:rsidRDefault="003715FF" w:rsidP="003715FF">
            <w:pPr>
              <w:jc w:val="right"/>
              <w:rPr>
                <w:color w:val="000000"/>
                <w:sz w:val="22"/>
              </w:rPr>
            </w:pPr>
            <w:r w:rsidRPr="00127051">
              <w:rPr>
                <w:sz w:val="22"/>
              </w:rPr>
              <w:t>-    </w:t>
            </w:r>
          </w:p>
        </w:tc>
      </w:tr>
      <w:tr w:rsidR="003715FF" w:rsidRPr="005742FE" w14:paraId="7EA06686" w14:textId="77777777" w:rsidTr="008E03D3">
        <w:tc>
          <w:tcPr>
            <w:tcW w:w="4579" w:type="dxa"/>
            <w:noWrap/>
            <w:vAlign w:val="center"/>
          </w:tcPr>
          <w:p w14:paraId="0FA6E03E" w14:textId="77777777" w:rsidR="003715FF" w:rsidRPr="005742FE" w:rsidRDefault="003715FF" w:rsidP="003715FF">
            <w:pPr>
              <w:ind w:hanging="108"/>
              <w:rPr>
                <w:color w:val="000000"/>
                <w:sz w:val="22"/>
              </w:rPr>
            </w:pPr>
            <w:proofErr w:type="gramStart"/>
            <w:r w:rsidRPr="005742FE">
              <w:rPr>
                <w:rFonts w:hint="eastAsia"/>
                <w:color w:val="000000"/>
                <w:sz w:val="22"/>
              </w:rPr>
              <w:t>多宁</w:t>
            </w:r>
            <w:proofErr w:type="gramEnd"/>
          </w:p>
        </w:tc>
        <w:tc>
          <w:tcPr>
            <w:tcW w:w="2000" w:type="dxa"/>
            <w:noWrap/>
          </w:tcPr>
          <w:p w14:paraId="0FF558C2" w14:textId="492F9F18" w:rsidR="003715FF" w:rsidRPr="005742FE" w:rsidRDefault="003715FF" w:rsidP="003715FF">
            <w:pPr>
              <w:jc w:val="right"/>
              <w:rPr>
                <w:sz w:val="22"/>
              </w:rPr>
            </w:pPr>
            <w:r w:rsidRPr="00B12353">
              <w:rPr>
                <w:sz w:val="22"/>
              </w:rPr>
              <w:t>-    </w:t>
            </w:r>
          </w:p>
        </w:tc>
        <w:tc>
          <w:tcPr>
            <w:tcW w:w="1809" w:type="dxa"/>
            <w:noWrap/>
          </w:tcPr>
          <w:p w14:paraId="525AC0B9" w14:textId="649159C1" w:rsidR="003715FF" w:rsidRPr="00B12353" w:rsidRDefault="003715FF" w:rsidP="003715FF">
            <w:pPr>
              <w:jc w:val="right"/>
              <w:rPr>
                <w:color w:val="000000"/>
                <w:sz w:val="22"/>
              </w:rPr>
            </w:pPr>
            <w:r w:rsidRPr="00B12353">
              <w:rPr>
                <w:color w:val="000000"/>
                <w:sz w:val="22"/>
              </w:rPr>
              <w:t>112,291.67</w:t>
            </w:r>
          </w:p>
        </w:tc>
      </w:tr>
      <w:tr w:rsidR="003715FF" w:rsidRPr="005742FE" w14:paraId="7483DC2B" w14:textId="77777777" w:rsidTr="007E1BC7">
        <w:tc>
          <w:tcPr>
            <w:tcW w:w="4579" w:type="dxa"/>
            <w:noWrap/>
            <w:vAlign w:val="center"/>
            <w:hideMark/>
          </w:tcPr>
          <w:p w14:paraId="4235DE5B" w14:textId="77777777" w:rsidR="003715FF" w:rsidRPr="005742FE" w:rsidRDefault="003715FF" w:rsidP="003715FF">
            <w:pPr>
              <w:ind w:hanging="108"/>
              <w:rPr>
                <w:color w:val="000000"/>
                <w:sz w:val="22"/>
              </w:rPr>
            </w:pPr>
            <w:r w:rsidRPr="005742FE">
              <w:rPr>
                <w:rFonts w:hint="eastAsia"/>
                <w:color w:val="000000"/>
                <w:sz w:val="22"/>
              </w:rPr>
              <w:t>合计</w:t>
            </w:r>
          </w:p>
        </w:tc>
        <w:tc>
          <w:tcPr>
            <w:tcW w:w="2000" w:type="dxa"/>
            <w:noWrap/>
            <w:vAlign w:val="center"/>
          </w:tcPr>
          <w:p w14:paraId="27A032DC" w14:textId="0DD13FA3" w:rsidR="003715FF" w:rsidRPr="005742FE" w:rsidRDefault="003715FF" w:rsidP="003715FF">
            <w:pPr>
              <w:pBdr>
                <w:top w:val="single" w:sz="4" w:space="1" w:color="auto"/>
                <w:bottom w:val="double" w:sz="4" w:space="1" w:color="auto"/>
              </w:pBdr>
              <w:jc w:val="right"/>
              <w:rPr>
                <w:color w:val="000000"/>
                <w:sz w:val="22"/>
              </w:rPr>
            </w:pPr>
            <w:r w:rsidRPr="003715FF">
              <w:rPr>
                <w:color w:val="000000"/>
                <w:sz w:val="22"/>
              </w:rPr>
              <w:t>548,061,662.58</w:t>
            </w:r>
          </w:p>
        </w:tc>
        <w:tc>
          <w:tcPr>
            <w:tcW w:w="1809" w:type="dxa"/>
            <w:noWrap/>
            <w:vAlign w:val="center"/>
          </w:tcPr>
          <w:p w14:paraId="47CBE7AE" w14:textId="41C6290C" w:rsidR="003715FF" w:rsidRPr="00B12353" w:rsidRDefault="00D739A4" w:rsidP="003715FF">
            <w:pPr>
              <w:pBdr>
                <w:top w:val="single" w:sz="4" w:space="1" w:color="auto"/>
                <w:bottom w:val="double" w:sz="4" w:space="1" w:color="auto"/>
              </w:pBdr>
              <w:jc w:val="right"/>
              <w:rPr>
                <w:color w:val="000000"/>
                <w:sz w:val="22"/>
              </w:rPr>
            </w:pPr>
            <w:r>
              <w:rPr>
                <w:color w:val="000000"/>
                <w:sz w:val="22"/>
              </w:rPr>
              <w:t>13</w:t>
            </w:r>
            <w:r w:rsidR="003715FF" w:rsidRPr="00B12353">
              <w:rPr>
                <w:color w:val="000000"/>
                <w:sz w:val="22"/>
              </w:rPr>
              <w:t>1,325,129.86</w:t>
            </w:r>
          </w:p>
        </w:tc>
      </w:tr>
    </w:tbl>
    <w:p w14:paraId="01A25549" w14:textId="77777777" w:rsidR="005742FE" w:rsidRDefault="005742FE" w:rsidP="005C4985">
      <w:pPr>
        <w:spacing w:line="228" w:lineRule="auto"/>
      </w:pPr>
    </w:p>
    <w:p w14:paraId="4BAE8824" w14:textId="1D85AC1B" w:rsidR="005742FE" w:rsidRDefault="00A1114A" w:rsidP="002056EE">
      <w:pPr>
        <w:spacing w:line="228" w:lineRule="auto"/>
        <w:ind w:left="1440"/>
      </w:pPr>
      <w:r>
        <w:rPr>
          <w:rFonts w:hint="eastAsia"/>
        </w:rPr>
        <w:t>截至本年末，除上述其他应收款余额，本公司应收</w:t>
      </w:r>
      <w:r w:rsidR="00A24DB7" w:rsidRPr="00A24DB7">
        <w:rPr>
          <w:rFonts w:hint="eastAsia"/>
        </w:rPr>
        <w:t>关联方资金拆借余额人民币</w:t>
      </w:r>
      <w:r w:rsidR="000F5443" w:rsidRPr="000F5443">
        <w:t>564,405,515.55</w:t>
      </w:r>
      <w:r w:rsidR="00A24DB7" w:rsidRPr="00A24DB7">
        <w:rPr>
          <w:rFonts w:hint="eastAsia"/>
        </w:rPr>
        <w:t>元</w:t>
      </w:r>
      <w:r>
        <w:rPr>
          <w:rFonts w:hint="eastAsia"/>
        </w:rPr>
        <w:t>（</w:t>
      </w:r>
      <w:r>
        <w:rPr>
          <w:rFonts w:hint="eastAsia"/>
        </w:rPr>
        <w:t>2</w:t>
      </w:r>
      <w:r>
        <w:t>020</w:t>
      </w:r>
      <w:r>
        <w:rPr>
          <w:rFonts w:hint="eastAsia"/>
        </w:rPr>
        <w:t>年</w:t>
      </w:r>
      <w:r>
        <w:rPr>
          <w:rFonts w:hint="eastAsia"/>
        </w:rPr>
        <w:t>1</w:t>
      </w:r>
      <w:r>
        <w:t>2</w:t>
      </w:r>
      <w:r>
        <w:rPr>
          <w:rFonts w:hint="eastAsia"/>
        </w:rPr>
        <w:t>月</w:t>
      </w:r>
      <w:r>
        <w:rPr>
          <w:rFonts w:hint="eastAsia"/>
        </w:rPr>
        <w:t>3</w:t>
      </w:r>
      <w:r>
        <w:t>1</w:t>
      </w:r>
      <w:r>
        <w:rPr>
          <w:rFonts w:hint="eastAsia"/>
        </w:rPr>
        <w:t>日人民币</w:t>
      </w:r>
      <w:r>
        <w:rPr>
          <w:rFonts w:hint="eastAsia"/>
        </w:rPr>
        <w:t>5</w:t>
      </w:r>
      <w:r>
        <w:t>0,000,000.00</w:t>
      </w:r>
      <w:r>
        <w:rPr>
          <w:rFonts w:hint="eastAsia"/>
        </w:rPr>
        <w:t>元），</w:t>
      </w:r>
      <w:r w:rsidR="00A24DB7" w:rsidRPr="00A24DB7">
        <w:rPr>
          <w:rFonts w:hint="eastAsia"/>
        </w:rPr>
        <w:t>详见附注</w:t>
      </w:r>
      <w:r w:rsidR="00A24DB7">
        <w:rPr>
          <w:rFonts w:hint="eastAsia"/>
        </w:rPr>
        <w:t>八、</w:t>
      </w:r>
      <w:r w:rsidR="00A24DB7">
        <w:rPr>
          <w:rFonts w:hint="eastAsia"/>
        </w:rPr>
        <w:t>(3</w:t>
      </w:r>
      <w:r w:rsidR="00A24DB7">
        <w:t>)</w:t>
      </w:r>
      <w:r w:rsidR="00A24DB7">
        <w:rPr>
          <w:rFonts w:hint="eastAsia"/>
        </w:rPr>
        <w:t>(c</w:t>
      </w:r>
      <w:r w:rsidR="00A24DB7">
        <w:t>)</w:t>
      </w:r>
      <w:r w:rsidR="00A24DB7" w:rsidRPr="00A24DB7">
        <w:rPr>
          <w:rFonts w:hint="eastAsia"/>
        </w:rPr>
        <w:t>。</w:t>
      </w:r>
    </w:p>
    <w:p w14:paraId="01A9B6E2" w14:textId="3E7B04F6" w:rsidR="005742FE" w:rsidRDefault="005742FE" w:rsidP="005C4985">
      <w:pPr>
        <w:spacing w:line="228" w:lineRule="auto"/>
      </w:pPr>
    </w:p>
    <w:p w14:paraId="107A1B8D" w14:textId="22FB8B87" w:rsidR="00BA392B" w:rsidRDefault="00BA392B" w:rsidP="005C4985">
      <w:pPr>
        <w:spacing w:line="228" w:lineRule="auto"/>
      </w:pPr>
    </w:p>
    <w:p w14:paraId="27247F94" w14:textId="77777777" w:rsidR="00A95278" w:rsidRDefault="00A95278" w:rsidP="005C4985">
      <w:pPr>
        <w:spacing w:line="228" w:lineRule="auto"/>
      </w:pPr>
    </w:p>
    <w:p w14:paraId="66D9A6F5" w14:textId="271CA397" w:rsidR="005C4985" w:rsidRDefault="005C4985" w:rsidP="005C4985">
      <w:pPr>
        <w:spacing w:line="228" w:lineRule="auto"/>
      </w:pPr>
      <w:r w:rsidRPr="00E245DB">
        <w:rPr>
          <w:rFonts w:hint="eastAsia"/>
        </w:rPr>
        <w:lastRenderedPageBreak/>
        <w:t>八、</w:t>
      </w:r>
      <w:r w:rsidRPr="00E245DB">
        <w:rPr>
          <w:rFonts w:hint="eastAsia"/>
        </w:rPr>
        <w:t xml:space="preserve"> </w:t>
      </w:r>
      <w:r w:rsidRPr="00E245DB">
        <w:rPr>
          <w:rFonts w:hint="eastAsia"/>
        </w:rPr>
        <w:tab/>
      </w:r>
      <w:r w:rsidRPr="00E245DB">
        <w:rPr>
          <w:rFonts w:hint="eastAsia"/>
        </w:rPr>
        <w:t>关联方关系及其交易</w:t>
      </w:r>
      <w:r w:rsidRPr="00E245DB">
        <w:rPr>
          <w:rFonts w:hint="eastAsia"/>
        </w:rPr>
        <w:t xml:space="preserve"> - </w:t>
      </w:r>
      <w:r w:rsidRPr="00E245DB">
        <w:rPr>
          <w:rFonts w:hint="eastAsia"/>
        </w:rPr>
        <w:t>续</w:t>
      </w:r>
    </w:p>
    <w:p w14:paraId="46E70150" w14:textId="409D7703" w:rsidR="005C4985" w:rsidRPr="009B21B9" w:rsidRDefault="005C4985" w:rsidP="005C4985"/>
    <w:p w14:paraId="272A261E" w14:textId="7CDCFF8D" w:rsidR="005C4985" w:rsidRPr="009B21B9" w:rsidRDefault="005C4985" w:rsidP="005C4985">
      <w:pPr>
        <w:ind w:left="720"/>
      </w:pPr>
      <w:r w:rsidRPr="009B21B9">
        <w:t>(</w:t>
      </w:r>
      <w:r w:rsidR="00200306">
        <w:t>3</w:t>
      </w:r>
      <w:r w:rsidRPr="009B21B9">
        <w:t>)</w:t>
      </w:r>
      <w:r w:rsidRPr="009B21B9">
        <w:tab/>
      </w:r>
      <w:r>
        <w:rPr>
          <w:rFonts w:hint="eastAsia"/>
        </w:rPr>
        <w:t>本公司</w:t>
      </w:r>
      <w:r w:rsidRPr="009B21B9">
        <w:rPr>
          <w:rFonts w:hint="eastAsia"/>
        </w:rPr>
        <w:t>与上述关联方在本年度发生了如下重大关联交易</w:t>
      </w:r>
      <w:r w:rsidRPr="009B21B9">
        <w:t xml:space="preserve"> - </w:t>
      </w:r>
      <w:r w:rsidR="00773CC9">
        <w:rPr>
          <w:rFonts w:hint="eastAsia"/>
        </w:rPr>
        <w:t>续</w:t>
      </w:r>
    </w:p>
    <w:p w14:paraId="17050E63" w14:textId="77777777" w:rsidR="005C4985" w:rsidRPr="009B21B9" w:rsidRDefault="005C4985" w:rsidP="005C4985"/>
    <w:p w14:paraId="3805BC5D" w14:textId="3D4AB160" w:rsidR="007E1BC7" w:rsidRDefault="005C4985" w:rsidP="005C4985">
      <w:pPr>
        <w:numPr>
          <w:ilvl w:val="0"/>
          <w:numId w:val="25"/>
        </w:numPr>
        <w:spacing w:line="228" w:lineRule="auto"/>
      </w:pPr>
      <w:r w:rsidRPr="009B21B9">
        <w:rPr>
          <w:rFonts w:hint="eastAsia"/>
        </w:rPr>
        <w:t>债权债务往来情形</w:t>
      </w:r>
      <w:r w:rsidR="00773CC9">
        <w:rPr>
          <w:rFonts w:hint="eastAsia"/>
        </w:rPr>
        <w:t xml:space="preserve"> </w:t>
      </w:r>
      <w:r w:rsidR="00773CC9" w:rsidRPr="009B21B9">
        <w:t xml:space="preserve">- </w:t>
      </w:r>
      <w:r w:rsidR="00773CC9">
        <w:rPr>
          <w:rFonts w:hint="eastAsia"/>
        </w:rPr>
        <w:t>续</w:t>
      </w:r>
    </w:p>
    <w:p w14:paraId="4F1811CD" w14:textId="77777777" w:rsidR="005C4985" w:rsidRPr="009B21B9" w:rsidRDefault="005C4985" w:rsidP="005C4985">
      <w:pPr>
        <w:spacing w:line="228" w:lineRule="auto"/>
      </w:pPr>
    </w:p>
    <w:tbl>
      <w:tblPr>
        <w:tblW w:w="8379" w:type="dxa"/>
        <w:tblInd w:w="1818" w:type="dxa"/>
        <w:tblLayout w:type="fixed"/>
        <w:tblLook w:val="04A0" w:firstRow="1" w:lastRow="0" w:firstColumn="1" w:lastColumn="0" w:noHBand="0" w:noVBand="1"/>
      </w:tblPr>
      <w:tblGrid>
        <w:gridCol w:w="4734"/>
        <w:gridCol w:w="1822"/>
        <w:gridCol w:w="1823"/>
      </w:tblGrid>
      <w:tr w:rsidR="00F9278E" w:rsidRPr="00F9278E" w14:paraId="15A66E82" w14:textId="77777777" w:rsidTr="00F9278E">
        <w:tc>
          <w:tcPr>
            <w:tcW w:w="4734" w:type="dxa"/>
            <w:noWrap/>
            <w:vAlign w:val="bottom"/>
            <w:hideMark/>
          </w:tcPr>
          <w:p w14:paraId="696FD364" w14:textId="77777777" w:rsidR="00F9278E" w:rsidRPr="00F9278E" w:rsidRDefault="00F9278E" w:rsidP="00947327">
            <w:pPr>
              <w:rPr>
                <w:color w:val="000000"/>
              </w:rPr>
            </w:pPr>
          </w:p>
        </w:tc>
        <w:tc>
          <w:tcPr>
            <w:tcW w:w="1822" w:type="dxa"/>
            <w:noWrap/>
            <w:vAlign w:val="bottom"/>
            <w:hideMark/>
          </w:tcPr>
          <w:p w14:paraId="020D8F14" w14:textId="77777777" w:rsidR="00F9278E" w:rsidRPr="00F9278E" w:rsidRDefault="00F9278E" w:rsidP="00947327">
            <w:pPr>
              <w:jc w:val="center"/>
              <w:rPr>
                <w:u w:val="single"/>
              </w:rPr>
            </w:pPr>
            <w:r w:rsidRPr="00F9278E">
              <w:rPr>
                <w:rFonts w:hint="eastAsia"/>
                <w:u w:val="single"/>
              </w:rPr>
              <w:t>年末数</w:t>
            </w:r>
          </w:p>
        </w:tc>
        <w:tc>
          <w:tcPr>
            <w:tcW w:w="1823" w:type="dxa"/>
            <w:noWrap/>
            <w:vAlign w:val="bottom"/>
            <w:hideMark/>
          </w:tcPr>
          <w:p w14:paraId="5D36AD62" w14:textId="77777777" w:rsidR="00F9278E" w:rsidRPr="00F9278E" w:rsidRDefault="00F9278E" w:rsidP="00947327">
            <w:pPr>
              <w:jc w:val="center"/>
              <w:rPr>
                <w:u w:val="single"/>
              </w:rPr>
            </w:pPr>
            <w:r w:rsidRPr="00F9278E">
              <w:rPr>
                <w:rFonts w:hint="eastAsia"/>
                <w:u w:val="single"/>
              </w:rPr>
              <w:t>年初数</w:t>
            </w:r>
          </w:p>
        </w:tc>
      </w:tr>
      <w:tr w:rsidR="00F9278E" w:rsidRPr="00F9278E" w14:paraId="7D11C49B" w14:textId="77777777" w:rsidTr="00F9278E">
        <w:tc>
          <w:tcPr>
            <w:tcW w:w="4734" w:type="dxa"/>
            <w:noWrap/>
            <w:vAlign w:val="bottom"/>
            <w:hideMark/>
          </w:tcPr>
          <w:p w14:paraId="2CEA3CE8" w14:textId="77777777" w:rsidR="00F9278E" w:rsidRPr="00F9278E" w:rsidRDefault="00F9278E" w:rsidP="00947327">
            <w:pPr>
              <w:rPr>
                <w:u w:val="single"/>
              </w:rPr>
            </w:pPr>
          </w:p>
        </w:tc>
        <w:tc>
          <w:tcPr>
            <w:tcW w:w="1822" w:type="dxa"/>
            <w:noWrap/>
            <w:vAlign w:val="bottom"/>
            <w:hideMark/>
          </w:tcPr>
          <w:p w14:paraId="312F554B" w14:textId="77777777" w:rsidR="00F9278E" w:rsidRPr="00F9278E" w:rsidRDefault="00F9278E" w:rsidP="00947327">
            <w:pPr>
              <w:jc w:val="center"/>
            </w:pPr>
            <w:r w:rsidRPr="00F9278E">
              <w:rPr>
                <w:rFonts w:hint="eastAsia"/>
              </w:rPr>
              <w:t>人民币元</w:t>
            </w:r>
          </w:p>
        </w:tc>
        <w:tc>
          <w:tcPr>
            <w:tcW w:w="1823" w:type="dxa"/>
            <w:noWrap/>
            <w:vAlign w:val="bottom"/>
            <w:hideMark/>
          </w:tcPr>
          <w:p w14:paraId="7FE7DCE2" w14:textId="77777777" w:rsidR="00F9278E" w:rsidRPr="00F9278E" w:rsidRDefault="00F9278E" w:rsidP="00947327">
            <w:pPr>
              <w:jc w:val="center"/>
            </w:pPr>
            <w:r w:rsidRPr="00F9278E">
              <w:rPr>
                <w:rFonts w:hint="eastAsia"/>
              </w:rPr>
              <w:t>人民币元</w:t>
            </w:r>
          </w:p>
        </w:tc>
      </w:tr>
      <w:tr w:rsidR="00F9278E" w:rsidRPr="00F9278E" w14:paraId="1ED2A46E" w14:textId="77777777" w:rsidTr="00F9278E">
        <w:tc>
          <w:tcPr>
            <w:tcW w:w="4734" w:type="dxa"/>
            <w:noWrap/>
            <w:vAlign w:val="bottom"/>
            <w:hideMark/>
          </w:tcPr>
          <w:p w14:paraId="2DB06DEA" w14:textId="77777777" w:rsidR="00F9278E" w:rsidRPr="00F9278E" w:rsidRDefault="00F9278E" w:rsidP="00947327">
            <w:pPr>
              <w:ind w:hanging="108"/>
              <w:rPr>
                <w:color w:val="000000"/>
                <w:u w:val="single"/>
              </w:rPr>
            </w:pPr>
            <w:r w:rsidRPr="00F9278E">
              <w:rPr>
                <w:rFonts w:hint="eastAsia"/>
                <w:color w:val="000000"/>
                <w:u w:val="single"/>
              </w:rPr>
              <w:t>应付账款</w:t>
            </w:r>
          </w:p>
        </w:tc>
        <w:tc>
          <w:tcPr>
            <w:tcW w:w="1822" w:type="dxa"/>
            <w:noWrap/>
            <w:vAlign w:val="bottom"/>
            <w:hideMark/>
          </w:tcPr>
          <w:p w14:paraId="64756A5F" w14:textId="77777777" w:rsidR="00F9278E" w:rsidRPr="00F9278E" w:rsidRDefault="00F9278E" w:rsidP="00947327"/>
        </w:tc>
        <w:tc>
          <w:tcPr>
            <w:tcW w:w="1823" w:type="dxa"/>
            <w:noWrap/>
            <w:vAlign w:val="bottom"/>
            <w:hideMark/>
          </w:tcPr>
          <w:p w14:paraId="077E997A" w14:textId="77777777" w:rsidR="00F9278E" w:rsidRPr="00F9278E" w:rsidRDefault="00F9278E" w:rsidP="00947327"/>
        </w:tc>
      </w:tr>
      <w:tr w:rsidR="00216839" w:rsidRPr="00F9278E" w14:paraId="6A9B03EB" w14:textId="77777777" w:rsidTr="001264E7">
        <w:tc>
          <w:tcPr>
            <w:tcW w:w="4734" w:type="dxa"/>
            <w:noWrap/>
            <w:vAlign w:val="center"/>
            <w:hideMark/>
          </w:tcPr>
          <w:p w14:paraId="11FAD1E7" w14:textId="77777777" w:rsidR="00216839" w:rsidRPr="00F9278E" w:rsidRDefault="00216839" w:rsidP="00216839">
            <w:pPr>
              <w:ind w:hanging="108"/>
              <w:rPr>
                <w:color w:val="000000"/>
                <w:u w:val="single"/>
              </w:rPr>
            </w:pPr>
            <w:proofErr w:type="gramStart"/>
            <w:r w:rsidRPr="00F9278E">
              <w:rPr>
                <w:rFonts w:hint="eastAsia"/>
                <w:color w:val="000000"/>
              </w:rPr>
              <w:t>多宁</w:t>
            </w:r>
            <w:proofErr w:type="gramEnd"/>
          </w:p>
        </w:tc>
        <w:tc>
          <w:tcPr>
            <w:tcW w:w="1822" w:type="dxa"/>
            <w:noWrap/>
            <w:vAlign w:val="center"/>
          </w:tcPr>
          <w:p w14:paraId="5E533866" w14:textId="77777777" w:rsidR="00216839" w:rsidRPr="00216839" w:rsidRDefault="00216839" w:rsidP="00216839">
            <w:pPr>
              <w:jc w:val="right"/>
              <w:rPr>
                <w:color w:val="000000"/>
              </w:rPr>
            </w:pPr>
            <w:r w:rsidRPr="00216839">
              <w:rPr>
                <w:color w:val="000000"/>
              </w:rPr>
              <w:t>24,386,749.89</w:t>
            </w:r>
          </w:p>
        </w:tc>
        <w:tc>
          <w:tcPr>
            <w:tcW w:w="1823" w:type="dxa"/>
            <w:noWrap/>
            <w:vAlign w:val="center"/>
          </w:tcPr>
          <w:p w14:paraId="39A784B6" w14:textId="77777777" w:rsidR="00216839" w:rsidRPr="00F9278E" w:rsidRDefault="00216839" w:rsidP="00216839">
            <w:pPr>
              <w:jc w:val="right"/>
              <w:rPr>
                <w:color w:val="000000"/>
              </w:rPr>
            </w:pPr>
            <w:r w:rsidRPr="00F9278E">
              <w:rPr>
                <w:color w:val="000000"/>
              </w:rPr>
              <w:t>12,586,724.01</w:t>
            </w:r>
          </w:p>
        </w:tc>
      </w:tr>
      <w:tr w:rsidR="00260071" w:rsidRPr="00F9278E" w14:paraId="1BDC3C9E" w14:textId="77777777" w:rsidTr="001264E7">
        <w:tc>
          <w:tcPr>
            <w:tcW w:w="4734" w:type="dxa"/>
            <w:noWrap/>
            <w:vAlign w:val="center"/>
          </w:tcPr>
          <w:p w14:paraId="6F3B5C67" w14:textId="295A227B" w:rsidR="00260071" w:rsidRPr="00F9278E" w:rsidRDefault="00260071" w:rsidP="00260071">
            <w:pPr>
              <w:ind w:hanging="108"/>
              <w:rPr>
                <w:color w:val="000000"/>
              </w:rPr>
            </w:pPr>
            <w:r>
              <w:rPr>
                <w:rFonts w:hint="eastAsia"/>
                <w:color w:val="000000"/>
              </w:rPr>
              <w:t>Wuxi</w:t>
            </w:r>
            <w:r>
              <w:rPr>
                <w:color w:val="000000"/>
              </w:rPr>
              <w:t xml:space="preserve"> XDC</w:t>
            </w:r>
          </w:p>
        </w:tc>
        <w:tc>
          <w:tcPr>
            <w:tcW w:w="1822" w:type="dxa"/>
            <w:noWrap/>
            <w:vAlign w:val="center"/>
          </w:tcPr>
          <w:p w14:paraId="5354C644" w14:textId="1E99CAA3" w:rsidR="00260071" w:rsidRPr="00216839" w:rsidRDefault="00260071" w:rsidP="00260071">
            <w:pPr>
              <w:jc w:val="right"/>
              <w:rPr>
                <w:color w:val="000000"/>
              </w:rPr>
            </w:pPr>
            <w:r>
              <w:rPr>
                <w:color w:val="000000"/>
              </w:rPr>
              <w:t>6,002,121.71</w:t>
            </w:r>
          </w:p>
        </w:tc>
        <w:tc>
          <w:tcPr>
            <w:tcW w:w="1823" w:type="dxa"/>
            <w:noWrap/>
            <w:vAlign w:val="center"/>
          </w:tcPr>
          <w:p w14:paraId="7646F970" w14:textId="77484DDE" w:rsidR="00260071" w:rsidRPr="00F9278E" w:rsidRDefault="00260071" w:rsidP="00260071">
            <w:pPr>
              <w:jc w:val="right"/>
              <w:rPr>
                <w:color w:val="000000"/>
              </w:rPr>
            </w:pPr>
            <w:r w:rsidRPr="00583B7C">
              <w:rPr>
                <w:color w:val="000000"/>
              </w:rPr>
              <w:t>-    </w:t>
            </w:r>
          </w:p>
        </w:tc>
      </w:tr>
      <w:tr w:rsidR="00260071" w:rsidRPr="00F9278E" w14:paraId="6A019230" w14:textId="77777777" w:rsidTr="001264E7">
        <w:tc>
          <w:tcPr>
            <w:tcW w:w="4734" w:type="dxa"/>
            <w:noWrap/>
            <w:vAlign w:val="center"/>
          </w:tcPr>
          <w:p w14:paraId="196BB0C1" w14:textId="5A470E7E" w:rsidR="00260071" w:rsidRDefault="00260071" w:rsidP="00260071">
            <w:pPr>
              <w:ind w:hanging="108"/>
              <w:rPr>
                <w:color w:val="000000"/>
              </w:rPr>
            </w:pPr>
            <w:r>
              <w:rPr>
                <w:rFonts w:hint="eastAsia"/>
                <w:color w:val="000000"/>
              </w:rPr>
              <w:t>B</w:t>
            </w:r>
            <w:r>
              <w:rPr>
                <w:color w:val="000000"/>
              </w:rPr>
              <w:t>IOSH</w:t>
            </w:r>
          </w:p>
        </w:tc>
        <w:tc>
          <w:tcPr>
            <w:tcW w:w="1822" w:type="dxa"/>
            <w:noWrap/>
            <w:vAlign w:val="center"/>
          </w:tcPr>
          <w:p w14:paraId="53689CC7" w14:textId="3DDC51A9" w:rsidR="00260071" w:rsidRDefault="00260071" w:rsidP="00260071">
            <w:pPr>
              <w:jc w:val="right"/>
              <w:rPr>
                <w:color w:val="000000"/>
              </w:rPr>
            </w:pPr>
            <w:r>
              <w:rPr>
                <w:color w:val="000000"/>
              </w:rPr>
              <w:t>220,633.93</w:t>
            </w:r>
          </w:p>
        </w:tc>
        <w:tc>
          <w:tcPr>
            <w:tcW w:w="1823" w:type="dxa"/>
            <w:noWrap/>
            <w:vAlign w:val="center"/>
          </w:tcPr>
          <w:p w14:paraId="6F534EC3" w14:textId="2BE04831" w:rsidR="00260071" w:rsidRPr="00F9278E" w:rsidRDefault="00260071" w:rsidP="00260071">
            <w:pPr>
              <w:jc w:val="right"/>
              <w:rPr>
                <w:color w:val="000000"/>
              </w:rPr>
            </w:pPr>
            <w:r w:rsidRPr="00583B7C">
              <w:rPr>
                <w:color w:val="000000"/>
              </w:rPr>
              <w:t>-    </w:t>
            </w:r>
          </w:p>
        </w:tc>
      </w:tr>
      <w:tr w:rsidR="001F7EE0" w:rsidRPr="00F9278E" w14:paraId="72EEE316" w14:textId="77777777" w:rsidTr="001264E7">
        <w:tc>
          <w:tcPr>
            <w:tcW w:w="4734" w:type="dxa"/>
            <w:noWrap/>
            <w:vAlign w:val="center"/>
          </w:tcPr>
          <w:p w14:paraId="51A8C6A5" w14:textId="283E1B87" w:rsidR="001F7EE0" w:rsidRPr="00F9278E" w:rsidRDefault="001F7EE0" w:rsidP="001F7EE0">
            <w:pPr>
              <w:ind w:hanging="108"/>
              <w:rPr>
                <w:color w:val="000000"/>
              </w:rPr>
            </w:pPr>
            <w:r>
              <w:rPr>
                <w:color w:val="000000"/>
              </w:rPr>
              <w:t>STA R&amp;D</w:t>
            </w:r>
          </w:p>
        </w:tc>
        <w:tc>
          <w:tcPr>
            <w:tcW w:w="1822" w:type="dxa"/>
            <w:noWrap/>
            <w:vAlign w:val="center"/>
          </w:tcPr>
          <w:p w14:paraId="52D976B1" w14:textId="71B2D81E" w:rsidR="001F7EE0" w:rsidRPr="00216839" w:rsidRDefault="001F7EE0" w:rsidP="001F7EE0">
            <w:pPr>
              <w:jc w:val="right"/>
              <w:rPr>
                <w:color w:val="000000"/>
              </w:rPr>
            </w:pPr>
            <w:r w:rsidRPr="00216839">
              <w:rPr>
                <w:color w:val="000000"/>
              </w:rPr>
              <w:t>61,117.35</w:t>
            </w:r>
          </w:p>
        </w:tc>
        <w:tc>
          <w:tcPr>
            <w:tcW w:w="1823" w:type="dxa"/>
            <w:noWrap/>
            <w:vAlign w:val="center"/>
          </w:tcPr>
          <w:p w14:paraId="7BAB3A77" w14:textId="1D3D76D0" w:rsidR="001F7EE0" w:rsidRPr="00F9278E" w:rsidRDefault="001F7EE0" w:rsidP="001F7EE0">
            <w:pPr>
              <w:jc w:val="right"/>
              <w:rPr>
                <w:color w:val="000000"/>
              </w:rPr>
            </w:pPr>
            <w:r w:rsidRPr="00F9278E">
              <w:rPr>
                <w:color w:val="000000"/>
              </w:rPr>
              <w:t>-    </w:t>
            </w:r>
          </w:p>
        </w:tc>
      </w:tr>
      <w:tr w:rsidR="001F7EE0" w:rsidRPr="00F9278E" w14:paraId="74A323C0" w14:textId="77777777" w:rsidTr="001264E7">
        <w:tc>
          <w:tcPr>
            <w:tcW w:w="4734" w:type="dxa"/>
            <w:noWrap/>
            <w:vAlign w:val="center"/>
            <w:hideMark/>
          </w:tcPr>
          <w:p w14:paraId="57F24B5A" w14:textId="77777777" w:rsidR="001F7EE0" w:rsidRPr="00F9278E" w:rsidRDefault="001F7EE0" w:rsidP="001F7EE0">
            <w:pPr>
              <w:ind w:hanging="108"/>
              <w:rPr>
                <w:color w:val="000000"/>
              </w:rPr>
            </w:pPr>
            <w:r w:rsidRPr="00F9278E">
              <w:rPr>
                <w:color w:val="000000"/>
              </w:rPr>
              <w:t>WASZ</w:t>
            </w:r>
          </w:p>
        </w:tc>
        <w:tc>
          <w:tcPr>
            <w:tcW w:w="1822" w:type="dxa"/>
            <w:noWrap/>
            <w:vAlign w:val="center"/>
          </w:tcPr>
          <w:p w14:paraId="054194A4" w14:textId="77777777" w:rsidR="001F7EE0" w:rsidRPr="00216839" w:rsidRDefault="001F7EE0" w:rsidP="001F7EE0">
            <w:pPr>
              <w:jc w:val="right"/>
              <w:rPr>
                <w:color w:val="000000"/>
              </w:rPr>
            </w:pPr>
            <w:r w:rsidRPr="00216839">
              <w:rPr>
                <w:color w:val="000000"/>
              </w:rPr>
              <w:t>38,478.00</w:t>
            </w:r>
          </w:p>
        </w:tc>
        <w:tc>
          <w:tcPr>
            <w:tcW w:w="1823" w:type="dxa"/>
            <w:noWrap/>
            <w:vAlign w:val="center"/>
          </w:tcPr>
          <w:p w14:paraId="3FEFFBFE" w14:textId="57684456" w:rsidR="001F7EE0" w:rsidRPr="00F9278E" w:rsidRDefault="001F7EE0" w:rsidP="001F7EE0">
            <w:pPr>
              <w:jc w:val="right"/>
              <w:rPr>
                <w:color w:val="000000"/>
              </w:rPr>
            </w:pPr>
            <w:r w:rsidRPr="00583B7C">
              <w:rPr>
                <w:color w:val="000000"/>
              </w:rPr>
              <w:t>-    </w:t>
            </w:r>
          </w:p>
        </w:tc>
      </w:tr>
      <w:tr w:rsidR="001F7EE0" w:rsidRPr="00F9278E" w14:paraId="3E31104F" w14:textId="77777777" w:rsidTr="001264E7">
        <w:tc>
          <w:tcPr>
            <w:tcW w:w="4734" w:type="dxa"/>
            <w:noWrap/>
            <w:vAlign w:val="center"/>
          </w:tcPr>
          <w:p w14:paraId="02F0B925" w14:textId="3762EAD4" w:rsidR="001F7EE0" w:rsidRPr="00F9278E" w:rsidRDefault="001F7EE0" w:rsidP="001F7EE0">
            <w:pPr>
              <w:ind w:hanging="108"/>
              <w:rPr>
                <w:color w:val="000000"/>
              </w:rPr>
            </w:pPr>
            <w:r>
              <w:rPr>
                <w:rFonts w:hint="eastAsia"/>
                <w:color w:val="000000"/>
              </w:rPr>
              <w:t>上海博格隆</w:t>
            </w:r>
          </w:p>
        </w:tc>
        <w:tc>
          <w:tcPr>
            <w:tcW w:w="1822" w:type="dxa"/>
            <w:noWrap/>
            <w:vAlign w:val="center"/>
          </w:tcPr>
          <w:p w14:paraId="67FB6BBF" w14:textId="2C825B88" w:rsidR="001F7EE0" w:rsidRPr="00216839" w:rsidRDefault="001F7EE0" w:rsidP="001F7EE0">
            <w:pPr>
              <w:jc w:val="right"/>
              <w:rPr>
                <w:color w:val="000000"/>
              </w:rPr>
            </w:pPr>
            <w:r>
              <w:rPr>
                <w:color w:val="000000"/>
              </w:rPr>
              <w:t>20,117.99</w:t>
            </w:r>
          </w:p>
        </w:tc>
        <w:tc>
          <w:tcPr>
            <w:tcW w:w="1823" w:type="dxa"/>
            <w:noWrap/>
            <w:vAlign w:val="center"/>
          </w:tcPr>
          <w:p w14:paraId="33617E25" w14:textId="1B4E3849" w:rsidR="001F7EE0" w:rsidRPr="00F9278E" w:rsidRDefault="001F7EE0" w:rsidP="001F7EE0">
            <w:pPr>
              <w:jc w:val="right"/>
              <w:rPr>
                <w:color w:val="000000"/>
              </w:rPr>
            </w:pPr>
            <w:r w:rsidRPr="00583B7C">
              <w:rPr>
                <w:color w:val="000000"/>
              </w:rPr>
              <w:t>-    </w:t>
            </w:r>
          </w:p>
        </w:tc>
      </w:tr>
      <w:tr w:rsidR="00D7436B" w:rsidRPr="00F9278E" w14:paraId="6A9E2776" w14:textId="77777777" w:rsidTr="001264E7">
        <w:tc>
          <w:tcPr>
            <w:tcW w:w="4734" w:type="dxa"/>
            <w:noWrap/>
            <w:vAlign w:val="center"/>
          </w:tcPr>
          <w:p w14:paraId="2388E0C1" w14:textId="2663D9A7" w:rsidR="00D7436B" w:rsidRDefault="00D7436B" w:rsidP="00D7436B">
            <w:pPr>
              <w:ind w:hanging="108"/>
              <w:rPr>
                <w:color w:val="000000"/>
              </w:rPr>
            </w:pPr>
            <w:r w:rsidRPr="00F9278E">
              <w:rPr>
                <w:color w:val="000000"/>
              </w:rPr>
              <w:t>WADT</w:t>
            </w:r>
          </w:p>
        </w:tc>
        <w:tc>
          <w:tcPr>
            <w:tcW w:w="1822" w:type="dxa"/>
            <w:noWrap/>
            <w:vAlign w:val="center"/>
          </w:tcPr>
          <w:p w14:paraId="552300F0" w14:textId="5FA1AC70" w:rsidR="00D7436B" w:rsidRDefault="00D7436B" w:rsidP="00D7436B">
            <w:pPr>
              <w:jc w:val="right"/>
              <w:rPr>
                <w:color w:val="000000"/>
              </w:rPr>
            </w:pPr>
            <w:r w:rsidRPr="00216839">
              <w:rPr>
                <w:color w:val="000000"/>
              </w:rPr>
              <w:t>-    </w:t>
            </w:r>
          </w:p>
        </w:tc>
        <w:tc>
          <w:tcPr>
            <w:tcW w:w="1823" w:type="dxa"/>
            <w:noWrap/>
            <w:vAlign w:val="center"/>
          </w:tcPr>
          <w:p w14:paraId="3AE7D333" w14:textId="58613D8C" w:rsidR="00D7436B" w:rsidRPr="00583B7C" w:rsidRDefault="00D7436B" w:rsidP="00D7436B">
            <w:pPr>
              <w:jc w:val="right"/>
              <w:rPr>
                <w:color w:val="000000"/>
              </w:rPr>
            </w:pPr>
            <w:r w:rsidRPr="00F9278E">
              <w:t>190,800.00</w:t>
            </w:r>
          </w:p>
        </w:tc>
      </w:tr>
      <w:tr w:rsidR="00D7436B" w:rsidRPr="00F9278E" w14:paraId="228361DB" w14:textId="77777777" w:rsidTr="001264E7">
        <w:tc>
          <w:tcPr>
            <w:tcW w:w="4734" w:type="dxa"/>
            <w:noWrap/>
            <w:vAlign w:val="center"/>
            <w:hideMark/>
          </w:tcPr>
          <w:p w14:paraId="423629B5" w14:textId="44DC30DF" w:rsidR="00D7436B" w:rsidRPr="00F9278E" w:rsidRDefault="00D7436B" w:rsidP="00D7436B">
            <w:pPr>
              <w:ind w:hanging="108"/>
              <w:rPr>
                <w:color w:val="000000"/>
              </w:rPr>
            </w:pPr>
            <w:proofErr w:type="gramStart"/>
            <w:r w:rsidRPr="00F9278E">
              <w:rPr>
                <w:rFonts w:hint="eastAsia"/>
                <w:color w:val="000000"/>
              </w:rPr>
              <w:t>亮黑</w:t>
            </w:r>
            <w:proofErr w:type="gramEnd"/>
          </w:p>
        </w:tc>
        <w:tc>
          <w:tcPr>
            <w:tcW w:w="1822" w:type="dxa"/>
            <w:noWrap/>
            <w:vAlign w:val="center"/>
          </w:tcPr>
          <w:p w14:paraId="32EADCD5" w14:textId="4A267834" w:rsidR="00D7436B" w:rsidRPr="00216839" w:rsidRDefault="00D7436B" w:rsidP="00D7436B">
            <w:pPr>
              <w:jc w:val="right"/>
              <w:rPr>
                <w:color w:val="000000"/>
              </w:rPr>
            </w:pPr>
            <w:r w:rsidRPr="00216839">
              <w:rPr>
                <w:color w:val="000000"/>
              </w:rPr>
              <w:t>-    </w:t>
            </w:r>
          </w:p>
        </w:tc>
        <w:tc>
          <w:tcPr>
            <w:tcW w:w="1823" w:type="dxa"/>
            <w:noWrap/>
            <w:vAlign w:val="center"/>
          </w:tcPr>
          <w:p w14:paraId="7726B1E4" w14:textId="27991172" w:rsidR="00D7436B" w:rsidRPr="00F9278E" w:rsidRDefault="00D7436B" w:rsidP="00D7436B">
            <w:pPr>
              <w:jc w:val="right"/>
            </w:pPr>
            <w:r w:rsidRPr="00F9278E">
              <w:rPr>
                <w:color w:val="000000"/>
              </w:rPr>
              <w:t>23,375.26</w:t>
            </w:r>
          </w:p>
        </w:tc>
      </w:tr>
      <w:tr w:rsidR="001F7EE0" w:rsidRPr="00F9278E" w14:paraId="5147D035" w14:textId="77777777" w:rsidTr="001264E7">
        <w:trPr>
          <w:trHeight w:val="466"/>
        </w:trPr>
        <w:tc>
          <w:tcPr>
            <w:tcW w:w="4734" w:type="dxa"/>
            <w:vAlign w:val="center"/>
            <w:hideMark/>
          </w:tcPr>
          <w:p w14:paraId="254DC2EF" w14:textId="77777777" w:rsidR="001F7EE0" w:rsidRPr="00F9278E" w:rsidRDefault="001F7EE0" w:rsidP="001F7EE0">
            <w:pPr>
              <w:ind w:hanging="108"/>
              <w:rPr>
                <w:color w:val="000000"/>
              </w:rPr>
            </w:pPr>
            <w:r w:rsidRPr="00F9278E">
              <w:rPr>
                <w:rFonts w:hint="eastAsia"/>
                <w:color w:val="000000"/>
              </w:rPr>
              <w:t>合计</w:t>
            </w:r>
          </w:p>
        </w:tc>
        <w:tc>
          <w:tcPr>
            <w:tcW w:w="1822" w:type="dxa"/>
            <w:vAlign w:val="center"/>
          </w:tcPr>
          <w:p w14:paraId="333C2364" w14:textId="56127461" w:rsidR="001F7EE0" w:rsidRPr="00216839" w:rsidRDefault="001F7EE0" w:rsidP="001F7EE0">
            <w:pPr>
              <w:pBdr>
                <w:top w:val="single" w:sz="4" w:space="1" w:color="auto"/>
                <w:bottom w:val="double" w:sz="4" w:space="1" w:color="auto"/>
              </w:pBdr>
              <w:jc w:val="right"/>
              <w:rPr>
                <w:color w:val="000000"/>
              </w:rPr>
            </w:pPr>
            <w:r w:rsidRPr="00100826">
              <w:rPr>
                <w:color w:val="000000"/>
              </w:rPr>
              <w:t>30,729,218.87</w:t>
            </w:r>
          </w:p>
        </w:tc>
        <w:tc>
          <w:tcPr>
            <w:tcW w:w="1823" w:type="dxa"/>
            <w:vAlign w:val="center"/>
          </w:tcPr>
          <w:p w14:paraId="252681A1" w14:textId="4A3EA08F" w:rsidR="001F7EE0" w:rsidRPr="00F9278E" w:rsidRDefault="001F7EE0" w:rsidP="001F7EE0">
            <w:pPr>
              <w:pBdr>
                <w:top w:val="single" w:sz="4" w:space="1" w:color="auto"/>
                <w:bottom w:val="double" w:sz="4" w:space="1" w:color="auto"/>
              </w:pBdr>
              <w:jc w:val="right"/>
              <w:rPr>
                <w:color w:val="000000"/>
              </w:rPr>
            </w:pPr>
            <w:r w:rsidRPr="001F7EE0">
              <w:rPr>
                <w:color w:val="000000"/>
              </w:rPr>
              <w:t>12,800,899.27</w:t>
            </w:r>
          </w:p>
        </w:tc>
      </w:tr>
    </w:tbl>
    <w:p w14:paraId="4B0B6F79" w14:textId="77777777" w:rsidR="00C92E4D" w:rsidRPr="009B21B9" w:rsidRDefault="00C92E4D" w:rsidP="00947327"/>
    <w:tbl>
      <w:tblPr>
        <w:tblW w:w="8388" w:type="dxa"/>
        <w:tblInd w:w="1800" w:type="dxa"/>
        <w:tblLayout w:type="fixed"/>
        <w:tblLook w:val="04A0" w:firstRow="1" w:lastRow="0" w:firstColumn="1" w:lastColumn="0" w:noHBand="0" w:noVBand="1"/>
      </w:tblPr>
      <w:tblGrid>
        <w:gridCol w:w="4770"/>
        <w:gridCol w:w="1809"/>
        <w:gridCol w:w="1809"/>
      </w:tblGrid>
      <w:tr w:rsidR="00F9278E" w:rsidRPr="00F9278E" w14:paraId="302529A9" w14:textId="77777777" w:rsidTr="00817D54">
        <w:tc>
          <w:tcPr>
            <w:tcW w:w="4770" w:type="dxa"/>
            <w:noWrap/>
            <w:vAlign w:val="bottom"/>
            <w:hideMark/>
          </w:tcPr>
          <w:p w14:paraId="10C05638" w14:textId="77777777" w:rsidR="00F9278E" w:rsidRPr="00F9278E" w:rsidRDefault="00F9278E" w:rsidP="00947327"/>
        </w:tc>
        <w:tc>
          <w:tcPr>
            <w:tcW w:w="1809" w:type="dxa"/>
            <w:noWrap/>
            <w:vAlign w:val="bottom"/>
            <w:hideMark/>
          </w:tcPr>
          <w:p w14:paraId="3DB84CFA" w14:textId="77777777" w:rsidR="00F9278E" w:rsidRPr="00F9278E" w:rsidRDefault="00F9278E" w:rsidP="00947327">
            <w:pPr>
              <w:jc w:val="center"/>
              <w:rPr>
                <w:u w:val="single"/>
              </w:rPr>
            </w:pPr>
            <w:r w:rsidRPr="00F9278E">
              <w:rPr>
                <w:rFonts w:hint="eastAsia"/>
                <w:u w:val="single"/>
              </w:rPr>
              <w:t>年末数</w:t>
            </w:r>
          </w:p>
        </w:tc>
        <w:tc>
          <w:tcPr>
            <w:tcW w:w="1809" w:type="dxa"/>
            <w:noWrap/>
            <w:vAlign w:val="bottom"/>
            <w:hideMark/>
          </w:tcPr>
          <w:p w14:paraId="626DFA38" w14:textId="77777777" w:rsidR="00F9278E" w:rsidRPr="00F9278E" w:rsidRDefault="00F9278E" w:rsidP="00947327">
            <w:pPr>
              <w:jc w:val="center"/>
              <w:rPr>
                <w:u w:val="single"/>
              </w:rPr>
            </w:pPr>
            <w:r w:rsidRPr="00F9278E">
              <w:rPr>
                <w:rFonts w:hint="eastAsia"/>
                <w:u w:val="single"/>
              </w:rPr>
              <w:t>年初数</w:t>
            </w:r>
          </w:p>
        </w:tc>
      </w:tr>
      <w:tr w:rsidR="00F9278E" w:rsidRPr="00F9278E" w14:paraId="2B177787" w14:textId="77777777" w:rsidTr="00817D54">
        <w:tc>
          <w:tcPr>
            <w:tcW w:w="4770" w:type="dxa"/>
            <w:noWrap/>
            <w:vAlign w:val="bottom"/>
            <w:hideMark/>
          </w:tcPr>
          <w:p w14:paraId="1CBC00C7" w14:textId="77777777" w:rsidR="00F9278E" w:rsidRPr="00F9278E" w:rsidRDefault="00F9278E" w:rsidP="00947327"/>
        </w:tc>
        <w:tc>
          <w:tcPr>
            <w:tcW w:w="1809" w:type="dxa"/>
            <w:noWrap/>
            <w:vAlign w:val="bottom"/>
            <w:hideMark/>
          </w:tcPr>
          <w:p w14:paraId="73769799" w14:textId="77777777" w:rsidR="00F9278E" w:rsidRPr="00F9278E" w:rsidRDefault="00F9278E" w:rsidP="00947327">
            <w:pPr>
              <w:jc w:val="center"/>
            </w:pPr>
            <w:r w:rsidRPr="00F9278E">
              <w:rPr>
                <w:rFonts w:hint="eastAsia"/>
              </w:rPr>
              <w:t>人民币元</w:t>
            </w:r>
          </w:p>
        </w:tc>
        <w:tc>
          <w:tcPr>
            <w:tcW w:w="1809" w:type="dxa"/>
            <w:noWrap/>
            <w:vAlign w:val="bottom"/>
            <w:hideMark/>
          </w:tcPr>
          <w:p w14:paraId="27A2C976" w14:textId="77777777" w:rsidR="00F9278E" w:rsidRPr="00F9278E" w:rsidRDefault="00F9278E" w:rsidP="00947327">
            <w:pPr>
              <w:jc w:val="center"/>
            </w:pPr>
            <w:r w:rsidRPr="00F9278E">
              <w:rPr>
                <w:rFonts w:hint="eastAsia"/>
              </w:rPr>
              <w:t>人民币元</w:t>
            </w:r>
          </w:p>
        </w:tc>
      </w:tr>
      <w:tr w:rsidR="00F9278E" w:rsidRPr="00F9278E" w14:paraId="27B9CD3F" w14:textId="77777777" w:rsidTr="00817D54">
        <w:tc>
          <w:tcPr>
            <w:tcW w:w="4770" w:type="dxa"/>
            <w:noWrap/>
            <w:vAlign w:val="bottom"/>
          </w:tcPr>
          <w:p w14:paraId="3E5150B5" w14:textId="77777777" w:rsidR="00F9278E" w:rsidRPr="00F9278E" w:rsidRDefault="00F9278E" w:rsidP="00947327">
            <w:pPr>
              <w:rPr>
                <w:u w:val="single"/>
              </w:rPr>
            </w:pPr>
          </w:p>
        </w:tc>
        <w:tc>
          <w:tcPr>
            <w:tcW w:w="1809" w:type="dxa"/>
            <w:noWrap/>
            <w:vAlign w:val="bottom"/>
          </w:tcPr>
          <w:p w14:paraId="5092015A" w14:textId="77777777" w:rsidR="00F9278E" w:rsidRPr="00F9278E" w:rsidRDefault="00F9278E" w:rsidP="00947327">
            <w:pPr>
              <w:jc w:val="center"/>
            </w:pPr>
          </w:p>
        </w:tc>
        <w:tc>
          <w:tcPr>
            <w:tcW w:w="1809" w:type="dxa"/>
            <w:noWrap/>
            <w:vAlign w:val="bottom"/>
          </w:tcPr>
          <w:p w14:paraId="0C4AAC1F" w14:textId="77777777" w:rsidR="00F9278E" w:rsidRPr="00F9278E" w:rsidRDefault="00F9278E" w:rsidP="00947327">
            <w:pPr>
              <w:jc w:val="center"/>
            </w:pPr>
          </w:p>
        </w:tc>
      </w:tr>
      <w:tr w:rsidR="00F9278E" w:rsidRPr="00F9278E" w14:paraId="6AEEE719" w14:textId="77777777" w:rsidTr="00817D54">
        <w:tc>
          <w:tcPr>
            <w:tcW w:w="4770" w:type="dxa"/>
            <w:noWrap/>
            <w:vAlign w:val="bottom"/>
            <w:hideMark/>
          </w:tcPr>
          <w:p w14:paraId="1E03B544" w14:textId="77777777" w:rsidR="00F9278E" w:rsidRPr="00F9278E" w:rsidRDefault="00F9278E" w:rsidP="00947327">
            <w:pPr>
              <w:ind w:hanging="108"/>
              <w:rPr>
                <w:color w:val="000000"/>
                <w:u w:val="single"/>
              </w:rPr>
            </w:pPr>
            <w:r w:rsidRPr="00F9278E">
              <w:rPr>
                <w:rFonts w:hint="eastAsia"/>
                <w:color w:val="000000"/>
                <w:u w:val="single"/>
              </w:rPr>
              <w:t>其他应付款</w:t>
            </w:r>
          </w:p>
        </w:tc>
        <w:tc>
          <w:tcPr>
            <w:tcW w:w="1809" w:type="dxa"/>
            <w:noWrap/>
            <w:vAlign w:val="bottom"/>
            <w:hideMark/>
          </w:tcPr>
          <w:p w14:paraId="0F4DC135" w14:textId="77777777" w:rsidR="00F9278E" w:rsidRPr="00F9278E" w:rsidRDefault="00F9278E" w:rsidP="00947327"/>
        </w:tc>
        <w:tc>
          <w:tcPr>
            <w:tcW w:w="1809" w:type="dxa"/>
            <w:noWrap/>
            <w:vAlign w:val="bottom"/>
            <w:hideMark/>
          </w:tcPr>
          <w:p w14:paraId="34F9B704" w14:textId="77777777" w:rsidR="00F9278E" w:rsidRPr="00F9278E" w:rsidRDefault="00F9278E" w:rsidP="00947327"/>
        </w:tc>
      </w:tr>
      <w:tr w:rsidR="009136DB" w:rsidRPr="00F9278E" w14:paraId="66611749" w14:textId="77777777" w:rsidTr="001264E7">
        <w:tc>
          <w:tcPr>
            <w:tcW w:w="4770" w:type="dxa"/>
            <w:noWrap/>
            <w:vAlign w:val="center"/>
          </w:tcPr>
          <w:p w14:paraId="6A249155" w14:textId="4E381CE0" w:rsidR="009136DB" w:rsidRPr="00522642" w:rsidRDefault="00A47AF7" w:rsidP="009136DB">
            <w:pPr>
              <w:ind w:hanging="108"/>
              <w:rPr>
                <w:color w:val="000000"/>
              </w:rPr>
            </w:pPr>
            <w:r>
              <w:rPr>
                <w:color w:val="000000"/>
              </w:rPr>
              <w:t xml:space="preserve">Wuxi </w:t>
            </w:r>
            <w:r w:rsidR="009136DB" w:rsidRPr="00522642">
              <w:rPr>
                <w:rFonts w:hint="eastAsia"/>
                <w:color w:val="000000"/>
              </w:rPr>
              <w:t>X</w:t>
            </w:r>
            <w:r w:rsidR="009136DB" w:rsidRPr="00522642">
              <w:rPr>
                <w:color w:val="000000"/>
              </w:rPr>
              <w:t>DC</w:t>
            </w:r>
          </w:p>
        </w:tc>
        <w:tc>
          <w:tcPr>
            <w:tcW w:w="1809" w:type="dxa"/>
            <w:noWrap/>
            <w:vAlign w:val="center"/>
          </w:tcPr>
          <w:p w14:paraId="17E84F69" w14:textId="1D077E9D" w:rsidR="009136DB" w:rsidRPr="00F9278E" w:rsidRDefault="009136DB" w:rsidP="009136DB">
            <w:pPr>
              <w:jc w:val="right"/>
            </w:pPr>
            <w:r w:rsidRPr="00502CCA">
              <w:t xml:space="preserve"> 41,949,654.10 </w:t>
            </w:r>
          </w:p>
        </w:tc>
        <w:tc>
          <w:tcPr>
            <w:tcW w:w="1809" w:type="dxa"/>
            <w:noWrap/>
            <w:vAlign w:val="center"/>
          </w:tcPr>
          <w:p w14:paraId="463B2757" w14:textId="77777777" w:rsidR="009136DB" w:rsidRPr="00F9278E" w:rsidRDefault="009136DB" w:rsidP="009136DB">
            <w:pPr>
              <w:jc w:val="right"/>
            </w:pPr>
            <w:r w:rsidRPr="00F0365A">
              <w:rPr>
                <w:color w:val="000000"/>
              </w:rPr>
              <w:t>-    </w:t>
            </w:r>
          </w:p>
        </w:tc>
      </w:tr>
      <w:tr w:rsidR="009136DB" w:rsidRPr="00F9278E" w14:paraId="07C43D50" w14:textId="77777777" w:rsidTr="001264E7">
        <w:tc>
          <w:tcPr>
            <w:tcW w:w="4770" w:type="dxa"/>
            <w:noWrap/>
            <w:vAlign w:val="center"/>
          </w:tcPr>
          <w:p w14:paraId="35C72DD4" w14:textId="77777777" w:rsidR="009136DB" w:rsidRPr="00522642" w:rsidRDefault="009136DB" w:rsidP="009136DB">
            <w:pPr>
              <w:ind w:hanging="108"/>
              <w:rPr>
                <w:color w:val="000000"/>
              </w:rPr>
            </w:pPr>
            <w:r w:rsidRPr="00522642">
              <w:rPr>
                <w:rFonts w:hint="eastAsia"/>
                <w:color w:val="000000"/>
              </w:rPr>
              <w:t>B</w:t>
            </w:r>
            <w:r w:rsidRPr="00522642">
              <w:rPr>
                <w:color w:val="000000"/>
              </w:rPr>
              <w:t>IOSH</w:t>
            </w:r>
          </w:p>
        </w:tc>
        <w:tc>
          <w:tcPr>
            <w:tcW w:w="1809" w:type="dxa"/>
            <w:noWrap/>
            <w:vAlign w:val="center"/>
          </w:tcPr>
          <w:p w14:paraId="3535DD7B" w14:textId="43910A8D" w:rsidR="009136DB" w:rsidRPr="00F9278E" w:rsidRDefault="009136DB" w:rsidP="009136DB">
            <w:pPr>
              <w:jc w:val="right"/>
            </w:pPr>
            <w:r w:rsidRPr="00502CCA">
              <w:t xml:space="preserve"> 15,459,558.54 </w:t>
            </w:r>
          </w:p>
        </w:tc>
        <w:tc>
          <w:tcPr>
            <w:tcW w:w="1809" w:type="dxa"/>
            <w:noWrap/>
            <w:vAlign w:val="center"/>
          </w:tcPr>
          <w:p w14:paraId="6E7E8BC0" w14:textId="77777777" w:rsidR="009136DB" w:rsidRPr="00F9278E" w:rsidRDefault="009136DB" w:rsidP="009136DB">
            <w:pPr>
              <w:jc w:val="right"/>
            </w:pPr>
            <w:r w:rsidRPr="00F0365A">
              <w:rPr>
                <w:color w:val="000000"/>
              </w:rPr>
              <w:t>-    </w:t>
            </w:r>
          </w:p>
        </w:tc>
      </w:tr>
      <w:tr w:rsidR="00160D9C" w:rsidRPr="00F9278E" w14:paraId="5903CFA6" w14:textId="77777777" w:rsidTr="001264E7">
        <w:tc>
          <w:tcPr>
            <w:tcW w:w="4770" w:type="dxa"/>
            <w:noWrap/>
            <w:vAlign w:val="center"/>
          </w:tcPr>
          <w:p w14:paraId="6EDE9A68" w14:textId="12FA4243" w:rsidR="00160D9C" w:rsidRPr="00522642" w:rsidRDefault="00160D9C" w:rsidP="00160D9C">
            <w:pPr>
              <w:ind w:hanging="108"/>
              <w:rPr>
                <w:color w:val="000000"/>
              </w:rPr>
            </w:pPr>
            <w:proofErr w:type="gramStart"/>
            <w:r>
              <w:rPr>
                <w:rFonts w:hint="eastAsia"/>
                <w:color w:val="000000"/>
              </w:rPr>
              <w:t>多宁</w:t>
            </w:r>
            <w:proofErr w:type="gramEnd"/>
          </w:p>
        </w:tc>
        <w:tc>
          <w:tcPr>
            <w:tcW w:w="1809" w:type="dxa"/>
            <w:noWrap/>
            <w:vAlign w:val="center"/>
          </w:tcPr>
          <w:p w14:paraId="6CD674B9" w14:textId="25CCCE72" w:rsidR="00160D9C" w:rsidRPr="00502CCA" w:rsidRDefault="00160D9C" w:rsidP="00160D9C">
            <w:pPr>
              <w:jc w:val="right"/>
            </w:pPr>
            <w:r>
              <w:t>2,399,424.78</w:t>
            </w:r>
          </w:p>
        </w:tc>
        <w:tc>
          <w:tcPr>
            <w:tcW w:w="1809" w:type="dxa"/>
            <w:noWrap/>
            <w:vAlign w:val="center"/>
          </w:tcPr>
          <w:p w14:paraId="7A48E19A" w14:textId="4409B013" w:rsidR="00160D9C" w:rsidRPr="00F0365A" w:rsidRDefault="00452788" w:rsidP="00160D9C">
            <w:pPr>
              <w:jc w:val="right"/>
              <w:rPr>
                <w:color w:val="000000"/>
              </w:rPr>
            </w:pPr>
            <w:r w:rsidRPr="00F9278E">
              <w:rPr>
                <w:color w:val="000000"/>
              </w:rPr>
              <w:t>73,433.63</w:t>
            </w:r>
          </w:p>
        </w:tc>
      </w:tr>
      <w:tr w:rsidR="009136DB" w:rsidRPr="00F9278E" w14:paraId="47054677" w14:textId="77777777" w:rsidTr="001264E7">
        <w:tc>
          <w:tcPr>
            <w:tcW w:w="4770" w:type="dxa"/>
            <w:noWrap/>
            <w:vAlign w:val="center"/>
          </w:tcPr>
          <w:p w14:paraId="0E70E395" w14:textId="77777777" w:rsidR="009136DB" w:rsidRPr="00522642" w:rsidRDefault="009136DB" w:rsidP="009136DB">
            <w:pPr>
              <w:ind w:hanging="108"/>
              <w:rPr>
                <w:color w:val="000000"/>
              </w:rPr>
            </w:pPr>
            <w:r w:rsidRPr="00522642">
              <w:rPr>
                <w:rFonts w:hint="eastAsia"/>
                <w:color w:val="000000"/>
              </w:rPr>
              <w:t>W</w:t>
            </w:r>
            <w:r w:rsidRPr="00522642">
              <w:rPr>
                <w:color w:val="000000"/>
              </w:rPr>
              <w:t>BSH</w:t>
            </w:r>
          </w:p>
        </w:tc>
        <w:tc>
          <w:tcPr>
            <w:tcW w:w="1809" w:type="dxa"/>
            <w:noWrap/>
            <w:vAlign w:val="center"/>
          </w:tcPr>
          <w:p w14:paraId="1BD7837A" w14:textId="2E4EA1EF" w:rsidR="009136DB" w:rsidRPr="00F9278E" w:rsidRDefault="009136DB" w:rsidP="009136DB">
            <w:pPr>
              <w:jc w:val="right"/>
            </w:pPr>
            <w:r w:rsidRPr="00502CCA">
              <w:t xml:space="preserve"> 1,476,775.61 </w:t>
            </w:r>
          </w:p>
        </w:tc>
        <w:tc>
          <w:tcPr>
            <w:tcW w:w="1809" w:type="dxa"/>
            <w:noWrap/>
            <w:vAlign w:val="center"/>
          </w:tcPr>
          <w:p w14:paraId="35DBA993" w14:textId="77777777" w:rsidR="009136DB" w:rsidRPr="00F9278E" w:rsidRDefault="009136DB" w:rsidP="009136DB">
            <w:pPr>
              <w:jc w:val="right"/>
            </w:pPr>
            <w:r w:rsidRPr="00F0365A">
              <w:rPr>
                <w:color w:val="000000"/>
              </w:rPr>
              <w:t>-    </w:t>
            </w:r>
          </w:p>
        </w:tc>
      </w:tr>
      <w:tr w:rsidR="009136DB" w:rsidRPr="00F9278E" w14:paraId="05881F6D" w14:textId="77777777" w:rsidTr="001264E7">
        <w:tc>
          <w:tcPr>
            <w:tcW w:w="4770" w:type="dxa"/>
            <w:noWrap/>
            <w:vAlign w:val="center"/>
          </w:tcPr>
          <w:p w14:paraId="306D29CF" w14:textId="77777777" w:rsidR="009136DB" w:rsidRPr="00522642" w:rsidRDefault="009136DB" w:rsidP="009136DB">
            <w:pPr>
              <w:ind w:hanging="108"/>
              <w:rPr>
                <w:color w:val="000000"/>
              </w:rPr>
            </w:pPr>
            <w:r w:rsidRPr="00522642">
              <w:rPr>
                <w:rFonts w:hint="eastAsia"/>
                <w:color w:val="000000"/>
              </w:rPr>
              <w:t>B</w:t>
            </w:r>
            <w:r w:rsidRPr="00522642">
              <w:rPr>
                <w:color w:val="000000"/>
              </w:rPr>
              <w:t>IOHZ</w:t>
            </w:r>
          </w:p>
        </w:tc>
        <w:tc>
          <w:tcPr>
            <w:tcW w:w="1809" w:type="dxa"/>
            <w:noWrap/>
            <w:vAlign w:val="center"/>
          </w:tcPr>
          <w:p w14:paraId="66E9B739" w14:textId="19A71815" w:rsidR="009136DB" w:rsidRPr="00F9278E" w:rsidRDefault="009136DB" w:rsidP="009136DB">
            <w:pPr>
              <w:jc w:val="right"/>
            </w:pPr>
            <w:r w:rsidRPr="00502CCA">
              <w:t xml:space="preserve"> 711,047.57 </w:t>
            </w:r>
          </w:p>
        </w:tc>
        <w:tc>
          <w:tcPr>
            <w:tcW w:w="1809" w:type="dxa"/>
            <w:noWrap/>
            <w:vAlign w:val="center"/>
          </w:tcPr>
          <w:p w14:paraId="2F26FB6C" w14:textId="77777777" w:rsidR="009136DB" w:rsidRPr="00F9278E" w:rsidRDefault="009136DB" w:rsidP="009136DB">
            <w:pPr>
              <w:jc w:val="right"/>
            </w:pPr>
            <w:r w:rsidRPr="00F0365A">
              <w:rPr>
                <w:color w:val="000000"/>
              </w:rPr>
              <w:t>-    </w:t>
            </w:r>
          </w:p>
        </w:tc>
      </w:tr>
      <w:tr w:rsidR="009136DB" w:rsidRPr="00F9278E" w14:paraId="4244F2CF" w14:textId="77777777" w:rsidTr="001264E7">
        <w:tc>
          <w:tcPr>
            <w:tcW w:w="4770" w:type="dxa"/>
            <w:noWrap/>
            <w:vAlign w:val="center"/>
          </w:tcPr>
          <w:p w14:paraId="522A4D1F" w14:textId="3A539155" w:rsidR="009136DB" w:rsidRDefault="009136DB" w:rsidP="009136DB">
            <w:pPr>
              <w:ind w:hanging="108"/>
              <w:rPr>
                <w:color w:val="000000"/>
                <w:u w:val="single"/>
              </w:rPr>
            </w:pPr>
            <w:r>
              <w:rPr>
                <w:rFonts w:hint="eastAsia"/>
                <w:color w:val="000000"/>
              </w:rPr>
              <w:t>B</w:t>
            </w:r>
            <w:r>
              <w:rPr>
                <w:color w:val="000000"/>
              </w:rPr>
              <w:t>IOBJ</w:t>
            </w:r>
          </w:p>
        </w:tc>
        <w:tc>
          <w:tcPr>
            <w:tcW w:w="1809" w:type="dxa"/>
            <w:noWrap/>
            <w:vAlign w:val="center"/>
          </w:tcPr>
          <w:p w14:paraId="3BDD84C4" w14:textId="32FB2A18" w:rsidR="009136DB" w:rsidRPr="00F9278E" w:rsidRDefault="009136DB" w:rsidP="009136DB">
            <w:pPr>
              <w:jc w:val="right"/>
            </w:pPr>
            <w:r w:rsidRPr="00502CCA">
              <w:t xml:space="preserve"> 551,488.12 </w:t>
            </w:r>
          </w:p>
        </w:tc>
        <w:tc>
          <w:tcPr>
            <w:tcW w:w="1809" w:type="dxa"/>
            <w:noWrap/>
            <w:vAlign w:val="center"/>
          </w:tcPr>
          <w:p w14:paraId="3C3B1943" w14:textId="77777777" w:rsidR="009136DB" w:rsidRPr="00F9278E" w:rsidRDefault="009136DB" w:rsidP="009136DB">
            <w:pPr>
              <w:jc w:val="right"/>
            </w:pPr>
            <w:r>
              <w:t>3,412,813.26</w:t>
            </w:r>
          </w:p>
        </w:tc>
      </w:tr>
      <w:tr w:rsidR="009136DB" w:rsidRPr="00F9278E" w14:paraId="543DBCF6" w14:textId="77777777" w:rsidTr="001264E7">
        <w:tc>
          <w:tcPr>
            <w:tcW w:w="4770" w:type="dxa"/>
            <w:noWrap/>
            <w:vAlign w:val="center"/>
          </w:tcPr>
          <w:p w14:paraId="6A23D660" w14:textId="77777777" w:rsidR="009136DB" w:rsidRPr="00522642" w:rsidRDefault="009136DB" w:rsidP="009136DB">
            <w:pPr>
              <w:ind w:hanging="108"/>
              <w:rPr>
                <w:color w:val="000000"/>
              </w:rPr>
            </w:pPr>
            <w:r w:rsidRPr="00522642">
              <w:rPr>
                <w:rFonts w:hint="eastAsia"/>
                <w:color w:val="000000"/>
              </w:rPr>
              <w:t>B</w:t>
            </w:r>
            <w:r w:rsidRPr="00522642">
              <w:rPr>
                <w:color w:val="000000"/>
              </w:rPr>
              <w:t>IOSZ</w:t>
            </w:r>
          </w:p>
        </w:tc>
        <w:tc>
          <w:tcPr>
            <w:tcW w:w="1809" w:type="dxa"/>
            <w:noWrap/>
            <w:vAlign w:val="center"/>
          </w:tcPr>
          <w:p w14:paraId="7BE3FF48" w14:textId="688AA7BE" w:rsidR="009136DB" w:rsidRPr="00F9278E" w:rsidRDefault="009136DB" w:rsidP="009136DB">
            <w:pPr>
              <w:jc w:val="right"/>
            </w:pPr>
            <w:r w:rsidRPr="00502CCA">
              <w:t xml:space="preserve"> 328,295.13 </w:t>
            </w:r>
          </w:p>
        </w:tc>
        <w:tc>
          <w:tcPr>
            <w:tcW w:w="1809" w:type="dxa"/>
            <w:noWrap/>
            <w:vAlign w:val="center"/>
          </w:tcPr>
          <w:p w14:paraId="74C56843" w14:textId="77777777" w:rsidR="009136DB" w:rsidRPr="00F9278E" w:rsidRDefault="009136DB" w:rsidP="009136DB">
            <w:pPr>
              <w:jc w:val="right"/>
            </w:pPr>
            <w:r w:rsidRPr="00F9278E">
              <w:rPr>
                <w:color w:val="000000"/>
              </w:rPr>
              <w:t>-    </w:t>
            </w:r>
          </w:p>
        </w:tc>
      </w:tr>
      <w:tr w:rsidR="009136DB" w:rsidRPr="00F9278E" w14:paraId="73BD251C" w14:textId="77777777" w:rsidTr="001264E7">
        <w:tc>
          <w:tcPr>
            <w:tcW w:w="4770" w:type="dxa"/>
            <w:noWrap/>
            <w:vAlign w:val="center"/>
            <w:hideMark/>
          </w:tcPr>
          <w:p w14:paraId="5F87157D" w14:textId="2A5219BD" w:rsidR="009136DB" w:rsidRPr="00F9278E" w:rsidRDefault="009136DB" w:rsidP="009136DB">
            <w:pPr>
              <w:ind w:hanging="108"/>
              <w:rPr>
                <w:color w:val="000000"/>
              </w:rPr>
            </w:pPr>
            <w:r>
              <w:rPr>
                <w:color w:val="000000"/>
              </w:rPr>
              <w:t>BIOHB</w:t>
            </w:r>
          </w:p>
        </w:tc>
        <w:tc>
          <w:tcPr>
            <w:tcW w:w="1809" w:type="dxa"/>
            <w:noWrap/>
            <w:vAlign w:val="center"/>
          </w:tcPr>
          <w:p w14:paraId="5C503A5E" w14:textId="2AB228D9" w:rsidR="009136DB" w:rsidRPr="00F9278E" w:rsidRDefault="009136DB" w:rsidP="009136DB">
            <w:pPr>
              <w:jc w:val="right"/>
              <w:rPr>
                <w:color w:val="000000"/>
              </w:rPr>
            </w:pPr>
            <w:r w:rsidRPr="00502CCA">
              <w:t xml:space="preserve"> 201,627.41 </w:t>
            </w:r>
          </w:p>
        </w:tc>
        <w:tc>
          <w:tcPr>
            <w:tcW w:w="1809" w:type="dxa"/>
            <w:noWrap/>
            <w:vAlign w:val="center"/>
          </w:tcPr>
          <w:p w14:paraId="0CDC1FD0" w14:textId="0FD5E7B9" w:rsidR="009136DB" w:rsidRPr="00F9278E" w:rsidRDefault="00452788" w:rsidP="009136DB">
            <w:pPr>
              <w:jc w:val="right"/>
              <w:rPr>
                <w:color w:val="000000"/>
              </w:rPr>
            </w:pPr>
            <w:r w:rsidRPr="00F9278E">
              <w:rPr>
                <w:color w:val="000000"/>
              </w:rPr>
              <w:t>-    </w:t>
            </w:r>
          </w:p>
        </w:tc>
      </w:tr>
      <w:tr w:rsidR="001F7EE0" w:rsidRPr="00F9278E" w14:paraId="5F4E09F7" w14:textId="77777777" w:rsidTr="001264E7">
        <w:tc>
          <w:tcPr>
            <w:tcW w:w="4770" w:type="dxa"/>
            <w:noWrap/>
            <w:vAlign w:val="center"/>
          </w:tcPr>
          <w:p w14:paraId="147FEAA8" w14:textId="12116051" w:rsidR="001F7EE0" w:rsidRDefault="001F7EE0" w:rsidP="001F7EE0">
            <w:pPr>
              <w:ind w:hanging="108"/>
              <w:rPr>
                <w:color w:val="000000"/>
              </w:rPr>
            </w:pPr>
            <w:r w:rsidRPr="00522642">
              <w:rPr>
                <w:rFonts w:hint="eastAsia"/>
                <w:color w:val="000000"/>
              </w:rPr>
              <w:t>B</w:t>
            </w:r>
            <w:r w:rsidRPr="00522642">
              <w:rPr>
                <w:color w:val="000000"/>
              </w:rPr>
              <w:t>IOZJ</w:t>
            </w:r>
          </w:p>
        </w:tc>
        <w:tc>
          <w:tcPr>
            <w:tcW w:w="1809" w:type="dxa"/>
            <w:noWrap/>
            <w:vAlign w:val="center"/>
          </w:tcPr>
          <w:p w14:paraId="0A59ECC7" w14:textId="3FA8CD88" w:rsidR="001F7EE0" w:rsidRPr="00502CCA" w:rsidRDefault="001F7EE0" w:rsidP="001F7EE0">
            <w:pPr>
              <w:jc w:val="right"/>
            </w:pPr>
            <w:r w:rsidRPr="00502CCA">
              <w:t xml:space="preserve"> 29,587.75 </w:t>
            </w:r>
          </w:p>
        </w:tc>
        <w:tc>
          <w:tcPr>
            <w:tcW w:w="1809" w:type="dxa"/>
            <w:noWrap/>
            <w:vAlign w:val="center"/>
          </w:tcPr>
          <w:p w14:paraId="36DD352F" w14:textId="49E1A688" w:rsidR="001F7EE0" w:rsidRPr="00F9278E" w:rsidRDefault="001F7EE0" w:rsidP="001F7EE0">
            <w:pPr>
              <w:jc w:val="right"/>
              <w:rPr>
                <w:color w:val="000000"/>
              </w:rPr>
            </w:pPr>
            <w:r w:rsidRPr="00D6609A">
              <w:rPr>
                <w:color w:val="000000"/>
              </w:rPr>
              <w:t>-    </w:t>
            </w:r>
          </w:p>
        </w:tc>
      </w:tr>
      <w:tr w:rsidR="001F7EE0" w:rsidRPr="00F9278E" w14:paraId="6AB806E1" w14:textId="77777777" w:rsidTr="001264E7">
        <w:tc>
          <w:tcPr>
            <w:tcW w:w="4770" w:type="dxa"/>
            <w:noWrap/>
            <w:vAlign w:val="center"/>
          </w:tcPr>
          <w:p w14:paraId="3A458601" w14:textId="02DC920A" w:rsidR="001F7EE0" w:rsidRPr="00522642" w:rsidRDefault="001F7EE0" w:rsidP="001F7EE0">
            <w:pPr>
              <w:ind w:hanging="108"/>
              <w:rPr>
                <w:color w:val="000000"/>
              </w:rPr>
            </w:pPr>
            <w:r>
              <w:rPr>
                <w:color w:val="000000"/>
              </w:rPr>
              <w:t>STA R&amp;D</w:t>
            </w:r>
          </w:p>
        </w:tc>
        <w:tc>
          <w:tcPr>
            <w:tcW w:w="1809" w:type="dxa"/>
            <w:noWrap/>
            <w:vAlign w:val="center"/>
          </w:tcPr>
          <w:p w14:paraId="18329E52" w14:textId="0E87FB13" w:rsidR="001F7EE0" w:rsidRPr="00216839" w:rsidRDefault="001F7EE0" w:rsidP="001F7EE0">
            <w:pPr>
              <w:jc w:val="right"/>
              <w:rPr>
                <w:color w:val="000000"/>
              </w:rPr>
            </w:pPr>
            <w:r w:rsidRPr="00F9278E">
              <w:rPr>
                <w:color w:val="000000"/>
              </w:rPr>
              <w:t>-    </w:t>
            </w:r>
          </w:p>
        </w:tc>
        <w:tc>
          <w:tcPr>
            <w:tcW w:w="1809" w:type="dxa"/>
            <w:noWrap/>
            <w:vAlign w:val="center"/>
          </w:tcPr>
          <w:p w14:paraId="68F06DFA" w14:textId="52EF4F24" w:rsidR="001F7EE0" w:rsidRPr="00F9278E" w:rsidRDefault="001F7EE0" w:rsidP="001F7EE0">
            <w:pPr>
              <w:jc w:val="right"/>
              <w:rPr>
                <w:color w:val="000000"/>
              </w:rPr>
            </w:pPr>
            <w:r w:rsidRPr="00F9278E">
              <w:rPr>
                <w:color w:val="000000"/>
              </w:rPr>
              <w:t>61,117.35</w:t>
            </w:r>
          </w:p>
        </w:tc>
      </w:tr>
      <w:tr w:rsidR="001F7EE0" w:rsidRPr="00F9278E" w14:paraId="76AC76BB" w14:textId="77777777" w:rsidTr="001264E7">
        <w:trPr>
          <w:trHeight w:val="434"/>
        </w:trPr>
        <w:tc>
          <w:tcPr>
            <w:tcW w:w="4770" w:type="dxa"/>
            <w:vAlign w:val="center"/>
            <w:hideMark/>
          </w:tcPr>
          <w:p w14:paraId="0784459C" w14:textId="77777777" w:rsidR="001F7EE0" w:rsidRPr="00F9278E" w:rsidRDefault="001F7EE0" w:rsidP="001F7EE0">
            <w:pPr>
              <w:ind w:hanging="108"/>
              <w:rPr>
                <w:color w:val="000000"/>
              </w:rPr>
            </w:pPr>
            <w:r w:rsidRPr="00F9278E">
              <w:rPr>
                <w:rFonts w:hint="eastAsia"/>
                <w:color w:val="000000"/>
              </w:rPr>
              <w:t>合计</w:t>
            </w:r>
          </w:p>
        </w:tc>
        <w:tc>
          <w:tcPr>
            <w:tcW w:w="1809" w:type="dxa"/>
            <w:vAlign w:val="center"/>
          </w:tcPr>
          <w:p w14:paraId="786F248C" w14:textId="77777777" w:rsidR="001F7EE0" w:rsidRPr="00F9278E" w:rsidRDefault="001F7EE0" w:rsidP="001F7EE0">
            <w:pPr>
              <w:pBdr>
                <w:top w:val="single" w:sz="4" w:space="1" w:color="auto"/>
                <w:bottom w:val="double" w:sz="4" w:space="1" w:color="auto"/>
              </w:pBdr>
              <w:jc w:val="right"/>
              <w:rPr>
                <w:color w:val="000000"/>
              </w:rPr>
            </w:pPr>
            <w:r>
              <w:t>63,107,459.01</w:t>
            </w:r>
          </w:p>
        </w:tc>
        <w:tc>
          <w:tcPr>
            <w:tcW w:w="1809" w:type="dxa"/>
            <w:vAlign w:val="center"/>
          </w:tcPr>
          <w:p w14:paraId="5AD9F583" w14:textId="70947128" w:rsidR="001F7EE0" w:rsidRPr="00F9278E" w:rsidRDefault="001F7EE0" w:rsidP="001F7EE0">
            <w:pPr>
              <w:pBdr>
                <w:top w:val="single" w:sz="4" w:space="1" w:color="auto"/>
                <w:bottom w:val="double" w:sz="4" w:space="1" w:color="auto"/>
              </w:pBdr>
              <w:jc w:val="right"/>
              <w:rPr>
                <w:color w:val="000000"/>
              </w:rPr>
            </w:pPr>
            <w:r w:rsidRPr="001F7EE0">
              <w:rPr>
                <w:color w:val="000000"/>
              </w:rPr>
              <w:t>3,547,364.24</w:t>
            </w:r>
          </w:p>
        </w:tc>
      </w:tr>
    </w:tbl>
    <w:p w14:paraId="5153E376" w14:textId="77777777" w:rsidR="0017737F" w:rsidRDefault="0017737F" w:rsidP="0017737F">
      <w:pPr>
        <w:tabs>
          <w:tab w:val="left" w:pos="709"/>
        </w:tabs>
      </w:pPr>
    </w:p>
    <w:p w14:paraId="1A4A05B4" w14:textId="546C33D5" w:rsidR="0017737F" w:rsidRDefault="0017737F" w:rsidP="0017737F">
      <w:pPr>
        <w:tabs>
          <w:tab w:val="left" w:pos="709"/>
        </w:tabs>
      </w:pPr>
    </w:p>
    <w:p w14:paraId="560D46D2" w14:textId="00757893" w:rsidR="001818CC" w:rsidRDefault="001818CC" w:rsidP="0017737F">
      <w:pPr>
        <w:tabs>
          <w:tab w:val="left" w:pos="709"/>
        </w:tabs>
      </w:pPr>
    </w:p>
    <w:p w14:paraId="359F4757" w14:textId="237FF3A7" w:rsidR="001818CC" w:rsidRDefault="001818CC" w:rsidP="0017737F">
      <w:pPr>
        <w:tabs>
          <w:tab w:val="left" w:pos="709"/>
        </w:tabs>
      </w:pPr>
    </w:p>
    <w:p w14:paraId="7EB30EB4" w14:textId="05A14D1E" w:rsidR="001818CC" w:rsidRDefault="001818CC" w:rsidP="0017737F">
      <w:pPr>
        <w:tabs>
          <w:tab w:val="left" w:pos="709"/>
        </w:tabs>
      </w:pPr>
    </w:p>
    <w:p w14:paraId="18182977" w14:textId="7C64B28D" w:rsidR="001818CC" w:rsidRDefault="001818CC" w:rsidP="0017737F">
      <w:pPr>
        <w:tabs>
          <w:tab w:val="left" w:pos="709"/>
        </w:tabs>
      </w:pPr>
    </w:p>
    <w:p w14:paraId="3E22BDDD" w14:textId="466B518A" w:rsidR="001818CC" w:rsidRDefault="001818CC" w:rsidP="0017737F">
      <w:pPr>
        <w:tabs>
          <w:tab w:val="left" w:pos="709"/>
        </w:tabs>
      </w:pPr>
    </w:p>
    <w:p w14:paraId="1E2400AA" w14:textId="6D3E83AA" w:rsidR="001818CC" w:rsidRDefault="001818CC" w:rsidP="0017737F">
      <w:pPr>
        <w:tabs>
          <w:tab w:val="left" w:pos="709"/>
        </w:tabs>
      </w:pPr>
    </w:p>
    <w:p w14:paraId="124E12F3" w14:textId="1BF0D19E" w:rsidR="001818CC" w:rsidRDefault="001818CC" w:rsidP="0017737F">
      <w:pPr>
        <w:tabs>
          <w:tab w:val="left" w:pos="709"/>
        </w:tabs>
      </w:pPr>
    </w:p>
    <w:p w14:paraId="00A6681A" w14:textId="77777777" w:rsidR="00311A44" w:rsidRDefault="00311A44" w:rsidP="0017737F">
      <w:pPr>
        <w:tabs>
          <w:tab w:val="left" w:pos="709"/>
        </w:tabs>
      </w:pPr>
    </w:p>
    <w:p w14:paraId="5A649086" w14:textId="4208D42C" w:rsidR="001818CC" w:rsidRDefault="001818CC" w:rsidP="0017737F">
      <w:pPr>
        <w:tabs>
          <w:tab w:val="left" w:pos="709"/>
        </w:tabs>
      </w:pPr>
    </w:p>
    <w:p w14:paraId="1AFEC764" w14:textId="77777777" w:rsidR="00087318" w:rsidRDefault="00087318" w:rsidP="00087318">
      <w:pPr>
        <w:spacing w:line="228" w:lineRule="auto"/>
      </w:pPr>
      <w:r w:rsidRPr="00E245DB">
        <w:rPr>
          <w:rFonts w:hint="eastAsia"/>
        </w:rPr>
        <w:lastRenderedPageBreak/>
        <w:t>八、</w:t>
      </w:r>
      <w:r w:rsidRPr="00E245DB">
        <w:rPr>
          <w:rFonts w:hint="eastAsia"/>
        </w:rPr>
        <w:t xml:space="preserve"> </w:t>
      </w:r>
      <w:r w:rsidRPr="00E245DB">
        <w:rPr>
          <w:rFonts w:hint="eastAsia"/>
        </w:rPr>
        <w:tab/>
      </w:r>
      <w:r w:rsidRPr="00E245DB">
        <w:rPr>
          <w:rFonts w:hint="eastAsia"/>
        </w:rPr>
        <w:t>关联方关系及其交易</w:t>
      </w:r>
      <w:r w:rsidRPr="00E245DB">
        <w:rPr>
          <w:rFonts w:hint="eastAsia"/>
        </w:rPr>
        <w:t xml:space="preserve"> - </w:t>
      </w:r>
      <w:r w:rsidRPr="00E245DB">
        <w:rPr>
          <w:rFonts w:hint="eastAsia"/>
        </w:rPr>
        <w:t>续</w:t>
      </w:r>
    </w:p>
    <w:p w14:paraId="3B3411F5" w14:textId="77777777" w:rsidR="00087318" w:rsidRPr="009B21B9" w:rsidRDefault="00087318" w:rsidP="00087318"/>
    <w:p w14:paraId="57A1BA8C" w14:textId="401F54C3" w:rsidR="00087318" w:rsidRPr="009B21B9" w:rsidRDefault="00087318" w:rsidP="00087318">
      <w:pPr>
        <w:ind w:left="720"/>
      </w:pPr>
      <w:r w:rsidRPr="009B21B9">
        <w:t>(</w:t>
      </w:r>
      <w:r w:rsidR="00200306">
        <w:t>3</w:t>
      </w:r>
      <w:r w:rsidRPr="009B21B9">
        <w:t>)</w:t>
      </w:r>
      <w:r w:rsidRPr="009B21B9">
        <w:tab/>
      </w:r>
      <w:r>
        <w:rPr>
          <w:rFonts w:hint="eastAsia"/>
        </w:rPr>
        <w:t>本公司</w:t>
      </w:r>
      <w:r w:rsidRPr="009B21B9">
        <w:rPr>
          <w:rFonts w:hint="eastAsia"/>
        </w:rPr>
        <w:t>与上述关联方在本年度发生了如下重大关联交易</w:t>
      </w:r>
      <w:r w:rsidRPr="009B21B9">
        <w:t xml:space="preserve"> - </w:t>
      </w:r>
      <w:r w:rsidRPr="009B21B9">
        <w:rPr>
          <w:rFonts w:hint="eastAsia"/>
        </w:rPr>
        <w:t>续：</w:t>
      </w:r>
    </w:p>
    <w:p w14:paraId="706CC2F3" w14:textId="77777777" w:rsidR="001818CC" w:rsidRPr="00087318" w:rsidRDefault="001818CC" w:rsidP="0017737F">
      <w:pPr>
        <w:tabs>
          <w:tab w:val="left" w:pos="709"/>
        </w:tabs>
      </w:pPr>
    </w:p>
    <w:p w14:paraId="02C69281" w14:textId="77777777" w:rsidR="001818CC" w:rsidRPr="009B21B9" w:rsidRDefault="001818CC" w:rsidP="001818CC">
      <w:pPr>
        <w:pStyle w:val="afc"/>
        <w:numPr>
          <w:ilvl w:val="0"/>
          <w:numId w:val="31"/>
        </w:numPr>
        <w:spacing w:line="228" w:lineRule="auto"/>
      </w:pPr>
      <w:r w:rsidRPr="009B21B9">
        <w:rPr>
          <w:rFonts w:hint="eastAsia"/>
        </w:rPr>
        <w:t>关联方资金拆借</w:t>
      </w:r>
    </w:p>
    <w:p w14:paraId="16EF01A2" w14:textId="77777777" w:rsidR="001818CC" w:rsidRPr="009B21B9" w:rsidRDefault="001818CC" w:rsidP="001818CC">
      <w:pPr>
        <w:tabs>
          <w:tab w:val="decimal" w:pos="4962"/>
          <w:tab w:val="decimal" w:pos="6663"/>
          <w:tab w:val="decimal" w:pos="8505"/>
          <w:tab w:val="decimal" w:pos="10181"/>
        </w:tabs>
        <w:adjustRightInd w:val="0"/>
        <w:snapToGrid w:val="0"/>
        <w:spacing w:line="228" w:lineRule="auto"/>
        <w:ind w:left="1800"/>
      </w:pPr>
    </w:p>
    <w:tbl>
      <w:tblPr>
        <w:tblpPr w:leftFromText="180" w:rightFromText="180" w:vertAnchor="text" w:tblpY="1"/>
        <w:tblOverlap w:val="never"/>
        <w:tblW w:w="10041" w:type="dxa"/>
        <w:tblLayout w:type="fixed"/>
        <w:tblLook w:val="04A0" w:firstRow="1" w:lastRow="0" w:firstColumn="1" w:lastColumn="0" w:noHBand="0" w:noVBand="1"/>
      </w:tblPr>
      <w:tblGrid>
        <w:gridCol w:w="2125"/>
        <w:gridCol w:w="1979"/>
        <w:gridCol w:w="1979"/>
        <w:gridCol w:w="1979"/>
        <w:gridCol w:w="1979"/>
      </w:tblGrid>
      <w:tr w:rsidR="007D49E2" w:rsidRPr="00D64B48" w14:paraId="23D3DDDA" w14:textId="0076B478" w:rsidTr="00B12353">
        <w:trPr>
          <w:trHeight w:val="73"/>
        </w:trPr>
        <w:tc>
          <w:tcPr>
            <w:tcW w:w="2125" w:type="dxa"/>
            <w:noWrap/>
            <w:vAlign w:val="center"/>
            <w:hideMark/>
          </w:tcPr>
          <w:p w14:paraId="23521F21" w14:textId="77777777" w:rsidR="007D49E2" w:rsidRPr="00B12353" w:rsidRDefault="007D49E2" w:rsidP="007D49E2">
            <w:pPr>
              <w:rPr>
                <w:sz w:val="21"/>
              </w:rPr>
            </w:pPr>
          </w:p>
        </w:tc>
        <w:tc>
          <w:tcPr>
            <w:tcW w:w="1979" w:type="dxa"/>
            <w:vAlign w:val="center"/>
          </w:tcPr>
          <w:p w14:paraId="2EA70AFA" w14:textId="6038501B" w:rsidR="007D49E2" w:rsidRPr="00B12353" w:rsidRDefault="007D49E2" w:rsidP="007D49E2">
            <w:pPr>
              <w:adjustRightInd w:val="0"/>
              <w:snapToGrid w:val="0"/>
              <w:spacing w:line="228" w:lineRule="auto"/>
              <w:jc w:val="center"/>
              <w:rPr>
                <w:sz w:val="21"/>
              </w:rPr>
            </w:pPr>
            <w:r w:rsidRPr="00B12353">
              <w:rPr>
                <w:rFonts w:hint="eastAsia"/>
                <w:sz w:val="21"/>
              </w:rPr>
              <w:t>上年年末余额</w:t>
            </w:r>
          </w:p>
        </w:tc>
        <w:tc>
          <w:tcPr>
            <w:tcW w:w="1979" w:type="dxa"/>
            <w:vAlign w:val="center"/>
          </w:tcPr>
          <w:p w14:paraId="56B0B4EF" w14:textId="46109C49" w:rsidR="007D49E2" w:rsidRPr="00B12353" w:rsidRDefault="007D49E2" w:rsidP="007D49E2">
            <w:pPr>
              <w:adjustRightInd w:val="0"/>
              <w:snapToGrid w:val="0"/>
              <w:spacing w:line="228" w:lineRule="auto"/>
              <w:jc w:val="center"/>
              <w:rPr>
                <w:sz w:val="21"/>
              </w:rPr>
            </w:pPr>
            <w:r w:rsidRPr="00B12353">
              <w:rPr>
                <w:rFonts w:hint="eastAsia"/>
                <w:sz w:val="21"/>
              </w:rPr>
              <w:t>本年</w:t>
            </w:r>
            <w:r>
              <w:rPr>
                <w:rFonts w:hint="eastAsia"/>
                <w:sz w:val="21"/>
              </w:rPr>
              <w:t>借出</w:t>
            </w:r>
          </w:p>
        </w:tc>
        <w:tc>
          <w:tcPr>
            <w:tcW w:w="1979" w:type="dxa"/>
            <w:vAlign w:val="center"/>
          </w:tcPr>
          <w:p w14:paraId="2874008C" w14:textId="12DB9DB7" w:rsidR="007D49E2" w:rsidRPr="00B12353" w:rsidRDefault="007D49E2" w:rsidP="007D49E2">
            <w:pPr>
              <w:adjustRightInd w:val="0"/>
              <w:snapToGrid w:val="0"/>
              <w:spacing w:line="228" w:lineRule="auto"/>
              <w:jc w:val="center"/>
              <w:rPr>
                <w:sz w:val="21"/>
              </w:rPr>
            </w:pPr>
            <w:r w:rsidRPr="000E36E7">
              <w:rPr>
                <w:rFonts w:hint="eastAsia"/>
                <w:sz w:val="21"/>
              </w:rPr>
              <w:t>本</w:t>
            </w:r>
            <w:r w:rsidR="003A41EE">
              <w:rPr>
                <w:rFonts w:hint="eastAsia"/>
                <w:sz w:val="21"/>
              </w:rPr>
              <w:t>年</w:t>
            </w:r>
            <w:r>
              <w:rPr>
                <w:rFonts w:hint="eastAsia"/>
                <w:sz w:val="21"/>
              </w:rPr>
              <w:t>收回</w:t>
            </w:r>
          </w:p>
        </w:tc>
        <w:tc>
          <w:tcPr>
            <w:tcW w:w="1979" w:type="dxa"/>
            <w:vAlign w:val="center"/>
          </w:tcPr>
          <w:p w14:paraId="64F61DC8" w14:textId="20F66B02" w:rsidR="007D49E2" w:rsidRPr="00B12353" w:rsidRDefault="007D49E2" w:rsidP="007D49E2">
            <w:pPr>
              <w:adjustRightInd w:val="0"/>
              <w:snapToGrid w:val="0"/>
              <w:spacing w:line="228" w:lineRule="auto"/>
              <w:jc w:val="center"/>
              <w:rPr>
                <w:sz w:val="21"/>
              </w:rPr>
            </w:pPr>
            <w:r w:rsidRPr="00B12353">
              <w:rPr>
                <w:rFonts w:hint="eastAsia"/>
                <w:sz w:val="21"/>
              </w:rPr>
              <w:t>本年年末余额</w:t>
            </w:r>
          </w:p>
        </w:tc>
      </w:tr>
      <w:tr w:rsidR="007D49E2" w:rsidRPr="00D64B48" w14:paraId="345D5CD4" w14:textId="77777777" w:rsidTr="00B12353">
        <w:trPr>
          <w:trHeight w:val="73"/>
        </w:trPr>
        <w:tc>
          <w:tcPr>
            <w:tcW w:w="2125" w:type="dxa"/>
            <w:noWrap/>
            <w:vAlign w:val="center"/>
          </w:tcPr>
          <w:p w14:paraId="0E73D4D7" w14:textId="77777777" w:rsidR="007D49E2" w:rsidRPr="00B12353" w:rsidRDefault="007D49E2" w:rsidP="007D49E2">
            <w:pPr>
              <w:rPr>
                <w:sz w:val="21"/>
              </w:rPr>
            </w:pPr>
          </w:p>
        </w:tc>
        <w:tc>
          <w:tcPr>
            <w:tcW w:w="1979" w:type="dxa"/>
            <w:vAlign w:val="center"/>
          </w:tcPr>
          <w:p w14:paraId="0CB8E7F1" w14:textId="10188C90" w:rsidR="007D49E2" w:rsidRPr="00B12353" w:rsidRDefault="007D49E2" w:rsidP="007D49E2">
            <w:pPr>
              <w:adjustRightInd w:val="0"/>
              <w:snapToGrid w:val="0"/>
              <w:spacing w:line="228" w:lineRule="auto"/>
              <w:jc w:val="center"/>
              <w:rPr>
                <w:sz w:val="21"/>
              </w:rPr>
            </w:pPr>
            <w:r w:rsidRPr="00B12353">
              <w:rPr>
                <w:rFonts w:hint="eastAsia"/>
                <w:sz w:val="21"/>
              </w:rPr>
              <w:t>人民币元</w:t>
            </w:r>
          </w:p>
        </w:tc>
        <w:tc>
          <w:tcPr>
            <w:tcW w:w="1979" w:type="dxa"/>
            <w:vAlign w:val="center"/>
          </w:tcPr>
          <w:p w14:paraId="2CA6C5FE" w14:textId="18D52849" w:rsidR="007D49E2" w:rsidRPr="00B12353" w:rsidRDefault="007D49E2" w:rsidP="007D49E2">
            <w:pPr>
              <w:adjustRightInd w:val="0"/>
              <w:snapToGrid w:val="0"/>
              <w:spacing w:line="228" w:lineRule="auto"/>
              <w:jc w:val="center"/>
              <w:rPr>
                <w:sz w:val="21"/>
              </w:rPr>
            </w:pPr>
            <w:r w:rsidRPr="00B12353">
              <w:rPr>
                <w:rFonts w:hint="eastAsia"/>
                <w:sz w:val="21"/>
              </w:rPr>
              <w:t>人民币元</w:t>
            </w:r>
          </w:p>
        </w:tc>
        <w:tc>
          <w:tcPr>
            <w:tcW w:w="1979" w:type="dxa"/>
            <w:vAlign w:val="center"/>
          </w:tcPr>
          <w:p w14:paraId="60CA420C" w14:textId="6FBC59A4" w:rsidR="007D49E2" w:rsidRPr="00B12353" w:rsidRDefault="007D49E2" w:rsidP="007D49E2">
            <w:pPr>
              <w:adjustRightInd w:val="0"/>
              <w:snapToGrid w:val="0"/>
              <w:spacing w:line="228" w:lineRule="auto"/>
              <w:jc w:val="center"/>
              <w:rPr>
                <w:sz w:val="21"/>
              </w:rPr>
            </w:pPr>
            <w:r w:rsidRPr="000E36E7">
              <w:rPr>
                <w:rFonts w:hint="eastAsia"/>
                <w:sz w:val="21"/>
              </w:rPr>
              <w:t>人民币元</w:t>
            </w:r>
          </w:p>
        </w:tc>
        <w:tc>
          <w:tcPr>
            <w:tcW w:w="1979" w:type="dxa"/>
            <w:vAlign w:val="center"/>
          </w:tcPr>
          <w:p w14:paraId="15067904" w14:textId="0545C604" w:rsidR="007D49E2" w:rsidRPr="00B12353" w:rsidRDefault="007D49E2" w:rsidP="007D49E2">
            <w:pPr>
              <w:adjustRightInd w:val="0"/>
              <w:snapToGrid w:val="0"/>
              <w:spacing w:line="228" w:lineRule="auto"/>
              <w:jc w:val="center"/>
              <w:rPr>
                <w:sz w:val="21"/>
              </w:rPr>
            </w:pPr>
            <w:r w:rsidRPr="00B12353">
              <w:rPr>
                <w:rFonts w:hint="eastAsia"/>
                <w:sz w:val="21"/>
              </w:rPr>
              <w:t>人民币元</w:t>
            </w:r>
          </w:p>
        </w:tc>
      </w:tr>
      <w:tr w:rsidR="00D64B48" w:rsidRPr="00D64B48" w14:paraId="740B37A8" w14:textId="50E178B8" w:rsidTr="00B12353">
        <w:trPr>
          <w:trHeight w:val="73"/>
        </w:trPr>
        <w:tc>
          <w:tcPr>
            <w:tcW w:w="2125" w:type="dxa"/>
            <w:noWrap/>
            <w:vAlign w:val="center"/>
            <w:hideMark/>
          </w:tcPr>
          <w:p w14:paraId="11F2B9F5" w14:textId="6EA4A21B" w:rsidR="00D64B48" w:rsidRPr="00B12353" w:rsidRDefault="00D64B48">
            <w:pPr>
              <w:adjustRightInd w:val="0"/>
              <w:snapToGrid w:val="0"/>
              <w:spacing w:line="228" w:lineRule="auto"/>
              <w:ind w:hanging="108"/>
              <w:rPr>
                <w:color w:val="000000"/>
                <w:sz w:val="21"/>
                <w:u w:val="single"/>
              </w:rPr>
            </w:pPr>
            <w:r w:rsidRPr="00B12353">
              <w:rPr>
                <w:rFonts w:hint="eastAsia"/>
                <w:color w:val="000000"/>
                <w:sz w:val="21"/>
                <w:u w:val="single"/>
              </w:rPr>
              <w:t>借出</w:t>
            </w:r>
            <w:r w:rsidRPr="00B12353">
              <w:rPr>
                <w:color w:val="000000"/>
                <w:sz w:val="21"/>
                <w:u w:val="single"/>
              </w:rPr>
              <w:t>(</w:t>
            </w:r>
            <w:r w:rsidRPr="00B12353">
              <w:rPr>
                <w:rFonts w:hint="eastAsia"/>
                <w:color w:val="000000"/>
                <w:sz w:val="21"/>
                <w:u w:val="single"/>
              </w:rPr>
              <w:t>收回</w:t>
            </w:r>
            <w:r w:rsidRPr="00B12353">
              <w:rPr>
                <w:color w:val="000000"/>
                <w:sz w:val="21"/>
                <w:u w:val="single"/>
              </w:rPr>
              <w:t>)</w:t>
            </w:r>
          </w:p>
        </w:tc>
        <w:tc>
          <w:tcPr>
            <w:tcW w:w="1979" w:type="dxa"/>
            <w:vAlign w:val="center"/>
          </w:tcPr>
          <w:p w14:paraId="5CD35AB4" w14:textId="77777777" w:rsidR="00D64B48" w:rsidRPr="00B12353" w:rsidRDefault="00D64B48">
            <w:pPr>
              <w:rPr>
                <w:sz w:val="21"/>
              </w:rPr>
            </w:pPr>
          </w:p>
        </w:tc>
        <w:tc>
          <w:tcPr>
            <w:tcW w:w="1979" w:type="dxa"/>
            <w:vAlign w:val="center"/>
          </w:tcPr>
          <w:p w14:paraId="097E9134" w14:textId="77777777" w:rsidR="00D64B48" w:rsidRPr="00B12353" w:rsidRDefault="00D64B48">
            <w:pPr>
              <w:rPr>
                <w:sz w:val="21"/>
              </w:rPr>
            </w:pPr>
          </w:p>
        </w:tc>
        <w:tc>
          <w:tcPr>
            <w:tcW w:w="1979" w:type="dxa"/>
            <w:vAlign w:val="center"/>
          </w:tcPr>
          <w:p w14:paraId="2BD1D35B" w14:textId="77777777" w:rsidR="00D64B48" w:rsidRPr="00B12353" w:rsidRDefault="00D64B48">
            <w:pPr>
              <w:rPr>
                <w:sz w:val="21"/>
              </w:rPr>
            </w:pPr>
          </w:p>
        </w:tc>
        <w:tc>
          <w:tcPr>
            <w:tcW w:w="1979" w:type="dxa"/>
            <w:vAlign w:val="center"/>
          </w:tcPr>
          <w:p w14:paraId="74E101D5" w14:textId="4A54A1D9" w:rsidR="00D64B48" w:rsidRPr="00B12353" w:rsidRDefault="00D64B48">
            <w:pPr>
              <w:rPr>
                <w:sz w:val="21"/>
              </w:rPr>
            </w:pPr>
          </w:p>
        </w:tc>
      </w:tr>
      <w:tr w:rsidR="00DE5FDD" w:rsidRPr="00D64B48" w14:paraId="3350BF27" w14:textId="77104428" w:rsidTr="002056EE">
        <w:trPr>
          <w:trHeight w:val="73"/>
        </w:trPr>
        <w:tc>
          <w:tcPr>
            <w:tcW w:w="2125" w:type="dxa"/>
            <w:noWrap/>
            <w:vAlign w:val="center"/>
            <w:hideMark/>
          </w:tcPr>
          <w:p w14:paraId="6D6329E1" w14:textId="0EA0995A" w:rsidR="00DE5FDD" w:rsidRPr="00B12353" w:rsidRDefault="00DE5FDD" w:rsidP="00DE5FDD">
            <w:pPr>
              <w:adjustRightInd w:val="0"/>
              <w:snapToGrid w:val="0"/>
              <w:spacing w:line="228" w:lineRule="auto"/>
              <w:ind w:hanging="108"/>
              <w:rPr>
                <w:color w:val="000000"/>
                <w:sz w:val="21"/>
              </w:rPr>
            </w:pPr>
            <w:r w:rsidRPr="00B12353">
              <w:rPr>
                <w:color w:val="000000"/>
                <w:sz w:val="21"/>
              </w:rPr>
              <w:t>BIOSZ</w:t>
            </w:r>
          </w:p>
        </w:tc>
        <w:tc>
          <w:tcPr>
            <w:tcW w:w="1979" w:type="dxa"/>
            <w:vAlign w:val="center"/>
          </w:tcPr>
          <w:p w14:paraId="7708CEA6" w14:textId="7369FF37" w:rsidR="00DE5FDD" w:rsidRPr="00B12353" w:rsidRDefault="00DE5FDD" w:rsidP="00DE5FDD">
            <w:pPr>
              <w:adjustRightInd w:val="0"/>
              <w:snapToGrid w:val="0"/>
              <w:spacing w:line="228" w:lineRule="auto"/>
              <w:jc w:val="right"/>
              <w:rPr>
                <w:sz w:val="21"/>
              </w:rPr>
            </w:pPr>
            <w:r w:rsidRPr="00B12353">
              <w:rPr>
                <w:color w:val="000000"/>
                <w:sz w:val="21"/>
              </w:rPr>
              <w:t>-    </w:t>
            </w:r>
          </w:p>
        </w:tc>
        <w:tc>
          <w:tcPr>
            <w:tcW w:w="1979" w:type="dxa"/>
            <w:vAlign w:val="center"/>
          </w:tcPr>
          <w:p w14:paraId="1245B476" w14:textId="75E0B9A7" w:rsidR="00DE5FDD" w:rsidRPr="00B12353" w:rsidRDefault="00DE5FDD" w:rsidP="00DE5FDD">
            <w:pPr>
              <w:adjustRightInd w:val="0"/>
              <w:snapToGrid w:val="0"/>
              <w:spacing w:line="228" w:lineRule="auto"/>
              <w:jc w:val="right"/>
              <w:rPr>
                <w:color w:val="000000"/>
                <w:sz w:val="21"/>
              </w:rPr>
            </w:pPr>
            <w:r w:rsidRPr="00B12353">
              <w:rPr>
                <w:sz w:val="21"/>
              </w:rPr>
              <w:t xml:space="preserve"> 373,900,000.00 </w:t>
            </w:r>
          </w:p>
        </w:tc>
        <w:tc>
          <w:tcPr>
            <w:tcW w:w="1979" w:type="dxa"/>
            <w:vAlign w:val="center"/>
          </w:tcPr>
          <w:p w14:paraId="1D94190F" w14:textId="0C45AAE9" w:rsidR="00DE5FDD" w:rsidRPr="00B12353" w:rsidRDefault="00DE5FDD" w:rsidP="00DE5FDD">
            <w:pPr>
              <w:adjustRightInd w:val="0"/>
              <w:snapToGrid w:val="0"/>
              <w:spacing w:line="228" w:lineRule="auto"/>
              <w:jc w:val="right"/>
              <w:rPr>
                <w:sz w:val="21"/>
              </w:rPr>
            </w:pPr>
            <w:r w:rsidRPr="006C2170">
              <w:rPr>
                <w:color w:val="000000"/>
                <w:sz w:val="21"/>
              </w:rPr>
              <w:t>-    </w:t>
            </w:r>
          </w:p>
        </w:tc>
        <w:tc>
          <w:tcPr>
            <w:tcW w:w="1979" w:type="dxa"/>
            <w:vAlign w:val="center"/>
          </w:tcPr>
          <w:p w14:paraId="4613B56E" w14:textId="2BA61583" w:rsidR="00DE5FDD" w:rsidRPr="00B12353" w:rsidRDefault="00DE5FDD" w:rsidP="00DE5FDD">
            <w:pPr>
              <w:adjustRightInd w:val="0"/>
              <w:snapToGrid w:val="0"/>
              <w:spacing w:line="228" w:lineRule="auto"/>
              <w:jc w:val="right"/>
              <w:rPr>
                <w:sz w:val="21"/>
              </w:rPr>
            </w:pPr>
            <w:r w:rsidRPr="00B12353">
              <w:rPr>
                <w:sz w:val="21"/>
              </w:rPr>
              <w:t xml:space="preserve"> 373,900,000.00 </w:t>
            </w:r>
          </w:p>
        </w:tc>
      </w:tr>
      <w:tr w:rsidR="00DE5FDD" w:rsidRPr="00D64B48" w14:paraId="276C2E46" w14:textId="7D242362" w:rsidTr="002056EE">
        <w:trPr>
          <w:trHeight w:val="73"/>
        </w:trPr>
        <w:tc>
          <w:tcPr>
            <w:tcW w:w="2125" w:type="dxa"/>
            <w:noWrap/>
            <w:vAlign w:val="center"/>
          </w:tcPr>
          <w:p w14:paraId="38504F66" w14:textId="06487AEF" w:rsidR="00DE5FDD" w:rsidRPr="00B12353" w:rsidRDefault="00DE5FDD" w:rsidP="00DE5FDD">
            <w:pPr>
              <w:adjustRightInd w:val="0"/>
              <w:snapToGrid w:val="0"/>
              <w:spacing w:line="228" w:lineRule="auto"/>
              <w:ind w:hanging="108"/>
              <w:rPr>
                <w:color w:val="000000"/>
                <w:sz w:val="21"/>
              </w:rPr>
            </w:pPr>
            <w:r w:rsidRPr="00B12353">
              <w:rPr>
                <w:color w:val="000000"/>
                <w:sz w:val="21"/>
              </w:rPr>
              <w:t>BIOHB</w:t>
            </w:r>
          </w:p>
        </w:tc>
        <w:tc>
          <w:tcPr>
            <w:tcW w:w="1979" w:type="dxa"/>
            <w:vAlign w:val="center"/>
          </w:tcPr>
          <w:p w14:paraId="3E8731F5" w14:textId="25A0D135" w:rsidR="00DE5FDD" w:rsidRPr="00B12353" w:rsidRDefault="00DE5FDD" w:rsidP="00DE5FDD">
            <w:pPr>
              <w:adjustRightInd w:val="0"/>
              <w:snapToGrid w:val="0"/>
              <w:spacing w:line="228" w:lineRule="auto"/>
              <w:jc w:val="right"/>
              <w:rPr>
                <w:sz w:val="21"/>
              </w:rPr>
            </w:pPr>
            <w:r w:rsidRPr="00F9549A">
              <w:rPr>
                <w:color w:val="000000"/>
                <w:sz w:val="21"/>
              </w:rPr>
              <w:t>-    </w:t>
            </w:r>
          </w:p>
        </w:tc>
        <w:tc>
          <w:tcPr>
            <w:tcW w:w="1979" w:type="dxa"/>
            <w:vAlign w:val="center"/>
          </w:tcPr>
          <w:p w14:paraId="10C7013B" w14:textId="2586A271" w:rsidR="00DE5FDD" w:rsidRPr="00B12353" w:rsidRDefault="00DE5FDD" w:rsidP="00DE5FDD">
            <w:pPr>
              <w:adjustRightInd w:val="0"/>
              <w:snapToGrid w:val="0"/>
              <w:spacing w:line="228" w:lineRule="auto"/>
              <w:jc w:val="right"/>
              <w:rPr>
                <w:color w:val="000000"/>
                <w:sz w:val="21"/>
              </w:rPr>
            </w:pPr>
            <w:r w:rsidRPr="00B12353">
              <w:rPr>
                <w:sz w:val="21"/>
              </w:rPr>
              <w:t xml:space="preserve"> </w:t>
            </w:r>
            <w:r w:rsidRPr="000E36E7">
              <w:rPr>
                <w:sz w:val="21"/>
              </w:rPr>
              <w:t xml:space="preserve"> 107,732,608.89</w:t>
            </w:r>
            <w:r w:rsidRPr="00B12353">
              <w:rPr>
                <w:sz w:val="21"/>
              </w:rPr>
              <w:t xml:space="preserve"> </w:t>
            </w:r>
          </w:p>
        </w:tc>
        <w:tc>
          <w:tcPr>
            <w:tcW w:w="1979" w:type="dxa"/>
            <w:vAlign w:val="center"/>
          </w:tcPr>
          <w:p w14:paraId="61CD7829" w14:textId="67BA5F4B" w:rsidR="00DE5FDD" w:rsidRPr="00B12353" w:rsidRDefault="00DE5FDD" w:rsidP="00DE5FDD">
            <w:pPr>
              <w:adjustRightInd w:val="0"/>
              <w:snapToGrid w:val="0"/>
              <w:spacing w:line="228" w:lineRule="auto"/>
              <w:jc w:val="right"/>
              <w:rPr>
                <w:sz w:val="21"/>
              </w:rPr>
            </w:pPr>
            <w:r w:rsidRPr="006C2170">
              <w:rPr>
                <w:color w:val="000000"/>
                <w:sz w:val="21"/>
              </w:rPr>
              <w:t>-    </w:t>
            </w:r>
          </w:p>
        </w:tc>
        <w:tc>
          <w:tcPr>
            <w:tcW w:w="1979" w:type="dxa"/>
            <w:vAlign w:val="center"/>
          </w:tcPr>
          <w:p w14:paraId="6E6E726A" w14:textId="55921F74" w:rsidR="00DE5FDD" w:rsidRPr="00B12353" w:rsidRDefault="00DE5FDD" w:rsidP="00DE5FDD">
            <w:pPr>
              <w:adjustRightInd w:val="0"/>
              <w:snapToGrid w:val="0"/>
              <w:spacing w:line="228" w:lineRule="auto"/>
              <w:jc w:val="right"/>
              <w:rPr>
                <w:sz w:val="21"/>
              </w:rPr>
            </w:pPr>
            <w:r w:rsidRPr="00B12353">
              <w:rPr>
                <w:sz w:val="21"/>
              </w:rPr>
              <w:t xml:space="preserve"> 107,732,608.89 </w:t>
            </w:r>
          </w:p>
        </w:tc>
      </w:tr>
      <w:tr w:rsidR="00DE5FDD" w:rsidRPr="00D64B48" w14:paraId="068C0024" w14:textId="1E284A9D" w:rsidTr="002056EE">
        <w:trPr>
          <w:trHeight w:val="73"/>
        </w:trPr>
        <w:tc>
          <w:tcPr>
            <w:tcW w:w="2125" w:type="dxa"/>
            <w:noWrap/>
            <w:vAlign w:val="center"/>
          </w:tcPr>
          <w:p w14:paraId="1F76CCF1" w14:textId="391287C4" w:rsidR="00DE5FDD" w:rsidRPr="00B12353" w:rsidRDefault="00DE5FDD" w:rsidP="00DE5FDD">
            <w:pPr>
              <w:adjustRightInd w:val="0"/>
              <w:snapToGrid w:val="0"/>
              <w:spacing w:line="228" w:lineRule="auto"/>
              <w:ind w:hanging="108"/>
              <w:rPr>
                <w:color w:val="000000"/>
                <w:sz w:val="21"/>
              </w:rPr>
            </w:pPr>
            <w:r w:rsidRPr="00B12353">
              <w:rPr>
                <w:color w:val="000000"/>
                <w:sz w:val="21"/>
              </w:rPr>
              <w:t>BIOFTZ</w:t>
            </w:r>
          </w:p>
        </w:tc>
        <w:tc>
          <w:tcPr>
            <w:tcW w:w="1979" w:type="dxa"/>
            <w:vAlign w:val="center"/>
          </w:tcPr>
          <w:p w14:paraId="4DB5DB14" w14:textId="16EF4552" w:rsidR="00DE5FDD" w:rsidRPr="00B12353" w:rsidRDefault="00DE5FDD" w:rsidP="00DE5FDD">
            <w:pPr>
              <w:adjustRightInd w:val="0"/>
              <w:snapToGrid w:val="0"/>
              <w:spacing w:line="228" w:lineRule="auto"/>
              <w:jc w:val="right"/>
              <w:rPr>
                <w:sz w:val="21"/>
              </w:rPr>
            </w:pPr>
            <w:r w:rsidRPr="00F9549A">
              <w:rPr>
                <w:color w:val="000000"/>
                <w:sz w:val="21"/>
              </w:rPr>
              <w:t>-    </w:t>
            </w:r>
          </w:p>
        </w:tc>
        <w:tc>
          <w:tcPr>
            <w:tcW w:w="1979" w:type="dxa"/>
            <w:vAlign w:val="center"/>
          </w:tcPr>
          <w:p w14:paraId="7EEB3FBD" w14:textId="6D0B4CA2" w:rsidR="00DE5FDD" w:rsidRPr="00B12353" w:rsidRDefault="00DE5FDD" w:rsidP="00DE5FDD">
            <w:pPr>
              <w:adjustRightInd w:val="0"/>
              <w:snapToGrid w:val="0"/>
              <w:spacing w:line="228" w:lineRule="auto"/>
              <w:jc w:val="right"/>
              <w:rPr>
                <w:color w:val="000000"/>
                <w:sz w:val="21"/>
              </w:rPr>
            </w:pPr>
            <w:r w:rsidRPr="00B12353">
              <w:rPr>
                <w:sz w:val="21"/>
              </w:rPr>
              <w:t xml:space="preserve"> 61,049,190.35 </w:t>
            </w:r>
          </w:p>
        </w:tc>
        <w:tc>
          <w:tcPr>
            <w:tcW w:w="1979" w:type="dxa"/>
            <w:vAlign w:val="center"/>
          </w:tcPr>
          <w:p w14:paraId="4829EAE6" w14:textId="73E6B85A" w:rsidR="00DE5FDD" w:rsidRPr="00B12353" w:rsidRDefault="00DE5FDD" w:rsidP="00DE5FDD">
            <w:pPr>
              <w:adjustRightInd w:val="0"/>
              <w:snapToGrid w:val="0"/>
              <w:spacing w:line="228" w:lineRule="auto"/>
              <w:jc w:val="right"/>
              <w:rPr>
                <w:sz w:val="21"/>
              </w:rPr>
            </w:pPr>
            <w:r w:rsidRPr="006C2170">
              <w:rPr>
                <w:color w:val="000000"/>
                <w:sz w:val="21"/>
              </w:rPr>
              <w:t>-    </w:t>
            </w:r>
          </w:p>
        </w:tc>
        <w:tc>
          <w:tcPr>
            <w:tcW w:w="1979" w:type="dxa"/>
            <w:vAlign w:val="center"/>
          </w:tcPr>
          <w:p w14:paraId="0AC3377D" w14:textId="2287A0A0" w:rsidR="00DE5FDD" w:rsidRPr="00B12353" w:rsidRDefault="00DE5FDD" w:rsidP="00DE5FDD">
            <w:pPr>
              <w:adjustRightInd w:val="0"/>
              <w:snapToGrid w:val="0"/>
              <w:spacing w:line="228" w:lineRule="auto"/>
              <w:jc w:val="right"/>
              <w:rPr>
                <w:sz w:val="21"/>
              </w:rPr>
            </w:pPr>
            <w:r w:rsidRPr="00B12353">
              <w:rPr>
                <w:sz w:val="21"/>
              </w:rPr>
              <w:t xml:space="preserve"> 61,049,190.35 </w:t>
            </w:r>
          </w:p>
        </w:tc>
      </w:tr>
      <w:tr w:rsidR="00DE5FDD" w:rsidRPr="00D64B48" w14:paraId="10C2743A" w14:textId="7E3470B3" w:rsidTr="002056EE">
        <w:trPr>
          <w:trHeight w:val="73"/>
        </w:trPr>
        <w:tc>
          <w:tcPr>
            <w:tcW w:w="2125" w:type="dxa"/>
            <w:noWrap/>
            <w:vAlign w:val="center"/>
          </w:tcPr>
          <w:p w14:paraId="37A6FB82" w14:textId="1900BFC2" w:rsidR="00DE5FDD" w:rsidRPr="00B12353" w:rsidRDefault="00DE5FDD" w:rsidP="00DE5FDD">
            <w:pPr>
              <w:adjustRightInd w:val="0"/>
              <w:snapToGrid w:val="0"/>
              <w:spacing w:line="228" w:lineRule="auto"/>
              <w:ind w:hanging="108"/>
              <w:rPr>
                <w:color w:val="000000"/>
                <w:sz w:val="21"/>
              </w:rPr>
            </w:pPr>
            <w:r w:rsidRPr="00B12353">
              <w:rPr>
                <w:color w:val="000000"/>
                <w:sz w:val="21"/>
              </w:rPr>
              <w:t>Wuxi XDC</w:t>
            </w:r>
          </w:p>
        </w:tc>
        <w:tc>
          <w:tcPr>
            <w:tcW w:w="1979" w:type="dxa"/>
            <w:vAlign w:val="center"/>
          </w:tcPr>
          <w:p w14:paraId="78F31DC6" w14:textId="74430977" w:rsidR="00DE5FDD" w:rsidRPr="00B12353" w:rsidRDefault="00DE5FDD" w:rsidP="00DE5FDD">
            <w:pPr>
              <w:adjustRightInd w:val="0"/>
              <w:snapToGrid w:val="0"/>
              <w:spacing w:line="228" w:lineRule="auto"/>
              <w:jc w:val="right"/>
              <w:rPr>
                <w:sz w:val="21"/>
              </w:rPr>
            </w:pPr>
            <w:r w:rsidRPr="00F9549A">
              <w:rPr>
                <w:color w:val="000000"/>
                <w:sz w:val="21"/>
              </w:rPr>
              <w:t>-    </w:t>
            </w:r>
          </w:p>
        </w:tc>
        <w:tc>
          <w:tcPr>
            <w:tcW w:w="1979" w:type="dxa"/>
            <w:vAlign w:val="center"/>
          </w:tcPr>
          <w:p w14:paraId="7140A945" w14:textId="4ACF20A7" w:rsidR="00DE5FDD" w:rsidRPr="00B12353" w:rsidRDefault="00DE5FDD" w:rsidP="00DE5FDD">
            <w:pPr>
              <w:adjustRightInd w:val="0"/>
              <w:snapToGrid w:val="0"/>
              <w:spacing w:line="228" w:lineRule="auto"/>
              <w:jc w:val="right"/>
              <w:rPr>
                <w:color w:val="000000"/>
                <w:sz w:val="21"/>
              </w:rPr>
            </w:pPr>
            <w:r w:rsidRPr="00B12353">
              <w:rPr>
                <w:sz w:val="21"/>
              </w:rPr>
              <w:t xml:space="preserve"> </w:t>
            </w:r>
            <w:r w:rsidRPr="000E36E7">
              <w:rPr>
                <w:sz w:val="21"/>
              </w:rPr>
              <w:t xml:space="preserve"> 21,723,716.31 </w:t>
            </w:r>
            <w:r w:rsidRPr="00B12353">
              <w:rPr>
                <w:sz w:val="21"/>
              </w:rPr>
              <w:t xml:space="preserve"> </w:t>
            </w:r>
          </w:p>
        </w:tc>
        <w:tc>
          <w:tcPr>
            <w:tcW w:w="1979" w:type="dxa"/>
            <w:vAlign w:val="center"/>
          </w:tcPr>
          <w:p w14:paraId="30E3680A" w14:textId="753B5B6A" w:rsidR="00DE5FDD" w:rsidRPr="00B12353" w:rsidRDefault="00DE5FDD" w:rsidP="00DE5FDD">
            <w:pPr>
              <w:adjustRightInd w:val="0"/>
              <w:snapToGrid w:val="0"/>
              <w:spacing w:line="228" w:lineRule="auto"/>
              <w:jc w:val="right"/>
              <w:rPr>
                <w:sz w:val="21"/>
              </w:rPr>
            </w:pPr>
            <w:r w:rsidRPr="006C2170">
              <w:rPr>
                <w:color w:val="000000"/>
                <w:sz w:val="21"/>
              </w:rPr>
              <w:t>-    </w:t>
            </w:r>
          </w:p>
        </w:tc>
        <w:tc>
          <w:tcPr>
            <w:tcW w:w="1979" w:type="dxa"/>
            <w:vAlign w:val="center"/>
          </w:tcPr>
          <w:p w14:paraId="3CD48F5E" w14:textId="0B254C0E" w:rsidR="00DE5FDD" w:rsidRPr="00B12353" w:rsidRDefault="00DE5FDD" w:rsidP="00DE5FDD">
            <w:pPr>
              <w:adjustRightInd w:val="0"/>
              <w:snapToGrid w:val="0"/>
              <w:spacing w:line="228" w:lineRule="auto"/>
              <w:jc w:val="right"/>
              <w:rPr>
                <w:sz w:val="21"/>
              </w:rPr>
            </w:pPr>
            <w:r w:rsidRPr="00B12353">
              <w:rPr>
                <w:sz w:val="21"/>
              </w:rPr>
              <w:t xml:space="preserve"> 21,723,716.31 </w:t>
            </w:r>
          </w:p>
        </w:tc>
      </w:tr>
      <w:tr w:rsidR="00A72668" w:rsidRPr="00D64B48" w14:paraId="4FB8AAFA" w14:textId="77777777" w:rsidTr="00C726C6">
        <w:trPr>
          <w:trHeight w:val="73"/>
        </w:trPr>
        <w:tc>
          <w:tcPr>
            <w:tcW w:w="2125" w:type="dxa"/>
            <w:noWrap/>
            <w:vAlign w:val="center"/>
          </w:tcPr>
          <w:p w14:paraId="6041AD11" w14:textId="46CE6B44" w:rsidR="00A72668" w:rsidRPr="00B12353" w:rsidRDefault="00A72668" w:rsidP="00A72668">
            <w:pPr>
              <w:adjustRightInd w:val="0"/>
              <w:snapToGrid w:val="0"/>
              <w:spacing w:line="228" w:lineRule="auto"/>
              <w:ind w:hanging="108"/>
              <w:rPr>
                <w:color w:val="000000"/>
                <w:sz w:val="21"/>
              </w:rPr>
            </w:pPr>
            <w:r>
              <w:rPr>
                <w:rFonts w:hint="eastAsia"/>
                <w:color w:val="000000"/>
                <w:sz w:val="21"/>
              </w:rPr>
              <w:t>B</w:t>
            </w:r>
            <w:r>
              <w:rPr>
                <w:color w:val="000000"/>
                <w:sz w:val="21"/>
              </w:rPr>
              <w:t>IOZJ</w:t>
            </w:r>
          </w:p>
        </w:tc>
        <w:tc>
          <w:tcPr>
            <w:tcW w:w="1979" w:type="dxa"/>
            <w:vAlign w:val="center"/>
          </w:tcPr>
          <w:p w14:paraId="52994E73" w14:textId="7B2B2192" w:rsidR="00A72668" w:rsidRPr="00F9549A" w:rsidRDefault="00A72668" w:rsidP="00A72668">
            <w:pPr>
              <w:adjustRightInd w:val="0"/>
              <w:snapToGrid w:val="0"/>
              <w:spacing w:line="228" w:lineRule="auto"/>
              <w:jc w:val="right"/>
              <w:rPr>
                <w:color w:val="000000"/>
                <w:sz w:val="21"/>
              </w:rPr>
            </w:pPr>
            <w:r w:rsidRPr="00F9549A">
              <w:rPr>
                <w:color w:val="000000"/>
                <w:sz w:val="21"/>
              </w:rPr>
              <w:t>-    </w:t>
            </w:r>
          </w:p>
        </w:tc>
        <w:tc>
          <w:tcPr>
            <w:tcW w:w="1979" w:type="dxa"/>
            <w:vAlign w:val="center"/>
          </w:tcPr>
          <w:p w14:paraId="5E63737B" w14:textId="2C6744AE" w:rsidR="00A72668" w:rsidRPr="00B12353" w:rsidRDefault="00A72668" w:rsidP="00A72668">
            <w:pPr>
              <w:adjustRightInd w:val="0"/>
              <w:snapToGrid w:val="0"/>
              <w:spacing w:line="228" w:lineRule="auto"/>
              <w:jc w:val="right"/>
              <w:rPr>
                <w:sz w:val="21"/>
              </w:rPr>
            </w:pPr>
            <w:r w:rsidRPr="00A72668">
              <w:rPr>
                <w:sz w:val="21"/>
              </w:rPr>
              <w:t>60,000,000</w:t>
            </w:r>
            <w:r>
              <w:rPr>
                <w:sz w:val="21"/>
              </w:rPr>
              <w:t>.00</w:t>
            </w:r>
          </w:p>
        </w:tc>
        <w:tc>
          <w:tcPr>
            <w:tcW w:w="1979" w:type="dxa"/>
            <w:vAlign w:val="center"/>
          </w:tcPr>
          <w:p w14:paraId="2852307E" w14:textId="7FE2DE23" w:rsidR="00A72668" w:rsidRPr="006C2170" w:rsidRDefault="00A72668" w:rsidP="00A72668">
            <w:pPr>
              <w:adjustRightInd w:val="0"/>
              <w:snapToGrid w:val="0"/>
              <w:spacing w:line="228" w:lineRule="auto"/>
              <w:jc w:val="right"/>
              <w:rPr>
                <w:color w:val="000000"/>
                <w:sz w:val="21"/>
              </w:rPr>
            </w:pPr>
            <w:r>
              <w:rPr>
                <w:color w:val="000000"/>
                <w:sz w:val="21"/>
              </w:rPr>
              <w:t>(6</w:t>
            </w:r>
            <w:r w:rsidRPr="000E36E7">
              <w:rPr>
                <w:color w:val="000000"/>
                <w:sz w:val="21"/>
              </w:rPr>
              <w:t>0,000,000.00</w:t>
            </w:r>
            <w:r>
              <w:rPr>
                <w:color w:val="000000"/>
                <w:sz w:val="21"/>
              </w:rPr>
              <w:t>)</w:t>
            </w:r>
          </w:p>
        </w:tc>
        <w:tc>
          <w:tcPr>
            <w:tcW w:w="1979" w:type="dxa"/>
            <w:vAlign w:val="center"/>
          </w:tcPr>
          <w:p w14:paraId="741B2072" w14:textId="4A155E12" w:rsidR="00A72668" w:rsidRPr="00B12353" w:rsidRDefault="00A72668" w:rsidP="00A72668">
            <w:pPr>
              <w:adjustRightInd w:val="0"/>
              <w:snapToGrid w:val="0"/>
              <w:spacing w:line="228" w:lineRule="auto"/>
              <w:jc w:val="right"/>
              <w:rPr>
                <w:sz w:val="21"/>
              </w:rPr>
            </w:pPr>
            <w:r w:rsidRPr="00B12353">
              <w:rPr>
                <w:color w:val="000000"/>
                <w:sz w:val="21"/>
              </w:rPr>
              <w:t>-    </w:t>
            </w:r>
          </w:p>
        </w:tc>
      </w:tr>
      <w:tr w:rsidR="00A72668" w:rsidRPr="00D64B48" w14:paraId="76129C74" w14:textId="77777777" w:rsidTr="002056EE">
        <w:trPr>
          <w:trHeight w:val="73"/>
        </w:trPr>
        <w:tc>
          <w:tcPr>
            <w:tcW w:w="2125" w:type="dxa"/>
            <w:noWrap/>
            <w:vAlign w:val="center"/>
          </w:tcPr>
          <w:p w14:paraId="194A8450" w14:textId="0891AFEA" w:rsidR="00A72668" w:rsidRPr="00B12353" w:rsidRDefault="00A72668" w:rsidP="00A72668">
            <w:pPr>
              <w:adjustRightInd w:val="0"/>
              <w:snapToGrid w:val="0"/>
              <w:spacing w:line="228" w:lineRule="auto"/>
              <w:ind w:hanging="108"/>
              <w:rPr>
                <w:color w:val="000000"/>
                <w:sz w:val="21"/>
              </w:rPr>
            </w:pPr>
            <w:proofErr w:type="gramStart"/>
            <w:r w:rsidRPr="00B12353">
              <w:rPr>
                <w:rFonts w:hint="eastAsia"/>
                <w:color w:val="000000"/>
                <w:sz w:val="21"/>
              </w:rPr>
              <w:t>多宁</w:t>
            </w:r>
            <w:proofErr w:type="gramEnd"/>
          </w:p>
        </w:tc>
        <w:tc>
          <w:tcPr>
            <w:tcW w:w="1979" w:type="dxa"/>
            <w:vAlign w:val="center"/>
          </w:tcPr>
          <w:p w14:paraId="5AC2BFE3" w14:textId="1EDDF1CF" w:rsidR="00A72668" w:rsidRPr="00B12353" w:rsidRDefault="00A72668" w:rsidP="00A72668">
            <w:pPr>
              <w:adjustRightInd w:val="0"/>
              <w:snapToGrid w:val="0"/>
              <w:spacing w:line="228" w:lineRule="auto"/>
              <w:jc w:val="right"/>
              <w:rPr>
                <w:color w:val="000000"/>
                <w:sz w:val="21"/>
              </w:rPr>
            </w:pPr>
            <w:r w:rsidRPr="00B12353">
              <w:rPr>
                <w:color w:val="000000"/>
                <w:sz w:val="21"/>
              </w:rPr>
              <w:t>50,000,000.00</w:t>
            </w:r>
          </w:p>
        </w:tc>
        <w:tc>
          <w:tcPr>
            <w:tcW w:w="1979" w:type="dxa"/>
            <w:vAlign w:val="center"/>
          </w:tcPr>
          <w:p w14:paraId="7C484499" w14:textId="582E3249" w:rsidR="00A72668" w:rsidRPr="00B12353" w:rsidRDefault="00A72668" w:rsidP="00A72668">
            <w:pPr>
              <w:adjustRightInd w:val="0"/>
              <w:snapToGrid w:val="0"/>
              <w:spacing w:line="228" w:lineRule="auto"/>
              <w:jc w:val="right"/>
              <w:rPr>
                <w:sz w:val="21"/>
              </w:rPr>
            </w:pPr>
            <w:r w:rsidRPr="000E36E7">
              <w:rPr>
                <w:color w:val="000000"/>
                <w:sz w:val="21"/>
              </w:rPr>
              <w:t>-    </w:t>
            </w:r>
          </w:p>
        </w:tc>
        <w:tc>
          <w:tcPr>
            <w:tcW w:w="1979" w:type="dxa"/>
            <w:vAlign w:val="center"/>
          </w:tcPr>
          <w:p w14:paraId="75C6FC57" w14:textId="7FA2BFD3" w:rsidR="00A72668" w:rsidRPr="00B12353" w:rsidRDefault="00A72668" w:rsidP="00A72668">
            <w:pPr>
              <w:adjustRightInd w:val="0"/>
              <w:snapToGrid w:val="0"/>
              <w:spacing w:line="228" w:lineRule="auto"/>
              <w:jc w:val="right"/>
              <w:rPr>
                <w:color w:val="000000"/>
                <w:sz w:val="21"/>
              </w:rPr>
            </w:pPr>
            <w:r>
              <w:rPr>
                <w:color w:val="000000"/>
                <w:sz w:val="21"/>
              </w:rPr>
              <w:t>(</w:t>
            </w:r>
            <w:r w:rsidRPr="000E36E7">
              <w:rPr>
                <w:rFonts w:hint="eastAsia"/>
                <w:color w:val="000000"/>
                <w:sz w:val="21"/>
              </w:rPr>
              <w:t>5</w:t>
            </w:r>
            <w:r w:rsidRPr="000E36E7">
              <w:rPr>
                <w:color w:val="000000"/>
                <w:sz w:val="21"/>
              </w:rPr>
              <w:t>0,000,000.00</w:t>
            </w:r>
            <w:r>
              <w:rPr>
                <w:color w:val="000000"/>
                <w:sz w:val="21"/>
              </w:rPr>
              <w:t>)</w:t>
            </w:r>
          </w:p>
        </w:tc>
        <w:tc>
          <w:tcPr>
            <w:tcW w:w="1979" w:type="dxa"/>
            <w:vAlign w:val="center"/>
          </w:tcPr>
          <w:p w14:paraId="7B7C9950" w14:textId="6DA533F4" w:rsidR="00A72668" w:rsidRPr="00B12353" w:rsidRDefault="00A72668" w:rsidP="00A72668">
            <w:pPr>
              <w:adjustRightInd w:val="0"/>
              <w:snapToGrid w:val="0"/>
              <w:spacing w:line="228" w:lineRule="auto"/>
              <w:jc w:val="right"/>
              <w:rPr>
                <w:sz w:val="21"/>
              </w:rPr>
            </w:pPr>
            <w:r w:rsidRPr="00B12353">
              <w:rPr>
                <w:color w:val="000000"/>
                <w:sz w:val="21"/>
              </w:rPr>
              <w:t>-    </w:t>
            </w:r>
          </w:p>
        </w:tc>
      </w:tr>
      <w:tr w:rsidR="00A72668" w:rsidRPr="00D64B48" w14:paraId="077CA658" w14:textId="56C89F92" w:rsidTr="002056EE">
        <w:trPr>
          <w:trHeight w:val="73"/>
        </w:trPr>
        <w:tc>
          <w:tcPr>
            <w:tcW w:w="2125" w:type="dxa"/>
            <w:vAlign w:val="center"/>
            <w:hideMark/>
          </w:tcPr>
          <w:p w14:paraId="7A01293D" w14:textId="77777777" w:rsidR="00A72668" w:rsidRPr="00B12353" w:rsidRDefault="00A72668" w:rsidP="00A72668">
            <w:pPr>
              <w:adjustRightInd w:val="0"/>
              <w:snapToGrid w:val="0"/>
              <w:spacing w:line="228" w:lineRule="auto"/>
              <w:ind w:hanging="108"/>
              <w:rPr>
                <w:color w:val="000000"/>
                <w:sz w:val="21"/>
              </w:rPr>
            </w:pPr>
            <w:r w:rsidRPr="00B12353">
              <w:rPr>
                <w:rFonts w:hint="eastAsia"/>
                <w:color w:val="000000"/>
                <w:sz w:val="21"/>
              </w:rPr>
              <w:t>合计</w:t>
            </w:r>
          </w:p>
        </w:tc>
        <w:tc>
          <w:tcPr>
            <w:tcW w:w="1979" w:type="dxa"/>
            <w:vAlign w:val="center"/>
          </w:tcPr>
          <w:p w14:paraId="4605D209" w14:textId="212A005A" w:rsidR="00A72668" w:rsidRPr="00B12353" w:rsidRDefault="00A72668" w:rsidP="00A72668">
            <w:pPr>
              <w:pBdr>
                <w:top w:val="single" w:sz="4" w:space="1" w:color="auto"/>
                <w:bottom w:val="double" w:sz="4" w:space="1" w:color="auto"/>
              </w:pBdr>
              <w:adjustRightInd w:val="0"/>
              <w:snapToGrid w:val="0"/>
              <w:spacing w:line="228" w:lineRule="auto"/>
              <w:jc w:val="right"/>
              <w:rPr>
                <w:color w:val="000000"/>
                <w:sz w:val="21"/>
              </w:rPr>
            </w:pPr>
            <w:r w:rsidRPr="00916CBD">
              <w:rPr>
                <w:color w:val="000000"/>
                <w:sz w:val="21"/>
              </w:rPr>
              <w:t>50,000,000.00</w:t>
            </w:r>
          </w:p>
        </w:tc>
        <w:tc>
          <w:tcPr>
            <w:tcW w:w="1979" w:type="dxa"/>
            <w:vAlign w:val="center"/>
          </w:tcPr>
          <w:p w14:paraId="49F8B527" w14:textId="2F82F648" w:rsidR="00A72668" w:rsidRPr="00B12353" w:rsidRDefault="00A72668" w:rsidP="00A72668">
            <w:pPr>
              <w:pBdr>
                <w:top w:val="single" w:sz="4" w:space="1" w:color="auto"/>
                <w:bottom w:val="double" w:sz="4" w:space="1" w:color="auto"/>
              </w:pBdr>
              <w:adjustRightInd w:val="0"/>
              <w:snapToGrid w:val="0"/>
              <w:spacing w:line="228" w:lineRule="auto"/>
              <w:jc w:val="right"/>
              <w:rPr>
                <w:color w:val="000000"/>
                <w:sz w:val="21"/>
              </w:rPr>
            </w:pPr>
            <w:r>
              <w:rPr>
                <w:color w:val="000000"/>
                <w:sz w:val="21"/>
              </w:rPr>
              <w:t>62</w:t>
            </w:r>
            <w:r w:rsidRPr="00804B1D">
              <w:rPr>
                <w:color w:val="000000"/>
                <w:sz w:val="21"/>
              </w:rPr>
              <w:t>4,405,515.55</w:t>
            </w:r>
          </w:p>
        </w:tc>
        <w:tc>
          <w:tcPr>
            <w:tcW w:w="1979" w:type="dxa"/>
            <w:vAlign w:val="center"/>
          </w:tcPr>
          <w:p w14:paraId="7282365A" w14:textId="4E2EE61F" w:rsidR="00A72668" w:rsidRPr="00B12353" w:rsidRDefault="00A72668" w:rsidP="00A72668">
            <w:pPr>
              <w:pBdr>
                <w:top w:val="single" w:sz="4" w:space="1" w:color="auto"/>
                <w:bottom w:val="double" w:sz="4" w:space="1" w:color="auto"/>
              </w:pBdr>
              <w:adjustRightInd w:val="0"/>
              <w:snapToGrid w:val="0"/>
              <w:spacing w:line="228" w:lineRule="auto"/>
              <w:jc w:val="right"/>
              <w:rPr>
                <w:color w:val="000000"/>
                <w:sz w:val="21"/>
              </w:rPr>
            </w:pPr>
            <w:r>
              <w:rPr>
                <w:color w:val="000000"/>
                <w:sz w:val="21"/>
              </w:rPr>
              <w:t>(11</w:t>
            </w:r>
            <w:r w:rsidRPr="000E36E7">
              <w:rPr>
                <w:color w:val="000000"/>
                <w:sz w:val="21"/>
              </w:rPr>
              <w:t>0,000,000.00</w:t>
            </w:r>
            <w:r>
              <w:rPr>
                <w:color w:val="000000"/>
                <w:sz w:val="21"/>
              </w:rPr>
              <w:t>)</w:t>
            </w:r>
          </w:p>
        </w:tc>
        <w:tc>
          <w:tcPr>
            <w:tcW w:w="1979" w:type="dxa"/>
            <w:vAlign w:val="center"/>
          </w:tcPr>
          <w:p w14:paraId="699E91F5" w14:textId="783F156A" w:rsidR="00A72668" w:rsidRPr="00B12353" w:rsidRDefault="00A72668" w:rsidP="00A72668">
            <w:pPr>
              <w:pBdr>
                <w:top w:val="single" w:sz="4" w:space="1" w:color="auto"/>
                <w:bottom w:val="double" w:sz="4" w:space="1" w:color="auto"/>
              </w:pBdr>
              <w:adjustRightInd w:val="0"/>
              <w:snapToGrid w:val="0"/>
              <w:spacing w:line="228" w:lineRule="auto"/>
              <w:jc w:val="right"/>
              <w:rPr>
                <w:color w:val="000000"/>
                <w:sz w:val="21"/>
              </w:rPr>
            </w:pPr>
            <w:r w:rsidRPr="00804B1D">
              <w:rPr>
                <w:color w:val="000000"/>
                <w:sz w:val="21"/>
              </w:rPr>
              <w:t>564,405,515.55</w:t>
            </w:r>
          </w:p>
        </w:tc>
      </w:tr>
    </w:tbl>
    <w:p w14:paraId="6B849470" w14:textId="574C0B5B" w:rsidR="00896611" w:rsidRDefault="00377759" w:rsidP="00896611">
      <w:pPr>
        <w:tabs>
          <w:tab w:val="left" w:pos="709"/>
        </w:tabs>
      </w:pPr>
      <w:r>
        <w:br w:type="textWrapping" w:clear="all"/>
      </w:r>
    </w:p>
    <w:p w14:paraId="24C98A15" w14:textId="55AAF6C1" w:rsidR="0017737F" w:rsidRDefault="004D3593" w:rsidP="002056EE">
      <w:pPr>
        <w:tabs>
          <w:tab w:val="left" w:pos="709"/>
        </w:tabs>
        <w:ind w:left="709"/>
      </w:pPr>
      <w:r>
        <w:tab/>
      </w:r>
      <w:r w:rsidR="0051089D" w:rsidRPr="0051089D">
        <w:rPr>
          <w:rFonts w:hint="eastAsia"/>
        </w:rPr>
        <w:t>根据协议规定，本公司与关联方之间资金往来无担保，拆借的利率为</w:t>
      </w:r>
      <w:r w:rsidR="0051089D">
        <w:t>1</w:t>
      </w:r>
      <w:r w:rsidR="0051089D" w:rsidRPr="009B21B9">
        <w:t>.</w:t>
      </w:r>
      <w:r w:rsidR="0051089D">
        <w:t>85</w:t>
      </w:r>
      <w:r w:rsidR="0051089D" w:rsidRPr="009B21B9">
        <w:t>%-</w:t>
      </w:r>
      <w:r w:rsidR="0051089D">
        <w:t>3</w:t>
      </w:r>
      <w:r w:rsidR="0051089D" w:rsidRPr="009B21B9">
        <w:t>.</w:t>
      </w:r>
      <w:r w:rsidR="0051089D">
        <w:t>60</w:t>
      </w:r>
      <w:r w:rsidR="0051089D" w:rsidRPr="009B21B9">
        <w:t>%</w:t>
      </w:r>
      <w:r w:rsidR="0051089D" w:rsidRPr="0051089D">
        <w:rPr>
          <w:rFonts w:hint="eastAsia"/>
        </w:rPr>
        <w:t>，按</w:t>
      </w:r>
      <w:r w:rsidR="00D739A4">
        <w:rPr>
          <w:rFonts w:hint="eastAsia"/>
        </w:rPr>
        <w:t>本公司</w:t>
      </w:r>
      <w:r w:rsidR="0051089D" w:rsidRPr="0051089D">
        <w:rPr>
          <w:rFonts w:hint="eastAsia"/>
        </w:rPr>
        <w:t>需求进行偿还。</w:t>
      </w:r>
    </w:p>
    <w:p w14:paraId="225F57E4" w14:textId="03BA6C9A" w:rsidR="005C4985" w:rsidRDefault="005C4985" w:rsidP="0017737F">
      <w:pPr>
        <w:tabs>
          <w:tab w:val="left" w:pos="709"/>
        </w:tabs>
      </w:pPr>
    </w:p>
    <w:p w14:paraId="3EBB7F73" w14:textId="77777777" w:rsidR="005C4985" w:rsidRDefault="005C4985" w:rsidP="0017737F">
      <w:pPr>
        <w:tabs>
          <w:tab w:val="left" w:pos="709"/>
        </w:tabs>
      </w:pPr>
    </w:p>
    <w:p w14:paraId="3A152C67" w14:textId="77777777" w:rsidR="00735D27" w:rsidRPr="009B21B9" w:rsidRDefault="00735D27" w:rsidP="0050488E">
      <w:pPr>
        <w:pStyle w:val="1"/>
      </w:pPr>
      <w:r w:rsidRPr="00626AA9">
        <w:fldChar w:fldCharType="begin"/>
      </w:r>
      <w:r w:rsidRPr="009B21B9">
        <w:instrText xml:space="preserve"> COMMENTS  "</w:instrText>
      </w:r>
      <w:r w:rsidRPr="009B21B9">
        <w:rPr>
          <w:rFonts w:hint="eastAsia"/>
        </w:rPr>
        <w:instrText>十、</w:instrText>
      </w:r>
      <w:r w:rsidRPr="009B21B9">
        <w:instrText xml:space="preserve"> </w:instrText>
      </w:r>
      <w:r w:rsidRPr="009B21B9">
        <w:rPr>
          <w:rFonts w:hint="eastAsia"/>
        </w:rPr>
        <w:instrText>关联方关系及其交易</w:instrText>
      </w:r>
      <w:r w:rsidRPr="009B21B9">
        <w:instrText xml:space="preserve"> - </w:instrText>
      </w:r>
      <w:r w:rsidRPr="009B21B9">
        <w:rPr>
          <w:rFonts w:hint="eastAsia"/>
        </w:rPr>
        <w:instrText>续</w:instrText>
      </w:r>
      <w:r w:rsidRPr="009B21B9">
        <w:instrText xml:space="preserve">"  \* MERGEFORMAT </w:instrText>
      </w:r>
      <w:r w:rsidRPr="00626AA9">
        <w:fldChar w:fldCharType="separate"/>
      </w:r>
      <w:r w:rsidR="00817D54">
        <w:rPr>
          <w:rFonts w:hint="eastAsia"/>
        </w:rPr>
        <w:t>九</w:t>
      </w:r>
      <w:r w:rsidRPr="009B21B9">
        <w:rPr>
          <w:rFonts w:hint="eastAsia"/>
        </w:rPr>
        <w:t>、</w:t>
      </w:r>
      <w:r w:rsidRPr="009B21B9">
        <w:t xml:space="preserve"> </w:t>
      </w:r>
      <w:r w:rsidRPr="009B21B9">
        <w:tab/>
      </w:r>
      <w:proofErr w:type="spellStart"/>
      <w:r w:rsidRPr="009B21B9">
        <w:rPr>
          <w:rFonts w:hint="eastAsia"/>
        </w:rPr>
        <w:t>金融工具及风险管理</w:t>
      </w:r>
      <w:proofErr w:type="spellEnd"/>
      <w:r w:rsidRPr="00626AA9">
        <w:fldChar w:fldCharType="end"/>
      </w:r>
    </w:p>
    <w:p w14:paraId="59554C26" w14:textId="77777777" w:rsidR="009B777D" w:rsidRPr="007B7541" w:rsidRDefault="009B777D" w:rsidP="009B777D">
      <w:pPr>
        <w:tabs>
          <w:tab w:val="left" w:pos="432"/>
        </w:tabs>
        <w:ind w:left="720" w:firstLine="2"/>
      </w:pPr>
    </w:p>
    <w:p w14:paraId="38573AC0" w14:textId="2748096F" w:rsidR="009B777D" w:rsidRPr="009B21B9" w:rsidRDefault="00022E09" w:rsidP="009B777D">
      <w:pPr>
        <w:ind w:left="720"/>
      </w:pPr>
      <w:r>
        <w:rPr>
          <w:rFonts w:hint="eastAsia"/>
        </w:rPr>
        <w:t>本公司</w:t>
      </w:r>
      <w:r w:rsidR="000222ED" w:rsidRPr="009B21B9">
        <w:rPr>
          <w:rFonts w:hint="eastAsia"/>
        </w:rPr>
        <w:t>的</w:t>
      </w:r>
      <w:r w:rsidR="009B777D" w:rsidRPr="009B21B9">
        <w:rPr>
          <w:rFonts w:hint="eastAsia"/>
        </w:rPr>
        <w:t>主要金融工具包括货币资金、应收账款、</w:t>
      </w:r>
      <w:r w:rsidR="002F2AAB" w:rsidRPr="009B21B9">
        <w:rPr>
          <w:rFonts w:hint="eastAsia"/>
        </w:rPr>
        <w:t>其他应收款、</w:t>
      </w:r>
      <w:r w:rsidR="0042092C" w:rsidRPr="009B21B9">
        <w:rPr>
          <w:rFonts w:hint="eastAsia"/>
        </w:rPr>
        <w:t>其他流动资产、</w:t>
      </w:r>
      <w:r w:rsidR="005D2909" w:rsidRPr="009B21B9">
        <w:rPr>
          <w:rFonts w:hint="eastAsia"/>
        </w:rPr>
        <w:t>衍生金融资产</w:t>
      </w:r>
      <w:r w:rsidR="005D2909">
        <w:rPr>
          <w:rFonts w:hint="eastAsia"/>
        </w:rPr>
        <w:t>、</w:t>
      </w:r>
      <w:r w:rsidR="009B777D" w:rsidRPr="009B21B9">
        <w:rPr>
          <w:rFonts w:hint="eastAsia"/>
        </w:rPr>
        <w:t>应付账款</w:t>
      </w:r>
      <w:r w:rsidR="009507B1" w:rsidRPr="009B21B9">
        <w:rPr>
          <w:rFonts w:hint="eastAsia"/>
        </w:rPr>
        <w:t>、</w:t>
      </w:r>
      <w:r w:rsidR="00294AEB" w:rsidRPr="009B21B9">
        <w:rPr>
          <w:rFonts w:hint="eastAsia"/>
        </w:rPr>
        <w:t>其他应付款</w:t>
      </w:r>
      <w:r w:rsidR="005D2909">
        <w:rPr>
          <w:rFonts w:hint="eastAsia"/>
        </w:rPr>
        <w:t>和</w:t>
      </w:r>
      <w:r w:rsidR="00C75C08">
        <w:rPr>
          <w:rFonts w:hint="eastAsia"/>
        </w:rPr>
        <w:t>租赁负债</w:t>
      </w:r>
      <w:r w:rsidR="009B777D" w:rsidRPr="009B21B9">
        <w:rPr>
          <w:rFonts w:hint="eastAsia"/>
        </w:rPr>
        <w:t>等，各金融工具详细情况说明见附注</w:t>
      </w:r>
      <w:r w:rsidR="00770A74">
        <w:rPr>
          <w:rFonts w:hint="eastAsia"/>
        </w:rPr>
        <w:t>七</w:t>
      </w:r>
      <w:r w:rsidR="009B777D" w:rsidRPr="009B21B9">
        <w:rPr>
          <w:rFonts w:hint="eastAsia"/>
        </w:rPr>
        <w:t>。与此相关的风险以及</w:t>
      </w:r>
      <w:r>
        <w:rPr>
          <w:rFonts w:hint="eastAsia"/>
        </w:rPr>
        <w:t>本公司</w:t>
      </w:r>
      <w:r w:rsidR="009B777D" w:rsidRPr="009B21B9">
        <w:rPr>
          <w:rFonts w:hint="eastAsia"/>
        </w:rPr>
        <w:t>为降低这些风险所采取的风险管理政策如下所述。</w:t>
      </w:r>
      <w:r>
        <w:rPr>
          <w:rFonts w:hint="eastAsia"/>
        </w:rPr>
        <w:t>本公司</w:t>
      </w:r>
      <w:r w:rsidR="000222ED" w:rsidRPr="009B21B9">
        <w:rPr>
          <w:rFonts w:hint="eastAsia"/>
        </w:rPr>
        <w:t>管理层对这些风险</w:t>
      </w:r>
      <w:r w:rsidR="00702B03" w:rsidRPr="009B21B9">
        <w:rPr>
          <w:rFonts w:hint="eastAsia"/>
        </w:rPr>
        <w:t>敞口进行管理和监控以确保将上述风险控制在限定的范围之内。</w:t>
      </w:r>
    </w:p>
    <w:p w14:paraId="0575B5A4" w14:textId="77777777" w:rsidR="009B777D" w:rsidRPr="009B21B9" w:rsidRDefault="009B777D" w:rsidP="009B777D"/>
    <w:p w14:paraId="0FC5F88C" w14:textId="6DA5BB19" w:rsidR="009B777D" w:rsidRPr="009B21B9" w:rsidRDefault="006005F4" w:rsidP="006005F4">
      <w:pPr>
        <w:ind w:firstLineChars="300" w:firstLine="720"/>
      </w:pPr>
      <w:r>
        <w:t>1.</w:t>
      </w:r>
      <w:r w:rsidR="009B777D" w:rsidRPr="009B21B9">
        <w:rPr>
          <w:rFonts w:hint="eastAsia"/>
        </w:rPr>
        <w:t>风险管理目标和政策</w:t>
      </w:r>
    </w:p>
    <w:p w14:paraId="38DCCD87" w14:textId="77777777" w:rsidR="009B777D" w:rsidRPr="009B21B9" w:rsidRDefault="009B777D" w:rsidP="009B777D">
      <w:pPr>
        <w:tabs>
          <w:tab w:val="left" w:pos="432"/>
        </w:tabs>
        <w:ind w:left="432" w:firstLine="2"/>
      </w:pPr>
    </w:p>
    <w:p w14:paraId="09C59681" w14:textId="77777777" w:rsidR="003C6C29" w:rsidRPr="009B21B9" w:rsidRDefault="00022E09" w:rsidP="00B77FD1">
      <w:pPr>
        <w:ind w:left="709"/>
        <w:jc w:val="both"/>
      </w:pPr>
      <w:r>
        <w:rPr>
          <w:rFonts w:hint="eastAsia"/>
        </w:rPr>
        <w:t>本公司</w:t>
      </w:r>
      <w:r w:rsidR="009B777D" w:rsidRPr="009B21B9">
        <w:rPr>
          <w:rFonts w:hint="eastAsia"/>
        </w:rPr>
        <w:t>从事风险管理的目标是在风险和收益之间取得适当的平衡，</w:t>
      </w:r>
      <w:r w:rsidR="00FF04BD" w:rsidRPr="009B21B9">
        <w:rPr>
          <w:rFonts w:hint="eastAsia"/>
        </w:rPr>
        <w:t>将风险对</w:t>
      </w:r>
      <w:r>
        <w:rPr>
          <w:rFonts w:hint="eastAsia"/>
        </w:rPr>
        <w:t>本公司</w:t>
      </w:r>
      <w:r w:rsidR="00FF04BD" w:rsidRPr="009B21B9">
        <w:rPr>
          <w:rFonts w:hint="eastAsia"/>
        </w:rPr>
        <w:t>经营业绩的负面影响降低到最低水平，</w:t>
      </w:r>
      <w:r w:rsidR="009B777D" w:rsidRPr="009B21B9">
        <w:rPr>
          <w:rFonts w:hint="eastAsia"/>
        </w:rPr>
        <w:t>使投资者利益最大化。基于该风险管理目标，</w:t>
      </w:r>
      <w:r>
        <w:rPr>
          <w:rFonts w:hint="eastAsia"/>
        </w:rPr>
        <w:t>本公司</w:t>
      </w:r>
      <w:r w:rsidR="009B777D" w:rsidRPr="009B21B9">
        <w:rPr>
          <w:rFonts w:hint="eastAsia"/>
        </w:rPr>
        <w:t>风险管理的基本策略是确定和分析本行业所面临的各种风险，</w:t>
      </w:r>
      <w:r w:rsidR="00F4307D" w:rsidRPr="009B21B9">
        <w:rPr>
          <w:rFonts w:hint="eastAsia"/>
        </w:rPr>
        <w:t>建立适当的风险承受底线和进行风险管理，并及时可靠地对各种风险进行监督，</w:t>
      </w:r>
      <w:r w:rsidR="009B777D" w:rsidRPr="009B21B9">
        <w:rPr>
          <w:rFonts w:hint="eastAsia"/>
        </w:rPr>
        <w:t>将风险控制在限定的范围之内。</w:t>
      </w:r>
    </w:p>
    <w:p w14:paraId="7C2B79E6" w14:textId="0DDDC984" w:rsidR="009B777D" w:rsidRDefault="009B777D" w:rsidP="00847CD0"/>
    <w:p w14:paraId="10887A83" w14:textId="77777777" w:rsidR="00F25904" w:rsidRDefault="00F25904" w:rsidP="00847CD0"/>
    <w:p w14:paraId="7AD989FF" w14:textId="234E7940" w:rsidR="009A2FFC" w:rsidRDefault="009A2FFC" w:rsidP="00847CD0"/>
    <w:p w14:paraId="148E4439" w14:textId="4FF273C0" w:rsidR="00640B1D" w:rsidRDefault="00640B1D" w:rsidP="00847CD0"/>
    <w:p w14:paraId="234F66E4" w14:textId="31C65A1B" w:rsidR="00C01D80" w:rsidRDefault="00C01D80" w:rsidP="00847CD0"/>
    <w:p w14:paraId="217B9AF2" w14:textId="3F835BF3" w:rsidR="00C01D80" w:rsidRDefault="00C01D80" w:rsidP="00847CD0"/>
    <w:p w14:paraId="2D6B4DCC" w14:textId="2A951B02" w:rsidR="00C01D80" w:rsidRDefault="00C01D80" w:rsidP="00847CD0"/>
    <w:p w14:paraId="3539D4F9" w14:textId="11E06F51" w:rsidR="00C01D80" w:rsidRDefault="00C01D80" w:rsidP="00847CD0"/>
    <w:p w14:paraId="6A1B37E0" w14:textId="14CE4333" w:rsidR="00C01D80" w:rsidRDefault="00C01D80" w:rsidP="00847CD0"/>
    <w:p w14:paraId="7977DE6B" w14:textId="47E03AB5" w:rsidR="00FA275E" w:rsidRDefault="00FA275E" w:rsidP="00847CD0"/>
    <w:p w14:paraId="0038FD36" w14:textId="77777777" w:rsidR="00804B1D" w:rsidRDefault="00804B1D" w:rsidP="00847CD0"/>
    <w:p w14:paraId="020A5BA6" w14:textId="787E6132" w:rsidR="00C01D80" w:rsidRDefault="00C01D80" w:rsidP="00847CD0"/>
    <w:p w14:paraId="0E05BBE9" w14:textId="316DD68D" w:rsidR="009A2FFC" w:rsidRPr="003F21B2" w:rsidRDefault="009A2FFC" w:rsidP="009A2FFC">
      <w:pPr>
        <w:adjustRightInd w:val="0"/>
      </w:pPr>
      <w:r>
        <w:rPr>
          <w:rFonts w:hint="eastAsia"/>
        </w:rPr>
        <w:lastRenderedPageBreak/>
        <w:t>九</w:t>
      </w:r>
      <w:r w:rsidRPr="0041146A">
        <w:rPr>
          <w:rFonts w:hint="eastAsia"/>
        </w:rPr>
        <w:t>、</w:t>
      </w:r>
      <w:r w:rsidRPr="0041146A">
        <w:tab/>
      </w:r>
      <w:r w:rsidRPr="0041146A">
        <w:rPr>
          <w:rFonts w:hint="eastAsia"/>
        </w:rPr>
        <w:t>金融工具及风险管理</w:t>
      </w:r>
      <w:r w:rsidRPr="0041146A">
        <w:t xml:space="preserve"> - </w:t>
      </w:r>
      <w:r w:rsidRPr="0041146A">
        <w:rPr>
          <w:rFonts w:hint="eastAsia"/>
        </w:rPr>
        <w:t>续</w:t>
      </w:r>
    </w:p>
    <w:p w14:paraId="0D0697C3" w14:textId="77777777" w:rsidR="009A2FFC" w:rsidRDefault="009A2FFC" w:rsidP="009A2FFC">
      <w:pPr>
        <w:adjustRightInd w:val="0"/>
        <w:ind w:left="720"/>
        <w:rPr>
          <w:rFonts w:eastAsia="PMingLiU"/>
        </w:rPr>
      </w:pPr>
    </w:p>
    <w:p w14:paraId="300175E0" w14:textId="0595DEF0" w:rsidR="009A2FFC" w:rsidRDefault="006005F4" w:rsidP="009A2FFC">
      <w:pPr>
        <w:adjustRightInd w:val="0"/>
        <w:ind w:left="709"/>
      </w:pPr>
      <w:r>
        <w:t>1.</w:t>
      </w:r>
      <w:r w:rsidR="009A2FFC" w:rsidRPr="00D8121E">
        <w:t>风险管理目标和政策</w:t>
      </w:r>
      <w:r w:rsidR="009A2FFC">
        <w:rPr>
          <w:rFonts w:hint="eastAsia"/>
        </w:rPr>
        <w:t xml:space="preserve"> -</w:t>
      </w:r>
      <w:r w:rsidR="009A2FFC">
        <w:t xml:space="preserve"> </w:t>
      </w:r>
      <w:r w:rsidR="009A2FFC">
        <w:rPr>
          <w:rFonts w:hint="eastAsia"/>
        </w:rPr>
        <w:t>续</w:t>
      </w:r>
    </w:p>
    <w:p w14:paraId="4B7A9402" w14:textId="77777777" w:rsidR="009A2FFC" w:rsidRPr="009B21B9" w:rsidRDefault="009A2FFC" w:rsidP="00847CD0"/>
    <w:p w14:paraId="2AF05EBF" w14:textId="77777777" w:rsidR="009B777D" w:rsidRPr="009B21B9" w:rsidRDefault="009B777D" w:rsidP="00B77FD1">
      <w:pPr>
        <w:ind w:left="709"/>
      </w:pPr>
      <w:r w:rsidRPr="009B21B9">
        <w:rPr>
          <w:u w:val="single"/>
        </w:rPr>
        <w:t xml:space="preserve">1.1 </w:t>
      </w:r>
      <w:r w:rsidRPr="009B21B9">
        <w:rPr>
          <w:rFonts w:hint="eastAsia"/>
          <w:u w:val="single"/>
        </w:rPr>
        <w:t>市场风险</w:t>
      </w:r>
    </w:p>
    <w:p w14:paraId="626F9855" w14:textId="77777777" w:rsidR="009B777D" w:rsidRPr="009B21B9" w:rsidRDefault="009B777D" w:rsidP="00B77FD1">
      <w:pPr>
        <w:ind w:left="709"/>
      </w:pPr>
    </w:p>
    <w:p w14:paraId="6E33D1A3" w14:textId="77777777" w:rsidR="009B777D" w:rsidRPr="009B21B9" w:rsidRDefault="001E1A08" w:rsidP="00B77FD1">
      <w:pPr>
        <w:ind w:left="709"/>
      </w:pPr>
      <w:r w:rsidRPr="009B21B9">
        <w:rPr>
          <w:i/>
          <w:iCs/>
          <w:u w:val="single"/>
        </w:rPr>
        <w:t>1.1.1</w:t>
      </w:r>
      <w:r w:rsidR="009B777D" w:rsidRPr="009B21B9">
        <w:rPr>
          <w:i/>
          <w:iCs/>
          <w:u w:val="single"/>
        </w:rPr>
        <w:t xml:space="preserve"> </w:t>
      </w:r>
      <w:r w:rsidR="009B777D" w:rsidRPr="009B21B9">
        <w:rPr>
          <w:rFonts w:hint="eastAsia"/>
          <w:i/>
          <w:iCs/>
          <w:u w:val="single"/>
        </w:rPr>
        <w:t>外汇风险</w:t>
      </w:r>
    </w:p>
    <w:p w14:paraId="54FE5579" w14:textId="77777777" w:rsidR="009B777D" w:rsidRPr="009B21B9" w:rsidRDefault="009B777D" w:rsidP="00B77FD1">
      <w:pPr>
        <w:ind w:left="709"/>
      </w:pPr>
    </w:p>
    <w:p w14:paraId="3C21D527" w14:textId="77777777" w:rsidR="009B777D" w:rsidRPr="00A63704" w:rsidRDefault="009B777D" w:rsidP="00B77FD1">
      <w:pPr>
        <w:ind w:left="709"/>
        <w:jc w:val="both"/>
      </w:pPr>
      <w:r w:rsidRPr="009B21B9">
        <w:rPr>
          <w:rFonts w:hint="eastAsia"/>
        </w:rPr>
        <w:t>外汇风险指因汇率变动产生损失的风险</w:t>
      </w:r>
      <w:r w:rsidRPr="00A63704">
        <w:rPr>
          <w:rFonts w:hint="eastAsia"/>
        </w:rPr>
        <w:t>。</w:t>
      </w:r>
      <w:r w:rsidR="00022E09" w:rsidRPr="00A63704">
        <w:rPr>
          <w:rFonts w:hint="eastAsia"/>
        </w:rPr>
        <w:t>本公司</w:t>
      </w:r>
      <w:r w:rsidRPr="00A63704">
        <w:rPr>
          <w:rFonts w:hint="eastAsia"/>
        </w:rPr>
        <w:t>承受</w:t>
      </w:r>
      <w:r w:rsidR="00740957">
        <w:rPr>
          <w:rFonts w:hint="eastAsia"/>
        </w:rPr>
        <w:t>外汇风险主要与美元</w:t>
      </w:r>
      <w:r w:rsidRPr="00A63704">
        <w:rPr>
          <w:rFonts w:hint="eastAsia"/>
        </w:rPr>
        <w:t>有关。</w:t>
      </w:r>
    </w:p>
    <w:p w14:paraId="78FB1CF8" w14:textId="77777777" w:rsidR="009B777D" w:rsidRPr="00A63704" w:rsidRDefault="009B777D" w:rsidP="009B777D">
      <w:pPr>
        <w:jc w:val="both"/>
      </w:pPr>
    </w:p>
    <w:p w14:paraId="54935432" w14:textId="77777777" w:rsidR="00740957" w:rsidRDefault="00740957" w:rsidP="00740957">
      <w:pPr>
        <w:adjustRightInd w:val="0"/>
        <w:ind w:left="709"/>
        <w:rPr>
          <w:bCs/>
        </w:rPr>
      </w:pPr>
      <w:r w:rsidRPr="009F7D2D">
        <w:rPr>
          <w:rFonts w:hint="eastAsia"/>
          <w:bCs/>
        </w:rPr>
        <w:t>于</w:t>
      </w:r>
      <w:r w:rsidRPr="009F7D2D">
        <w:rPr>
          <w:bCs/>
        </w:rPr>
        <w:t>2021</w:t>
      </w:r>
      <w:r w:rsidRPr="009F7D2D">
        <w:rPr>
          <w:rFonts w:hint="eastAsia"/>
          <w:bCs/>
        </w:rPr>
        <w:t>年</w:t>
      </w:r>
      <w:r w:rsidRPr="009F7D2D">
        <w:rPr>
          <w:bCs/>
        </w:rPr>
        <w:t>12</w:t>
      </w:r>
      <w:r w:rsidRPr="009F7D2D">
        <w:rPr>
          <w:rFonts w:hint="eastAsia"/>
          <w:bCs/>
        </w:rPr>
        <w:t>月</w:t>
      </w:r>
      <w:r w:rsidRPr="009F7D2D">
        <w:rPr>
          <w:bCs/>
        </w:rPr>
        <w:t>31</w:t>
      </w:r>
      <w:r w:rsidRPr="009F7D2D">
        <w:rPr>
          <w:rFonts w:hint="eastAsia"/>
          <w:bCs/>
        </w:rPr>
        <w:t>日，除下表所述资产及负债</w:t>
      </w:r>
      <w:r w:rsidRPr="00892710">
        <w:rPr>
          <w:bCs/>
        </w:rPr>
        <w:t>为美元余额外，本公司的资产及负债均为</w:t>
      </w:r>
      <w:r>
        <w:rPr>
          <w:rFonts w:hint="eastAsia"/>
          <w:bCs/>
        </w:rPr>
        <w:t xml:space="preserve"> </w:t>
      </w:r>
      <w:r w:rsidRPr="00892710">
        <w:rPr>
          <w:bCs/>
        </w:rPr>
        <w:t>人民币余额。该等外币余额的资产产生的外汇风险可能对本公司的经营业绩产生影响。</w:t>
      </w:r>
    </w:p>
    <w:p w14:paraId="3311F6FA" w14:textId="77777777" w:rsidR="00740957" w:rsidRPr="00AB3A08" w:rsidRDefault="00740957" w:rsidP="00740957">
      <w:pPr>
        <w:adjustRightInd w:val="0"/>
        <w:ind w:left="709"/>
        <w:rPr>
          <w:bCs/>
        </w:rPr>
      </w:pPr>
    </w:p>
    <w:p w14:paraId="533CB57A" w14:textId="77777777" w:rsidR="00740957" w:rsidRPr="00D8121E" w:rsidRDefault="00740957" w:rsidP="00740957"/>
    <w:tbl>
      <w:tblPr>
        <w:tblW w:w="8617" w:type="dxa"/>
        <w:tblCellSpacing w:w="0" w:type="dxa"/>
        <w:tblInd w:w="1276" w:type="dxa"/>
        <w:tblLayout w:type="fixed"/>
        <w:tblCellMar>
          <w:left w:w="0" w:type="dxa"/>
        </w:tblCellMar>
        <w:tblLook w:val="04A0" w:firstRow="1" w:lastRow="0" w:firstColumn="1" w:lastColumn="0" w:noHBand="0" w:noVBand="1"/>
      </w:tblPr>
      <w:tblGrid>
        <w:gridCol w:w="4536"/>
        <w:gridCol w:w="1985"/>
        <w:gridCol w:w="2096"/>
      </w:tblGrid>
      <w:tr w:rsidR="00740957" w:rsidRPr="006954CE" w14:paraId="5BF1743F" w14:textId="77777777" w:rsidTr="004B0A1B">
        <w:trPr>
          <w:tblCellSpacing w:w="0" w:type="dxa"/>
        </w:trPr>
        <w:tc>
          <w:tcPr>
            <w:tcW w:w="4536" w:type="dxa"/>
            <w:tcMar>
              <w:top w:w="0" w:type="dxa"/>
              <w:left w:w="108" w:type="dxa"/>
              <w:bottom w:w="0" w:type="dxa"/>
              <w:right w:w="108" w:type="dxa"/>
            </w:tcMar>
            <w:vAlign w:val="center"/>
          </w:tcPr>
          <w:p w14:paraId="5B0AEF4C" w14:textId="77777777" w:rsidR="00740957" w:rsidRPr="006954CE" w:rsidRDefault="00740957" w:rsidP="008B390F">
            <w:pPr>
              <w:adjustRightInd w:val="0"/>
              <w:ind w:left="-10"/>
            </w:pPr>
          </w:p>
        </w:tc>
        <w:tc>
          <w:tcPr>
            <w:tcW w:w="1985" w:type="dxa"/>
          </w:tcPr>
          <w:p w14:paraId="4D8B189D" w14:textId="77777777" w:rsidR="00740957" w:rsidRPr="006954CE" w:rsidRDefault="00740957" w:rsidP="008B390F">
            <w:pPr>
              <w:adjustRightInd w:val="0"/>
              <w:jc w:val="center"/>
              <w:rPr>
                <w:color w:val="000000"/>
                <w:u w:val="single"/>
              </w:rPr>
            </w:pPr>
            <w:r w:rsidRPr="006954CE">
              <w:rPr>
                <w:color w:val="000000"/>
                <w:u w:val="single"/>
              </w:rPr>
              <w:t>年末数</w:t>
            </w:r>
          </w:p>
        </w:tc>
        <w:tc>
          <w:tcPr>
            <w:tcW w:w="2096" w:type="dxa"/>
            <w:tcMar>
              <w:top w:w="0" w:type="dxa"/>
              <w:left w:w="108" w:type="dxa"/>
              <w:bottom w:w="0" w:type="dxa"/>
              <w:right w:w="108" w:type="dxa"/>
            </w:tcMar>
          </w:tcPr>
          <w:p w14:paraId="6C3C2F5A" w14:textId="77777777" w:rsidR="00740957" w:rsidRPr="006954CE" w:rsidRDefault="00740957" w:rsidP="008B390F">
            <w:pPr>
              <w:adjustRightInd w:val="0"/>
              <w:jc w:val="center"/>
              <w:rPr>
                <w:color w:val="000000"/>
                <w:u w:val="single"/>
              </w:rPr>
            </w:pPr>
            <w:r w:rsidRPr="006954CE">
              <w:rPr>
                <w:color w:val="000000"/>
                <w:u w:val="single"/>
              </w:rPr>
              <w:t>年初数</w:t>
            </w:r>
          </w:p>
        </w:tc>
      </w:tr>
      <w:tr w:rsidR="00740957" w:rsidRPr="006954CE" w14:paraId="59F284B7" w14:textId="77777777" w:rsidTr="004B0A1B">
        <w:trPr>
          <w:tblCellSpacing w:w="0" w:type="dxa"/>
        </w:trPr>
        <w:tc>
          <w:tcPr>
            <w:tcW w:w="4536" w:type="dxa"/>
            <w:tcMar>
              <w:top w:w="0" w:type="dxa"/>
              <w:left w:w="108" w:type="dxa"/>
              <w:bottom w:w="0" w:type="dxa"/>
              <w:right w:w="108" w:type="dxa"/>
            </w:tcMar>
            <w:vAlign w:val="center"/>
            <w:hideMark/>
          </w:tcPr>
          <w:p w14:paraId="59058C19" w14:textId="77777777" w:rsidR="00740957" w:rsidRPr="006954CE" w:rsidRDefault="00740957" w:rsidP="008B390F">
            <w:pPr>
              <w:adjustRightInd w:val="0"/>
              <w:ind w:left="-10"/>
            </w:pPr>
            <w:r w:rsidRPr="006954CE">
              <w:t> </w:t>
            </w:r>
          </w:p>
        </w:tc>
        <w:tc>
          <w:tcPr>
            <w:tcW w:w="1985" w:type="dxa"/>
          </w:tcPr>
          <w:p w14:paraId="44DC748C" w14:textId="77777777" w:rsidR="00740957" w:rsidRPr="006954CE" w:rsidRDefault="00740957" w:rsidP="008B390F">
            <w:pPr>
              <w:adjustRightInd w:val="0"/>
              <w:jc w:val="center"/>
              <w:rPr>
                <w:color w:val="000000"/>
              </w:rPr>
            </w:pPr>
            <w:r w:rsidRPr="006954CE">
              <w:rPr>
                <w:color w:val="000000"/>
              </w:rPr>
              <w:t>人民币元</w:t>
            </w:r>
          </w:p>
        </w:tc>
        <w:tc>
          <w:tcPr>
            <w:tcW w:w="2096" w:type="dxa"/>
            <w:tcMar>
              <w:top w:w="0" w:type="dxa"/>
              <w:left w:w="108" w:type="dxa"/>
              <w:bottom w:w="0" w:type="dxa"/>
              <w:right w:w="108" w:type="dxa"/>
            </w:tcMar>
            <w:hideMark/>
          </w:tcPr>
          <w:p w14:paraId="586FF40D" w14:textId="77777777" w:rsidR="00740957" w:rsidRPr="006954CE" w:rsidRDefault="00740957" w:rsidP="008B390F">
            <w:pPr>
              <w:adjustRightInd w:val="0"/>
              <w:jc w:val="center"/>
              <w:rPr>
                <w:color w:val="000000"/>
              </w:rPr>
            </w:pPr>
            <w:r w:rsidRPr="006954CE">
              <w:rPr>
                <w:color w:val="000000"/>
              </w:rPr>
              <w:t>人民币元</w:t>
            </w:r>
          </w:p>
        </w:tc>
      </w:tr>
      <w:tr w:rsidR="00740957" w:rsidRPr="006954CE" w14:paraId="6B8E7285" w14:textId="77777777" w:rsidTr="004B0A1B">
        <w:trPr>
          <w:trHeight w:val="324"/>
          <w:tblCellSpacing w:w="0" w:type="dxa"/>
        </w:trPr>
        <w:tc>
          <w:tcPr>
            <w:tcW w:w="4536" w:type="dxa"/>
            <w:tcMar>
              <w:top w:w="0" w:type="dxa"/>
              <w:left w:w="108" w:type="dxa"/>
              <w:bottom w:w="0" w:type="dxa"/>
              <w:right w:w="108" w:type="dxa"/>
            </w:tcMar>
            <w:vAlign w:val="bottom"/>
            <w:hideMark/>
          </w:tcPr>
          <w:p w14:paraId="47DA5332" w14:textId="77777777" w:rsidR="00740957" w:rsidRPr="006954CE" w:rsidRDefault="00740957" w:rsidP="008B390F">
            <w:pPr>
              <w:adjustRightInd w:val="0"/>
              <w:ind w:left="-10"/>
              <w:rPr>
                <w:u w:val="single"/>
              </w:rPr>
            </w:pPr>
            <w:r w:rsidRPr="006954CE">
              <w:rPr>
                <w:u w:val="single"/>
              </w:rPr>
              <w:t>美元项目</w:t>
            </w:r>
          </w:p>
        </w:tc>
        <w:tc>
          <w:tcPr>
            <w:tcW w:w="1985" w:type="dxa"/>
          </w:tcPr>
          <w:p w14:paraId="1DB68287" w14:textId="77777777" w:rsidR="00740957" w:rsidRPr="006954CE" w:rsidRDefault="00740957" w:rsidP="008B390F">
            <w:pPr>
              <w:adjustRightInd w:val="0"/>
              <w:jc w:val="right"/>
            </w:pPr>
          </w:p>
        </w:tc>
        <w:tc>
          <w:tcPr>
            <w:tcW w:w="2096" w:type="dxa"/>
            <w:tcMar>
              <w:top w:w="0" w:type="dxa"/>
              <w:left w:w="108" w:type="dxa"/>
              <w:bottom w:w="0" w:type="dxa"/>
              <w:right w:w="108" w:type="dxa"/>
            </w:tcMar>
            <w:hideMark/>
          </w:tcPr>
          <w:p w14:paraId="7DBA34F4" w14:textId="77777777" w:rsidR="00740957" w:rsidRPr="006954CE" w:rsidRDefault="00740957" w:rsidP="008B390F">
            <w:pPr>
              <w:adjustRightInd w:val="0"/>
              <w:jc w:val="right"/>
            </w:pPr>
          </w:p>
        </w:tc>
      </w:tr>
      <w:tr w:rsidR="00740957" w:rsidRPr="006954CE" w14:paraId="2870F0A5" w14:textId="77777777" w:rsidTr="004B0A1B">
        <w:trPr>
          <w:tblCellSpacing w:w="0" w:type="dxa"/>
        </w:trPr>
        <w:tc>
          <w:tcPr>
            <w:tcW w:w="4536" w:type="dxa"/>
            <w:tcMar>
              <w:top w:w="0" w:type="dxa"/>
              <w:left w:w="108" w:type="dxa"/>
              <w:bottom w:w="0" w:type="dxa"/>
              <w:right w:w="108" w:type="dxa"/>
            </w:tcMar>
            <w:vAlign w:val="bottom"/>
            <w:hideMark/>
          </w:tcPr>
          <w:p w14:paraId="52CC3826" w14:textId="77777777" w:rsidR="00740957" w:rsidRPr="006954CE" w:rsidRDefault="00740957" w:rsidP="008B390F">
            <w:pPr>
              <w:adjustRightInd w:val="0"/>
              <w:ind w:left="-10"/>
            </w:pPr>
            <w:r w:rsidRPr="006954CE">
              <w:t>货币资金</w:t>
            </w:r>
          </w:p>
        </w:tc>
        <w:tc>
          <w:tcPr>
            <w:tcW w:w="1985" w:type="dxa"/>
          </w:tcPr>
          <w:p w14:paraId="7F92EFEE" w14:textId="77777777" w:rsidR="00740957" w:rsidRPr="006954CE" w:rsidRDefault="00497E30" w:rsidP="008B390F">
            <w:pPr>
              <w:adjustRightInd w:val="0"/>
              <w:jc w:val="right"/>
            </w:pPr>
            <w:r w:rsidRPr="00497E30">
              <w:t>609,580,885.43</w:t>
            </w:r>
          </w:p>
        </w:tc>
        <w:tc>
          <w:tcPr>
            <w:tcW w:w="2096" w:type="dxa"/>
            <w:tcMar>
              <w:top w:w="0" w:type="dxa"/>
              <w:left w:w="108" w:type="dxa"/>
              <w:bottom w:w="0" w:type="dxa"/>
              <w:right w:w="108" w:type="dxa"/>
            </w:tcMar>
          </w:tcPr>
          <w:p w14:paraId="430B6D67" w14:textId="77777777" w:rsidR="00740957" w:rsidRPr="006954CE" w:rsidRDefault="00497E30" w:rsidP="008B390F">
            <w:pPr>
              <w:adjustRightInd w:val="0"/>
              <w:jc w:val="right"/>
            </w:pPr>
            <w:r w:rsidRPr="00497E30">
              <w:t>251,188,578.49</w:t>
            </w:r>
          </w:p>
        </w:tc>
      </w:tr>
      <w:tr w:rsidR="00740957" w:rsidRPr="006954CE" w14:paraId="21671B6E" w14:textId="77777777" w:rsidTr="004B0A1B">
        <w:trPr>
          <w:tblCellSpacing w:w="0" w:type="dxa"/>
        </w:trPr>
        <w:tc>
          <w:tcPr>
            <w:tcW w:w="4536" w:type="dxa"/>
            <w:tcMar>
              <w:top w:w="0" w:type="dxa"/>
              <w:left w:w="108" w:type="dxa"/>
              <w:bottom w:w="0" w:type="dxa"/>
              <w:right w:w="108" w:type="dxa"/>
            </w:tcMar>
            <w:vAlign w:val="bottom"/>
          </w:tcPr>
          <w:p w14:paraId="0FCCB6D2" w14:textId="77777777" w:rsidR="00740957" w:rsidRPr="006954CE" w:rsidRDefault="00740957" w:rsidP="008B390F">
            <w:pPr>
              <w:adjustRightInd w:val="0"/>
              <w:ind w:left="-10"/>
            </w:pPr>
            <w:r w:rsidRPr="006954CE">
              <w:t>应收账款</w:t>
            </w:r>
          </w:p>
        </w:tc>
        <w:tc>
          <w:tcPr>
            <w:tcW w:w="1985" w:type="dxa"/>
          </w:tcPr>
          <w:p w14:paraId="3B8E57B4" w14:textId="0B4CE1A5" w:rsidR="00740957" w:rsidRPr="006954CE" w:rsidRDefault="00673672" w:rsidP="004B0A1B">
            <w:pPr>
              <w:adjustRightInd w:val="0"/>
              <w:jc w:val="right"/>
            </w:pPr>
            <w:r w:rsidRPr="001D1E33">
              <w:t>2,175,17</w:t>
            </w:r>
            <w:r w:rsidR="001D1E33" w:rsidRPr="004B0A1B">
              <w:t>0</w:t>
            </w:r>
            <w:r w:rsidRPr="001D1E33">
              <w:t>,</w:t>
            </w:r>
            <w:r w:rsidR="001D1E33" w:rsidRPr="004B0A1B">
              <w:t>340</w:t>
            </w:r>
            <w:r w:rsidRPr="001D1E33">
              <w:t>.25</w:t>
            </w:r>
          </w:p>
        </w:tc>
        <w:tc>
          <w:tcPr>
            <w:tcW w:w="2096" w:type="dxa"/>
            <w:tcMar>
              <w:top w:w="0" w:type="dxa"/>
              <w:left w:w="108" w:type="dxa"/>
              <w:bottom w:w="0" w:type="dxa"/>
              <w:right w:w="108" w:type="dxa"/>
            </w:tcMar>
          </w:tcPr>
          <w:p w14:paraId="5EC75DD2" w14:textId="77777777" w:rsidR="00740957" w:rsidRPr="006954CE" w:rsidRDefault="00673672" w:rsidP="008B390F">
            <w:pPr>
              <w:adjustRightInd w:val="0"/>
              <w:jc w:val="right"/>
            </w:pPr>
            <w:r w:rsidRPr="00673672">
              <w:t>847,390,499.99</w:t>
            </w:r>
          </w:p>
        </w:tc>
      </w:tr>
      <w:tr w:rsidR="00740957" w:rsidRPr="006954CE" w14:paraId="088F191E" w14:textId="77777777" w:rsidTr="004B0A1B">
        <w:trPr>
          <w:tblCellSpacing w:w="0" w:type="dxa"/>
        </w:trPr>
        <w:tc>
          <w:tcPr>
            <w:tcW w:w="4536" w:type="dxa"/>
            <w:tcMar>
              <w:top w:w="0" w:type="dxa"/>
              <w:left w:w="108" w:type="dxa"/>
              <w:bottom w:w="0" w:type="dxa"/>
              <w:right w:w="108" w:type="dxa"/>
            </w:tcMar>
            <w:vAlign w:val="bottom"/>
            <w:hideMark/>
          </w:tcPr>
          <w:p w14:paraId="0B941225" w14:textId="77777777" w:rsidR="00740957" w:rsidRPr="006954CE" w:rsidRDefault="00740957" w:rsidP="008B390F">
            <w:pPr>
              <w:adjustRightInd w:val="0"/>
              <w:ind w:left="-10"/>
            </w:pPr>
            <w:r w:rsidRPr="006954CE">
              <w:t>其他应收款</w:t>
            </w:r>
          </w:p>
        </w:tc>
        <w:tc>
          <w:tcPr>
            <w:tcW w:w="1985" w:type="dxa"/>
          </w:tcPr>
          <w:p w14:paraId="4A88DE59" w14:textId="77777777" w:rsidR="00740957" w:rsidRPr="006954CE" w:rsidRDefault="00673672" w:rsidP="008B390F">
            <w:pPr>
              <w:adjustRightInd w:val="0"/>
              <w:jc w:val="right"/>
            </w:pPr>
            <w:r w:rsidRPr="00673672">
              <w:t>867,097,456.12</w:t>
            </w:r>
          </w:p>
        </w:tc>
        <w:tc>
          <w:tcPr>
            <w:tcW w:w="2096" w:type="dxa"/>
            <w:tcMar>
              <w:top w:w="0" w:type="dxa"/>
              <w:left w:w="108" w:type="dxa"/>
              <w:bottom w:w="0" w:type="dxa"/>
              <w:right w:w="108" w:type="dxa"/>
            </w:tcMar>
          </w:tcPr>
          <w:p w14:paraId="7FC6CC0D" w14:textId="77777777" w:rsidR="00740957" w:rsidRPr="006954CE" w:rsidRDefault="00673672" w:rsidP="008B390F">
            <w:pPr>
              <w:adjustRightInd w:val="0"/>
              <w:jc w:val="right"/>
            </w:pPr>
            <w:r w:rsidRPr="00673672">
              <w:t>131,212,838.19</w:t>
            </w:r>
          </w:p>
        </w:tc>
      </w:tr>
      <w:tr w:rsidR="00740957" w:rsidRPr="006954CE" w14:paraId="41055350" w14:textId="77777777" w:rsidTr="004B0A1B">
        <w:trPr>
          <w:tblCellSpacing w:w="0" w:type="dxa"/>
        </w:trPr>
        <w:tc>
          <w:tcPr>
            <w:tcW w:w="4536" w:type="dxa"/>
            <w:tcMar>
              <w:top w:w="0" w:type="dxa"/>
              <w:left w:w="108" w:type="dxa"/>
              <w:bottom w:w="0" w:type="dxa"/>
              <w:right w:w="108" w:type="dxa"/>
            </w:tcMar>
            <w:vAlign w:val="bottom"/>
          </w:tcPr>
          <w:p w14:paraId="74C35A41" w14:textId="77777777" w:rsidR="00740957" w:rsidRPr="006954CE" w:rsidRDefault="00740957" w:rsidP="008B390F">
            <w:pPr>
              <w:adjustRightInd w:val="0"/>
              <w:ind w:left="-10"/>
            </w:pPr>
            <w:r w:rsidRPr="006954CE">
              <w:t>其他应付款</w:t>
            </w:r>
          </w:p>
        </w:tc>
        <w:tc>
          <w:tcPr>
            <w:tcW w:w="1985" w:type="dxa"/>
          </w:tcPr>
          <w:p w14:paraId="056A5EF6" w14:textId="77777777" w:rsidR="00740957" w:rsidRPr="006954CE" w:rsidRDefault="00673672" w:rsidP="004B0A1B">
            <w:pPr>
              <w:pBdr>
                <w:bottom w:val="single" w:sz="4" w:space="1" w:color="auto"/>
              </w:pBdr>
              <w:adjustRightInd w:val="0"/>
              <w:ind w:leftChars="-176" w:hangingChars="176" w:hanging="422"/>
              <w:jc w:val="right"/>
            </w:pPr>
            <w:r w:rsidRPr="00673672">
              <w:t>(62,402,754.92)</w:t>
            </w:r>
          </w:p>
        </w:tc>
        <w:tc>
          <w:tcPr>
            <w:tcW w:w="2096" w:type="dxa"/>
            <w:tcMar>
              <w:top w:w="0" w:type="dxa"/>
              <w:left w:w="108" w:type="dxa"/>
              <w:bottom w:w="0" w:type="dxa"/>
              <w:right w:w="108" w:type="dxa"/>
            </w:tcMar>
          </w:tcPr>
          <w:p w14:paraId="5CC9B3D8" w14:textId="77777777" w:rsidR="00740957" w:rsidRPr="006954CE" w:rsidRDefault="00673672" w:rsidP="008B390F">
            <w:pPr>
              <w:pBdr>
                <w:bottom w:val="single" w:sz="4" w:space="1" w:color="auto"/>
              </w:pBdr>
              <w:adjustRightInd w:val="0"/>
              <w:jc w:val="right"/>
            </w:pPr>
            <w:r w:rsidRPr="00673672">
              <w:t>(76,925,871.42)</w:t>
            </w:r>
          </w:p>
        </w:tc>
      </w:tr>
      <w:tr w:rsidR="00740957" w:rsidRPr="006954CE" w14:paraId="353666B7" w14:textId="77777777" w:rsidTr="004B0A1B">
        <w:trPr>
          <w:tblCellSpacing w:w="0" w:type="dxa"/>
        </w:trPr>
        <w:tc>
          <w:tcPr>
            <w:tcW w:w="4536" w:type="dxa"/>
            <w:tcMar>
              <w:top w:w="0" w:type="dxa"/>
              <w:left w:w="108" w:type="dxa"/>
              <w:bottom w:w="0" w:type="dxa"/>
              <w:right w:w="108" w:type="dxa"/>
            </w:tcMar>
            <w:vAlign w:val="bottom"/>
            <w:hideMark/>
          </w:tcPr>
          <w:p w14:paraId="045A08D8" w14:textId="77777777" w:rsidR="00740957" w:rsidRPr="006954CE" w:rsidRDefault="00740957" w:rsidP="008B390F">
            <w:pPr>
              <w:adjustRightInd w:val="0"/>
              <w:ind w:left="-10"/>
            </w:pPr>
            <w:r w:rsidRPr="006954CE">
              <w:t>合计</w:t>
            </w:r>
          </w:p>
        </w:tc>
        <w:tc>
          <w:tcPr>
            <w:tcW w:w="1985" w:type="dxa"/>
          </w:tcPr>
          <w:p w14:paraId="0D1205B6" w14:textId="1F7928FF" w:rsidR="00740957" w:rsidRPr="006954CE" w:rsidRDefault="001D1E33" w:rsidP="004B0A1B">
            <w:pPr>
              <w:pBdr>
                <w:bottom w:val="double" w:sz="4" w:space="1" w:color="auto"/>
              </w:pBdr>
              <w:adjustRightInd w:val="0"/>
              <w:ind w:leftChars="-176" w:hangingChars="176" w:hanging="422"/>
              <w:jc w:val="right"/>
            </w:pPr>
            <w:r w:rsidRPr="001D1E33">
              <w:t>3,589,445,926.88</w:t>
            </w:r>
          </w:p>
        </w:tc>
        <w:tc>
          <w:tcPr>
            <w:tcW w:w="2096" w:type="dxa"/>
            <w:tcMar>
              <w:top w:w="0" w:type="dxa"/>
              <w:left w:w="108" w:type="dxa"/>
              <w:bottom w:w="0" w:type="dxa"/>
              <w:right w:w="108" w:type="dxa"/>
            </w:tcMar>
          </w:tcPr>
          <w:p w14:paraId="0771D649" w14:textId="77777777" w:rsidR="00740957" w:rsidRPr="006954CE" w:rsidRDefault="00673672" w:rsidP="008B390F">
            <w:pPr>
              <w:pBdr>
                <w:bottom w:val="double" w:sz="4" w:space="1" w:color="auto"/>
              </w:pBdr>
              <w:adjustRightInd w:val="0"/>
              <w:jc w:val="right"/>
            </w:pPr>
            <w:r w:rsidRPr="00673672">
              <w:t>1,152,866,045.25</w:t>
            </w:r>
          </w:p>
        </w:tc>
      </w:tr>
    </w:tbl>
    <w:p w14:paraId="030F5D2A" w14:textId="77777777" w:rsidR="00740957" w:rsidRDefault="00740957" w:rsidP="00740957">
      <w:pPr>
        <w:ind w:left="720"/>
        <w:rPr>
          <w:rFonts w:eastAsia="PMingLiU"/>
        </w:rPr>
      </w:pPr>
    </w:p>
    <w:p w14:paraId="06E3E03C" w14:textId="5BA980F6" w:rsidR="009B777D" w:rsidRPr="009A2FFC" w:rsidRDefault="00740957" w:rsidP="009A2FFC">
      <w:pPr>
        <w:adjustRightInd w:val="0"/>
        <w:ind w:left="1418"/>
        <w:rPr>
          <w:bCs/>
        </w:rPr>
      </w:pPr>
      <w:r w:rsidRPr="00892710">
        <w:rPr>
          <w:bCs/>
        </w:rPr>
        <w:t>本</w:t>
      </w:r>
      <w:r w:rsidRPr="009F7D2D">
        <w:rPr>
          <w:rFonts w:hint="eastAsia"/>
          <w:bCs/>
        </w:rPr>
        <w:t>公司</w:t>
      </w:r>
      <w:r w:rsidRPr="00892710">
        <w:rPr>
          <w:bCs/>
        </w:rPr>
        <w:t>购买外币远期合同以消除外汇风险敞口，并且外币远期合同须与被套</w:t>
      </w:r>
      <w:proofErr w:type="gramStart"/>
      <w:r w:rsidRPr="00892710">
        <w:rPr>
          <w:bCs/>
        </w:rPr>
        <w:t>期项目</w:t>
      </w:r>
      <w:proofErr w:type="gramEnd"/>
      <w:r w:rsidRPr="00892710">
        <w:rPr>
          <w:bCs/>
        </w:rPr>
        <w:t>的金额</w:t>
      </w:r>
      <w:r w:rsidRPr="009F7D2D">
        <w:rPr>
          <w:rFonts w:hint="eastAsia"/>
          <w:bCs/>
        </w:rPr>
        <w:t>大致相同</w:t>
      </w:r>
      <w:r w:rsidRPr="00892710">
        <w:rPr>
          <w:bCs/>
        </w:rPr>
        <w:t>。同时本</w:t>
      </w:r>
      <w:r w:rsidRPr="009F7D2D">
        <w:rPr>
          <w:rFonts w:hint="eastAsia"/>
          <w:bCs/>
        </w:rPr>
        <w:t>公司</w:t>
      </w:r>
      <w:r w:rsidRPr="00892710">
        <w:rPr>
          <w:bCs/>
        </w:rPr>
        <w:t>的风险管理政策要求相关企业所购买的套期衍生工具的条款须与被套</w:t>
      </w:r>
      <w:proofErr w:type="gramStart"/>
      <w:r w:rsidRPr="00892710">
        <w:rPr>
          <w:bCs/>
        </w:rPr>
        <w:t>期项目</w:t>
      </w:r>
      <w:proofErr w:type="gramEnd"/>
      <w:r w:rsidRPr="00892710">
        <w:rPr>
          <w:bCs/>
        </w:rPr>
        <w:t>吻合，以达到最大的套期有效性。</w:t>
      </w:r>
    </w:p>
    <w:p w14:paraId="365ED9C5" w14:textId="77777777" w:rsidR="00B93442" w:rsidRPr="004B0A1B" w:rsidRDefault="00B93442" w:rsidP="00740957">
      <w:pPr>
        <w:rPr>
          <w:rFonts w:eastAsiaTheme="minorEastAsia"/>
          <w:b/>
        </w:rPr>
      </w:pPr>
    </w:p>
    <w:p w14:paraId="585416FA" w14:textId="77777777" w:rsidR="00740957" w:rsidRPr="00D8121E" w:rsidRDefault="00740957" w:rsidP="00740957">
      <w:pPr>
        <w:adjustRightInd w:val="0"/>
        <w:ind w:left="1418"/>
      </w:pPr>
      <w:r w:rsidRPr="00D8121E">
        <w:rPr>
          <w:i/>
          <w:iCs/>
          <w:u w:val="single"/>
        </w:rPr>
        <w:t>外汇风险敏感性分析</w:t>
      </w:r>
    </w:p>
    <w:p w14:paraId="2D024BF7" w14:textId="77777777" w:rsidR="00740957" w:rsidRPr="00D8121E" w:rsidRDefault="00740957" w:rsidP="00740957"/>
    <w:p w14:paraId="4C28FFB9" w14:textId="77777777" w:rsidR="00740957" w:rsidRPr="009F7D2D" w:rsidRDefault="00740957" w:rsidP="00740957">
      <w:pPr>
        <w:adjustRightInd w:val="0"/>
        <w:ind w:left="1418"/>
        <w:rPr>
          <w:bCs/>
        </w:rPr>
      </w:pPr>
      <w:r w:rsidRPr="009F7D2D">
        <w:rPr>
          <w:rFonts w:hint="eastAsia"/>
          <w:bCs/>
        </w:rPr>
        <w:t>未考虑套</w:t>
      </w:r>
      <w:proofErr w:type="gramStart"/>
      <w:r w:rsidRPr="009F7D2D">
        <w:rPr>
          <w:rFonts w:hint="eastAsia"/>
          <w:bCs/>
        </w:rPr>
        <w:t>期工具</w:t>
      </w:r>
      <w:proofErr w:type="gramEnd"/>
      <w:r w:rsidRPr="009F7D2D">
        <w:rPr>
          <w:rFonts w:hint="eastAsia"/>
          <w:bCs/>
        </w:rPr>
        <w:t>的影响下，</w:t>
      </w:r>
      <w:r w:rsidRPr="00892710">
        <w:rPr>
          <w:bCs/>
        </w:rPr>
        <w:t>假设在其他变量不变的情况下，汇率可能发生的合理变动对</w:t>
      </w:r>
      <w:r w:rsidRPr="00AB3A08">
        <w:rPr>
          <w:rFonts w:hint="eastAsia"/>
          <w:bCs/>
        </w:rPr>
        <w:t>当期损益</w:t>
      </w:r>
      <w:r w:rsidRPr="009F7D2D">
        <w:rPr>
          <w:rFonts w:hint="eastAsia"/>
          <w:bCs/>
        </w:rPr>
        <w:t>和所有者权益的税前影响如下：</w:t>
      </w:r>
    </w:p>
    <w:p w14:paraId="5BE73080" w14:textId="77777777" w:rsidR="00740957" w:rsidRPr="00D8121E" w:rsidRDefault="00740957" w:rsidP="00740957">
      <w:pPr>
        <w:adjustRightInd w:val="0"/>
        <w:ind w:left="720"/>
      </w:pPr>
    </w:p>
    <w:tbl>
      <w:tblPr>
        <w:tblW w:w="4316" w:type="pct"/>
        <w:tblInd w:w="1276" w:type="dxa"/>
        <w:tblLayout w:type="fixed"/>
        <w:tblLook w:val="04A0" w:firstRow="1" w:lastRow="0" w:firstColumn="1" w:lastColumn="0" w:noHBand="0" w:noVBand="1"/>
      </w:tblPr>
      <w:tblGrid>
        <w:gridCol w:w="708"/>
        <w:gridCol w:w="1568"/>
        <w:gridCol w:w="1552"/>
        <w:gridCol w:w="1701"/>
        <w:gridCol w:w="1559"/>
        <w:gridCol w:w="1700"/>
      </w:tblGrid>
      <w:tr w:rsidR="00740957" w:rsidRPr="00D8121E" w14:paraId="18B2771D" w14:textId="77777777" w:rsidTr="008B390F">
        <w:trPr>
          <w:trHeight w:val="20"/>
        </w:trPr>
        <w:tc>
          <w:tcPr>
            <w:tcW w:w="403" w:type="pct"/>
            <w:shd w:val="clear" w:color="auto" w:fill="auto"/>
            <w:noWrap/>
            <w:hideMark/>
          </w:tcPr>
          <w:p w14:paraId="4F3C859A" w14:textId="77777777" w:rsidR="00740957" w:rsidRPr="00D8121E" w:rsidRDefault="00740957" w:rsidP="008B390F">
            <w:pPr>
              <w:adjustRightInd w:val="0"/>
              <w:jc w:val="center"/>
              <w:rPr>
                <w:sz w:val="16"/>
                <w:szCs w:val="16"/>
              </w:rPr>
            </w:pPr>
          </w:p>
        </w:tc>
        <w:tc>
          <w:tcPr>
            <w:tcW w:w="892" w:type="pct"/>
            <w:shd w:val="clear" w:color="auto" w:fill="auto"/>
            <w:noWrap/>
            <w:hideMark/>
          </w:tcPr>
          <w:p w14:paraId="5FDE3C63" w14:textId="77777777" w:rsidR="00740957" w:rsidRPr="00D8121E" w:rsidRDefault="00740957" w:rsidP="008B390F">
            <w:pPr>
              <w:adjustRightInd w:val="0"/>
              <w:rPr>
                <w:sz w:val="16"/>
                <w:szCs w:val="16"/>
              </w:rPr>
            </w:pPr>
          </w:p>
        </w:tc>
        <w:tc>
          <w:tcPr>
            <w:tcW w:w="1851" w:type="pct"/>
            <w:gridSpan w:val="2"/>
            <w:shd w:val="clear" w:color="auto" w:fill="auto"/>
            <w:noWrap/>
            <w:hideMark/>
          </w:tcPr>
          <w:p w14:paraId="6BBF7AD4" w14:textId="77777777" w:rsidR="00740957" w:rsidRPr="00D8121E" w:rsidRDefault="00740957" w:rsidP="008B390F">
            <w:pPr>
              <w:pBdr>
                <w:bottom w:val="single" w:sz="4" w:space="1" w:color="auto"/>
              </w:pBdr>
              <w:adjustRightInd w:val="0"/>
              <w:jc w:val="center"/>
              <w:rPr>
                <w:sz w:val="16"/>
                <w:szCs w:val="16"/>
              </w:rPr>
            </w:pPr>
            <w:r w:rsidRPr="00D8121E">
              <w:rPr>
                <w:sz w:val="16"/>
                <w:szCs w:val="16"/>
              </w:rPr>
              <w:t>本年数</w:t>
            </w:r>
          </w:p>
        </w:tc>
        <w:tc>
          <w:tcPr>
            <w:tcW w:w="1854" w:type="pct"/>
            <w:gridSpan w:val="2"/>
            <w:shd w:val="clear" w:color="auto" w:fill="auto"/>
            <w:noWrap/>
            <w:hideMark/>
          </w:tcPr>
          <w:p w14:paraId="2BD80131" w14:textId="77777777" w:rsidR="00740957" w:rsidRPr="00D8121E" w:rsidRDefault="00740957" w:rsidP="008B390F">
            <w:pPr>
              <w:pBdr>
                <w:bottom w:val="single" w:sz="4" w:space="1" w:color="auto"/>
              </w:pBdr>
              <w:adjustRightInd w:val="0"/>
              <w:jc w:val="center"/>
              <w:rPr>
                <w:sz w:val="16"/>
                <w:szCs w:val="16"/>
              </w:rPr>
            </w:pPr>
            <w:r w:rsidRPr="00D8121E">
              <w:rPr>
                <w:sz w:val="16"/>
                <w:szCs w:val="16"/>
              </w:rPr>
              <w:t>上年数</w:t>
            </w:r>
          </w:p>
        </w:tc>
      </w:tr>
      <w:tr w:rsidR="00740957" w:rsidRPr="00D8121E" w14:paraId="05F9036A" w14:textId="77777777" w:rsidTr="008B390F">
        <w:trPr>
          <w:trHeight w:val="20"/>
        </w:trPr>
        <w:tc>
          <w:tcPr>
            <w:tcW w:w="403" w:type="pct"/>
            <w:shd w:val="clear" w:color="auto" w:fill="auto"/>
            <w:noWrap/>
            <w:hideMark/>
          </w:tcPr>
          <w:p w14:paraId="119063DD" w14:textId="77777777" w:rsidR="00740957" w:rsidRPr="00D8121E" w:rsidRDefault="00740957" w:rsidP="008B390F">
            <w:pPr>
              <w:adjustRightInd w:val="0"/>
              <w:jc w:val="both"/>
              <w:rPr>
                <w:sz w:val="16"/>
                <w:szCs w:val="16"/>
                <w:u w:val="single"/>
              </w:rPr>
            </w:pPr>
            <w:r w:rsidRPr="00D8121E">
              <w:rPr>
                <w:sz w:val="16"/>
                <w:szCs w:val="16"/>
                <w:u w:val="single"/>
              </w:rPr>
              <w:t>项目</w:t>
            </w:r>
          </w:p>
        </w:tc>
        <w:tc>
          <w:tcPr>
            <w:tcW w:w="892" w:type="pct"/>
            <w:shd w:val="clear" w:color="auto" w:fill="auto"/>
            <w:noWrap/>
            <w:hideMark/>
          </w:tcPr>
          <w:p w14:paraId="6B53BDF8" w14:textId="77777777" w:rsidR="00740957" w:rsidRPr="00D8121E" w:rsidRDefault="00740957" w:rsidP="008B390F">
            <w:pPr>
              <w:adjustRightInd w:val="0"/>
              <w:jc w:val="center"/>
              <w:rPr>
                <w:sz w:val="16"/>
                <w:szCs w:val="16"/>
                <w:u w:val="single"/>
              </w:rPr>
            </w:pPr>
            <w:r w:rsidRPr="00D8121E">
              <w:rPr>
                <w:sz w:val="16"/>
                <w:szCs w:val="16"/>
                <w:u w:val="single"/>
              </w:rPr>
              <w:t>汇率变动</w:t>
            </w:r>
          </w:p>
        </w:tc>
        <w:tc>
          <w:tcPr>
            <w:tcW w:w="883" w:type="pct"/>
            <w:shd w:val="clear" w:color="auto" w:fill="auto"/>
            <w:noWrap/>
            <w:hideMark/>
          </w:tcPr>
          <w:p w14:paraId="06ABC523" w14:textId="77777777" w:rsidR="00740957" w:rsidRPr="00D8121E" w:rsidRDefault="00740957" w:rsidP="008B390F">
            <w:pPr>
              <w:adjustRightInd w:val="0"/>
              <w:jc w:val="center"/>
              <w:rPr>
                <w:sz w:val="16"/>
                <w:szCs w:val="16"/>
                <w:u w:val="single"/>
              </w:rPr>
            </w:pPr>
            <w:r w:rsidRPr="00D8121E">
              <w:rPr>
                <w:sz w:val="16"/>
                <w:szCs w:val="16"/>
                <w:u w:val="single"/>
              </w:rPr>
              <w:t>对利润总额的影响</w:t>
            </w:r>
          </w:p>
        </w:tc>
        <w:tc>
          <w:tcPr>
            <w:tcW w:w="968" w:type="pct"/>
            <w:shd w:val="clear" w:color="auto" w:fill="auto"/>
            <w:noWrap/>
            <w:hideMark/>
          </w:tcPr>
          <w:p w14:paraId="06B694E1" w14:textId="77777777" w:rsidR="00740957" w:rsidRPr="00D8121E" w:rsidRDefault="00740957" w:rsidP="008B390F">
            <w:pPr>
              <w:adjustRightInd w:val="0"/>
              <w:jc w:val="center"/>
              <w:rPr>
                <w:sz w:val="16"/>
                <w:szCs w:val="16"/>
                <w:u w:val="single"/>
              </w:rPr>
            </w:pPr>
            <w:r w:rsidRPr="00D8121E">
              <w:rPr>
                <w:sz w:val="16"/>
                <w:szCs w:val="16"/>
                <w:u w:val="single"/>
              </w:rPr>
              <w:t>对所有者权益的影响</w:t>
            </w:r>
          </w:p>
        </w:tc>
        <w:tc>
          <w:tcPr>
            <w:tcW w:w="887" w:type="pct"/>
            <w:shd w:val="clear" w:color="auto" w:fill="auto"/>
            <w:noWrap/>
            <w:hideMark/>
          </w:tcPr>
          <w:p w14:paraId="257A21F4" w14:textId="77777777" w:rsidR="00740957" w:rsidRPr="00D8121E" w:rsidRDefault="00740957" w:rsidP="008B390F">
            <w:pPr>
              <w:adjustRightInd w:val="0"/>
              <w:jc w:val="center"/>
              <w:rPr>
                <w:sz w:val="16"/>
                <w:szCs w:val="16"/>
                <w:u w:val="single"/>
              </w:rPr>
            </w:pPr>
            <w:r w:rsidRPr="00D8121E">
              <w:rPr>
                <w:sz w:val="16"/>
                <w:szCs w:val="16"/>
                <w:u w:val="single"/>
              </w:rPr>
              <w:t>对利润总额的影响</w:t>
            </w:r>
          </w:p>
        </w:tc>
        <w:tc>
          <w:tcPr>
            <w:tcW w:w="967" w:type="pct"/>
            <w:shd w:val="clear" w:color="auto" w:fill="auto"/>
            <w:noWrap/>
            <w:hideMark/>
          </w:tcPr>
          <w:p w14:paraId="5975598B" w14:textId="77777777" w:rsidR="00740957" w:rsidRPr="00D8121E" w:rsidRDefault="00740957" w:rsidP="008B390F">
            <w:pPr>
              <w:adjustRightInd w:val="0"/>
              <w:jc w:val="center"/>
              <w:rPr>
                <w:sz w:val="16"/>
                <w:szCs w:val="16"/>
                <w:u w:val="single"/>
              </w:rPr>
            </w:pPr>
            <w:r w:rsidRPr="00D8121E">
              <w:rPr>
                <w:sz w:val="16"/>
                <w:szCs w:val="16"/>
                <w:u w:val="single"/>
              </w:rPr>
              <w:t>对所有者权益的影响</w:t>
            </w:r>
          </w:p>
        </w:tc>
      </w:tr>
      <w:tr w:rsidR="00740957" w:rsidRPr="00D8121E" w14:paraId="6EC0FA95" w14:textId="77777777" w:rsidTr="008B390F">
        <w:trPr>
          <w:trHeight w:val="20"/>
        </w:trPr>
        <w:tc>
          <w:tcPr>
            <w:tcW w:w="403" w:type="pct"/>
            <w:shd w:val="clear" w:color="auto" w:fill="auto"/>
            <w:noWrap/>
            <w:hideMark/>
          </w:tcPr>
          <w:p w14:paraId="3D04ABC9" w14:textId="77777777" w:rsidR="00740957" w:rsidRPr="00D8121E" w:rsidRDefault="00740957" w:rsidP="008B390F">
            <w:pPr>
              <w:adjustRightInd w:val="0"/>
              <w:jc w:val="both"/>
              <w:rPr>
                <w:sz w:val="16"/>
                <w:szCs w:val="16"/>
                <w:u w:val="single"/>
              </w:rPr>
            </w:pPr>
          </w:p>
        </w:tc>
        <w:tc>
          <w:tcPr>
            <w:tcW w:w="892" w:type="pct"/>
            <w:shd w:val="clear" w:color="auto" w:fill="auto"/>
            <w:noWrap/>
            <w:hideMark/>
          </w:tcPr>
          <w:p w14:paraId="773F1349" w14:textId="77777777" w:rsidR="00740957" w:rsidRPr="00D8121E" w:rsidRDefault="00740957" w:rsidP="008B390F">
            <w:pPr>
              <w:adjustRightInd w:val="0"/>
              <w:rPr>
                <w:sz w:val="16"/>
                <w:szCs w:val="16"/>
              </w:rPr>
            </w:pPr>
          </w:p>
        </w:tc>
        <w:tc>
          <w:tcPr>
            <w:tcW w:w="883" w:type="pct"/>
            <w:shd w:val="clear" w:color="auto" w:fill="auto"/>
            <w:noWrap/>
            <w:hideMark/>
          </w:tcPr>
          <w:p w14:paraId="49D3CC7B" w14:textId="77777777" w:rsidR="00740957" w:rsidRPr="00D8121E" w:rsidRDefault="00740957" w:rsidP="008B390F">
            <w:pPr>
              <w:adjustRightInd w:val="0"/>
              <w:jc w:val="center"/>
              <w:rPr>
                <w:sz w:val="16"/>
                <w:szCs w:val="16"/>
              </w:rPr>
            </w:pPr>
            <w:r w:rsidRPr="00D8121E">
              <w:rPr>
                <w:sz w:val="16"/>
                <w:szCs w:val="16"/>
              </w:rPr>
              <w:t>人民币元</w:t>
            </w:r>
          </w:p>
        </w:tc>
        <w:tc>
          <w:tcPr>
            <w:tcW w:w="968" w:type="pct"/>
            <w:shd w:val="clear" w:color="auto" w:fill="auto"/>
            <w:noWrap/>
            <w:hideMark/>
          </w:tcPr>
          <w:p w14:paraId="5D58795A" w14:textId="77777777" w:rsidR="00740957" w:rsidRPr="00D8121E" w:rsidRDefault="00740957" w:rsidP="008B390F">
            <w:pPr>
              <w:adjustRightInd w:val="0"/>
              <w:jc w:val="center"/>
              <w:rPr>
                <w:sz w:val="16"/>
                <w:szCs w:val="16"/>
              </w:rPr>
            </w:pPr>
            <w:r w:rsidRPr="00D8121E">
              <w:rPr>
                <w:sz w:val="16"/>
                <w:szCs w:val="16"/>
              </w:rPr>
              <w:t>人民币元</w:t>
            </w:r>
          </w:p>
        </w:tc>
        <w:tc>
          <w:tcPr>
            <w:tcW w:w="887" w:type="pct"/>
            <w:shd w:val="clear" w:color="auto" w:fill="auto"/>
            <w:noWrap/>
            <w:hideMark/>
          </w:tcPr>
          <w:p w14:paraId="26345667" w14:textId="77777777" w:rsidR="00740957" w:rsidRPr="00D8121E" w:rsidRDefault="00740957" w:rsidP="008B390F">
            <w:pPr>
              <w:adjustRightInd w:val="0"/>
              <w:jc w:val="center"/>
              <w:rPr>
                <w:sz w:val="16"/>
                <w:szCs w:val="16"/>
              </w:rPr>
            </w:pPr>
            <w:r w:rsidRPr="00D8121E">
              <w:rPr>
                <w:sz w:val="16"/>
                <w:szCs w:val="16"/>
              </w:rPr>
              <w:t>人民币元</w:t>
            </w:r>
          </w:p>
        </w:tc>
        <w:tc>
          <w:tcPr>
            <w:tcW w:w="967" w:type="pct"/>
            <w:shd w:val="clear" w:color="auto" w:fill="auto"/>
            <w:noWrap/>
            <w:hideMark/>
          </w:tcPr>
          <w:p w14:paraId="40E365B0" w14:textId="77777777" w:rsidR="00740957" w:rsidRPr="00D8121E" w:rsidRDefault="00740957" w:rsidP="008B390F">
            <w:pPr>
              <w:adjustRightInd w:val="0"/>
              <w:jc w:val="center"/>
              <w:rPr>
                <w:sz w:val="16"/>
                <w:szCs w:val="16"/>
              </w:rPr>
            </w:pPr>
            <w:r w:rsidRPr="00D8121E">
              <w:rPr>
                <w:sz w:val="16"/>
                <w:szCs w:val="16"/>
              </w:rPr>
              <w:t>人民币元</w:t>
            </w:r>
          </w:p>
        </w:tc>
      </w:tr>
      <w:tr w:rsidR="00740957" w:rsidRPr="00D8121E" w14:paraId="67AC59A6" w14:textId="77777777" w:rsidTr="008B390F">
        <w:trPr>
          <w:trHeight w:val="20"/>
        </w:trPr>
        <w:tc>
          <w:tcPr>
            <w:tcW w:w="403" w:type="pct"/>
            <w:shd w:val="clear" w:color="auto" w:fill="auto"/>
            <w:noWrap/>
          </w:tcPr>
          <w:p w14:paraId="7C5A2AAC" w14:textId="77777777" w:rsidR="00740957" w:rsidRPr="00D8121E" w:rsidRDefault="00740957" w:rsidP="008B390F">
            <w:pPr>
              <w:adjustRightInd w:val="0"/>
              <w:jc w:val="both"/>
              <w:rPr>
                <w:sz w:val="16"/>
                <w:szCs w:val="16"/>
              </w:rPr>
            </w:pPr>
          </w:p>
        </w:tc>
        <w:tc>
          <w:tcPr>
            <w:tcW w:w="892" w:type="pct"/>
            <w:shd w:val="clear" w:color="auto" w:fill="auto"/>
            <w:noWrap/>
          </w:tcPr>
          <w:p w14:paraId="2A241520" w14:textId="77777777" w:rsidR="00740957" w:rsidRPr="00D8121E" w:rsidRDefault="00740957" w:rsidP="008B390F">
            <w:pPr>
              <w:adjustRightInd w:val="0"/>
              <w:rPr>
                <w:sz w:val="16"/>
                <w:szCs w:val="16"/>
              </w:rPr>
            </w:pPr>
          </w:p>
        </w:tc>
        <w:tc>
          <w:tcPr>
            <w:tcW w:w="883" w:type="pct"/>
            <w:shd w:val="clear" w:color="auto" w:fill="auto"/>
            <w:noWrap/>
          </w:tcPr>
          <w:p w14:paraId="454B4437" w14:textId="77777777" w:rsidR="00740957" w:rsidRPr="00D8121E" w:rsidRDefault="00740957" w:rsidP="008B390F">
            <w:pPr>
              <w:adjustRightInd w:val="0"/>
              <w:rPr>
                <w:sz w:val="16"/>
                <w:szCs w:val="16"/>
              </w:rPr>
            </w:pPr>
          </w:p>
        </w:tc>
        <w:tc>
          <w:tcPr>
            <w:tcW w:w="968" w:type="pct"/>
            <w:shd w:val="clear" w:color="auto" w:fill="auto"/>
            <w:noWrap/>
          </w:tcPr>
          <w:p w14:paraId="7384D8C7" w14:textId="77777777" w:rsidR="00740957" w:rsidRPr="00D8121E" w:rsidRDefault="00740957" w:rsidP="008B390F">
            <w:pPr>
              <w:adjustRightInd w:val="0"/>
              <w:jc w:val="center"/>
              <w:rPr>
                <w:sz w:val="16"/>
                <w:szCs w:val="16"/>
              </w:rPr>
            </w:pPr>
          </w:p>
        </w:tc>
        <w:tc>
          <w:tcPr>
            <w:tcW w:w="887" w:type="pct"/>
            <w:shd w:val="clear" w:color="auto" w:fill="auto"/>
            <w:noWrap/>
          </w:tcPr>
          <w:p w14:paraId="4A7D5296" w14:textId="77777777" w:rsidR="00740957" w:rsidRPr="00D8121E" w:rsidRDefault="00740957" w:rsidP="008B390F">
            <w:pPr>
              <w:adjustRightInd w:val="0"/>
              <w:jc w:val="center"/>
              <w:rPr>
                <w:sz w:val="16"/>
                <w:szCs w:val="16"/>
              </w:rPr>
            </w:pPr>
          </w:p>
        </w:tc>
        <w:tc>
          <w:tcPr>
            <w:tcW w:w="967" w:type="pct"/>
            <w:shd w:val="clear" w:color="auto" w:fill="auto"/>
            <w:noWrap/>
          </w:tcPr>
          <w:p w14:paraId="44D62DEB" w14:textId="77777777" w:rsidR="00740957" w:rsidRPr="00D8121E" w:rsidRDefault="00740957" w:rsidP="008B390F">
            <w:pPr>
              <w:adjustRightInd w:val="0"/>
              <w:jc w:val="center"/>
              <w:rPr>
                <w:sz w:val="16"/>
                <w:szCs w:val="16"/>
              </w:rPr>
            </w:pPr>
          </w:p>
        </w:tc>
      </w:tr>
      <w:tr w:rsidR="00673672" w:rsidRPr="00D8121E" w14:paraId="045345D5" w14:textId="77777777" w:rsidTr="008B390F">
        <w:trPr>
          <w:trHeight w:val="20"/>
        </w:trPr>
        <w:tc>
          <w:tcPr>
            <w:tcW w:w="403" w:type="pct"/>
            <w:shd w:val="clear" w:color="auto" w:fill="auto"/>
            <w:noWrap/>
            <w:hideMark/>
          </w:tcPr>
          <w:p w14:paraId="59F827DE" w14:textId="77777777" w:rsidR="00673672" w:rsidRPr="00D8121E" w:rsidRDefault="00673672" w:rsidP="00673672">
            <w:pPr>
              <w:adjustRightInd w:val="0"/>
              <w:jc w:val="both"/>
              <w:rPr>
                <w:color w:val="000000"/>
                <w:sz w:val="16"/>
                <w:szCs w:val="16"/>
              </w:rPr>
            </w:pPr>
            <w:r w:rsidRPr="00D8121E">
              <w:rPr>
                <w:color w:val="000000"/>
                <w:sz w:val="16"/>
                <w:szCs w:val="16"/>
              </w:rPr>
              <w:t>美元</w:t>
            </w:r>
          </w:p>
        </w:tc>
        <w:tc>
          <w:tcPr>
            <w:tcW w:w="892" w:type="pct"/>
            <w:shd w:val="clear" w:color="auto" w:fill="auto"/>
            <w:noWrap/>
            <w:hideMark/>
          </w:tcPr>
          <w:p w14:paraId="201E6570" w14:textId="77777777" w:rsidR="00673672" w:rsidRPr="00D8121E" w:rsidRDefault="00673672" w:rsidP="00673672">
            <w:pPr>
              <w:adjustRightInd w:val="0"/>
              <w:jc w:val="center"/>
              <w:rPr>
                <w:color w:val="000000"/>
                <w:sz w:val="16"/>
                <w:szCs w:val="16"/>
              </w:rPr>
            </w:pPr>
            <w:r w:rsidRPr="00D8121E">
              <w:rPr>
                <w:color w:val="000000"/>
                <w:sz w:val="16"/>
                <w:szCs w:val="16"/>
              </w:rPr>
              <w:t>对人民币升值</w:t>
            </w:r>
            <w:r w:rsidRPr="00D8121E">
              <w:rPr>
                <w:color w:val="000000"/>
                <w:sz w:val="16"/>
                <w:szCs w:val="16"/>
              </w:rPr>
              <w:t>5%</w:t>
            </w:r>
          </w:p>
        </w:tc>
        <w:tc>
          <w:tcPr>
            <w:tcW w:w="883" w:type="pct"/>
            <w:shd w:val="clear" w:color="auto" w:fill="auto"/>
            <w:noWrap/>
          </w:tcPr>
          <w:p w14:paraId="492641D8" w14:textId="4A0065E4" w:rsidR="00673672" w:rsidRPr="00D8121E" w:rsidRDefault="00673672" w:rsidP="00673672">
            <w:pPr>
              <w:adjustRightInd w:val="0"/>
              <w:jc w:val="right"/>
              <w:rPr>
                <w:sz w:val="16"/>
                <w:szCs w:val="16"/>
              </w:rPr>
            </w:pPr>
            <w:r w:rsidRPr="00510502">
              <w:rPr>
                <w:sz w:val="16"/>
                <w:szCs w:val="16"/>
              </w:rPr>
              <w:t>179,472,</w:t>
            </w:r>
            <w:r w:rsidR="001D1E33">
              <w:rPr>
                <w:sz w:val="16"/>
                <w:szCs w:val="16"/>
              </w:rPr>
              <w:t>296</w:t>
            </w:r>
            <w:r w:rsidRPr="00510502">
              <w:rPr>
                <w:sz w:val="16"/>
                <w:szCs w:val="16"/>
              </w:rPr>
              <w:t>.</w:t>
            </w:r>
            <w:r w:rsidR="001D1E33">
              <w:rPr>
                <w:sz w:val="16"/>
                <w:szCs w:val="16"/>
              </w:rPr>
              <w:t>3</w:t>
            </w:r>
            <w:r w:rsidRPr="00510502">
              <w:rPr>
                <w:sz w:val="16"/>
                <w:szCs w:val="16"/>
              </w:rPr>
              <w:t>4</w:t>
            </w:r>
          </w:p>
        </w:tc>
        <w:tc>
          <w:tcPr>
            <w:tcW w:w="968" w:type="pct"/>
            <w:shd w:val="clear" w:color="auto" w:fill="auto"/>
            <w:noWrap/>
          </w:tcPr>
          <w:p w14:paraId="5BB8D23C" w14:textId="0C51A69C" w:rsidR="00673672" w:rsidRPr="00D8121E" w:rsidRDefault="00673672" w:rsidP="00673672">
            <w:pPr>
              <w:adjustRightInd w:val="0"/>
              <w:jc w:val="right"/>
              <w:rPr>
                <w:sz w:val="16"/>
                <w:szCs w:val="16"/>
              </w:rPr>
            </w:pPr>
            <w:r w:rsidRPr="00510502">
              <w:rPr>
                <w:sz w:val="16"/>
                <w:szCs w:val="16"/>
              </w:rPr>
              <w:t>179,472,</w:t>
            </w:r>
            <w:r w:rsidR="001D1E33">
              <w:rPr>
                <w:sz w:val="16"/>
                <w:szCs w:val="16"/>
              </w:rPr>
              <w:t xml:space="preserve"> 296</w:t>
            </w:r>
            <w:r w:rsidR="001D1E33" w:rsidRPr="00510502">
              <w:rPr>
                <w:sz w:val="16"/>
                <w:szCs w:val="16"/>
              </w:rPr>
              <w:t>.</w:t>
            </w:r>
            <w:r w:rsidR="001D1E33">
              <w:rPr>
                <w:sz w:val="16"/>
                <w:szCs w:val="16"/>
              </w:rPr>
              <w:t>3</w:t>
            </w:r>
            <w:r w:rsidRPr="00510502">
              <w:rPr>
                <w:sz w:val="16"/>
                <w:szCs w:val="16"/>
              </w:rPr>
              <w:t>4</w:t>
            </w:r>
          </w:p>
        </w:tc>
        <w:tc>
          <w:tcPr>
            <w:tcW w:w="887" w:type="pct"/>
            <w:shd w:val="clear" w:color="auto" w:fill="auto"/>
            <w:noWrap/>
          </w:tcPr>
          <w:p w14:paraId="5C662EAC" w14:textId="77777777" w:rsidR="00673672" w:rsidRPr="00D8121E" w:rsidRDefault="00673672" w:rsidP="00673672">
            <w:pPr>
              <w:adjustRightInd w:val="0"/>
              <w:jc w:val="right"/>
              <w:rPr>
                <w:sz w:val="16"/>
                <w:szCs w:val="16"/>
              </w:rPr>
            </w:pPr>
            <w:r w:rsidRPr="00D06A54">
              <w:rPr>
                <w:sz w:val="16"/>
                <w:szCs w:val="16"/>
              </w:rPr>
              <w:t>57,643,302.26</w:t>
            </w:r>
          </w:p>
        </w:tc>
        <w:tc>
          <w:tcPr>
            <w:tcW w:w="967" w:type="pct"/>
            <w:shd w:val="clear" w:color="auto" w:fill="auto"/>
            <w:noWrap/>
          </w:tcPr>
          <w:p w14:paraId="57196562" w14:textId="77777777" w:rsidR="00673672" w:rsidRPr="00D8121E" w:rsidRDefault="00673672" w:rsidP="00673672">
            <w:pPr>
              <w:adjustRightInd w:val="0"/>
              <w:jc w:val="right"/>
              <w:rPr>
                <w:sz w:val="16"/>
                <w:szCs w:val="16"/>
              </w:rPr>
            </w:pPr>
            <w:r w:rsidRPr="00D06A54">
              <w:rPr>
                <w:sz w:val="16"/>
                <w:szCs w:val="16"/>
              </w:rPr>
              <w:t>57,643,302.26</w:t>
            </w:r>
          </w:p>
        </w:tc>
      </w:tr>
      <w:tr w:rsidR="00673672" w:rsidRPr="00D8121E" w14:paraId="469B83FD" w14:textId="77777777" w:rsidTr="008B390F">
        <w:trPr>
          <w:trHeight w:val="20"/>
        </w:trPr>
        <w:tc>
          <w:tcPr>
            <w:tcW w:w="403" w:type="pct"/>
            <w:shd w:val="clear" w:color="auto" w:fill="auto"/>
            <w:noWrap/>
            <w:hideMark/>
          </w:tcPr>
          <w:p w14:paraId="09AABF12" w14:textId="77777777" w:rsidR="00673672" w:rsidRPr="00D8121E" w:rsidRDefault="00673672" w:rsidP="00673672">
            <w:pPr>
              <w:adjustRightInd w:val="0"/>
              <w:jc w:val="both"/>
              <w:rPr>
                <w:color w:val="000000"/>
                <w:sz w:val="16"/>
                <w:szCs w:val="16"/>
              </w:rPr>
            </w:pPr>
            <w:r w:rsidRPr="00D8121E">
              <w:rPr>
                <w:color w:val="000000"/>
                <w:sz w:val="16"/>
                <w:szCs w:val="16"/>
              </w:rPr>
              <w:t>美元</w:t>
            </w:r>
          </w:p>
        </w:tc>
        <w:tc>
          <w:tcPr>
            <w:tcW w:w="892" w:type="pct"/>
            <w:shd w:val="clear" w:color="auto" w:fill="auto"/>
            <w:noWrap/>
            <w:hideMark/>
          </w:tcPr>
          <w:p w14:paraId="7670BBF9" w14:textId="77777777" w:rsidR="00673672" w:rsidRPr="00D8121E" w:rsidRDefault="00673672" w:rsidP="00673672">
            <w:pPr>
              <w:adjustRightInd w:val="0"/>
              <w:jc w:val="center"/>
              <w:rPr>
                <w:color w:val="000000"/>
                <w:sz w:val="16"/>
                <w:szCs w:val="16"/>
              </w:rPr>
            </w:pPr>
            <w:r w:rsidRPr="00D8121E">
              <w:rPr>
                <w:color w:val="000000"/>
                <w:sz w:val="16"/>
                <w:szCs w:val="16"/>
              </w:rPr>
              <w:t>对人民币贬值</w:t>
            </w:r>
            <w:r w:rsidRPr="00D8121E">
              <w:rPr>
                <w:color w:val="000000"/>
                <w:sz w:val="16"/>
                <w:szCs w:val="16"/>
              </w:rPr>
              <w:t>5%</w:t>
            </w:r>
          </w:p>
        </w:tc>
        <w:tc>
          <w:tcPr>
            <w:tcW w:w="883" w:type="pct"/>
            <w:shd w:val="clear" w:color="auto" w:fill="auto"/>
            <w:noWrap/>
          </w:tcPr>
          <w:p w14:paraId="5DE846A0" w14:textId="33716CCA" w:rsidR="00673672" w:rsidRPr="00D8121E" w:rsidRDefault="00673672" w:rsidP="00673672">
            <w:pPr>
              <w:pBdr>
                <w:bottom w:val="double" w:sz="4" w:space="1" w:color="auto"/>
              </w:pBdr>
              <w:adjustRightInd w:val="0"/>
              <w:jc w:val="right"/>
              <w:rPr>
                <w:sz w:val="16"/>
                <w:szCs w:val="16"/>
              </w:rPr>
            </w:pPr>
            <w:r>
              <w:rPr>
                <w:rFonts w:hint="eastAsia"/>
                <w:sz w:val="16"/>
                <w:szCs w:val="16"/>
              </w:rPr>
              <w:t>(</w:t>
            </w:r>
            <w:r w:rsidRPr="00510502">
              <w:rPr>
                <w:sz w:val="16"/>
                <w:szCs w:val="16"/>
              </w:rPr>
              <w:t>179,472,</w:t>
            </w:r>
            <w:r w:rsidR="001D1E33">
              <w:rPr>
                <w:sz w:val="16"/>
                <w:szCs w:val="16"/>
              </w:rPr>
              <w:t xml:space="preserve"> 296</w:t>
            </w:r>
            <w:r w:rsidR="001D1E33" w:rsidRPr="00510502">
              <w:rPr>
                <w:sz w:val="16"/>
                <w:szCs w:val="16"/>
              </w:rPr>
              <w:t>.</w:t>
            </w:r>
            <w:r w:rsidR="001D1E33">
              <w:rPr>
                <w:sz w:val="16"/>
                <w:szCs w:val="16"/>
              </w:rPr>
              <w:t>3</w:t>
            </w:r>
            <w:r w:rsidRPr="00510502">
              <w:rPr>
                <w:sz w:val="16"/>
                <w:szCs w:val="16"/>
              </w:rPr>
              <w:t>4</w:t>
            </w:r>
            <w:r>
              <w:rPr>
                <w:sz w:val="16"/>
                <w:szCs w:val="16"/>
              </w:rPr>
              <w:t>)</w:t>
            </w:r>
          </w:p>
        </w:tc>
        <w:tc>
          <w:tcPr>
            <w:tcW w:w="968" w:type="pct"/>
            <w:shd w:val="clear" w:color="auto" w:fill="auto"/>
            <w:noWrap/>
          </w:tcPr>
          <w:p w14:paraId="32EA5C0A" w14:textId="21674B1D" w:rsidR="00673672" w:rsidRPr="00D8121E" w:rsidRDefault="00673672" w:rsidP="00673672">
            <w:pPr>
              <w:pBdr>
                <w:bottom w:val="double" w:sz="4" w:space="1" w:color="auto"/>
              </w:pBdr>
              <w:adjustRightInd w:val="0"/>
              <w:jc w:val="right"/>
              <w:rPr>
                <w:sz w:val="16"/>
                <w:szCs w:val="16"/>
              </w:rPr>
            </w:pPr>
            <w:r>
              <w:rPr>
                <w:sz w:val="16"/>
                <w:szCs w:val="16"/>
              </w:rPr>
              <w:t>(</w:t>
            </w:r>
            <w:r w:rsidRPr="00510502">
              <w:rPr>
                <w:sz w:val="16"/>
                <w:szCs w:val="16"/>
              </w:rPr>
              <w:t>179,472,</w:t>
            </w:r>
            <w:r w:rsidR="001D1E33">
              <w:rPr>
                <w:sz w:val="16"/>
                <w:szCs w:val="16"/>
              </w:rPr>
              <w:t xml:space="preserve"> 296</w:t>
            </w:r>
            <w:r w:rsidR="001D1E33" w:rsidRPr="00510502">
              <w:rPr>
                <w:sz w:val="16"/>
                <w:szCs w:val="16"/>
              </w:rPr>
              <w:t>.</w:t>
            </w:r>
            <w:r w:rsidR="001D1E33">
              <w:rPr>
                <w:sz w:val="16"/>
                <w:szCs w:val="16"/>
              </w:rPr>
              <w:t>3</w:t>
            </w:r>
            <w:r w:rsidRPr="00510502">
              <w:rPr>
                <w:sz w:val="16"/>
                <w:szCs w:val="16"/>
              </w:rPr>
              <w:t>4</w:t>
            </w:r>
            <w:r>
              <w:rPr>
                <w:sz w:val="16"/>
                <w:szCs w:val="16"/>
              </w:rPr>
              <w:t>)</w:t>
            </w:r>
          </w:p>
        </w:tc>
        <w:tc>
          <w:tcPr>
            <w:tcW w:w="887" w:type="pct"/>
            <w:shd w:val="clear" w:color="auto" w:fill="auto"/>
            <w:noWrap/>
          </w:tcPr>
          <w:p w14:paraId="63D9C565" w14:textId="77777777" w:rsidR="00673672" w:rsidRPr="00D8121E" w:rsidRDefault="00673672" w:rsidP="00673672">
            <w:pPr>
              <w:pBdr>
                <w:bottom w:val="double" w:sz="4" w:space="1" w:color="auto"/>
              </w:pBdr>
              <w:adjustRightInd w:val="0"/>
              <w:jc w:val="right"/>
              <w:rPr>
                <w:sz w:val="16"/>
                <w:szCs w:val="16"/>
              </w:rPr>
            </w:pPr>
            <w:r>
              <w:rPr>
                <w:sz w:val="16"/>
                <w:szCs w:val="16"/>
              </w:rPr>
              <w:t>(</w:t>
            </w:r>
            <w:r w:rsidRPr="00D06A54">
              <w:rPr>
                <w:sz w:val="16"/>
                <w:szCs w:val="16"/>
              </w:rPr>
              <w:t>57,643,302.26</w:t>
            </w:r>
            <w:r>
              <w:rPr>
                <w:sz w:val="16"/>
                <w:szCs w:val="16"/>
              </w:rPr>
              <w:t>)</w:t>
            </w:r>
          </w:p>
        </w:tc>
        <w:tc>
          <w:tcPr>
            <w:tcW w:w="967" w:type="pct"/>
            <w:shd w:val="clear" w:color="auto" w:fill="auto"/>
            <w:noWrap/>
          </w:tcPr>
          <w:p w14:paraId="3476A4C2" w14:textId="77777777" w:rsidR="00673672" w:rsidRPr="00D8121E" w:rsidRDefault="00673672" w:rsidP="00673672">
            <w:pPr>
              <w:pBdr>
                <w:bottom w:val="double" w:sz="4" w:space="1" w:color="auto"/>
              </w:pBdr>
              <w:adjustRightInd w:val="0"/>
              <w:jc w:val="right"/>
              <w:rPr>
                <w:sz w:val="16"/>
                <w:szCs w:val="16"/>
              </w:rPr>
            </w:pPr>
            <w:r>
              <w:rPr>
                <w:sz w:val="16"/>
                <w:szCs w:val="16"/>
              </w:rPr>
              <w:t>(</w:t>
            </w:r>
            <w:r w:rsidRPr="00D06A54">
              <w:rPr>
                <w:sz w:val="16"/>
                <w:szCs w:val="16"/>
              </w:rPr>
              <w:t>57,643,302.26</w:t>
            </w:r>
            <w:r>
              <w:rPr>
                <w:sz w:val="16"/>
                <w:szCs w:val="16"/>
              </w:rPr>
              <w:t>)</w:t>
            </w:r>
          </w:p>
        </w:tc>
      </w:tr>
    </w:tbl>
    <w:p w14:paraId="57234EC2" w14:textId="77777777" w:rsidR="00A63704" w:rsidRPr="009B21B9" w:rsidRDefault="00A63704" w:rsidP="009B777D">
      <w:pPr>
        <w:adjustRightInd w:val="0"/>
        <w:snapToGrid w:val="0"/>
      </w:pPr>
    </w:p>
    <w:p w14:paraId="14CDEA8A" w14:textId="77777777" w:rsidR="009A2FFC" w:rsidRDefault="009A2FFC" w:rsidP="00B77FD1">
      <w:pPr>
        <w:ind w:left="709"/>
        <w:rPr>
          <w:u w:val="single"/>
        </w:rPr>
      </w:pPr>
    </w:p>
    <w:p w14:paraId="6415C9EC" w14:textId="77777777" w:rsidR="009A2FFC" w:rsidRDefault="009A2FFC" w:rsidP="00B77FD1">
      <w:pPr>
        <w:ind w:left="709"/>
        <w:rPr>
          <w:u w:val="single"/>
        </w:rPr>
      </w:pPr>
    </w:p>
    <w:p w14:paraId="7348B2F9" w14:textId="77777777" w:rsidR="009A2FFC" w:rsidRDefault="009A2FFC" w:rsidP="00B77FD1">
      <w:pPr>
        <w:ind w:left="709"/>
        <w:rPr>
          <w:u w:val="single"/>
        </w:rPr>
      </w:pPr>
    </w:p>
    <w:p w14:paraId="71BD7C23" w14:textId="46DE9A71" w:rsidR="009A2FFC" w:rsidRDefault="009A2FFC" w:rsidP="00B77FD1">
      <w:pPr>
        <w:ind w:left="709"/>
        <w:rPr>
          <w:u w:val="single"/>
        </w:rPr>
      </w:pPr>
    </w:p>
    <w:p w14:paraId="64D7B378" w14:textId="49175E4C" w:rsidR="00FA275E" w:rsidRDefault="00FA275E" w:rsidP="00B77FD1">
      <w:pPr>
        <w:ind w:left="709"/>
        <w:rPr>
          <w:u w:val="single"/>
        </w:rPr>
      </w:pPr>
    </w:p>
    <w:p w14:paraId="20896F11" w14:textId="0FAA0FD5" w:rsidR="00FA275E" w:rsidRDefault="00FA275E" w:rsidP="00B77FD1">
      <w:pPr>
        <w:ind w:left="709"/>
        <w:rPr>
          <w:u w:val="single"/>
        </w:rPr>
      </w:pPr>
    </w:p>
    <w:p w14:paraId="6274C2DC" w14:textId="77777777" w:rsidR="009A2FFC" w:rsidRDefault="009A2FFC" w:rsidP="00B77FD1">
      <w:pPr>
        <w:ind w:left="709"/>
        <w:rPr>
          <w:u w:val="single"/>
        </w:rPr>
      </w:pPr>
    </w:p>
    <w:p w14:paraId="7EEFA809" w14:textId="522B98B0" w:rsidR="009A2FFC" w:rsidRDefault="009A2FFC" w:rsidP="00B77FD1">
      <w:pPr>
        <w:ind w:left="709"/>
        <w:rPr>
          <w:u w:val="single"/>
        </w:rPr>
      </w:pPr>
    </w:p>
    <w:p w14:paraId="55F3DAB9" w14:textId="77777777" w:rsidR="009A2FFC" w:rsidRPr="003F21B2" w:rsidRDefault="009A2FFC" w:rsidP="009A2FFC">
      <w:pPr>
        <w:adjustRightInd w:val="0"/>
      </w:pPr>
      <w:r>
        <w:rPr>
          <w:rFonts w:hint="eastAsia"/>
        </w:rPr>
        <w:lastRenderedPageBreak/>
        <w:t>九</w:t>
      </w:r>
      <w:r w:rsidRPr="0041146A">
        <w:rPr>
          <w:rFonts w:hint="eastAsia"/>
        </w:rPr>
        <w:t>、</w:t>
      </w:r>
      <w:r w:rsidRPr="0041146A">
        <w:tab/>
      </w:r>
      <w:r w:rsidRPr="0041146A">
        <w:rPr>
          <w:rFonts w:hint="eastAsia"/>
        </w:rPr>
        <w:t>金融工具及风险管理</w:t>
      </w:r>
      <w:r w:rsidRPr="0041146A">
        <w:t xml:space="preserve"> - </w:t>
      </w:r>
      <w:r w:rsidRPr="0041146A">
        <w:rPr>
          <w:rFonts w:hint="eastAsia"/>
        </w:rPr>
        <w:t>续</w:t>
      </w:r>
    </w:p>
    <w:p w14:paraId="071AC161" w14:textId="77777777" w:rsidR="009A2FFC" w:rsidRDefault="009A2FFC" w:rsidP="009A2FFC">
      <w:pPr>
        <w:adjustRightInd w:val="0"/>
        <w:ind w:left="720"/>
        <w:rPr>
          <w:rFonts w:eastAsia="PMingLiU"/>
        </w:rPr>
      </w:pPr>
    </w:p>
    <w:p w14:paraId="2879555F" w14:textId="0CF0ECAD" w:rsidR="009A2FFC" w:rsidRDefault="006005F4" w:rsidP="009A2FFC">
      <w:pPr>
        <w:adjustRightInd w:val="0"/>
        <w:ind w:left="709"/>
      </w:pPr>
      <w:r>
        <w:t>1.</w:t>
      </w:r>
      <w:r w:rsidR="009A2FFC" w:rsidRPr="00D8121E">
        <w:t>风险管理目标和政策</w:t>
      </w:r>
      <w:r w:rsidR="009A2FFC">
        <w:rPr>
          <w:rFonts w:hint="eastAsia"/>
        </w:rPr>
        <w:t xml:space="preserve"> -</w:t>
      </w:r>
      <w:r w:rsidR="009A2FFC">
        <w:t xml:space="preserve"> </w:t>
      </w:r>
      <w:r w:rsidR="009A2FFC">
        <w:rPr>
          <w:rFonts w:hint="eastAsia"/>
        </w:rPr>
        <w:t>续</w:t>
      </w:r>
    </w:p>
    <w:p w14:paraId="44BFF7BB" w14:textId="77777777" w:rsidR="009A2FFC" w:rsidRDefault="009A2FFC" w:rsidP="00B77FD1">
      <w:pPr>
        <w:ind w:left="709"/>
        <w:rPr>
          <w:u w:val="single"/>
        </w:rPr>
      </w:pPr>
    </w:p>
    <w:p w14:paraId="00915E1E" w14:textId="26B9E62C" w:rsidR="009B777D" w:rsidRPr="009B21B9" w:rsidRDefault="001E1A08" w:rsidP="00B77FD1">
      <w:pPr>
        <w:ind w:left="709"/>
      </w:pPr>
      <w:r w:rsidRPr="009B21B9">
        <w:rPr>
          <w:u w:val="single"/>
        </w:rPr>
        <w:t>1.2</w:t>
      </w:r>
      <w:r w:rsidR="009B777D" w:rsidRPr="009B21B9">
        <w:rPr>
          <w:u w:val="single"/>
        </w:rPr>
        <w:t xml:space="preserve"> </w:t>
      </w:r>
      <w:r w:rsidR="009B777D" w:rsidRPr="009B21B9">
        <w:rPr>
          <w:rFonts w:hint="eastAsia"/>
          <w:u w:val="single"/>
        </w:rPr>
        <w:t>信用风险</w:t>
      </w:r>
    </w:p>
    <w:p w14:paraId="63D45F1E" w14:textId="77777777" w:rsidR="009B777D" w:rsidRPr="009B21B9" w:rsidRDefault="009B777D" w:rsidP="00B77FD1">
      <w:pPr>
        <w:ind w:left="709"/>
      </w:pPr>
    </w:p>
    <w:p w14:paraId="4A505B75" w14:textId="77777777" w:rsidR="009D6B3D" w:rsidRPr="00AB3A08" w:rsidRDefault="009D6B3D" w:rsidP="009D6B3D">
      <w:pPr>
        <w:adjustRightInd w:val="0"/>
        <w:ind w:left="1418"/>
        <w:rPr>
          <w:bCs/>
        </w:rPr>
      </w:pPr>
      <w:r w:rsidRPr="00892710">
        <w:rPr>
          <w:bCs/>
        </w:rPr>
        <w:t>2</w:t>
      </w:r>
      <w:r w:rsidRPr="00AB3A08">
        <w:rPr>
          <w:bCs/>
        </w:rPr>
        <w:t>0</w:t>
      </w:r>
      <w:r w:rsidRPr="009F7D2D">
        <w:rPr>
          <w:bCs/>
        </w:rPr>
        <w:t>21</w:t>
      </w:r>
      <w:r w:rsidRPr="009F7D2D">
        <w:rPr>
          <w:rFonts w:hint="eastAsia"/>
          <w:bCs/>
        </w:rPr>
        <w:t>年</w:t>
      </w:r>
      <w:r w:rsidRPr="009F7D2D">
        <w:rPr>
          <w:bCs/>
        </w:rPr>
        <w:t>12</w:t>
      </w:r>
      <w:r w:rsidRPr="009F7D2D">
        <w:rPr>
          <w:rFonts w:hint="eastAsia"/>
          <w:bCs/>
        </w:rPr>
        <w:t>月</w:t>
      </w:r>
      <w:r w:rsidRPr="009F7D2D">
        <w:rPr>
          <w:bCs/>
        </w:rPr>
        <w:t>31</w:t>
      </w:r>
      <w:r w:rsidRPr="009F7D2D">
        <w:rPr>
          <w:rFonts w:hint="eastAsia"/>
          <w:bCs/>
        </w:rPr>
        <w:t>日，可能引起本公司信用损失的最大信用风险敞口主要来自于合同另一方未能履行义务而导致本公司金融资产产生的损失以及本公司承担的财务担保</w:t>
      </w:r>
      <w:r w:rsidRPr="009F7D2D">
        <w:rPr>
          <w:bCs/>
        </w:rPr>
        <w:t>(</w:t>
      </w:r>
      <w:r w:rsidRPr="009F7D2D">
        <w:rPr>
          <w:rFonts w:hint="eastAsia"/>
          <w:bCs/>
        </w:rPr>
        <w:t>不考虑可利用的担保物或其他信用增级</w:t>
      </w:r>
      <w:r w:rsidRPr="009F7D2D">
        <w:rPr>
          <w:bCs/>
        </w:rPr>
        <w:t>)</w:t>
      </w:r>
      <w:r w:rsidRPr="009F7D2D">
        <w:rPr>
          <w:rFonts w:hint="eastAsia"/>
          <w:bCs/>
        </w:rPr>
        <w:t>，具体包括：本公司资产负债表中已确认的金融资产的账面金额；对于以公允价值计量的债务工具而言，账面价值反映了其风险敞口，但并非最大风险敞口，其最大风险敞口将随着未来公允价值的变化而改变</w:t>
      </w:r>
      <w:r w:rsidRPr="00892710">
        <w:rPr>
          <w:bCs/>
        </w:rPr>
        <w:t>。</w:t>
      </w:r>
    </w:p>
    <w:p w14:paraId="07D18547" w14:textId="77777777" w:rsidR="009D6B3D" w:rsidRPr="00D8121E" w:rsidRDefault="009D6B3D" w:rsidP="009D6B3D">
      <w:pPr>
        <w:adjustRightInd w:val="0"/>
        <w:spacing w:line="228" w:lineRule="auto"/>
        <w:ind w:left="720"/>
      </w:pPr>
    </w:p>
    <w:p w14:paraId="0BF2AC3E" w14:textId="77777777" w:rsidR="009D6B3D" w:rsidRPr="009F7D2D" w:rsidRDefault="009D6B3D" w:rsidP="009D6B3D">
      <w:pPr>
        <w:adjustRightInd w:val="0"/>
        <w:ind w:left="1418"/>
        <w:rPr>
          <w:bCs/>
        </w:rPr>
      </w:pPr>
      <w:r w:rsidRPr="00892710">
        <w:rPr>
          <w:bCs/>
        </w:rPr>
        <w:t>为降低信用风险，本公司由专门人员负责确定信用额度、进行信用审批，并执行其他监控程序以确保采取必要的措施回收逾期债务。此外，本公司于每个资产</w:t>
      </w:r>
      <w:r w:rsidRPr="00AB3A08">
        <w:rPr>
          <w:rFonts w:hint="eastAsia"/>
          <w:bCs/>
        </w:rPr>
        <w:t>负债表日审核金融资产的回收情况，以确保对相关金融资产计提了</w:t>
      </w:r>
      <w:r w:rsidRPr="009F7D2D">
        <w:rPr>
          <w:rFonts w:hint="eastAsia"/>
          <w:bCs/>
        </w:rPr>
        <w:t>充分的预期信用损失准备。因此，本公司管理层认为本公司所承担的信用风险已经大为降低。</w:t>
      </w:r>
    </w:p>
    <w:p w14:paraId="77C689E2" w14:textId="77777777" w:rsidR="009D6B3D" w:rsidRPr="009F7D2D" w:rsidRDefault="009D6B3D" w:rsidP="009D6B3D">
      <w:pPr>
        <w:adjustRightInd w:val="0"/>
        <w:ind w:left="1418"/>
        <w:rPr>
          <w:bCs/>
        </w:rPr>
      </w:pPr>
    </w:p>
    <w:p w14:paraId="16A48842" w14:textId="77777777" w:rsidR="009D6B3D" w:rsidRPr="009F7D2D" w:rsidRDefault="009D6B3D" w:rsidP="009D6B3D">
      <w:pPr>
        <w:adjustRightInd w:val="0"/>
        <w:ind w:left="1418"/>
        <w:rPr>
          <w:bCs/>
        </w:rPr>
      </w:pPr>
      <w:r w:rsidRPr="009F7D2D">
        <w:rPr>
          <w:rFonts w:hint="eastAsia"/>
          <w:bCs/>
        </w:rPr>
        <w:t>本公司的流动资金存放在信用评级较高的银行，</w:t>
      </w:r>
      <w:proofErr w:type="gramStart"/>
      <w:r w:rsidRPr="009F7D2D">
        <w:rPr>
          <w:rFonts w:hint="eastAsia"/>
          <w:bCs/>
        </w:rPr>
        <w:t>故货币</w:t>
      </w:r>
      <w:proofErr w:type="gramEnd"/>
      <w:r w:rsidRPr="009F7D2D">
        <w:rPr>
          <w:rFonts w:hint="eastAsia"/>
          <w:bCs/>
        </w:rPr>
        <w:t>资金只具有较低的信用风险。</w:t>
      </w:r>
    </w:p>
    <w:p w14:paraId="410C07D8" w14:textId="77777777" w:rsidR="009D6B3D" w:rsidRPr="00D8121E" w:rsidRDefault="009D6B3D" w:rsidP="009D6B3D">
      <w:pPr>
        <w:adjustRightInd w:val="0"/>
        <w:spacing w:line="228" w:lineRule="auto"/>
        <w:ind w:left="720"/>
      </w:pPr>
    </w:p>
    <w:p w14:paraId="0595C855" w14:textId="77777777" w:rsidR="009D6B3D" w:rsidRPr="00AB3A08" w:rsidRDefault="009D6B3D" w:rsidP="009D6B3D">
      <w:pPr>
        <w:adjustRightInd w:val="0"/>
        <w:ind w:left="1418"/>
        <w:rPr>
          <w:bCs/>
        </w:rPr>
      </w:pPr>
      <w:r w:rsidRPr="00892710">
        <w:rPr>
          <w:bCs/>
        </w:rPr>
        <w:t>本</w:t>
      </w:r>
      <w:r w:rsidRPr="009F7D2D">
        <w:rPr>
          <w:rFonts w:hint="eastAsia"/>
          <w:bCs/>
        </w:rPr>
        <w:t>公司</w:t>
      </w:r>
      <w:r w:rsidRPr="00892710">
        <w:rPr>
          <w:bCs/>
        </w:rPr>
        <w:t>的风险敞口分布在多个合同方和多个客户，因此本</w:t>
      </w:r>
      <w:r w:rsidRPr="009F7D2D">
        <w:rPr>
          <w:rFonts w:hint="eastAsia"/>
          <w:bCs/>
        </w:rPr>
        <w:t>公司</w:t>
      </w:r>
      <w:r w:rsidRPr="00892710">
        <w:rPr>
          <w:bCs/>
        </w:rPr>
        <w:t>没有重大的信用集中风险。</w:t>
      </w:r>
    </w:p>
    <w:p w14:paraId="4F314BD5" w14:textId="77777777" w:rsidR="009B777D" w:rsidRPr="00A63704" w:rsidRDefault="009B777D" w:rsidP="000E53B5">
      <w:pPr>
        <w:spacing w:line="228" w:lineRule="auto"/>
        <w:jc w:val="both"/>
        <w:rPr>
          <w:lang w:val="x-none" w:eastAsia="x-none"/>
        </w:rPr>
      </w:pPr>
    </w:p>
    <w:p w14:paraId="31370485" w14:textId="77777777" w:rsidR="009B777D" w:rsidRPr="00A63704" w:rsidRDefault="009B777D" w:rsidP="000E53B5">
      <w:pPr>
        <w:spacing w:line="228" w:lineRule="auto"/>
        <w:ind w:left="720"/>
        <w:jc w:val="both"/>
        <w:rPr>
          <w:lang w:val="x-none" w:eastAsia="x-none"/>
        </w:rPr>
      </w:pPr>
      <w:r w:rsidRPr="00A63704">
        <w:rPr>
          <w:u w:val="single"/>
        </w:rPr>
        <w:t xml:space="preserve">1.3 </w:t>
      </w:r>
      <w:r w:rsidRPr="00A63704">
        <w:rPr>
          <w:rFonts w:hint="eastAsia"/>
          <w:u w:val="single"/>
        </w:rPr>
        <w:t>流动风险</w:t>
      </w:r>
    </w:p>
    <w:p w14:paraId="26B52980" w14:textId="77777777" w:rsidR="009B777D" w:rsidRPr="00A63704" w:rsidRDefault="009B777D" w:rsidP="000E53B5">
      <w:pPr>
        <w:spacing w:line="228" w:lineRule="auto"/>
        <w:ind w:left="720"/>
        <w:jc w:val="both"/>
      </w:pPr>
    </w:p>
    <w:p w14:paraId="0F05DC69" w14:textId="0FE3F6F2" w:rsidR="009B777D" w:rsidRDefault="009B777D" w:rsidP="000E53B5">
      <w:pPr>
        <w:spacing w:line="228" w:lineRule="auto"/>
        <w:ind w:left="720"/>
        <w:jc w:val="both"/>
      </w:pPr>
      <w:r w:rsidRPr="00A63704">
        <w:rPr>
          <w:rFonts w:hint="eastAsia"/>
        </w:rPr>
        <w:t>流动风险是指企业在履行与金融负债有关的义务时遇到资金短缺的风险。管理流动风险时，</w:t>
      </w:r>
      <w:r w:rsidR="00022E09" w:rsidRPr="00A63704">
        <w:rPr>
          <w:rFonts w:hint="eastAsia"/>
        </w:rPr>
        <w:t>本公司</w:t>
      </w:r>
      <w:r w:rsidRPr="00A63704">
        <w:rPr>
          <w:rFonts w:hint="eastAsia"/>
        </w:rPr>
        <w:t>保持管理层认为充分的现金及现金等价物并对其进行监控，以满足</w:t>
      </w:r>
      <w:r w:rsidR="00022E09" w:rsidRPr="00A63704">
        <w:rPr>
          <w:rFonts w:hint="eastAsia"/>
        </w:rPr>
        <w:t>本公司</w:t>
      </w:r>
      <w:r w:rsidRPr="00A63704">
        <w:rPr>
          <w:rFonts w:hint="eastAsia"/>
        </w:rPr>
        <w:t>经营需要，并降低现金流量波动的影响。</w:t>
      </w:r>
    </w:p>
    <w:p w14:paraId="37856CEB" w14:textId="77777777" w:rsidR="000C45E0" w:rsidRPr="009B21B9" w:rsidRDefault="000C45E0" w:rsidP="000E53B5">
      <w:pPr>
        <w:spacing w:line="228" w:lineRule="auto"/>
        <w:ind w:left="720"/>
        <w:jc w:val="both"/>
      </w:pPr>
    </w:p>
    <w:p w14:paraId="416AFB78" w14:textId="77777777" w:rsidR="000C45E0" w:rsidRPr="00D8121E" w:rsidRDefault="000C45E0" w:rsidP="000C45E0">
      <w:pPr>
        <w:adjustRightInd w:val="0"/>
        <w:spacing w:line="228" w:lineRule="auto"/>
        <w:ind w:left="720"/>
      </w:pPr>
      <w:r w:rsidRPr="00D8121E">
        <w:t>本公司持有的金融负债按未折现剩余合同义务的到期期限分析如下：</w:t>
      </w:r>
    </w:p>
    <w:p w14:paraId="403E075B" w14:textId="77777777" w:rsidR="000C45E0" w:rsidRPr="00D8121E" w:rsidRDefault="000C45E0" w:rsidP="000C45E0">
      <w:pPr>
        <w:adjustRightInd w:val="0"/>
        <w:spacing w:line="228" w:lineRule="auto"/>
      </w:pPr>
    </w:p>
    <w:tbl>
      <w:tblPr>
        <w:tblW w:w="4760" w:type="pct"/>
        <w:tblInd w:w="630" w:type="dxa"/>
        <w:tblLayout w:type="fixed"/>
        <w:tblLook w:val="04A0" w:firstRow="1" w:lastRow="0" w:firstColumn="1" w:lastColumn="0" w:noHBand="0" w:noVBand="1"/>
      </w:tblPr>
      <w:tblGrid>
        <w:gridCol w:w="2250"/>
        <w:gridCol w:w="1861"/>
        <w:gridCol w:w="1861"/>
        <w:gridCol w:w="1861"/>
        <w:gridCol w:w="1859"/>
      </w:tblGrid>
      <w:tr w:rsidR="000C45E0" w:rsidRPr="00E41645" w14:paraId="574FED1C" w14:textId="77777777" w:rsidTr="000C45E0">
        <w:trPr>
          <w:trHeight w:val="21"/>
        </w:trPr>
        <w:tc>
          <w:tcPr>
            <w:tcW w:w="1161" w:type="pct"/>
            <w:noWrap/>
            <w:vAlign w:val="bottom"/>
            <w:hideMark/>
          </w:tcPr>
          <w:p w14:paraId="26AD02F4" w14:textId="77777777" w:rsidR="000C45E0" w:rsidRPr="00E41645" w:rsidRDefault="000C45E0" w:rsidP="000C45E0">
            <w:pPr>
              <w:spacing w:line="228" w:lineRule="auto"/>
              <w:rPr>
                <w:color w:val="000000"/>
              </w:rPr>
            </w:pPr>
            <w:r>
              <w:rPr>
                <w:color w:val="000000"/>
                <w:u w:val="single"/>
              </w:rPr>
              <w:t>2021</w:t>
            </w:r>
          </w:p>
        </w:tc>
        <w:tc>
          <w:tcPr>
            <w:tcW w:w="960" w:type="pct"/>
            <w:noWrap/>
            <w:vAlign w:val="bottom"/>
            <w:hideMark/>
          </w:tcPr>
          <w:p w14:paraId="56571CC3" w14:textId="77777777" w:rsidR="000C45E0" w:rsidRPr="00E41645" w:rsidRDefault="000C45E0" w:rsidP="000C45E0">
            <w:pPr>
              <w:spacing w:line="228" w:lineRule="auto"/>
              <w:jc w:val="center"/>
              <w:rPr>
                <w:color w:val="000000"/>
                <w:u w:val="single"/>
              </w:rPr>
            </w:pPr>
            <w:r w:rsidRPr="00E41645">
              <w:rPr>
                <w:color w:val="000000"/>
                <w:u w:val="single"/>
              </w:rPr>
              <w:t>1</w:t>
            </w:r>
            <w:r w:rsidRPr="00E41645">
              <w:rPr>
                <w:color w:val="000000"/>
                <w:u w:val="single"/>
              </w:rPr>
              <w:t>年以内</w:t>
            </w:r>
          </w:p>
        </w:tc>
        <w:tc>
          <w:tcPr>
            <w:tcW w:w="960" w:type="pct"/>
          </w:tcPr>
          <w:p w14:paraId="66F741AD" w14:textId="77777777" w:rsidR="000C45E0" w:rsidRPr="00E41645" w:rsidRDefault="000C45E0" w:rsidP="000C45E0">
            <w:pPr>
              <w:spacing w:line="228" w:lineRule="auto"/>
              <w:jc w:val="center"/>
              <w:rPr>
                <w:color w:val="000000"/>
                <w:u w:val="single"/>
              </w:rPr>
            </w:pPr>
            <w:r w:rsidRPr="00E41645">
              <w:rPr>
                <w:color w:val="000000"/>
                <w:u w:val="single"/>
              </w:rPr>
              <w:t>1</w:t>
            </w:r>
            <w:r w:rsidRPr="00E41645">
              <w:rPr>
                <w:color w:val="000000"/>
                <w:u w:val="single"/>
              </w:rPr>
              <w:t>年以上</w:t>
            </w:r>
          </w:p>
        </w:tc>
        <w:tc>
          <w:tcPr>
            <w:tcW w:w="960" w:type="pct"/>
            <w:noWrap/>
            <w:vAlign w:val="bottom"/>
            <w:hideMark/>
          </w:tcPr>
          <w:p w14:paraId="369F65B6" w14:textId="77777777" w:rsidR="000C45E0" w:rsidRPr="00E41645" w:rsidRDefault="000C45E0" w:rsidP="000C45E0">
            <w:pPr>
              <w:spacing w:line="228" w:lineRule="auto"/>
              <w:jc w:val="center"/>
              <w:rPr>
                <w:color w:val="000000"/>
                <w:u w:val="single"/>
              </w:rPr>
            </w:pPr>
            <w:r w:rsidRPr="00E41645">
              <w:rPr>
                <w:color w:val="000000"/>
                <w:u w:val="single"/>
              </w:rPr>
              <w:t>未贴现合计</w:t>
            </w:r>
          </w:p>
        </w:tc>
        <w:tc>
          <w:tcPr>
            <w:tcW w:w="959" w:type="pct"/>
            <w:noWrap/>
            <w:vAlign w:val="bottom"/>
            <w:hideMark/>
          </w:tcPr>
          <w:p w14:paraId="1C0DC51F" w14:textId="77777777" w:rsidR="000C45E0" w:rsidRPr="00E41645" w:rsidRDefault="000C45E0" w:rsidP="000C45E0">
            <w:pPr>
              <w:spacing w:line="228" w:lineRule="auto"/>
              <w:jc w:val="center"/>
              <w:rPr>
                <w:color w:val="000000"/>
                <w:u w:val="single"/>
              </w:rPr>
            </w:pPr>
            <w:r w:rsidRPr="00E41645">
              <w:rPr>
                <w:color w:val="000000"/>
                <w:u w:val="single"/>
              </w:rPr>
              <w:t>账面价值</w:t>
            </w:r>
          </w:p>
        </w:tc>
      </w:tr>
      <w:tr w:rsidR="000C45E0" w:rsidRPr="00E41645" w14:paraId="4E6132A7" w14:textId="77777777" w:rsidTr="000C45E0">
        <w:trPr>
          <w:trHeight w:val="21"/>
        </w:trPr>
        <w:tc>
          <w:tcPr>
            <w:tcW w:w="1161" w:type="pct"/>
            <w:noWrap/>
            <w:vAlign w:val="bottom"/>
            <w:hideMark/>
          </w:tcPr>
          <w:p w14:paraId="30482383" w14:textId="77777777" w:rsidR="000C45E0" w:rsidRPr="00E41645" w:rsidRDefault="000C45E0" w:rsidP="000C45E0">
            <w:pPr>
              <w:spacing w:line="228" w:lineRule="auto"/>
              <w:rPr>
                <w:color w:val="000000"/>
              </w:rPr>
            </w:pPr>
            <w:r w:rsidRPr="00E41645">
              <w:rPr>
                <w:color w:val="000000"/>
              </w:rPr>
              <w:t xml:space="preserve"> </w:t>
            </w:r>
          </w:p>
        </w:tc>
        <w:tc>
          <w:tcPr>
            <w:tcW w:w="960" w:type="pct"/>
            <w:noWrap/>
            <w:vAlign w:val="bottom"/>
            <w:hideMark/>
          </w:tcPr>
          <w:p w14:paraId="5A873859" w14:textId="77777777" w:rsidR="000C45E0" w:rsidRPr="00E41645" w:rsidRDefault="000C45E0" w:rsidP="000C45E0">
            <w:pPr>
              <w:spacing w:line="228" w:lineRule="auto"/>
              <w:rPr>
                <w:color w:val="000000"/>
              </w:rPr>
            </w:pPr>
          </w:p>
        </w:tc>
        <w:tc>
          <w:tcPr>
            <w:tcW w:w="960" w:type="pct"/>
          </w:tcPr>
          <w:p w14:paraId="10898D6B" w14:textId="77777777" w:rsidR="000C45E0" w:rsidRPr="00E41645" w:rsidRDefault="000C45E0" w:rsidP="000C45E0">
            <w:pPr>
              <w:spacing w:line="228" w:lineRule="auto"/>
              <w:rPr>
                <w:color w:val="000000"/>
              </w:rPr>
            </w:pPr>
          </w:p>
        </w:tc>
        <w:tc>
          <w:tcPr>
            <w:tcW w:w="960" w:type="pct"/>
            <w:noWrap/>
            <w:vAlign w:val="bottom"/>
            <w:hideMark/>
          </w:tcPr>
          <w:p w14:paraId="0803089B" w14:textId="77777777" w:rsidR="000C45E0" w:rsidRPr="00E41645" w:rsidRDefault="000C45E0" w:rsidP="000C45E0">
            <w:pPr>
              <w:spacing w:line="228" w:lineRule="auto"/>
              <w:rPr>
                <w:color w:val="000000"/>
              </w:rPr>
            </w:pPr>
          </w:p>
        </w:tc>
        <w:tc>
          <w:tcPr>
            <w:tcW w:w="959" w:type="pct"/>
            <w:noWrap/>
            <w:vAlign w:val="bottom"/>
            <w:hideMark/>
          </w:tcPr>
          <w:p w14:paraId="776DE7C4" w14:textId="77777777" w:rsidR="000C45E0" w:rsidRPr="00E41645" w:rsidRDefault="000C45E0" w:rsidP="000C45E0">
            <w:pPr>
              <w:spacing w:line="228" w:lineRule="auto"/>
              <w:jc w:val="center"/>
              <w:rPr>
                <w:color w:val="000000"/>
              </w:rPr>
            </w:pPr>
            <w:r w:rsidRPr="00E41645">
              <w:rPr>
                <w:color w:val="000000"/>
              </w:rPr>
              <w:t xml:space="preserve"> </w:t>
            </w:r>
          </w:p>
        </w:tc>
      </w:tr>
      <w:tr w:rsidR="00C66501" w:rsidRPr="00E41645" w14:paraId="43FADF82" w14:textId="77777777" w:rsidTr="004B0A1B">
        <w:trPr>
          <w:trHeight w:val="21"/>
        </w:trPr>
        <w:tc>
          <w:tcPr>
            <w:tcW w:w="1161" w:type="pct"/>
            <w:noWrap/>
            <w:vAlign w:val="center"/>
          </w:tcPr>
          <w:p w14:paraId="2F7CC869" w14:textId="02337695" w:rsidR="00C66501" w:rsidRPr="00E41645" w:rsidRDefault="00C66501" w:rsidP="00C66501">
            <w:pPr>
              <w:spacing w:line="228" w:lineRule="auto"/>
              <w:rPr>
                <w:color w:val="000000"/>
              </w:rPr>
            </w:pPr>
            <w:r>
              <w:rPr>
                <w:rFonts w:hint="eastAsia"/>
                <w:color w:val="000000"/>
              </w:rPr>
              <w:t>应付账款</w:t>
            </w:r>
          </w:p>
        </w:tc>
        <w:tc>
          <w:tcPr>
            <w:tcW w:w="960" w:type="pct"/>
            <w:noWrap/>
            <w:vAlign w:val="center"/>
          </w:tcPr>
          <w:p w14:paraId="612139F0" w14:textId="465DADD0" w:rsidR="00C66501" w:rsidRPr="00E41645" w:rsidRDefault="00C66501" w:rsidP="004B0A1B">
            <w:pPr>
              <w:spacing w:line="228" w:lineRule="auto"/>
              <w:jc w:val="right"/>
              <w:rPr>
                <w:color w:val="000000"/>
              </w:rPr>
            </w:pPr>
            <w:r w:rsidRPr="00096F4F">
              <w:rPr>
                <w:color w:val="000000"/>
              </w:rPr>
              <w:t>229,238,583.98</w:t>
            </w:r>
          </w:p>
        </w:tc>
        <w:tc>
          <w:tcPr>
            <w:tcW w:w="960" w:type="pct"/>
            <w:vAlign w:val="center"/>
          </w:tcPr>
          <w:p w14:paraId="52B88534" w14:textId="016FB1B9" w:rsidR="00C66501" w:rsidRPr="00E41645" w:rsidRDefault="00C66501" w:rsidP="004B0A1B">
            <w:pPr>
              <w:wordWrap w:val="0"/>
              <w:spacing w:line="228" w:lineRule="auto"/>
              <w:jc w:val="right"/>
              <w:rPr>
                <w:color w:val="000000"/>
              </w:rPr>
            </w:pPr>
            <w:r>
              <w:rPr>
                <w:color w:val="000000"/>
              </w:rPr>
              <w:t xml:space="preserve">-    </w:t>
            </w:r>
          </w:p>
        </w:tc>
        <w:tc>
          <w:tcPr>
            <w:tcW w:w="960" w:type="pct"/>
            <w:noWrap/>
            <w:vAlign w:val="center"/>
          </w:tcPr>
          <w:p w14:paraId="0BDAEDA4" w14:textId="1A74F466" w:rsidR="00C66501" w:rsidRPr="00E41645" w:rsidRDefault="00C66501" w:rsidP="004B0A1B">
            <w:pPr>
              <w:spacing w:line="228" w:lineRule="auto"/>
              <w:jc w:val="right"/>
              <w:rPr>
                <w:color w:val="000000"/>
              </w:rPr>
            </w:pPr>
            <w:r w:rsidRPr="00096F4F">
              <w:rPr>
                <w:color w:val="000000"/>
              </w:rPr>
              <w:t>229,238,583.98</w:t>
            </w:r>
          </w:p>
        </w:tc>
        <w:tc>
          <w:tcPr>
            <w:tcW w:w="959" w:type="pct"/>
            <w:noWrap/>
            <w:vAlign w:val="center"/>
          </w:tcPr>
          <w:p w14:paraId="68DB6692" w14:textId="3321A76C" w:rsidR="00C66501" w:rsidRPr="00E41645" w:rsidRDefault="00C66501" w:rsidP="004B0A1B">
            <w:pPr>
              <w:spacing w:line="228" w:lineRule="auto"/>
              <w:jc w:val="right"/>
              <w:rPr>
                <w:color w:val="000000"/>
              </w:rPr>
            </w:pPr>
            <w:r w:rsidRPr="00096F4F">
              <w:rPr>
                <w:color w:val="000000"/>
              </w:rPr>
              <w:t>229,238,583.98</w:t>
            </w:r>
          </w:p>
        </w:tc>
      </w:tr>
      <w:tr w:rsidR="00CA6611" w:rsidRPr="00E41645" w14:paraId="4E5B5DAF" w14:textId="77777777" w:rsidTr="004B0A1B">
        <w:trPr>
          <w:trHeight w:val="21"/>
        </w:trPr>
        <w:tc>
          <w:tcPr>
            <w:tcW w:w="1161" w:type="pct"/>
            <w:noWrap/>
            <w:vAlign w:val="center"/>
          </w:tcPr>
          <w:p w14:paraId="01E1129A" w14:textId="77777777" w:rsidR="00CA6611" w:rsidRPr="00E41645" w:rsidRDefault="00CA6611" w:rsidP="00CA6611">
            <w:pPr>
              <w:spacing w:line="228" w:lineRule="auto"/>
              <w:rPr>
                <w:color w:val="000000"/>
              </w:rPr>
            </w:pPr>
            <w:r w:rsidRPr="00E41645">
              <w:rPr>
                <w:color w:val="000000"/>
              </w:rPr>
              <w:t>其他应付款</w:t>
            </w:r>
          </w:p>
        </w:tc>
        <w:tc>
          <w:tcPr>
            <w:tcW w:w="960" w:type="pct"/>
            <w:noWrap/>
            <w:vAlign w:val="center"/>
          </w:tcPr>
          <w:p w14:paraId="329360EF" w14:textId="272581C4" w:rsidR="00CA6611" w:rsidRPr="00E41645" w:rsidRDefault="00CA6611" w:rsidP="00CA6611">
            <w:pPr>
              <w:spacing w:line="228" w:lineRule="auto"/>
              <w:jc w:val="right"/>
              <w:rPr>
                <w:color w:val="000000"/>
              </w:rPr>
            </w:pPr>
            <w:r>
              <w:rPr>
                <w:color w:val="000000"/>
              </w:rPr>
              <w:t>281,942,220.30</w:t>
            </w:r>
          </w:p>
        </w:tc>
        <w:tc>
          <w:tcPr>
            <w:tcW w:w="960" w:type="pct"/>
            <w:vAlign w:val="center"/>
          </w:tcPr>
          <w:p w14:paraId="5AFA7323" w14:textId="04D2D8AD" w:rsidR="00CA6611" w:rsidRPr="00E41645" w:rsidRDefault="00CA6611" w:rsidP="00CA6611">
            <w:pPr>
              <w:wordWrap w:val="0"/>
              <w:spacing w:line="228" w:lineRule="auto"/>
              <w:jc w:val="right"/>
              <w:rPr>
                <w:color w:val="000000"/>
              </w:rPr>
            </w:pPr>
            <w:r w:rsidRPr="004B0A1B">
              <w:rPr>
                <w:color w:val="000000"/>
              </w:rPr>
              <w:t>-</w:t>
            </w:r>
            <w:r>
              <w:rPr>
                <w:color w:val="000000"/>
              </w:rPr>
              <w:t xml:space="preserve"> </w:t>
            </w:r>
            <w:r w:rsidRPr="004B0A1B">
              <w:rPr>
                <w:color w:val="000000"/>
              </w:rPr>
              <w:t xml:space="preserve">   </w:t>
            </w:r>
          </w:p>
        </w:tc>
        <w:tc>
          <w:tcPr>
            <w:tcW w:w="960" w:type="pct"/>
            <w:noWrap/>
            <w:vAlign w:val="center"/>
          </w:tcPr>
          <w:p w14:paraId="551FED0A" w14:textId="64EFF239" w:rsidR="00CA6611" w:rsidRPr="00E41645" w:rsidRDefault="00CA6611" w:rsidP="00CA6611">
            <w:pPr>
              <w:spacing w:line="228" w:lineRule="auto"/>
              <w:jc w:val="right"/>
              <w:rPr>
                <w:color w:val="000000"/>
              </w:rPr>
            </w:pPr>
            <w:r>
              <w:rPr>
                <w:color w:val="000000"/>
              </w:rPr>
              <w:t>281,942,220.30</w:t>
            </w:r>
          </w:p>
        </w:tc>
        <w:tc>
          <w:tcPr>
            <w:tcW w:w="959" w:type="pct"/>
            <w:noWrap/>
            <w:vAlign w:val="center"/>
          </w:tcPr>
          <w:p w14:paraId="44D584FB" w14:textId="642C737C" w:rsidR="00CA6611" w:rsidRPr="00E41645" w:rsidRDefault="00CA6611" w:rsidP="00CA6611">
            <w:pPr>
              <w:spacing w:line="228" w:lineRule="auto"/>
              <w:jc w:val="right"/>
              <w:rPr>
                <w:color w:val="000000"/>
              </w:rPr>
            </w:pPr>
            <w:r>
              <w:rPr>
                <w:color w:val="000000"/>
              </w:rPr>
              <w:t>281,942,220.30</w:t>
            </w:r>
          </w:p>
        </w:tc>
      </w:tr>
      <w:tr w:rsidR="00C67FBF" w:rsidRPr="00E41645" w14:paraId="63679877" w14:textId="77777777" w:rsidTr="004B0A1B">
        <w:trPr>
          <w:trHeight w:val="21"/>
        </w:trPr>
        <w:tc>
          <w:tcPr>
            <w:tcW w:w="1161" w:type="pct"/>
            <w:noWrap/>
            <w:vAlign w:val="center"/>
          </w:tcPr>
          <w:p w14:paraId="2ED7EA7A" w14:textId="7AD69298" w:rsidR="00C67FBF" w:rsidRPr="00E41645" w:rsidRDefault="00C67FBF" w:rsidP="00C67FBF">
            <w:pPr>
              <w:spacing w:line="228" w:lineRule="auto"/>
              <w:rPr>
                <w:color w:val="000000"/>
              </w:rPr>
            </w:pPr>
            <w:r>
              <w:t>租赁负债</w:t>
            </w:r>
          </w:p>
        </w:tc>
        <w:tc>
          <w:tcPr>
            <w:tcW w:w="960" w:type="pct"/>
            <w:noWrap/>
          </w:tcPr>
          <w:p w14:paraId="2C4B2848" w14:textId="3715E99C" w:rsidR="00C67FBF" w:rsidRPr="004B0A1B" w:rsidRDefault="00C67FBF" w:rsidP="00C67FBF">
            <w:pPr>
              <w:pBdr>
                <w:bottom w:val="single" w:sz="4" w:space="1" w:color="auto"/>
              </w:pBdr>
              <w:spacing w:line="228" w:lineRule="auto"/>
              <w:jc w:val="right"/>
              <w:rPr>
                <w:color w:val="000000"/>
                <w:highlight w:val="yellow"/>
              </w:rPr>
            </w:pPr>
            <w:r w:rsidRPr="00181878">
              <w:t xml:space="preserve"> 15,965,736.78 </w:t>
            </w:r>
          </w:p>
        </w:tc>
        <w:tc>
          <w:tcPr>
            <w:tcW w:w="960" w:type="pct"/>
          </w:tcPr>
          <w:p w14:paraId="5A552374" w14:textId="24C33ACA" w:rsidR="00C67FBF" w:rsidRPr="004B0A1B" w:rsidRDefault="00C67FBF" w:rsidP="00C67FBF">
            <w:pPr>
              <w:pBdr>
                <w:bottom w:val="single" w:sz="4" w:space="1" w:color="auto"/>
              </w:pBdr>
              <w:spacing w:line="228" w:lineRule="auto"/>
              <w:jc w:val="right"/>
              <w:rPr>
                <w:highlight w:val="yellow"/>
              </w:rPr>
            </w:pPr>
            <w:r w:rsidRPr="00181878">
              <w:t xml:space="preserve"> 81,302,973.89 </w:t>
            </w:r>
          </w:p>
        </w:tc>
        <w:tc>
          <w:tcPr>
            <w:tcW w:w="960" w:type="pct"/>
            <w:noWrap/>
          </w:tcPr>
          <w:p w14:paraId="0F3DF60E" w14:textId="3C46E00B" w:rsidR="00C67FBF" w:rsidRPr="004B0A1B" w:rsidRDefault="00C67FBF" w:rsidP="00C67FBF">
            <w:pPr>
              <w:pBdr>
                <w:bottom w:val="single" w:sz="4" w:space="1" w:color="auto"/>
              </w:pBdr>
              <w:spacing w:line="228" w:lineRule="auto"/>
              <w:jc w:val="right"/>
              <w:rPr>
                <w:color w:val="000000"/>
                <w:highlight w:val="yellow"/>
              </w:rPr>
            </w:pPr>
            <w:r w:rsidRPr="00181878">
              <w:t xml:space="preserve"> 97,268,710.67 </w:t>
            </w:r>
          </w:p>
        </w:tc>
        <w:tc>
          <w:tcPr>
            <w:tcW w:w="959" w:type="pct"/>
            <w:noWrap/>
            <w:vAlign w:val="center"/>
          </w:tcPr>
          <w:p w14:paraId="5715338D" w14:textId="4B4F028D" w:rsidR="00C67FBF" w:rsidRPr="00096F4F" w:rsidRDefault="00C67FBF" w:rsidP="00C67FBF">
            <w:pPr>
              <w:pBdr>
                <w:bottom w:val="single" w:sz="4" w:space="1" w:color="auto"/>
              </w:pBdr>
              <w:spacing w:line="228" w:lineRule="auto"/>
              <w:jc w:val="right"/>
              <w:rPr>
                <w:color w:val="000000"/>
              </w:rPr>
            </w:pPr>
            <w:r w:rsidRPr="00411D7E">
              <w:t>83,454,672.56</w:t>
            </w:r>
          </w:p>
        </w:tc>
      </w:tr>
      <w:tr w:rsidR="0023168C" w:rsidRPr="00E41645" w14:paraId="6768A035" w14:textId="77777777" w:rsidTr="004B0A1B">
        <w:trPr>
          <w:trHeight w:val="21"/>
        </w:trPr>
        <w:tc>
          <w:tcPr>
            <w:tcW w:w="1161" w:type="pct"/>
            <w:noWrap/>
            <w:vAlign w:val="center"/>
          </w:tcPr>
          <w:p w14:paraId="2225EDE0" w14:textId="77777777" w:rsidR="0023168C" w:rsidRPr="00E41645" w:rsidRDefault="0023168C" w:rsidP="0023168C">
            <w:pPr>
              <w:spacing w:line="228" w:lineRule="auto"/>
              <w:rPr>
                <w:color w:val="000000"/>
              </w:rPr>
            </w:pPr>
            <w:r w:rsidRPr="00E41645">
              <w:rPr>
                <w:color w:val="000000"/>
              </w:rPr>
              <w:t>合计</w:t>
            </w:r>
          </w:p>
        </w:tc>
        <w:tc>
          <w:tcPr>
            <w:tcW w:w="960" w:type="pct"/>
            <w:noWrap/>
          </w:tcPr>
          <w:p w14:paraId="2423620C" w14:textId="185742C7" w:rsidR="0023168C" w:rsidRPr="00E41645" w:rsidRDefault="00CA6611" w:rsidP="0023168C">
            <w:pPr>
              <w:pBdr>
                <w:bottom w:val="double" w:sz="4" w:space="1" w:color="auto"/>
              </w:pBdr>
              <w:spacing w:line="228" w:lineRule="auto"/>
              <w:jc w:val="right"/>
              <w:rPr>
                <w:color w:val="000000"/>
              </w:rPr>
            </w:pPr>
            <w:r w:rsidRPr="00CA6611">
              <w:rPr>
                <w:color w:val="000000"/>
              </w:rPr>
              <w:t>527,146,541.06</w:t>
            </w:r>
          </w:p>
        </w:tc>
        <w:tc>
          <w:tcPr>
            <w:tcW w:w="960" w:type="pct"/>
          </w:tcPr>
          <w:p w14:paraId="7C753E9F" w14:textId="437F0BA9" w:rsidR="0023168C" w:rsidRPr="00E41645" w:rsidRDefault="0023168C" w:rsidP="0023168C">
            <w:pPr>
              <w:pBdr>
                <w:bottom w:val="double" w:sz="4" w:space="1" w:color="auto"/>
              </w:pBdr>
              <w:spacing w:line="228" w:lineRule="auto"/>
              <w:jc w:val="right"/>
              <w:rPr>
                <w:color w:val="000000"/>
              </w:rPr>
            </w:pPr>
            <w:r w:rsidRPr="00181878">
              <w:t xml:space="preserve"> 81,302,973.89 </w:t>
            </w:r>
          </w:p>
        </w:tc>
        <w:tc>
          <w:tcPr>
            <w:tcW w:w="960" w:type="pct"/>
            <w:noWrap/>
          </w:tcPr>
          <w:p w14:paraId="38F058EA" w14:textId="66A980E4" w:rsidR="0023168C" w:rsidRPr="00E41645" w:rsidRDefault="00CA6611" w:rsidP="0023168C">
            <w:pPr>
              <w:pBdr>
                <w:bottom w:val="double" w:sz="4" w:space="1" w:color="auto"/>
              </w:pBdr>
              <w:spacing w:line="228" w:lineRule="auto"/>
              <w:jc w:val="right"/>
              <w:rPr>
                <w:color w:val="000000"/>
              </w:rPr>
            </w:pPr>
            <w:r w:rsidRPr="00CA6611">
              <w:rPr>
                <w:color w:val="000000"/>
              </w:rPr>
              <w:t>608,449,514.95</w:t>
            </w:r>
          </w:p>
        </w:tc>
        <w:tc>
          <w:tcPr>
            <w:tcW w:w="959" w:type="pct"/>
            <w:noWrap/>
          </w:tcPr>
          <w:p w14:paraId="778FEC49" w14:textId="0FC2984D" w:rsidR="0023168C" w:rsidRPr="00E41645" w:rsidRDefault="00CA6611" w:rsidP="0023168C">
            <w:pPr>
              <w:pBdr>
                <w:bottom w:val="double" w:sz="4" w:space="1" w:color="auto"/>
              </w:pBdr>
              <w:spacing w:line="228" w:lineRule="auto"/>
              <w:jc w:val="right"/>
              <w:rPr>
                <w:color w:val="000000"/>
              </w:rPr>
            </w:pPr>
            <w:r w:rsidRPr="00CA6611">
              <w:rPr>
                <w:color w:val="000000"/>
              </w:rPr>
              <w:t>594,635,476.84</w:t>
            </w:r>
          </w:p>
        </w:tc>
      </w:tr>
    </w:tbl>
    <w:p w14:paraId="6EE55181" w14:textId="77777777" w:rsidR="001266B9" w:rsidRPr="009B21B9" w:rsidRDefault="001266B9" w:rsidP="000E53B5">
      <w:pPr>
        <w:spacing w:line="228" w:lineRule="auto"/>
        <w:ind w:left="720"/>
        <w:jc w:val="both"/>
      </w:pPr>
    </w:p>
    <w:p w14:paraId="6E74A5E4" w14:textId="77777777" w:rsidR="008A4027" w:rsidRPr="009B21B9" w:rsidRDefault="008A4027">
      <w:r w:rsidRPr="009B21B9">
        <w:br w:type="page"/>
      </w:r>
    </w:p>
    <w:p w14:paraId="0C0D088D" w14:textId="77777777" w:rsidR="003816ED" w:rsidRPr="009B21B9" w:rsidRDefault="008921CF" w:rsidP="0050488E">
      <w:pPr>
        <w:pStyle w:val="1"/>
      </w:pPr>
      <w:r>
        <w:rPr>
          <w:rFonts w:hint="eastAsia"/>
        </w:rPr>
        <w:lastRenderedPageBreak/>
        <w:t>十</w:t>
      </w:r>
      <w:r w:rsidR="003816ED" w:rsidRPr="009B21B9">
        <w:rPr>
          <w:rFonts w:hint="eastAsia"/>
        </w:rPr>
        <w:t>、</w:t>
      </w:r>
      <w:r>
        <w:tab/>
      </w:r>
      <w:proofErr w:type="spellStart"/>
      <w:r w:rsidR="003816ED" w:rsidRPr="009B21B9">
        <w:rPr>
          <w:rFonts w:hint="eastAsia"/>
        </w:rPr>
        <w:t>公允价值的披露</w:t>
      </w:r>
      <w:proofErr w:type="spellEnd"/>
    </w:p>
    <w:p w14:paraId="6B0DD247" w14:textId="77777777" w:rsidR="00486578" w:rsidRPr="009B21B9" w:rsidRDefault="00486578" w:rsidP="006200F6">
      <w:pPr>
        <w:spacing w:line="228" w:lineRule="auto"/>
      </w:pPr>
    </w:p>
    <w:p w14:paraId="0C48CB75" w14:textId="77777777" w:rsidR="0075701D" w:rsidRPr="009B21B9" w:rsidRDefault="0075701D" w:rsidP="00886EA7">
      <w:pPr>
        <w:pStyle w:val="afc"/>
        <w:numPr>
          <w:ilvl w:val="0"/>
          <w:numId w:val="12"/>
        </w:numPr>
        <w:spacing w:line="228" w:lineRule="auto"/>
        <w:ind w:left="720" w:hanging="720"/>
      </w:pPr>
      <w:r w:rsidRPr="009B21B9">
        <w:rPr>
          <w:rFonts w:hint="eastAsia"/>
        </w:rPr>
        <w:t>以公允价值计量的资产和负债的期末公允价值</w:t>
      </w:r>
    </w:p>
    <w:p w14:paraId="5FB1FD13" w14:textId="77777777" w:rsidR="0075701D" w:rsidRPr="009B21B9" w:rsidRDefault="0075701D" w:rsidP="0075701D">
      <w:pPr>
        <w:pStyle w:val="afc"/>
        <w:ind w:left="1080"/>
        <w:jc w:val="right"/>
      </w:pPr>
      <w:r w:rsidRPr="009B21B9">
        <w:rPr>
          <w:rFonts w:hint="eastAsia"/>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597"/>
        <w:gridCol w:w="1598"/>
        <w:gridCol w:w="1597"/>
        <w:gridCol w:w="1598"/>
      </w:tblGrid>
      <w:tr w:rsidR="0075701D" w:rsidRPr="009B21B9" w14:paraId="6FBCA6B1" w14:textId="77777777" w:rsidTr="005C1A5B">
        <w:trPr>
          <w:cantSplit/>
          <w:trHeight w:val="20"/>
        </w:trPr>
        <w:tc>
          <w:tcPr>
            <w:tcW w:w="3060" w:type="dxa"/>
            <w:shd w:val="clear" w:color="auto" w:fill="auto"/>
            <w:vAlign w:val="center"/>
            <w:hideMark/>
          </w:tcPr>
          <w:p w14:paraId="4A46BD3C" w14:textId="77777777" w:rsidR="0075701D" w:rsidRPr="009B21B9" w:rsidRDefault="0075701D" w:rsidP="006200F6">
            <w:pPr>
              <w:spacing w:line="228" w:lineRule="auto"/>
              <w:rPr>
                <w:sz w:val="18"/>
                <w:szCs w:val="18"/>
              </w:rPr>
            </w:pPr>
          </w:p>
        </w:tc>
        <w:tc>
          <w:tcPr>
            <w:tcW w:w="1597" w:type="dxa"/>
            <w:shd w:val="clear" w:color="auto" w:fill="auto"/>
            <w:vAlign w:val="center"/>
            <w:hideMark/>
          </w:tcPr>
          <w:p w14:paraId="16D67FE4" w14:textId="77777777" w:rsidR="00FC6237" w:rsidRPr="009B21B9" w:rsidRDefault="0075701D" w:rsidP="006200F6">
            <w:pPr>
              <w:spacing w:line="228" w:lineRule="auto"/>
              <w:jc w:val="center"/>
              <w:rPr>
                <w:sz w:val="18"/>
                <w:szCs w:val="18"/>
              </w:rPr>
            </w:pPr>
            <w:r w:rsidRPr="009B21B9">
              <w:rPr>
                <w:rFonts w:hint="eastAsia"/>
                <w:sz w:val="18"/>
                <w:szCs w:val="18"/>
              </w:rPr>
              <w:t>第一层次公允</w:t>
            </w:r>
          </w:p>
          <w:p w14:paraId="3DF5002E" w14:textId="77777777" w:rsidR="0075701D" w:rsidRPr="009B21B9" w:rsidRDefault="0075701D" w:rsidP="006200F6">
            <w:pPr>
              <w:spacing w:line="228" w:lineRule="auto"/>
              <w:jc w:val="center"/>
              <w:rPr>
                <w:sz w:val="18"/>
                <w:szCs w:val="18"/>
              </w:rPr>
            </w:pPr>
            <w:r w:rsidRPr="009B21B9">
              <w:rPr>
                <w:rFonts w:hint="eastAsia"/>
                <w:sz w:val="18"/>
                <w:szCs w:val="18"/>
              </w:rPr>
              <w:t>价值计量</w:t>
            </w:r>
          </w:p>
        </w:tc>
        <w:tc>
          <w:tcPr>
            <w:tcW w:w="1598" w:type="dxa"/>
            <w:shd w:val="clear" w:color="auto" w:fill="auto"/>
            <w:vAlign w:val="center"/>
            <w:hideMark/>
          </w:tcPr>
          <w:p w14:paraId="7B14C0F2" w14:textId="77777777" w:rsidR="00FC6237" w:rsidRPr="009B21B9" w:rsidRDefault="0075701D" w:rsidP="006200F6">
            <w:pPr>
              <w:spacing w:line="228" w:lineRule="auto"/>
              <w:jc w:val="center"/>
              <w:rPr>
                <w:sz w:val="18"/>
                <w:szCs w:val="18"/>
              </w:rPr>
            </w:pPr>
            <w:r w:rsidRPr="009B21B9">
              <w:rPr>
                <w:rFonts w:hint="eastAsia"/>
                <w:sz w:val="18"/>
                <w:szCs w:val="18"/>
              </w:rPr>
              <w:t>第二层次公允</w:t>
            </w:r>
          </w:p>
          <w:p w14:paraId="663AF4C1" w14:textId="77777777" w:rsidR="0075701D" w:rsidRPr="009B21B9" w:rsidRDefault="0075701D" w:rsidP="006200F6">
            <w:pPr>
              <w:spacing w:line="228" w:lineRule="auto"/>
              <w:jc w:val="center"/>
              <w:rPr>
                <w:sz w:val="18"/>
                <w:szCs w:val="18"/>
              </w:rPr>
            </w:pPr>
            <w:r w:rsidRPr="009B21B9">
              <w:rPr>
                <w:rFonts w:hint="eastAsia"/>
                <w:sz w:val="18"/>
                <w:szCs w:val="18"/>
              </w:rPr>
              <w:t>价值计量</w:t>
            </w:r>
          </w:p>
        </w:tc>
        <w:tc>
          <w:tcPr>
            <w:tcW w:w="1597" w:type="dxa"/>
            <w:shd w:val="clear" w:color="auto" w:fill="auto"/>
            <w:vAlign w:val="center"/>
            <w:hideMark/>
          </w:tcPr>
          <w:p w14:paraId="7ECC7F3A" w14:textId="77777777" w:rsidR="00FC6237" w:rsidRPr="009B21B9" w:rsidRDefault="0075701D" w:rsidP="006200F6">
            <w:pPr>
              <w:spacing w:line="228" w:lineRule="auto"/>
              <w:jc w:val="center"/>
              <w:rPr>
                <w:sz w:val="18"/>
                <w:szCs w:val="18"/>
              </w:rPr>
            </w:pPr>
            <w:r w:rsidRPr="009B21B9">
              <w:rPr>
                <w:rFonts w:hint="eastAsia"/>
                <w:sz w:val="18"/>
                <w:szCs w:val="18"/>
              </w:rPr>
              <w:t>第三层次公允</w:t>
            </w:r>
          </w:p>
          <w:p w14:paraId="0639E296" w14:textId="77777777" w:rsidR="0075701D" w:rsidRPr="009B21B9" w:rsidRDefault="0075701D" w:rsidP="006200F6">
            <w:pPr>
              <w:spacing w:line="228" w:lineRule="auto"/>
              <w:jc w:val="center"/>
              <w:rPr>
                <w:sz w:val="18"/>
                <w:szCs w:val="18"/>
              </w:rPr>
            </w:pPr>
            <w:r w:rsidRPr="009B21B9">
              <w:rPr>
                <w:rFonts w:hint="eastAsia"/>
                <w:sz w:val="18"/>
                <w:szCs w:val="18"/>
              </w:rPr>
              <w:t>价值计量</w:t>
            </w:r>
          </w:p>
        </w:tc>
        <w:tc>
          <w:tcPr>
            <w:tcW w:w="1598" w:type="dxa"/>
            <w:shd w:val="clear" w:color="auto" w:fill="auto"/>
            <w:vAlign w:val="center"/>
            <w:hideMark/>
          </w:tcPr>
          <w:p w14:paraId="75B65A8C" w14:textId="77777777" w:rsidR="0075701D" w:rsidRPr="009B21B9" w:rsidRDefault="0075701D" w:rsidP="006200F6">
            <w:pPr>
              <w:spacing w:line="228" w:lineRule="auto"/>
              <w:jc w:val="center"/>
              <w:rPr>
                <w:sz w:val="18"/>
                <w:szCs w:val="18"/>
              </w:rPr>
            </w:pPr>
            <w:r w:rsidRPr="009B21B9">
              <w:rPr>
                <w:rFonts w:hint="eastAsia"/>
                <w:sz w:val="18"/>
                <w:szCs w:val="18"/>
              </w:rPr>
              <w:t>合计</w:t>
            </w:r>
          </w:p>
        </w:tc>
      </w:tr>
      <w:tr w:rsidR="0075701D" w:rsidRPr="009B21B9" w14:paraId="2E51D58C" w14:textId="77777777" w:rsidTr="005C1A5B">
        <w:trPr>
          <w:cantSplit/>
          <w:trHeight w:val="20"/>
        </w:trPr>
        <w:tc>
          <w:tcPr>
            <w:tcW w:w="9450" w:type="dxa"/>
            <w:gridSpan w:val="5"/>
            <w:shd w:val="clear" w:color="auto" w:fill="auto"/>
            <w:vAlign w:val="center"/>
            <w:hideMark/>
          </w:tcPr>
          <w:p w14:paraId="3353BBA1" w14:textId="77777777" w:rsidR="0075701D" w:rsidRPr="009B21B9" w:rsidRDefault="0094238A" w:rsidP="00856376">
            <w:pPr>
              <w:spacing w:line="228" w:lineRule="auto"/>
              <w:rPr>
                <w:sz w:val="18"/>
                <w:szCs w:val="18"/>
              </w:rPr>
            </w:pPr>
            <w:r>
              <w:rPr>
                <w:sz w:val="18"/>
                <w:szCs w:val="18"/>
              </w:rPr>
              <w:t>2021</w:t>
            </w:r>
            <w:r w:rsidR="0075701D" w:rsidRPr="009B21B9">
              <w:rPr>
                <w:rFonts w:hint="eastAsia"/>
                <w:sz w:val="18"/>
                <w:szCs w:val="18"/>
              </w:rPr>
              <w:t>年</w:t>
            </w:r>
            <w:r w:rsidR="0075701D" w:rsidRPr="009B21B9">
              <w:rPr>
                <w:sz w:val="18"/>
                <w:szCs w:val="18"/>
              </w:rPr>
              <w:t>12</w:t>
            </w:r>
            <w:r w:rsidR="0075701D" w:rsidRPr="009B21B9">
              <w:rPr>
                <w:rFonts w:hint="eastAsia"/>
                <w:sz w:val="18"/>
                <w:szCs w:val="18"/>
              </w:rPr>
              <w:t>月</w:t>
            </w:r>
            <w:r w:rsidR="0075701D" w:rsidRPr="009B21B9">
              <w:rPr>
                <w:sz w:val="18"/>
                <w:szCs w:val="18"/>
              </w:rPr>
              <w:t>31</w:t>
            </w:r>
            <w:r w:rsidR="0075701D" w:rsidRPr="009B21B9">
              <w:rPr>
                <w:rFonts w:hint="eastAsia"/>
                <w:sz w:val="18"/>
                <w:szCs w:val="18"/>
              </w:rPr>
              <w:t>日公允价值</w:t>
            </w:r>
          </w:p>
        </w:tc>
      </w:tr>
      <w:tr w:rsidR="006F5E3D" w:rsidRPr="009B21B9" w14:paraId="2E7690B1" w14:textId="77777777" w:rsidTr="006F5E3D">
        <w:trPr>
          <w:cantSplit/>
          <w:trHeight w:val="20"/>
        </w:trPr>
        <w:tc>
          <w:tcPr>
            <w:tcW w:w="9450" w:type="dxa"/>
            <w:gridSpan w:val="5"/>
            <w:shd w:val="clear" w:color="auto" w:fill="auto"/>
            <w:vAlign w:val="center"/>
            <w:hideMark/>
          </w:tcPr>
          <w:p w14:paraId="147A2F55" w14:textId="77777777" w:rsidR="006F5E3D" w:rsidRPr="009B21B9" w:rsidRDefault="006F5E3D" w:rsidP="006F5E3D">
            <w:pPr>
              <w:spacing w:line="228" w:lineRule="auto"/>
              <w:rPr>
                <w:sz w:val="18"/>
                <w:szCs w:val="18"/>
              </w:rPr>
            </w:pPr>
            <w:r w:rsidRPr="009B21B9">
              <w:rPr>
                <w:rFonts w:hint="eastAsia"/>
                <w:b/>
                <w:bCs/>
                <w:sz w:val="18"/>
                <w:szCs w:val="18"/>
              </w:rPr>
              <w:t>一、持续的公允价值计量</w:t>
            </w:r>
          </w:p>
        </w:tc>
      </w:tr>
      <w:tr w:rsidR="00B320B3" w:rsidRPr="009B21B9" w14:paraId="44B67EDC" w14:textId="77777777" w:rsidTr="00B320B3">
        <w:trPr>
          <w:cantSplit/>
          <w:trHeight w:val="20"/>
        </w:trPr>
        <w:tc>
          <w:tcPr>
            <w:tcW w:w="9450" w:type="dxa"/>
            <w:gridSpan w:val="5"/>
            <w:shd w:val="clear" w:color="auto" w:fill="auto"/>
            <w:vAlign w:val="center"/>
            <w:hideMark/>
          </w:tcPr>
          <w:p w14:paraId="1599B4B7" w14:textId="77777777" w:rsidR="00B320B3" w:rsidRPr="009B21B9" w:rsidRDefault="00B320B3" w:rsidP="00B320B3">
            <w:pPr>
              <w:spacing w:line="228" w:lineRule="auto"/>
              <w:rPr>
                <w:sz w:val="18"/>
                <w:szCs w:val="18"/>
              </w:rPr>
            </w:pPr>
            <w:r w:rsidRPr="009B21B9">
              <w:rPr>
                <w:sz w:val="18"/>
                <w:szCs w:val="18"/>
              </w:rPr>
              <w:t>(</w:t>
            </w:r>
            <w:proofErr w:type="gramStart"/>
            <w:r w:rsidRPr="009B21B9">
              <w:rPr>
                <w:rFonts w:hint="eastAsia"/>
                <w:sz w:val="18"/>
                <w:szCs w:val="18"/>
              </w:rPr>
              <w:t>一</w:t>
            </w:r>
            <w:proofErr w:type="gramEnd"/>
            <w:r w:rsidRPr="009B21B9">
              <w:rPr>
                <w:sz w:val="18"/>
                <w:szCs w:val="18"/>
              </w:rPr>
              <w:t>)</w:t>
            </w:r>
            <w:r w:rsidRPr="009B21B9">
              <w:rPr>
                <w:rFonts w:hint="eastAsia"/>
                <w:sz w:val="18"/>
                <w:szCs w:val="18"/>
              </w:rPr>
              <w:t>衍生金融资产</w:t>
            </w:r>
          </w:p>
        </w:tc>
      </w:tr>
      <w:tr w:rsidR="0046782C" w:rsidRPr="009B21B9" w14:paraId="45A2F0AB" w14:textId="77777777" w:rsidTr="005C1A5B">
        <w:trPr>
          <w:cantSplit/>
          <w:trHeight w:val="20"/>
        </w:trPr>
        <w:tc>
          <w:tcPr>
            <w:tcW w:w="3060" w:type="dxa"/>
            <w:shd w:val="clear" w:color="auto" w:fill="auto"/>
            <w:vAlign w:val="center"/>
          </w:tcPr>
          <w:p w14:paraId="282DA879" w14:textId="77777777" w:rsidR="0046782C" w:rsidRPr="009B21B9" w:rsidRDefault="0046782C" w:rsidP="0046782C">
            <w:pPr>
              <w:spacing w:line="228" w:lineRule="auto"/>
              <w:rPr>
                <w:sz w:val="18"/>
                <w:szCs w:val="18"/>
              </w:rPr>
            </w:pPr>
            <w:r w:rsidRPr="009B21B9">
              <w:rPr>
                <w:sz w:val="18"/>
                <w:szCs w:val="18"/>
              </w:rPr>
              <w:t>(1)</w:t>
            </w:r>
            <w:r w:rsidRPr="009B21B9">
              <w:rPr>
                <w:rFonts w:hint="eastAsia"/>
                <w:sz w:val="18"/>
                <w:szCs w:val="18"/>
              </w:rPr>
              <w:t>远期外汇合约</w:t>
            </w:r>
          </w:p>
        </w:tc>
        <w:tc>
          <w:tcPr>
            <w:tcW w:w="1597" w:type="dxa"/>
            <w:shd w:val="clear" w:color="auto" w:fill="auto"/>
            <w:vAlign w:val="center"/>
          </w:tcPr>
          <w:p w14:paraId="7AA4E8AB" w14:textId="3DA1A6F8" w:rsidR="0046782C" w:rsidRPr="009B21B9" w:rsidRDefault="0046782C" w:rsidP="004B0A1B">
            <w:pPr>
              <w:wordWrap w:val="0"/>
              <w:spacing w:line="228" w:lineRule="auto"/>
              <w:jc w:val="right"/>
              <w:rPr>
                <w:sz w:val="18"/>
                <w:szCs w:val="18"/>
              </w:rPr>
            </w:pPr>
            <w:r>
              <w:rPr>
                <w:rFonts w:hint="eastAsia"/>
                <w:sz w:val="18"/>
                <w:szCs w:val="18"/>
              </w:rPr>
              <w:t>-</w:t>
            </w:r>
            <w:r>
              <w:rPr>
                <w:sz w:val="18"/>
                <w:szCs w:val="18"/>
              </w:rPr>
              <w:t xml:space="preserve">  </w:t>
            </w:r>
          </w:p>
        </w:tc>
        <w:tc>
          <w:tcPr>
            <w:tcW w:w="1598" w:type="dxa"/>
            <w:shd w:val="clear" w:color="auto" w:fill="auto"/>
            <w:vAlign w:val="center"/>
          </w:tcPr>
          <w:p w14:paraId="237EE999" w14:textId="77777777" w:rsidR="0046782C" w:rsidRPr="009B21B9" w:rsidRDefault="0046782C" w:rsidP="0046782C">
            <w:pPr>
              <w:spacing w:line="228" w:lineRule="auto"/>
              <w:jc w:val="right"/>
              <w:rPr>
                <w:sz w:val="18"/>
                <w:szCs w:val="18"/>
              </w:rPr>
            </w:pPr>
            <w:r w:rsidRPr="001125A4">
              <w:rPr>
                <w:color w:val="000000"/>
                <w:sz w:val="18"/>
                <w:szCs w:val="18"/>
              </w:rPr>
              <w:t>63,417,484.22</w:t>
            </w:r>
          </w:p>
        </w:tc>
        <w:tc>
          <w:tcPr>
            <w:tcW w:w="1597" w:type="dxa"/>
            <w:shd w:val="clear" w:color="auto" w:fill="auto"/>
            <w:vAlign w:val="center"/>
          </w:tcPr>
          <w:p w14:paraId="56D467A0" w14:textId="060DE143" w:rsidR="0046782C" w:rsidRPr="009B21B9" w:rsidRDefault="0046782C" w:rsidP="004B0A1B">
            <w:pPr>
              <w:wordWrap w:val="0"/>
              <w:spacing w:line="228" w:lineRule="auto"/>
              <w:jc w:val="right"/>
              <w:rPr>
                <w:sz w:val="18"/>
                <w:szCs w:val="18"/>
              </w:rPr>
            </w:pPr>
            <w:r>
              <w:rPr>
                <w:rFonts w:hint="eastAsia"/>
                <w:sz w:val="18"/>
                <w:szCs w:val="18"/>
              </w:rPr>
              <w:t>-</w:t>
            </w:r>
            <w:r>
              <w:rPr>
                <w:sz w:val="18"/>
                <w:szCs w:val="18"/>
              </w:rPr>
              <w:t xml:space="preserve">  </w:t>
            </w:r>
          </w:p>
        </w:tc>
        <w:tc>
          <w:tcPr>
            <w:tcW w:w="1598" w:type="dxa"/>
            <w:shd w:val="clear" w:color="auto" w:fill="auto"/>
            <w:vAlign w:val="center"/>
          </w:tcPr>
          <w:p w14:paraId="2D98452F" w14:textId="77777777" w:rsidR="0046782C" w:rsidRPr="009B21B9" w:rsidRDefault="0046782C" w:rsidP="0046782C">
            <w:pPr>
              <w:spacing w:line="228" w:lineRule="auto"/>
              <w:jc w:val="right"/>
              <w:rPr>
                <w:sz w:val="18"/>
                <w:szCs w:val="18"/>
              </w:rPr>
            </w:pPr>
            <w:r w:rsidRPr="001125A4">
              <w:rPr>
                <w:color w:val="000000"/>
                <w:sz w:val="18"/>
                <w:szCs w:val="18"/>
              </w:rPr>
              <w:t>63,417,484.22</w:t>
            </w:r>
          </w:p>
        </w:tc>
      </w:tr>
      <w:tr w:rsidR="00652AB4" w:rsidRPr="009B21B9" w14:paraId="36AA6F41" w14:textId="77777777" w:rsidTr="00EA24C1">
        <w:trPr>
          <w:cantSplit/>
          <w:trHeight w:val="20"/>
        </w:trPr>
        <w:tc>
          <w:tcPr>
            <w:tcW w:w="9450" w:type="dxa"/>
            <w:gridSpan w:val="5"/>
            <w:shd w:val="clear" w:color="auto" w:fill="auto"/>
            <w:vAlign w:val="center"/>
            <w:hideMark/>
          </w:tcPr>
          <w:p w14:paraId="16F7ACBC" w14:textId="77777777" w:rsidR="00652AB4" w:rsidRPr="009B21B9" w:rsidRDefault="00652AB4" w:rsidP="00652AB4">
            <w:pPr>
              <w:spacing w:line="228" w:lineRule="auto"/>
              <w:rPr>
                <w:sz w:val="18"/>
                <w:szCs w:val="18"/>
              </w:rPr>
            </w:pPr>
            <w:r w:rsidRPr="009B21B9">
              <w:rPr>
                <w:sz w:val="18"/>
                <w:szCs w:val="18"/>
              </w:rPr>
              <w:t>(</w:t>
            </w:r>
            <w:r w:rsidRPr="009B21B9">
              <w:rPr>
                <w:rFonts w:hint="eastAsia"/>
                <w:sz w:val="18"/>
                <w:szCs w:val="18"/>
              </w:rPr>
              <w:t>二</w:t>
            </w:r>
            <w:r w:rsidRPr="009B21B9">
              <w:rPr>
                <w:sz w:val="18"/>
                <w:szCs w:val="18"/>
              </w:rPr>
              <w:t>)</w:t>
            </w:r>
            <w:r w:rsidR="005E504F" w:rsidRPr="009B21B9">
              <w:rPr>
                <w:rFonts w:hint="eastAsia"/>
                <w:sz w:val="18"/>
                <w:szCs w:val="18"/>
              </w:rPr>
              <w:t>其他非流动金融资产</w:t>
            </w:r>
          </w:p>
        </w:tc>
      </w:tr>
      <w:tr w:rsidR="0046782C" w:rsidRPr="009B21B9" w14:paraId="63F806E3" w14:textId="77777777" w:rsidTr="005C1A5B">
        <w:trPr>
          <w:cantSplit/>
          <w:trHeight w:val="20"/>
        </w:trPr>
        <w:tc>
          <w:tcPr>
            <w:tcW w:w="3060" w:type="dxa"/>
            <w:shd w:val="clear" w:color="auto" w:fill="auto"/>
            <w:vAlign w:val="center"/>
          </w:tcPr>
          <w:p w14:paraId="437AEAFA" w14:textId="77777777" w:rsidR="0046782C" w:rsidRPr="009B21B9" w:rsidRDefault="0046782C" w:rsidP="0046782C">
            <w:pPr>
              <w:spacing w:line="228" w:lineRule="auto"/>
              <w:rPr>
                <w:sz w:val="18"/>
                <w:szCs w:val="18"/>
              </w:rPr>
            </w:pPr>
            <w:r>
              <w:rPr>
                <w:sz w:val="18"/>
                <w:szCs w:val="18"/>
              </w:rPr>
              <w:t>(1</w:t>
            </w:r>
            <w:r w:rsidRPr="009B21B9">
              <w:rPr>
                <w:sz w:val="18"/>
                <w:szCs w:val="18"/>
              </w:rPr>
              <w:t>)</w:t>
            </w:r>
            <w:r w:rsidRPr="009B21B9">
              <w:rPr>
                <w:rFonts w:hint="eastAsia"/>
                <w:sz w:val="18"/>
                <w:szCs w:val="18"/>
              </w:rPr>
              <w:t>权益工具投资</w:t>
            </w:r>
          </w:p>
        </w:tc>
        <w:tc>
          <w:tcPr>
            <w:tcW w:w="1597" w:type="dxa"/>
            <w:shd w:val="clear" w:color="auto" w:fill="auto"/>
            <w:vAlign w:val="center"/>
          </w:tcPr>
          <w:p w14:paraId="5D9554E8" w14:textId="5D8783F5" w:rsidR="0046782C" w:rsidRPr="009B21B9" w:rsidRDefault="0046782C" w:rsidP="004B0A1B">
            <w:pPr>
              <w:wordWrap w:val="0"/>
              <w:spacing w:line="228" w:lineRule="auto"/>
              <w:jc w:val="right"/>
              <w:rPr>
                <w:sz w:val="18"/>
                <w:szCs w:val="18"/>
              </w:rPr>
            </w:pPr>
            <w:r>
              <w:rPr>
                <w:rFonts w:hint="eastAsia"/>
                <w:sz w:val="18"/>
                <w:szCs w:val="18"/>
              </w:rPr>
              <w:t>-</w:t>
            </w:r>
            <w:r>
              <w:rPr>
                <w:sz w:val="18"/>
                <w:szCs w:val="18"/>
              </w:rPr>
              <w:t xml:space="preserve">  </w:t>
            </w:r>
          </w:p>
        </w:tc>
        <w:tc>
          <w:tcPr>
            <w:tcW w:w="1598" w:type="dxa"/>
            <w:shd w:val="clear" w:color="auto" w:fill="auto"/>
            <w:vAlign w:val="center"/>
          </w:tcPr>
          <w:p w14:paraId="44E72B30" w14:textId="5BC50845" w:rsidR="0046782C" w:rsidRPr="009B21B9" w:rsidRDefault="0046782C" w:rsidP="004B0A1B">
            <w:pPr>
              <w:wordWrap w:val="0"/>
              <w:spacing w:line="228" w:lineRule="auto"/>
              <w:jc w:val="right"/>
              <w:rPr>
                <w:sz w:val="18"/>
                <w:szCs w:val="18"/>
              </w:rPr>
            </w:pPr>
            <w:r>
              <w:rPr>
                <w:rFonts w:hint="eastAsia"/>
                <w:sz w:val="18"/>
                <w:szCs w:val="18"/>
              </w:rPr>
              <w:t>-</w:t>
            </w:r>
            <w:r w:rsidR="0001650C">
              <w:rPr>
                <w:sz w:val="18"/>
                <w:szCs w:val="18"/>
              </w:rPr>
              <w:t xml:space="preserve">  </w:t>
            </w:r>
          </w:p>
        </w:tc>
        <w:tc>
          <w:tcPr>
            <w:tcW w:w="1597" w:type="dxa"/>
            <w:shd w:val="clear" w:color="auto" w:fill="auto"/>
            <w:vAlign w:val="center"/>
          </w:tcPr>
          <w:p w14:paraId="7370A148" w14:textId="77777777" w:rsidR="0046782C" w:rsidRPr="009B21B9" w:rsidRDefault="0046782C" w:rsidP="0046782C">
            <w:pPr>
              <w:spacing w:line="228" w:lineRule="auto"/>
              <w:jc w:val="right"/>
              <w:rPr>
                <w:sz w:val="18"/>
                <w:szCs w:val="18"/>
              </w:rPr>
            </w:pPr>
            <w:r w:rsidRPr="001125A4">
              <w:rPr>
                <w:color w:val="000000"/>
                <w:sz w:val="18"/>
                <w:szCs w:val="18"/>
              </w:rPr>
              <w:t>1,575,724.50</w:t>
            </w:r>
          </w:p>
        </w:tc>
        <w:tc>
          <w:tcPr>
            <w:tcW w:w="1598" w:type="dxa"/>
            <w:shd w:val="clear" w:color="auto" w:fill="auto"/>
            <w:vAlign w:val="center"/>
          </w:tcPr>
          <w:p w14:paraId="42E846FC" w14:textId="77777777" w:rsidR="0046782C" w:rsidRPr="009B21B9" w:rsidRDefault="0046782C" w:rsidP="0046782C">
            <w:pPr>
              <w:spacing w:line="228" w:lineRule="auto"/>
              <w:jc w:val="right"/>
              <w:rPr>
                <w:sz w:val="18"/>
                <w:szCs w:val="18"/>
              </w:rPr>
            </w:pPr>
            <w:r w:rsidRPr="001125A4">
              <w:rPr>
                <w:color w:val="000000"/>
                <w:sz w:val="18"/>
                <w:szCs w:val="18"/>
              </w:rPr>
              <w:t>1,575,724.50</w:t>
            </w:r>
          </w:p>
        </w:tc>
      </w:tr>
      <w:tr w:rsidR="0046782C" w:rsidRPr="009B21B9" w14:paraId="6DDE8BA5" w14:textId="77777777" w:rsidTr="005C1A5B">
        <w:trPr>
          <w:cantSplit/>
          <w:trHeight w:val="20"/>
        </w:trPr>
        <w:tc>
          <w:tcPr>
            <w:tcW w:w="3060" w:type="dxa"/>
            <w:shd w:val="clear" w:color="auto" w:fill="auto"/>
            <w:vAlign w:val="center"/>
            <w:hideMark/>
          </w:tcPr>
          <w:p w14:paraId="3D2D2E66" w14:textId="77777777" w:rsidR="0046782C" w:rsidRPr="009B21B9" w:rsidRDefault="0046782C" w:rsidP="0046782C">
            <w:pPr>
              <w:spacing w:line="228" w:lineRule="auto"/>
              <w:rPr>
                <w:b/>
                <w:bCs/>
                <w:sz w:val="18"/>
                <w:szCs w:val="18"/>
              </w:rPr>
            </w:pPr>
            <w:r w:rsidRPr="009B21B9">
              <w:rPr>
                <w:rFonts w:hint="eastAsia"/>
                <w:b/>
                <w:bCs/>
                <w:sz w:val="18"/>
                <w:szCs w:val="18"/>
              </w:rPr>
              <w:t>持续以公允价值计量的资产总额</w:t>
            </w:r>
          </w:p>
        </w:tc>
        <w:tc>
          <w:tcPr>
            <w:tcW w:w="1597" w:type="dxa"/>
            <w:shd w:val="clear" w:color="auto" w:fill="auto"/>
            <w:vAlign w:val="center"/>
          </w:tcPr>
          <w:p w14:paraId="0959C32B" w14:textId="32DE25D2" w:rsidR="0046782C" w:rsidRPr="009B21B9" w:rsidRDefault="0046782C" w:rsidP="004B0A1B">
            <w:pPr>
              <w:wordWrap w:val="0"/>
              <w:spacing w:line="228" w:lineRule="auto"/>
              <w:jc w:val="right"/>
              <w:rPr>
                <w:sz w:val="18"/>
                <w:szCs w:val="18"/>
              </w:rPr>
            </w:pPr>
            <w:r>
              <w:rPr>
                <w:rFonts w:hint="eastAsia"/>
                <w:sz w:val="18"/>
                <w:szCs w:val="18"/>
              </w:rPr>
              <w:t>-</w:t>
            </w:r>
            <w:r>
              <w:rPr>
                <w:sz w:val="18"/>
                <w:szCs w:val="18"/>
              </w:rPr>
              <w:t xml:space="preserve">  </w:t>
            </w:r>
          </w:p>
        </w:tc>
        <w:tc>
          <w:tcPr>
            <w:tcW w:w="1598" w:type="dxa"/>
            <w:shd w:val="clear" w:color="auto" w:fill="auto"/>
            <w:vAlign w:val="center"/>
          </w:tcPr>
          <w:p w14:paraId="53A1005E" w14:textId="77777777" w:rsidR="0046782C" w:rsidRPr="009B21B9" w:rsidRDefault="0046782C" w:rsidP="0046782C">
            <w:pPr>
              <w:spacing w:line="228" w:lineRule="auto"/>
              <w:jc w:val="right"/>
              <w:rPr>
                <w:sz w:val="18"/>
                <w:szCs w:val="18"/>
              </w:rPr>
            </w:pPr>
            <w:r w:rsidRPr="001125A4">
              <w:rPr>
                <w:color w:val="000000"/>
                <w:sz w:val="18"/>
                <w:szCs w:val="18"/>
              </w:rPr>
              <w:t>63,417,484.22</w:t>
            </w:r>
          </w:p>
        </w:tc>
        <w:tc>
          <w:tcPr>
            <w:tcW w:w="1597" w:type="dxa"/>
            <w:shd w:val="clear" w:color="auto" w:fill="auto"/>
            <w:vAlign w:val="center"/>
          </w:tcPr>
          <w:p w14:paraId="6297F561" w14:textId="77777777" w:rsidR="0046782C" w:rsidRPr="009B21B9" w:rsidRDefault="0046782C" w:rsidP="0046782C">
            <w:pPr>
              <w:spacing w:line="228" w:lineRule="auto"/>
              <w:jc w:val="right"/>
              <w:rPr>
                <w:sz w:val="18"/>
                <w:szCs w:val="18"/>
              </w:rPr>
            </w:pPr>
            <w:r w:rsidRPr="001125A4">
              <w:rPr>
                <w:color w:val="000000"/>
                <w:sz w:val="18"/>
                <w:szCs w:val="18"/>
              </w:rPr>
              <w:t>1,575,724.50</w:t>
            </w:r>
          </w:p>
        </w:tc>
        <w:tc>
          <w:tcPr>
            <w:tcW w:w="1598" w:type="dxa"/>
            <w:shd w:val="clear" w:color="auto" w:fill="auto"/>
            <w:vAlign w:val="center"/>
          </w:tcPr>
          <w:p w14:paraId="7AAD8544" w14:textId="77777777" w:rsidR="0046782C" w:rsidRPr="009B21B9" w:rsidRDefault="0046782C" w:rsidP="0046782C">
            <w:pPr>
              <w:spacing w:line="228" w:lineRule="auto"/>
              <w:jc w:val="right"/>
              <w:rPr>
                <w:sz w:val="18"/>
                <w:szCs w:val="18"/>
              </w:rPr>
            </w:pPr>
            <w:r w:rsidRPr="003E3D7B">
              <w:rPr>
                <w:sz w:val="18"/>
                <w:szCs w:val="18"/>
              </w:rPr>
              <w:t>64,993,208.72</w:t>
            </w:r>
          </w:p>
        </w:tc>
      </w:tr>
    </w:tbl>
    <w:p w14:paraId="0DA02238" w14:textId="77777777" w:rsidR="00A92EA9" w:rsidRPr="009B21B9" w:rsidRDefault="00A92EA9"/>
    <w:p w14:paraId="534D79C3" w14:textId="77777777" w:rsidR="0075701D" w:rsidRPr="009B21B9" w:rsidRDefault="0075701D" w:rsidP="00886EA7">
      <w:pPr>
        <w:pStyle w:val="afc"/>
        <w:numPr>
          <w:ilvl w:val="0"/>
          <w:numId w:val="12"/>
        </w:numPr>
        <w:ind w:left="720" w:hanging="720"/>
      </w:pPr>
      <w:r w:rsidRPr="009B21B9">
        <w:rPr>
          <w:rFonts w:hint="eastAsia"/>
        </w:rPr>
        <w:t>持续第二层次公允价值计量项目，公允价值确定依据</w:t>
      </w:r>
    </w:p>
    <w:p w14:paraId="5E450940" w14:textId="77777777" w:rsidR="0075701D" w:rsidRPr="009B21B9" w:rsidRDefault="0075701D">
      <w:pPr>
        <w:pStyle w:val="afc"/>
        <w:rPr>
          <w:bCs/>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0"/>
        <w:gridCol w:w="2460"/>
        <w:gridCol w:w="1822"/>
        <w:gridCol w:w="2121"/>
      </w:tblGrid>
      <w:tr w:rsidR="0075701D" w:rsidRPr="009B21B9" w14:paraId="2B923600" w14:textId="77777777" w:rsidTr="00010893">
        <w:trPr>
          <w:cantSplit/>
          <w:trHeight w:val="20"/>
        </w:trPr>
        <w:tc>
          <w:tcPr>
            <w:tcW w:w="3050" w:type="dxa"/>
            <w:shd w:val="clear" w:color="auto" w:fill="auto"/>
            <w:vAlign w:val="center"/>
            <w:hideMark/>
          </w:tcPr>
          <w:p w14:paraId="1980CD2B" w14:textId="77777777" w:rsidR="0075701D" w:rsidRPr="009B21B9" w:rsidRDefault="0075701D">
            <w:pPr>
              <w:jc w:val="center"/>
              <w:rPr>
                <w:sz w:val="18"/>
                <w:szCs w:val="18"/>
              </w:rPr>
            </w:pPr>
            <w:r w:rsidRPr="009B21B9">
              <w:rPr>
                <w:rFonts w:hint="eastAsia"/>
                <w:sz w:val="18"/>
                <w:szCs w:val="18"/>
              </w:rPr>
              <w:t>项目</w:t>
            </w:r>
          </w:p>
        </w:tc>
        <w:tc>
          <w:tcPr>
            <w:tcW w:w="2460" w:type="dxa"/>
            <w:shd w:val="clear" w:color="auto" w:fill="auto"/>
            <w:vAlign w:val="center"/>
            <w:hideMark/>
          </w:tcPr>
          <w:p w14:paraId="7D4BBA31" w14:textId="77777777" w:rsidR="0075701D" w:rsidRPr="009B21B9" w:rsidRDefault="0094238A">
            <w:pPr>
              <w:jc w:val="center"/>
              <w:rPr>
                <w:sz w:val="18"/>
                <w:szCs w:val="18"/>
              </w:rPr>
            </w:pPr>
            <w:r>
              <w:rPr>
                <w:sz w:val="18"/>
                <w:szCs w:val="18"/>
              </w:rPr>
              <w:t>2021</w:t>
            </w:r>
            <w:r w:rsidR="0075701D" w:rsidRPr="009B21B9">
              <w:rPr>
                <w:rFonts w:hint="eastAsia"/>
                <w:sz w:val="18"/>
                <w:szCs w:val="18"/>
              </w:rPr>
              <w:t>年</w:t>
            </w:r>
            <w:r w:rsidR="0075701D" w:rsidRPr="009B21B9">
              <w:rPr>
                <w:sz w:val="18"/>
                <w:szCs w:val="18"/>
              </w:rPr>
              <w:t>12</w:t>
            </w:r>
            <w:r w:rsidR="0075701D" w:rsidRPr="009B21B9">
              <w:rPr>
                <w:rFonts w:hint="eastAsia"/>
                <w:sz w:val="18"/>
                <w:szCs w:val="18"/>
              </w:rPr>
              <w:t>月</w:t>
            </w:r>
            <w:r w:rsidR="0075701D" w:rsidRPr="009B21B9">
              <w:rPr>
                <w:sz w:val="18"/>
                <w:szCs w:val="18"/>
              </w:rPr>
              <w:t>31</w:t>
            </w:r>
            <w:r w:rsidR="0075701D" w:rsidRPr="009B21B9">
              <w:rPr>
                <w:rFonts w:hint="eastAsia"/>
                <w:sz w:val="18"/>
                <w:szCs w:val="18"/>
              </w:rPr>
              <w:t>的公允价值</w:t>
            </w:r>
          </w:p>
        </w:tc>
        <w:tc>
          <w:tcPr>
            <w:tcW w:w="1822" w:type="dxa"/>
            <w:shd w:val="clear" w:color="auto" w:fill="auto"/>
            <w:vAlign w:val="center"/>
            <w:hideMark/>
          </w:tcPr>
          <w:p w14:paraId="5D32E641" w14:textId="77777777" w:rsidR="0075701D" w:rsidRPr="009B21B9" w:rsidRDefault="0075701D">
            <w:pPr>
              <w:jc w:val="center"/>
              <w:rPr>
                <w:sz w:val="18"/>
                <w:szCs w:val="18"/>
              </w:rPr>
            </w:pPr>
            <w:r w:rsidRPr="009B21B9">
              <w:rPr>
                <w:rFonts w:hint="eastAsia"/>
                <w:sz w:val="18"/>
                <w:szCs w:val="18"/>
              </w:rPr>
              <w:t>估值技术</w:t>
            </w:r>
          </w:p>
        </w:tc>
        <w:tc>
          <w:tcPr>
            <w:tcW w:w="2121" w:type="dxa"/>
            <w:shd w:val="clear" w:color="auto" w:fill="auto"/>
            <w:vAlign w:val="center"/>
            <w:hideMark/>
          </w:tcPr>
          <w:p w14:paraId="04B84095" w14:textId="77777777" w:rsidR="0075701D" w:rsidRPr="009B21B9" w:rsidRDefault="0075701D">
            <w:pPr>
              <w:jc w:val="center"/>
              <w:rPr>
                <w:sz w:val="18"/>
                <w:szCs w:val="18"/>
              </w:rPr>
            </w:pPr>
            <w:r w:rsidRPr="009B21B9">
              <w:rPr>
                <w:rFonts w:hint="eastAsia"/>
                <w:sz w:val="18"/>
                <w:szCs w:val="18"/>
              </w:rPr>
              <w:t>输入值</w:t>
            </w:r>
          </w:p>
        </w:tc>
      </w:tr>
      <w:tr w:rsidR="000B08D9" w:rsidRPr="009B21B9" w14:paraId="438E0044" w14:textId="77777777" w:rsidTr="000B08D9">
        <w:trPr>
          <w:cantSplit/>
          <w:trHeight w:val="20"/>
        </w:trPr>
        <w:tc>
          <w:tcPr>
            <w:tcW w:w="9453" w:type="dxa"/>
            <w:gridSpan w:val="4"/>
            <w:shd w:val="clear" w:color="auto" w:fill="auto"/>
            <w:vAlign w:val="center"/>
            <w:hideMark/>
          </w:tcPr>
          <w:p w14:paraId="232E5560" w14:textId="77777777" w:rsidR="000B08D9" w:rsidRPr="009B21B9" w:rsidRDefault="000B08D9" w:rsidP="000B08D9">
            <w:pPr>
              <w:rPr>
                <w:sz w:val="18"/>
                <w:szCs w:val="18"/>
              </w:rPr>
            </w:pPr>
            <w:r w:rsidRPr="009B21B9">
              <w:rPr>
                <w:rFonts w:hint="eastAsia"/>
                <w:sz w:val="18"/>
                <w:szCs w:val="18"/>
              </w:rPr>
              <w:t>衍生金融资产</w:t>
            </w:r>
          </w:p>
        </w:tc>
      </w:tr>
      <w:tr w:rsidR="0075701D" w:rsidRPr="009B21B9" w14:paraId="0E10A26C" w14:textId="77777777" w:rsidTr="00010893">
        <w:trPr>
          <w:cantSplit/>
          <w:trHeight w:val="20"/>
        </w:trPr>
        <w:tc>
          <w:tcPr>
            <w:tcW w:w="3050" w:type="dxa"/>
            <w:shd w:val="clear" w:color="auto" w:fill="auto"/>
            <w:vAlign w:val="center"/>
            <w:hideMark/>
          </w:tcPr>
          <w:p w14:paraId="39AD19FA" w14:textId="77777777" w:rsidR="0075701D" w:rsidRPr="009B21B9" w:rsidRDefault="0075701D">
            <w:pPr>
              <w:ind w:left="615" w:hanging="615"/>
              <w:rPr>
                <w:sz w:val="18"/>
                <w:szCs w:val="18"/>
              </w:rPr>
            </w:pPr>
            <w:r w:rsidRPr="009B21B9">
              <w:rPr>
                <w:rFonts w:hint="eastAsia"/>
                <w:sz w:val="18"/>
                <w:szCs w:val="18"/>
              </w:rPr>
              <w:t>其中：远期外汇合约</w:t>
            </w:r>
          </w:p>
        </w:tc>
        <w:tc>
          <w:tcPr>
            <w:tcW w:w="2460" w:type="dxa"/>
            <w:shd w:val="clear" w:color="auto" w:fill="auto"/>
            <w:vAlign w:val="center"/>
          </w:tcPr>
          <w:p w14:paraId="40CA6D87" w14:textId="77777777" w:rsidR="0075701D" w:rsidRPr="001125A4" w:rsidRDefault="001125A4">
            <w:pPr>
              <w:jc w:val="right"/>
              <w:rPr>
                <w:sz w:val="18"/>
                <w:szCs w:val="18"/>
              </w:rPr>
            </w:pPr>
            <w:r w:rsidRPr="001125A4">
              <w:rPr>
                <w:color w:val="000000"/>
                <w:sz w:val="18"/>
                <w:szCs w:val="18"/>
              </w:rPr>
              <w:t>63,417,484.22</w:t>
            </w:r>
          </w:p>
        </w:tc>
        <w:tc>
          <w:tcPr>
            <w:tcW w:w="1822" w:type="dxa"/>
            <w:shd w:val="clear" w:color="auto" w:fill="auto"/>
            <w:vAlign w:val="center"/>
            <w:hideMark/>
          </w:tcPr>
          <w:p w14:paraId="30D8A87D" w14:textId="77777777" w:rsidR="0075701D" w:rsidRPr="009B21B9" w:rsidRDefault="0075701D">
            <w:pPr>
              <w:jc w:val="center"/>
              <w:rPr>
                <w:sz w:val="18"/>
                <w:szCs w:val="18"/>
              </w:rPr>
            </w:pPr>
            <w:r w:rsidRPr="009B21B9">
              <w:rPr>
                <w:rFonts w:hint="eastAsia"/>
                <w:sz w:val="18"/>
                <w:szCs w:val="18"/>
              </w:rPr>
              <w:t>现金流量折现法</w:t>
            </w:r>
          </w:p>
        </w:tc>
        <w:tc>
          <w:tcPr>
            <w:tcW w:w="2121" w:type="dxa"/>
            <w:shd w:val="clear" w:color="auto" w:fill="auto"/>
            <w:vAlign w:val="center"/>
            <w:hideMark/>
          </w:tcPr>
          <w:p w14:paraId="4A252531" w14:textId="72B60059" w:rsidR="0075701D" w:rsidRPr="009B21B9" w:rsidRDefault="0075701D" w:rsidP="00C50F10">
            <w:pPr>
              <w:jc w:val="center"/>
              <w:rPr>
                <w:sz w:val="18"/>
                <w:szCs w:val="18"/>
              </w:rPr>
            </w:pPr>
            <w:r w:rsidRPr="009B21B9">
              <w:rPr>
                <w:rFonts w:hint="eastAsia"/>
                <w:sz w:val="18"/>
                <w:szCs w:val="18"/>
              </w:rPr>
              <w:t>远期汇率、折现率</w:t>
            </w:r>
          </w:p>
        </w:tc>
      </w:tr>
    </w:tbl>
    <w:p w14:paraId="2F33B6A4" w14:textId="0FAA7877" w:rsidR="008813C6" w:rsidRDefault="008813C6" w:rsidP="008813C6"/>
    <w:p w14:paraId="1AB2E692" w14:textId="77777777" w:rsidR="0046782C" w:rsidRPr="003C3AB9" w:rsidRDefault="0046782C" w:rsidP="0046782C">
      <w:pPr>
        <w:pStyle w:val="afc"/>
        <w:numPr>
          <w:ilvl w:val="0"/>
          <w:numId w:val="12"/>
        </w:numPr>
        <w:ind w:left="720" w:hanging="720"/>
      </w:pPr>
      <w:r w:rsidRPr="003C3AB9">
        <w:rPr>
          <w:rFonts w:hint="eastAsia"/>
        </w:rPr>
        <w:t>持续第三层次公允价值计量项目，公允价值确定依据</w:t>
      </w:r>
    </w:p>
    <w:p w14:paraId="5C4438D8" w14:textId="77777777" w:rsidR="0046782C" w:rsidRPr="00D8121E" w:rsidRDefault="0046782C" w:rsidP="0046782C">
      <w:pPr>
        <w:pStyle w:val="afc"/>
        <w:rPr>
          <w:bCs/>
        </w:rPr>
      </w:pPr>
    </w:p>
    <w:tbl>
      <w:tblPr>
        <w:tblW w:w="9486"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8"/>
        <w:gridCol w:w="2409"/>
        <w:gridCol w:w="1843"/>
        <w:gridCol w:w="2126"/>
      </w:tblGrid>
      <w:tr w:rsidR="0046782C" w:rsidRPr="00E41645" w14:paraId="128ABB55" w14:textId="77777777" w:rsidTr="004B0A1B">
        <w:trPr>
          <w:cantSplit/>
        </w:trPr>
        <w:tc>
          <w:tcPr>
            <w:tcW w:w="3108" w:type="dxa"/>
            <w:shd w:val="clear" w:color="auto" w:fill="auto"/>
            <w:vAlign w:val="center"/>
            <w:hideMark/>
          </w:tcPr>
          <w:p w14:paraId="40458D16" w14:textId="77777777" w:rsidR="0046782C" w:rsidRPr="00E41645" w:rsidRDefault="0046782C" w:rsidP="000C45E0">
            <w:pPr>
              <w:tabs>
                <w:tab w:val="left" w:pos="432"/>
              </w:tabs>
              <w:jc w:val="center"/>
              <w:rPr>
                <w:sz w:val="20"/>
              </w:rPr>
            </w:pPr>
            <w:r w:rsidRPr="00E41645">
              <w:rPr>
                <w:sz w:val="20"/>
              </w:rPr>
              <w:t>项目</w:t>
            </w:r>
          </w:p>
        </w:tc>
        <w:tc>
          <w:tcPr>
            <w:tcW w:w="2409" w:type="dxa"/>
            <w:shd w:val="clear" w:color="auto" w:fill="auto"/>
            <w:vAlign w:val="center"/>
            <w:hideMark/>
          </w:tcPr>
          <w:p w14:paraId="47425DEF" w14:textId="77777777" w:rsidR="0046782C" w:rsidRPr="00E41645" w:rsidRDefault="0046782C" w:rsidP="000C45E0">
            <w:pPr>
              <w:jc w:val="center"/>
              <w:rPr>
                <w:sz w:val="20"/>
              </w:rPr>
            </w:pPr>
            <w:r>
              <w:rPr>
                <w:sz w:val="20"/>
              </w:rPr>
              <w:t>2021</w:t>
            </w:r>
            <w:r w:rsidRPr="00E41645">
              <w:rPr>
                <w:sz w:val="20"/>
              </w:rPr>
              <w:t>年</w:t>
            </w:r>
            <w:r w:rsidRPr="00E41645">
              <w:rPr>
                <w:sz w:val="20"/>
              </w:rPr>
              <w:t>12</w:t>
            </w:r>
            <w:r w:rsidRPr="00E41645">
              <w:rPr>
                <w:sz w:val="20"/>
              </w:rPr>
              <w:t>月</w:t>
            </w:r>
            <w:r w:rsidRPr="00E41645">
              <w:rPr>
                <w:sz w:val="20"/>
              </w:rPr>
              <w:t>31</w:t>
            </w:r>
            <w:r w:rsidRPr="00E41645">
              <w:rPr>
                <w:sz w:val="20"/>
              </w:rPr>
              <w:t>日的公允价值</w:t>
            </w:r>
          </w:p>
        </w:tc>
        <w:tc>
          <w:tcPr>
            <w:tcW w:w="1843" w:type="dxa"/>
            <w:shd w:val="clear" w:color="auto" w:fill="auto"/>
            <w:vAlign w:val="center"/>
            <w:hideMark/>
          </w:tcPr>
          <w:p w14:paraId="581A649A" w14:textId="77777777" w:rsidR="0046782C" w:rsidRPr="00E41645" w:rsidRDefault="0046782C" w:rsidP="000C45E0">
            <w:pPr>
              <w:jc w:val="center"/>
              <w:rPr>
                <w:sz w:val="20"/>
              </w:rPr>
            </w:pPr>
            <w:r w:rsidRPr="00E41645">
              <w:rPr>
                <w:sz w:val="20"/>
              </w:rPr>
              <w:t>估值技术</w:t>
            </w:r>
          </w:p>
        </w:tc>
        <w:tc>
          <w:tcPr>
            <w:tcW w:w="2126" w:type="dxa"/>
            <w:shd w:val="clear" w:color="auto" w:fill="auto"/>
            <w:vAlign w:val="center"/>
            <w:hideMark/>
          </w:tcPr>
          <w:p w14:paraId="07924C6E" w14:textId="77777777" w:rsidR="0046782C" w:rsidRPr="00F210EC" w:rsidRDefault="0046782C" w:rsidP="000C45E0">
            <w:pPr>
              <w:jc w:val="center"/>
              <w:rPr>
                <w:sz w:val="20"/>
              </w:rPr>
            </w:pPr>
            <w:r>
              <w:rPr>
                <w:rFonts w:hint="eastAsia"/>
                <w:sz w:val="20"/>
              </w:rPr>
              <w:t>重大不可观察输入值</w:t>
            </w:r>
          </w:p>
        </w:tc>
      </w:tr>
      <w:tr w:rsidR="0046782C" w:rsidRPr="00E41645" w14:paraId="3A0B2E97" w14:textId="77777777" w:rsidTr="004B0A1B">
        <w:trPr>
          <w:cantSplit/>
        </w:trPr>
        <w:tc>
          <w:tcPr>
            <w:tcW w:w="3108" w:type="dxa"/>
            <w:shd w:val="clear" w:color="auto" w:fill="auto"/>
            <w:vAlign w:val="center"/>
            <w:hideMark/>
          </w:tcPr>
          <w:p w14:paraId="6F415529" w14:textId="0026557E" w:rsidR="0046782C" w:rsidRPr="00E41645" w:rsidRDefault="00E64AA5" w:rsidP="000C45E0">
            <w:pPr>
              <w:tabs>
                <w:tab w:val="left" w:pos="432"/>
              </w:tabs>
              <w:rPr>
                <w:sz w:val="20"/>
              </w:rPr>
            </w:pPr>
            <w:r>
              <w:rPr>
                <w:rFonts w:hint="eastAsia"/>
                <w:sz w:val="20"/>
              </w:rPr>
              <w:t>其他非流动金融资产</w:t>
            </w:r>
          </w:p>
        </w:tc>
        <w:tc>
          <w:tcPr>
            <w:tcW w:w="2409" w:type="dxa"/>
            <w:shd w:val="clear" w:color="auto" w:fill="auto"/>
            <w:vAlign w:val="center"/>
            <w:hideMark/>
          </w:tcPr>
          <w:p w14:paraId="386D0952" w14:textId="77777777" w:rsidR="0046782C" w:rsidRPr="00E41645" w:rsidRDefault="0046782C" w:rsidP="000C45E0">
            <w:pPr>
              <w:jc w:val="center"/>
              <w:rPr>
                <w:color w:val="000000"/>
                <w:sz w:val="20"/>
              </w:rPr>
            </w:pPr>
            <w:r w:rsidRPr="00E41645">
              <w:rPr>
                <w:color w:val="000000"/>
                <w:sz w:val="20"/>
              </w:rPr>
              <w:t> </w:t>
            </w:r>
          </w:p>
        </w:tc>
        <w:tc>
          <w:tcPr>
            <w:tcW w:w="1843" w:type="dxa"/>
            <w:shd w:val="clear" w:color="auto" w:fill="auto"/>
            <w:vAlign w:val="center"/>
            <w:hideMark/>
          </w:tcPr>
          <w:p w14:paraId="4A0B5958" w14:textId="77777777" w:rsidR="0046782C" w:rsidRPr="00E41645" w:rsidRDefault="0046782C" w:rsidP="000C45E0">
            <w:pPr>
              <w:jc w:val="center"/>
              <w:rPr>
                <w:color w:val="000000"/>
                <w:sz w:val="20"/>
              </w:rPr>
            </w:pPr>
            <w:r w:rsidRPr="00E41645">
              <w:rPr>
                <w:color w:val="000000"/>
                <w:sz w:val="20"/>
              </w:rPr>
              <w:t> </w:t>
            </w:r>
          </w:p>
        </w:tc>
        <w:tc>
          <w:tcPr>
            <w:tcW w:w="2126" w:type="dxa"/>
            <w:shd w:val="clear" w:color="auto" w:fill="auto"/>
            <w:vAlign w:val="center"/>
            <w:hideMark/>
          </w:tcPr>
          <w:p w14:paraId="306F548B" w14:textId="77777777" w:rsidR="0046782C" w:rsidRPr="00E41645" w:rsidRDefault="0046782C" w:rsidP="000C45E0">
            <w:pPr>
              <w:jc w:val="center"/>
              <w:rPr>
                <w:color w:val="000000"/>
                <w:sz w:val="20"/>
              </w:rPr>
            </w:pPr>
            <w:r w:rsidRPr="00E41645">
              <w:rPr>
                <w:color w:val="000000"/>
                <w:sz w:val="20"/>
              </w:rPr>
              <w:t> </w:t>
            </w:r>
          </w:p>
        </w:tc>
      </w:tr>
      <w:tr w:rsidR="0046782C" w:rsidRPr="00E41645" w14:paraId="3B2BA54D" w14:textId="77777777" w:rsidTr="004B0A1B">
        <w:trPr>
          <w:cantSplit/>
        </w:trPr>
        <w:tc>
          <w:tcPr>
            <w:tcW w:w="3108" w:type="dxa"/>
            <w:vMerge w:val="restart"/>
            <w:shd w:val="clear" w:color="auto" w:fill="auto"/>
            <w:vAlign w:val="center"/>
            <w:hideMark/>
          </w:tcPr>
          <w:p w14:paraId="5A072561" w14:textId="77777777" w:rsidR="0046782C" w:rsidRPr="00E41645" w:rsidRDefault="0046782C" w:rsidP="000C45E0">
            <w:pPr>
              <w:tabs>
                <w:tab w:val="left" w:pos="432"/>
              </w:tabs>
              <w:rPr>
                <w:sz w:val="20"/>
              </w:rPr>
            </w:pPr>
            <w:r w:rsidRPr="00E41645">
              <w:rPr>
                <w:sz w:val="20"/>
              </w:rPr>
              <w:t>其中：</w:t>
            </w:r>
            <w:r>
              <w:rPr>
                <w:rFonts w:hint="eastAsia"/>
                <w:sz w:val="20"/>
              </w:rPr>
              <w:t>权益工具投资</w:t>
            </w:r>
          </w:p>
        </w:tc>
        <w:tc>
          <w:tcPr>
            <w:tcW w:w="2409" w:type="dxa"/>
            <w:vMerge w:val="restart"/>
            <w:shd w:val="clear" w:color="auto" w:fill="auto"/>
            <w:vAlign w:val="center"/>
            <w:hideMark/>
          </w:tcPr>
          <w:p w14:paraId="5F31E1DD" w14:textId="5F4D41E8" w:rsidR="0046782C" w:rsidRPr="00E41645" w:rsidRDefault="0046782C" w:rsidP="000C45E0">
            <w:pPr>
              <w:jc w:val="right"/>
              <w:rPr>
                <w:sz w:val="20"/>
              </w:rPr>
            </w:pPr>
            <w:r w:rsidRPr="001125A4">
              <w:rPr>
                <w:color w:val="000000"/>
                <w:sz w:val="18"/>
                <w:szCs w:val="18"/>
              </w:rPr>
              <w:t>1,575,724.50</w:t>
            </w:r>
          </w:p>
        </w:tc>
        <w:tc>
          <w:tcPr>
            <w:tcW w:w="1843" w:type="dxa"/>
            <w:vMerge w:val="restart"/>
            <w:shd w:val="clear" w:color="auto" w:fill="auto"/>
            <w:vAlign w:val="center"/>
            <w:hideMark/>
          </w:tcPr>
          <w:p w14:paraId="17B2BD25" w14:textId="77777777" w:rsidR="0046782C" w:rsidRPr="00E41645" w:rsidRDefault="0046782C" w:rsidP="000C45E0">
            <w:pPr>
              <w:jc w:val="center"/>
              <w:rPr>
                <w:sz w:val="20"/>
              </w:rPr>
            </w:pPr>
            <w:r w:rsidRPr="00E41645">
              <w:rPr>
                <w:sz w:val="20"/>
              </w:rPr>
              <w:t>现金流量折现法</w:t>
            </w:r>
            <w:r>
              <w:rPr>
                <w:rFonts w:hint="eastAsia"/>
                <w:sz w:val="20"/>
              </w:rPr>
              <w:t>和股权价值分配模型</w:t>
            </w:r>
          </w:p>
        </w:tc>
        <w:tc>
          <w:tcPr>
            <w:tcW w:w="2126" w:type="dxa"/>
            <w:shd w:val="clear" w:color="auto" w:fill="auto"/>
            <w:vAlign w:val="center"/>
            <w:hideMark/>
          </w:tcPr>
          <w:p w14:paraId="3F0EF076" w14:textId="77777777" w:rsidR="0046782C" w:rsidRPr="000175BA" w:rsidRDefault="0046782C" w:rsidP="000C45E0">
            <w:pPr>
              <w:jc w:val="center"/>
              <w:rPr>
                <w:rFonts w:eastAsia="PMingLiU"/>
                <w:sz w:val="20"/>
              </w:rPr>
            </w:pPr>
            <w:r>
              <w:rPr>
                <w:rFonts w:asciiTheme="minorEastAsia" w:eastAsiaTheme="minorEastAsia" w:hAnsiTheme="minorEastAsia" w:hint="eastAsia"/>
                <w:sz w:val="20"/>
              </w:rPr>
              <w:t>加权平均资本成本</w:t>
            </w:r>
          </w:p>
        </w:tc>
      </w:tr>
      <w:tr w:rsidR="0046782C" w:rsidRPr="00E41645" w14:paraId="010B2FCF" w14:textId="77777777" w:rsidTr="004B0A1B">
        <w:trPr>
          <w:cantSplit/>
        </w:trPr>
        <w:tc>
          <w:tcPr>
            <w:tcW w:w="3108" w:type="dxa"/>
            <w:vMerge/>
            <w:shd w:val="clear" w:color="auto" w:fill="auto"/>
            <w:vAlign w:val="center"/>
          </w:tcPr>
          <w:p w14:paraId="14714AED" w14:textId="77777777" w:rsidR="0046782C" w:rsidRPr="00E41645" w:rsidRDefault="0046782C" w:rsidP="000C45E0">
            <w:pPr>
              <w:tabs>
                <w:tab w:val="left" w:pos="432"/>
              </w:tabs>
              <w:rPr>
                <w:sz w:val="20"/>
              </w:rPr>
            </w:pPr>
          </w:p>
        </w:tc>
        <w:tc>
          <w:tcPr>
            <w:tcW w:w="2409" w:type="dxa"/>
            <w:vMerge/>
            <w:shd w:val="clear" w:color="auto" w:fill="auto"/>
            <w:vAlign w:val="center"/>
          </w:tcPr>
          <w:p w14:paraId="5954124E" w14:textId="77777777" w:rsidR="0046782C" w:rsidRPr="00183EEB" w:rsidRDefault="0046782C" w:rsidP="000C45E0">
            <w:pPr>
              <w:jc w:val="right"/>
              <w:rPr>
                <w:sz w:val="20"/>
              </w:rPr>
            </w:pPr>
          </w:p>
        </w:tc>
        <w:tc>
          <w:tcPr>
            <w:tcW w:w="1843" w:type="dxa"/>
            <w:vMerge/>
            <w:shd w:val="clear" w:color="auto" w:fill="auto"/>
            <w:vAlign w:val="center"/>
          </w:tcPr>
          <w:p w14:paraId="094F1A9F" w14:textId="77777777" w:rsidR="0046782C" w:rsidRPr="00E41645" w:rsidRDefault="0046782C" w:rsidP="000C45E0">
            <w:pPr>
              <w:jc w:val="center"/>
              <w:rPr>
                <w:sz w:val="20"/>
              </w:rPr>
            </w:pPr>
          </w:p>
        </w:tc>
        <w:tc>
          <w:tcPr>
            <w:tcW w:w="2126" w:type="dxa"/>
            <w:shd w:val="clear" w:color="auto" w:fill="auto"/>
            <w:vAlign w:val="center"/>
          </w:tcPr>
          <w:p w14:paraId="3ABD08E6" w14:textId="77777777" w:rsidR="0046782C" w:rsidRPr="00E41645" w:rsidRDefault="0046782C" w:rsidP="000C45E0">
            <w:pPr>
              <w:jc w:val="center"/>
              <w:rPr>
                <w:sz w:val="20"/>
              </w:rPr>
            </w:pPr>
            <w:r>
              <w:rPr>
                <w:rFonts w:hint="eastAsia"/>
                <w:sz w:val="20"/>
              </w:rPr>
              <w:t>长期收入增长率</w:t>
            </w:r>
          </w:p>
        </w:tc>
      </w:tr>
      <w:tr w:rsidR="0046782C" w:rsidRPr="00E41645" w14:paraId="26A34DB4" w14:textId="77777777" w:rsidTr="004B0A1B">
        <w:trPr>
          <w:cantSplit/>
        </w:trPr>
        <w:tc>
          <w:tcPr>
            <w:tcW w:w="3108" w:type="dxa"/>
            <w:vMerge/>
            <w:shd w:val="clear" w:color="auto" w:fill="auto"/>
            <w:vAlign w:val="center"/>
          </w:tcPr>
          <w:p w14:paraId="2535B9EB" w14:textId="77777777" w:rsidR="0046782C" w:rsidRPr="00E41645" w:rsidRDefault="0046782C" w:rsidP="000C45E0">
            <w:pPr>
              <w:tabs>
                <w:tab w:val="left" w:pos="432"/>
              </w:tabs>
              <w:rPr>
                <w:sz w:val="20"/>
              </w:rPr>
            </w:pPr>
          </w:p>
        </w:tc>
        <w:tc>
          <w:tcPr>
            <w:tcW w:w="2409" w:type="dxa"/>
            <w:vMerge/>
            <w:shd w:val="clear" w:color="auto" w:fill="auto"/>
            <w:vAlign w:val="center"/>
          </w:tcPr>
          <w:p w14:paraId="192A3C2C" w14:textId="77777777" w:rsidR="0046782C" w:rsidRPr="00183EEB" w:rsidRDefault="0046782C" w:rsidP="000C45E0">
            <w:pPr>
              <w:jc w:val="right"/>
              <w:rPr>
                <w:sz w:val="20"/>
              </w:rPr>
            </w:pPr>
          </w:p>
        </w:tc>
        <w:tc>
          <w:tcPr>
            <w:tcW w:w="1843" w:type="dxa"/>
            <w:vMerge/>
            <w:shd w:val="clear" w:color="auto" w:fill="auto"/>
            <w:vAlign w:val="center"/>
          </w:tcPr>
          <w:p w14:paraId="04533420" w14:textId="77777777" w:rsidR="0046782C" w:rsidRPr="00E41645" w:rsidRDefault="0046782C" w:rsidP="000C45E0">
            <w:pPr>
              <w:jc w:val="center"/>
              <w:rPr>
                <w:sz w:val="20"/>
              </w:rPr>
            </w:pPr>
          </w:p>
        </w:tc>
        <w:tc>
          <w:tcPr>
            <w:tcW w:w="2126" w:type="dxa"/>
            <w:shd w:val="clear" w:color="auto" w:fill="auto"/>
            <w:vAlign w:val="center"/>
          </w:tcPr>
          <w:p w14:paraId="07035A13" w14:textId="77777777" w:rsidR="0046782C" w:rsidRPr="00E41645" w:rsidRDefault="0046782C" w:rsidP="000C45E0">
            <w:pPr>
              <w:jc w:val="center"/>
              <w:rPr>
                <w:sz w:val="20"/>
              </w:rPr>
            </w:pPr>
            <w:r>
              <w:rPr>
                <w:rFonts w:hint="eastAsia"/>
                <w:sz w:val="20"/>
              </w:rPr>
              <w:t>长期税前营业利润</w:t>
            </w:r>
          </w:p>
        </w:tc>
      </w:tr>
    </w:tbl>
    <w:p w14:paraId="2B254A47" w14:textId="265C5436" w:rsidR="0046782C" w:rsidRPr="009B21B9" w:rsidRDefault="0046782C" w:rsidP="008813C6"/>
    <w:p w14:paraId="6DF28E43" w14:textId="77777777" w:rsidR="008813C6" w:rsidRPr="009B21B9" w:rsidRDefault="001C4433" w:rsidP="00886EA7">
      <w:pPr>
        <w:pStyle w:val="afc"/>
        <w:numPr>
          <w:ilvl w:val="0"/>
          <w:numId w:val="12"/>
        </w:numPr>
        <w:ind w:left="720" w:hanging="720"/>
      </w:pPr>
      <w:r w:rsidRPr="009B21B9">
        <w:rPr>
          <w:rFonts w:hint="eastAsia"/>
        </w:rPr>
        <w:t>不以公允价值计量的金融资产和金融负债的公允价值情况</w:t>
      </w:r>
    </w:p>
    <w:p w14:paraId="0D4894A2" w14:textId="77777777" w:rsidR="00486578" w:rsidRPr="009B21B9" w:rsidRDefault="00486578">
      <w:pPr>
        <w:ind w:left="720"/>
      </w:pPr>
    </w:p>
    <w:p w14:paraId="347ABABB" w14:textId="2AF23BEE" w:rsidR="00486578" w:rsidRPr="009B21B9" w:rsidRDefault="00486578">
      <w:pPr>
        <w:ind w:left="720"/>
      </w:pPr>
      <w:r w:rsidRPr="009B21B9">
        <w:rPr>
          <w:rFonts w:hint="eastAsia"/>
        </w:rPr>
        <w:t>于</w:t>
      </w:r>
      <w:r w:rsidR="0094238A">
        <w:t>2021</w:t>
      </w:r>
      <w:r w:rsidRPr="009B21B9">
        <w:rPr>
          <w:rFonts w:hint="eastAsia"/>
        </w:rPr>
        <w:t>年</w:t>
      </w:r>
      <w:r w:rsidRPr="009B21B9">
        <w:t>12</w:t>
      </w:r>
      <w:r w:rsidRPr="009B21B9">
        <w:rPr>
          <w:rFonts w:hint="eastAsia"/>
        </w:rPr>
        <w:t>月</w:t>
      </w:r>
      <w:r w:rsidRPr="009B21B9">
        <w:t>31</w:t>
      </w:r>
      <w:r w:rsidRPr="009B21B9">
        <w:rPr>
          <w:rFonts w:hint="eastAsia"/>
        </w:rPr>
        <w:t>日</w:t>
      </w:r>
      <w:r w:rsidR="00CD2EE1" w:rsidRPr="009B21B9">
        <w:rPr>
          <w:rFonts w:hint="eastAsia"/>
        </w:rPr>
        <w:t>及</w:t>
      </w:r>
      <w:r w:rsidR="0094238A">
        <w:t>2020</w:t>
      </w:r>
      <w:r w:rsidR="00CD2EE1" w:rsidRPr="009B21B9">
        <w:rPr>
          <w:rFonts w:hint="eastAsia"/>
        </w:rPr>
        <w:t>年</w:t>
      </w:r>
      <w:r w:rsidR="00CD2EE1" w:rsidRPr="009B21B9">
        <w:t>12</w:t>
      </w:r>
      <w:r w:rsidR="00CD2EE1" w:rsidRPr="009B21B9">
        <w:rPr>
          <w:rFonts w:hint="eastAsia"/>
        </w:rPr>
        <w:t>月</w:t>
      </w:r>
      <w:r w:rsidR="00CD2EE1" w:rsidRPr="009B21B9">
        <w:t>31</w:t>
      </w:r>
      <w:r w:rsidR="00CD2EE1" w:rsidRPr="009B21B9">
        <w:rPr>
          <w:rFonts w:hint="eastAsia"/>
        </w:rPr>
        <w:t>日</w:t>
      </w:r>
      <w:r w:rsidRPr="009B21B9">
        <w:rPr>
          <w:rFonts w:hint="eastAsia"/>
        </w:rPr>
        <w:t>，</w:t>
      </w:r>
      <w:r w:rsidR="00022E09" w:rsidRPr="00A63704">
        <w:rPr>
          <w:rFonts w:hint="eastAsia"/>
        </w:rPr>
        <w:t>本公司</w:t>
      </w:r>
      <w:r w:rsidRPr="009B21B9">
        <w:rPr>
          <w:rFonts w:hint="eastAsia"/>
        </w:rPr>
        <w:t>管理层认为，财务报表中</w:t>
      </w:r>
      <w:proofErr w:type="gramStart"/>
      <w:r w:rsidRPr="009B21B9">
        <w:rPr>
          <w:rFonts w:hint="eastAsia"/>
        </w:rPr>
        <w:t>按摊余成本</w:t>
      </w:r>
      <w:proofErr w:type="gramEnd"/>
      <w:r w:rsidRPr="009B21B9">
        <w:rPr>
          <w:rFonts w:hint="eastAsia"/>
        </w:rPr>
        <w:t>计量的金融资产及金融负债主要包括：</w:t>
      </w:r>
      <w:r w:rsidR="003A440D" w:rsidRPr="009B21B9">
        <w:rPr>
          <w:rFonts w:hint="eastAsia"/>
        </w:rPr>
        <w:t>应收账款、其他应收款、其他流动资产、</w:t>
      </w:r>
      <w:r w:rsidRPr="009B21B9">
        <w:rPr>
          <w:rFonts w:hint="eastAsia"/>
        </w:rPr>
        <w:t>应付账款、其他应付款等，其账面价值接近该等资产及负债的公允价值。</w:t>
      </w:r>
    </w:p>
    <w:p w14:paraId="635A7465" w14:textId="477DE20F" w:rsidR="0056514A" w:rsidRDefault="0056514A"/>
    <w:p w14:paraId="43562E7E" w14:textId="77777777" w:rsidR="00336A68" w:rsidRPr="009B21B9" w:rsidRDefault="00336A68"/>
    <w:p w14:paraId="20302614" w14:textId="77777777" w:rsidR="009B777D" w:rsidRPr="009B21B9" w:rsidRDefault="00735D27" w:rsidP="00634406">
      <w:pPr>
        <w:pStyle w:val="1"/>
        <w:ind w:left="720" w:hanging="720"/>
      </w:pPr>
      <w:r w:rsidRPr="009B21B9">
        <w:rPr>
          <w:rFonts w:hint="eastAsia"/>
          <w:lang w:val="en-US" w:eastAsia="zh-CN"/>
        </w:rPr>
        <w:t>十</w:t>
      </w:r>
      <w:r w:rsidR="008921CF">
        <w:rPr>
          <w:rFonts w:hint="eastAsia"/>
          <w:lang w:val="en-US" w:eastAsia="zh-CN"/>
        </w:rPr>
        <w:t>一</w:t>
      </w:r>
      <w:r w:rsidR="003816ED" w:rsidRPr="009B21B9">
        <w:rPr>
          <w:rFonts w:hint="eastAsia"/>
          <w:lang w:val="en-US" w:eastAsia="zh-CN"/>
        </w:rPr>
        <w:t>、</w:t>
      </w:r>
      <w:proofErr w:type="spellStart"/>
      <w:r w:rsidR="009B777D" w:rsidRPr="009B21B9">
        <w:rPr>
          <w:rFonts w:hint="eastAsia"/>
        </w:rPr>
        <w:t>承诺事项</w:t>
      </w:r>
      <w:proofErr w:type="spellEnd"/>
    </w:p>
    <w:p w14:paraId="72318981" w14:textId="77777777" w:rsidR="009B777D" w:rsidRPr="009B21B9" w:rsidRDefault="009B777D">
      <w:pPr>
        <w:rPr>
          <w:lang w:eastAsia="x-none"/>
        </w:rPr>
      </w:pPr>
    </w:p>
    <w:p w14:paraId="34AF4D56" w14:textId="0F5DBEA3" w:rsidR="009B777D" w:rsidRPr="009B21B9" w:rsidRDefault="009B777D">
      <w:r w:rsidRPr="009B21B9">
        <w:rPr>
          <w:rFonts w:hint="eastAsia"/>
          <w:u w:val="single"/>
          <w:lang w:val="x-none"/>
        </w:rPr>
        <w:t>资本承诺</w:t>
      </w:r>
    </w:p>
    <w:tbl>
      <w:tblPr>
        <w:tblW w:w="9477" w:type="dxa"/>
        <w:tblInd w:w="720" w:type="dxa"/>
        <w:tblLayout w:type="fixed"/>
        <w:tblLook w:val="04A0" w:firstRow="1" w:lastRow="0" w:firstColumn="1" w:lastColumn="0" w:noHBand="0" w:noVBand="1"/>
      </w:tblPr>
      <w:tblGrid>
        <w:gridCol w:w="6030"/>
        <w:gridCol w:w="1723"/>
        <w:gridCol w:w="1724"/>
      </w:tblGrid>
      <w:tr w:rsidR="008921CF" w:rsidRPr="008921CF" w14:paraId="2061F473" w14:textId="77777777" w:rsidTr="008921CF">
        <w:tc>
          <w:tcPr>
            <w:tcW w:w="6030" w:type="dxa"/>
            <w:vAlign w:val="bottom"/>
            <w:hideMark/>
          </w:tcPr>
          <w:p w14:paraId="4436B6FB" w14:textId="77777777" w:rsidR="008921CF" w:rsidRPr="008921CF" w:rsidRDefault="008921CF" w:rsidP="00C03EAC"/>
        </w:tc>
        <w:tc>
          <w:tcPr>
            <w:tcW w:w="1723" w:type="dxa"/>
            <w:noWrap/>
            <w:vAlign w:val="bottom"/>
            <w:hideMark/>
          </w:tcPr>
          <w:p w14:paraId="021693C1" w14:textId="77777777" w:rsidR="008921CF" w:rsidRPr="008921CF" w:rsidRDefault="008921CF" w:rsidP="00C03EAC">
            <w:pPr>
              <w:jc w:val="center"/>
              <w:rPr>
                <w:color w:val="000000"/>
                <w:u w:val="single"/>
              </w:rPr>
            </w:pPr>
            <w:r w:rsidRPr="008921CF">
              <w:rPr>
                <w:rFonts w:hint="eastAsia"/>
                <w:color w:val="000000"/>
                <w:u w:val="single"/>
              </w:rPr>
              <w:t>年末数</w:t>
            </w:r>
          </w:p>
        </w:tc>
        <w:tc>
          <w:tcPr>
            <w:tcW w:w="1724" w:type="dxa"/>
            <w:noWrap/>
            <w:vAlign w:val="bottom"/>
            <w:hideMark/>
          </w:tcPr>
          <w:p w14:paraId="372EFB0D" w14:textId="77777777" w:rsidR="008921CF" w:rsidRPr="008921CF" w:rsidRDefault="008921CF" w:rsidP="00C03EAC">
            <w:pPr>
              <w:jc w:val="center"/>
              <w:rPr>
                <w:color w:val="000000"/>
                <w:u w:val="single"/>
              </w:rPr>
            </w:pPr>
            <w:r w:rsidRPr="008921CF">
              <w:rPr>
                <w:rFonts w:hint="eastAsia"/>
                <w:color w:val="000000"/>
                <w:u w:val="single"/>
              </w:rPr>
              <w:t>年初数</w:t>
            </w:r>
          </w:p>
        </w:tc>
      </w:tr>
      <w:tr w:rsidR="008921CF" w:rsidRPr="008921CF" w14:paraId="355DE175" w14:textId="77777777" w:rsidTr="008921CF">
        <w:tc>
          <w:tcPr>
            <w:tcW w:w="6030" w:type="dxa"/>
            <w:vAlign w:val="bottom"/>
            <w:hideMark/>
          </w:tcPr>
          <w:p w14:paraId="68EB9845" w14:textId="77777777" w:rsidR="008921CF" w:rsidRPr="008921CF" w:rsidRDefault="008921CF" w:rsidP="00C03EAC">
            <w:pPr>
              <w:rPr>
                <w:color w:val="000000"/>
                <w:u w:val="single"/>
              </w:rPr>
            </w:pPr>
          </w:p>
        </w:tc>
        <w:tc>
          <w:tcPr>
            <w:tcW w:w="1723" w:type="dxa"/>
            <w:noWrap/>
            <w:vAlign w:val="bottom"/>
            <w:hideMark/>
          </w:tcPr>
          <w:p w14:paraId="313D8D9F" w14:textId="77777777" w:rsidR="008921CF" w:rsidRPr="008921CF" w:rsidRDefault="008921CF" w:rsidP="00C03EAC">
            <w:pPr>
              <w:jc w:val="center"/>
              <w:rPr>
                <w:color w:val="000000"/>
              </w:rPr>
            </w:pPr>
            <w:r w:rsidRPr="008921CF">
              <w:rPr>
                <w:rFonts w:hint="eastAsia"/>
                <w:color w:val="000000"/>
              </w:rPr>
              <w:t>人民币千元</w:t>
            </w:r>
          </w:p>
        </w:tc>
        <w:tc>
          <w:tcPr>
            <w:tcW w:w="1724" w:type="dxa"/>
            <w:noWrap/>
            <w:vAlign w:val="bottom"/>
            <w:hideMark/>
          </w:tcPr>
          <w:p w14:paraId="216EDE96" w14:textId="77777777" w:rsidR="008921CF" w:rsidRPr="008921CF" w:rsidRDefault="008921CF" w:rsidP="00C03EAC">
            <w:pPr>
              <w:jc w:val="center"/>
              <w:rPr>
                <w:color w:val="000000"/>
              </w:rPr>
            </w:pPr>
            <w:r w:rsidRPr="008921CF">
              <w:rPr>
                <w:rFonts w:hint="eastAsia"/>
                <w:color w:val="000000"/>
              </w:rPr>
              <w:t>人民币千元</w:t>
            </w:r>
          </w:p>
        </w:tc>
      </w:tr>
      <w:tr w:rsidR="008921CF" w:rsidRPr="008921CF" w14:paraId="56517275" w14:textId="77777777" w:rsidTr="008921CF">
        <w:tc>
          <w:tcPr>
            <w:tcW w:w="6030" w:type="dxa"/>
            <w:vAlign w:val="bottom"/>
            <w:hideMark/>
          </w:tcPr>
          <w:p w14:paraId="6D9F0B7C" w14:textId="77777777" w:rsidR="008921CF" w:rsidRPr="008921CF" w:rsidRDefault="008921CF" w:rsidP="00C03EAC">
            <w:pPr>
              <w:rPr>
                <w:color w:val="000000"/>
              </w:rPr>
            </w:pPr>
          </w:p>
        </w:tc>
        <w:tc>
          <w:tcPr>
            <w:tcW w:w="1723" w:type="dxa"/>
            <w:vAlign w:val="bottom"/>
            <w:hideMark/>
          </w:tcPr>
          <w:p w14:paraId="098886EA" w14:textId="77777777" w:rsidR="008921CF" w:rsidRPr="008921CF" w:rsidRDefault="008921CF" w:rsidP="00C03EAC"/>
        </w:tc>
        <w:tc>
          <w:tcPr>
            <w:tcW w:w="1724" w:type="dxa"/>
            <w:vAlign w:val="bottom"/>
            <w:hideMark/>
          </w:tcPr>
          <w:p w14:paraId="55AC8404" w14:textId="77777777" w:rsidR="008921CF" w:rsidRPr="008921CF" w:rsidRDefault="008921CF" w:rsidP="00C03EAC"/>
        </w:tc>
      </w:tr>
      <w:tr w:rsidR="008921CF" w:rsidRPr="008921CF" w14:paraId="4BD629FC" w14:textId="77777777" w:rsidTr="008921CF">
        <w:tc>
          <w:tcPr>
            <w:tcW w:w="6030" w:type="dxa"/>
            <w:noWrap/>
            <w:vAlign w:val="bottom"/>
            <w:hideMark/>
          </w:tcPr>
          <w:p w14:paraId="0DA0C6A7" w14:textId="77777777" w:rsidR="008921CF" w:rsidRPr="008921CF" w:rsidRDefault="008921CF" w:rsidP="00C03EAC">
            <w:pPr>
              <w:ind w:left="-108"/>
              <w:rPr>
                <w:color w:val="000000"/>
              </w:rPr>
            </w:pPr>
            <w:r w:rsidRPr="008921CF">
              <w:rPr>
                <w:rFonts w:hint="eastAsia"/>
                <w:color w:val="000000"/>
              </w:rPr>
              <w:t>已签约但</w:t>
            </w:r>
            <w:proofErr w:type="gramStart"/>
            <w:r w:rsidRPr="008921CF">
              <w:rPr>
                <w:rFonts w:hint="eastAsia"/>
                <w:color w:val="000000"/>
              </w:rPr>
              <w:t>尚未于</w:t>
            </w:r>
            <w:proofErr w:type="gramEnd"/>
            <w:r w:rsidRPr="008921CF">
              <w:rPr>
                <w:rFonts w:hint="eastAsia"/>
                <w:color w:val="000000"/>
              </w:rPr>
              <w:t>财务报表中确认的</w:t>
            </w:r>
          </w:p>
        </w:tc>
        <w:tc>
          <w:tcPr>
            <w:tcW w:w="1723" w:type="dxa"/>
            <w:vAlign w:val="bottom"/>
            <w:hideMark/>
          </w:tcPr>
          <w:p w14:paraId="6BF1A778" w14:textId="77777777" w:rsidR="008921CF" w:rsidRPr="008921CF" w:rsidRDefault="008921CF" w:rsidP="00C03EAC"/>
        </w:tc>
        <w:tc>
          <w:tcPr>
            <w:tcW w:w="1724" w:type="dxa"/>
            <w:vAlign w:val="bottom"/>
          </w:tcPr>
          <w:p w14:paraId="30B28647" w14:textId="77777777" w:rsidR="008921CF" w:rsidRPr="008921CF" w:rsidRDefault="008921CF" w:rsidP="00C03EAC"/>
        </w:tc>
      </w:tr>
      <w:tr w:rsidR="008921CF" w:rsidRPr="008921CF" w14:paraId="192C79B6" w14:textId="77777777" w:rsidTr="008921CF">
        <w:tc>
          <w:tcPr>
            <w:tcW w:w="6030" w:type="dxa"/>
            <w:noWrap/>
            <w:vAlign w:val="bottom"/>
            <w:hideMark/>
          </w:tcPr>
          <w:p w14:paraId="72157A5E" w14:textId="77777777" w:rsidR="008921CF" w:rsidRPr="008921CF" w:rsidRDefault="008921CF" w:rsidP="000E53B5">
            <w:pPr>
              <w:rPr>
                <w:color w:val="000000"/>
              </w:rPr>
            </w:pPr>
            <w:r w:rsidRPr="008921CF">
              <w:rPr>
                <w:color w:val="000000"/>
              </w:rPr>
              <w:t xml:space="preserve">  - </w:t>
            </w:r>
            <w:r w:rsidRPr="008921CF">
              <w:rPr>
                <w:rFonts w:hint="eastAsia"/>
                <w:color w:val="000000"/>
              </w:rPr>
              <w:t>购</w:t>
            </w:r>
            <w:proofErr w:type="gramStart"/>
            <w:r w:rsidRPr="008921CF">
              <w:rPr>
                <w:rFonts w:hint="eastAsia"/>
                <w:color w:val="000000"/>
              </w:rPr>
              <w:t>建长期</w:t>
            </w:r>
            <w:proofErr w:type="gramEnd"/>
            <w:r w:rsidRPr="008921CF">
              <w:rPr>
                <w:rFonts w:hint="eastAsia"/>
                <w:color w:val="000000"/>
              </w:rPr>
              <w:t>资产承诺</w:t>
            </w:r>
          </w:p>
        </w:tc>
        <w:tc>
          <w:tcPr>
            <w:tcW w:w="1723" w:type="dxa"/>
            <w:noWrap/>
            <w:vAlign w:val="bottom"/>
          </w:tcPr>
          <w:p w14:paraId="3D044F7A" w14:textId="01A04D59" w:rsidR="008921CF" w:rsidRPr="008921CF" w:rsidRDefault="00673672">
            <w:pPr>
              <w:pBdr>
                <w:bottom w:val="double" w:sz="4" w:space="1" w:color="auto"/>
              </w:pBdr>
              <w:jc w:val="right"/>
              <w:rPr>
                <w:color w:val="000000"/>
              </w:rPr>
            </w:pPr>
            <w:r w:rsidRPr="00673672">
              <w:rPr>
                <w:color w:val="000000"/>
              </w:rPr>
              <w:t>598,368</w:t>
            </w:r>
          </w:p>
        </w:tc>
        <w:tc>
          <w:tcPr>
            <w:tcW w:w="1724" w:type="dxa"/>
            <w:noWrap/>
            <w:vAlign w:val="bottom"/>
          </w:tcPr>
          <w:p w14:paraId="6969C160" w14:textId="77777777" w:rsidR="008921CF" w:rsidRPr="008921CF" w:rsidRDefault="008921CF" w:rsidP="000E53B5">
            <w:pPr>
              <w:pBdr>
                <w:bottom w:val="double" w:sz="4" w:space="1" w:color="auto"/>
              </w:pBdr>
              <w:jc w:val="right"/>
              <w:rPr>
                <w:color w:val="000000"/>
              </w:rPr>
            </w:pPr>
            <w:r w:rsidRPr="008921CF">
              <w:rPr>
                <w:color w:val="000000"/>
              </w:rPr>
              <w:t>724,805</w:t>
            </w:r>
          </w:p>
        </w:tc>
      </w:tr>
    </w:tbl>
    <w:p w14:paraId="5A45FBEE" w14:textId="77777777" w:rsidR="009B777D" w:rsidRPr="009B21B9" w:rsidRDefault="009B777D" w:rsidP="009809A9">
      <w:pPr>
        <w:tabs>
          <w:tab w:val="left" w:pos="6322"/>
          <w:tab w:val="center" w:pos="8364"/>
          <w:tab w:val="right" w:pos="10008"/>
        </w:tabs>
        <w:jc w:val="center"/>
      </w:pPr>
    </w:p>
    <w:p w14:paraId="49DEB7DF" w14:textId="77777777" w:rsidR="009B777D" w:rsidRPr="009B21B9" w:rsidRDefault="009B777D" w:rsidP="009809A9">
      <w:pPr>
        <w:tabs>
          <w:tab w:val="left" w:pos="6322"/>
          <w:tab w:val="center" w:pos="8364"/>
          <w:tab w:val="right" w:pos="10008"/>
        </w:tabs>
        <w:jc w:val="center"/>
      </w:pPr>
    </w:p>
    <w:p w14:paraId="0040BAC3" w14:textId="44AEC33B" w:rsidR="009B777D" w:rsidRDefault="009B777D" w:rsidP="009809A9">
      <w:pPr>
        <w:tabs>
          <w:tab w:val="left" w:pos="6322"/>
          <w:tab w:val="center" w:pos="8364"/>
          <w:tab w:val="right" w:pos="10008"/>
        </w:tabs>
        <w:jc w:val="center"/>
      </w:pPr>
    </w:p>
    <w:p w14:paraId="7F8486EC" w14:textId="77777777" w:rsidR="00F277D1" w:rsidRDefault="00F277D1" w:rsidP="009809A9">
      <w:pPr>
        <w:tabs>
          <w:tab w:val="left" w:pos="6322"/>
          <w:tab w:val="center" w:pos="8364"/>
          <w:tab w:val="right" w:pos="10008"/>
        </w:tabs>
        <w:jc w:val="center"/>
      </w:pPr>
    </w:p>
    <w:p w14:paraId="0EB088C5" w14:textId="2EC09B38" w:rsidR="00373180" w:rsidRDefault="00373180" w:rsidP="009809A9">
      <w:pPr>
        <w:tabs>
          <w:tab w:val="left" w:pos="6322"/>
          <w:tab w:val="center" w:pos="8364"/>
          <w:tab w:val="right" w:pos="10008"/>
        </w:tabs>
        <w:jc w:val="center"/>
      </w:pPr>
    </w:p>
    <w:p w14:paraId="0445BC07" w14:textId="6C9F6138" w:rsidR="00373180" w:rsidRDefault="00373180" w:rsidP="00373180">
      <w:pPr>
        <w:pStyle w:val="1"/>
        <w:ind w:left="720" w:hanging="720"/>
      </w:pPr>
      <w:r w:rsidRPr="009B21B9">
        <w:rPr>
          <w:rFonts w:hint="eastAsia"/>
          <w:lang w:val="en-US" w:eastAsia="zh-CN"/>
        </w:rPr>
        <w:lastRenderedPageBreak/>
        <w:t>十</w:t>
      </w:r>
      <w:r>
        <w:rPr>
          <w:rFonts w:hint="eastAsia"/>
          <w:lang w:val="en-US" w:eastAsia="zh-CN"/>
        </w:rPr>
        <w:t>二</w:t>
      </w:r>
      <w:r w:rsidRPr="009B21B9">
        <w:rPr>
          <w:rFonts w:hint="eastAsia"/>
          <w:lang w:val="en-US" w:eastAsia="zh-CN"/>
        </w:rPr>
        <w:t>、</w:t>
      </w:r>
      <w:proofErr w:type="spellStart"/>
      <w:r>
        <w:t>资产负债表日后事项中的非调整事项</w:t>
      </w:r>
      <w:proofErr w:type="spellEnd"/>
    </w:p>
    <w:p w14:paraId="39618E5D" w14:textId="59B2EFBA" w:rsidR="00373180" w:rsidRDefault="00373180" w:rsidP="00B12353"/>
    <w:p w14:paraId="0D6CCB3C" w14:textId="59859E7E" w:rsidR="00FA275E" w:rsidRPr="00157D6D" w:rsidRDefault="00157D6D" w:rsidP="00FA275E">
      <w:pPr>
        <w:spacing w:line="300" w:lineRule="atLeast"/>
        <w:ind w:left="720"/>
      </w:pPr>
      <w:r w:rsidRPr="00157D6D">
        <w:rPr>
          <w:rFonts w:hint="eastAsia"/>
        </w:rPr>
        <w:t>于</w:t>
      </w:r>
      <w:r w:rsidRPr="00157D6D">
        <w:rPr>
          <w:rFonts w:hint="eastAsia"/>
        </w:rPr>
        <w:t>2022</w:t>
      </w:r>
      <w:r w:rsidRPr="00157D6D">
        <w:rPr>
          <w:rFonts w:hint="eastAsia"/>
        </w:rPr>
        <w:t>年</w:t>
      </w:r>
      <w:r w:rsidRPr="00157D6D">
        <w:rPr>
          <w:rFonts w:hint="eastAsia"/>
        </w:rPr>
        <w:t>2</w:t>
      </w:r>
      <w:r w:rsidRPr="00157D6D">
        <w:rPr>
          <w:rFonts w:hint="eastAsia"/>
        </w:rPr>
        <w:t>月</w:t>
      </w:r>
      <w:r w:rsidRPr="00157D6D">
        <w:rPr>
          <w:rFonts w:hint="eastAsia"/>
        </w:rPr>
        <w:t>8</w:t>
      </w:r>
      <w:r w:rsidRPr="00157D6D">
        <w:rPr>
          <w:rFonts w:hint="eastAsia"/>
        </w:rPr>
        <w:t>日</w:t>
      </w:r>
      <w:r w:rsidRPr="00157D6D">
        <w:rPr>
          <w:rFonts w:hint="eastAsia"/>
        </w:rPr>
        <w:t>, </w:t>
      </w:r>
      <w:r w:rsidRPr="00157D6D">
        <w:rPr>
          <w:rFonts w:hint="eastAsia"/>
        </w:rPr>
        <w:t>本公司注意到美国商务部工业与安全局已将本公司列入未经核实名单</w:t>
      </w:r>
      <w:r>
        <w:rPr>
          <w:rFonts w:hint="eastAsia"/>
        </w:rPr>
        <w:t>(</w:t>
      </w:r>
      <w:r w:rsidRPr="00EE6800">
        <w:rPr>
          <w:rFonts w:hint="eastAsia"/>
        </w:rPr>
        <w:t>"</w:t>
      </w:r>
      <w:r w:rsidR="009A06B8">
        <w:t>UVL</w:t>
      </w:r>
      <w:r w:rsidRPr="00EE6800">
        <w:rPr>
          <w:rFonts w:hint="eastAsia"/>
        </w:rPr>
        <w:t>"</w:t>
      </w:r>
      <w:r>
        <w:rPr>
          <w:rFonts w:hint="eastAsia"/>
        </w:rPr>
        <w:t>)</w:t>
      </w:r>
      <w:r w:rsidRPr="00157D6D">
        <w:rPr>
          <w:rFonts w:hint="eastAsia"/>
        </w:rPr>
        <w:t>。本公司认为，本事件对本公司为全球客户提供的服务不会产生重大不利影响，各项业务均正在稳步推进。同时此事件对本公司进口影响亦相对微小。本公司正积极采取措施将本公司从未经核实名单移除。</w:t>
      </w:r>
      <w:r w:rsidR="00F84B3E">
        <w:rPr>
          <w:rFonts w:hint="eastAsia"/>
        </w:rPr>
        <w:t>上述事宜的详情，请参阅</w:t>
      </w:r>
      <w:r w:rsidR="009A06B8">
        <w:rPr>
          <w:rFonts w:hint="eastAsia"/>
        </w:rPr>
        <w:t>Bio</w:t>
      </w:r>
      <w:r w:rsidR="009A06B8">
        <w:t xml:space="preserve"> C</w:t>
      </w:r>
      <w:r w:rsidR="009A06B8">
        <w:rPr>
          <w:rFonts w:hint="eastAsia"/>
        </w:rPr>
        <w:t>ayman</w:t>
      </w:r>
      <w:r w:rsidR="00F84B3E">
        <w:rPr>
          <w:rFonts w:hint="eastAsia"/>
        </w:rPr>
        <w:t>于</w:t>
      </w:r>
      <w:r w:rsidR="00F84B3E">
        <w:rPr>
          <w:rFonts w:hint="eastAsia"/>
        </w:rPr>
        <w:t>2</w:t>
      </w:r>
      <w:r w:rsidR="00F84B3E">
        <w:t>022</w:t>
      </w:r>
      <w:r w:rsidR="00F84B3E">
        <w:t>年</w:t>
      </w:r>
      <w:r w:rsidR="00F84B3E">
        <w:rPr>
          <w:rFonts w:hint="eastAsia"/>
        </w:rPr>
        <w:t>2</w:t>
      </w:r>
      <w:r w:rsidR="00F84B3E">
        <w:t>月</w:t>
      </w:r>
      <w:r w:rsidR="00F84B3E">
        <w:rPr>
          <w:rFonts w:hint="eastAsia"/>
        </w:rPr>
        <w:t>8</w:t>
      </w:r>
      <w:r w:rsidR="00F84B3E">
        <w:t>日</w:t>
      </w:r>
      <w:r w:rsidR="00F84B3E">
        <w:rPr>
          <w:rFonts w:hint="eastAsia"/>
        </w:rPr>
        <w:t>刊发</w:t>
      </w:r>
      <w:r w:rsidR="00F84B3E">
        <w:t>的</w:t>
      </w:r>
      <w:r w:rsidR="00F84B3E">
        <w:rPr>
          <w:rFonts w:hint="eastAsia"/>
        </w:rPr>
        <w:t>相关公告。</w:t>
      </w:r>
    </w:p>
    <w:p w14:paraId="27D85CCF" w14:textId="48C37503" w:rsidR="00373180" w:rsidRPr="00FA275E" w:rsidRDefault="00373180" w:rsidP="00B12353">
      <w:pPr>
        <w:ind w:left="720"/>
      </w:pPr>
    </w:p>
    <w:p w14:paraId="04A746EF" w14:textId="77777777" w:rsidR="00373180" w:rsidRPr="009B21B9" w:rsidRDefault="00373180" w:rsidP="009809A9">
      <w:pPr>
        <w:tabs>
          <w:tab w:val="left" w:pos="6322"/>
          <w:tab w:val="center" w:pos="8364"/>
          <w:tab w:val="right" w:pos="10008"/>
        </w:tabs>
        <w:jc w:val="center"/>
      </w:pPr>
    </w:p>
    <w:p w14:paraId="4E4968A9" w14:textId="77777777" w:rsidR="009B777D" w:rsidRPr="009B21B9" w:rsidRDefault="009B777D">
      <w:pPr>
        <w:spacing w:line="300" w:lineRule="atLeast"/>
        <w:jc w:val="center"/>
      </w:pPr>
      <w:r w:rsidRPr="009B21B9">
        <w:t>*   *   *</w:t>
      </w:r>
      <w:r w:rsidRPr="009B21B9">
        <w:rPr>
          <w:rFonts w:hint="eastAsia"/>
        </w:rPr>
        <w:t>财务报表结束</w:t>
      </w:r>
      <w:r w:rsidRPr="009B21B9">
        <w:t>*   *   *</w:t>
      </w:r>
    </w:p>
    <w:p w14:paraId="71410079" w14:textId="77777777" w:rsidR="00634406" w:rsidRPr="009B21B9" w:rsidRDefault="00634406" w:rsidP="009B777D">
      <w:pPr>
        <w:sectPr w:rsidR="00634406" w:rsidRPr="009B21B9" w:rsidSect="009809A9">
          <w:headerReference w:type="default" r:id="rId99"/>
          <w:type w:val="nextColumn"/>
          <w:pgSz w:w="11909" w:h="16834" w:code="9"/>
          <w:pgMar w:top="864" w:right="720" w:bottom="432" w:left="1008" w:header="720" w:footer="360" w:gutter="0"/>
          <w:cols w:space="720"/>
        </w:sectPr>
      </w:pPr>
    </w:p>
    <w:p w14:paraId="65BC0B74" w14:textId="77777777" w:rsidR="009B777D" w:rsidRPr="009B21B9" w:rsidRDefault="009B777D" w:rsidP="00297A5F"/>
    <w:p w14:paraId="7A1057C0" w14:textId="77777777" w:rsidR="009B777D" w:rsidRPr="009B21B9" w:rsidRDefault="009B777D">
      <w:pPr>
        <w:ind w:right="9"/>
        <w:jc w:val="center"/>
      </w:pPr>
      <w:proofErr w:type="gramStart"/>
      <w:r w:rsidRPr="009B21B9">
        <w:rPr>
          <w:rFonts w:hint="eastAsia"/>
        </w:rPr>
        <w:t>无锡药明生物技术</w:t>
      </w:r>
      <w:proofErr w:type="gramEnd"/>
      <w:r w:rsidRPr="009B21B9">
        <w:rPr>
          <w:rFonts w:hint="eastAsia"/>
        </w:rPr>
        <w:t>股份有限公司</w:t>
      </w:r>
    </w:p>
    <w:p w14:paraId="60034F31" w14:textId="69885585" w:rsidR="009B777D" w:rsidRPr="009B21B9" w:rsidRDefault="009B777D">
      <w:pPr>
        <w:ind w:right="9"/>
        <w:jc w:val="center"/>
      </w:pPr>
      <w:r w:rsidRPr="009B21B9">
        <w:rPr>
          <w:rFonts w:hint="eastAsia"/>
        </w:rPr>
        <w:t>营业收入做如下分类列示</w:t>
      </w:r>
    </w:p>
    <w:p w14:paraId="7A02011C" w14:textId="77777777" w:rsidR="009B777D" w:rsidRPr="009B21B9" w:rsidRDefault="009B777D" w:rsidP="009809A9">
      <w:pPr>
        <w:jc w:val="center"/>
      </w:pPr>
    </w:p>
    <w:tbl>
      <w:tblPr>
        <w:tblW w:w="10205" w:type="dxa"/>
        <w:tblLayout w:type="fixed"/>
        <w:tblLook w:val="04A0" w:firstRow="1" w:lastRow="0" w:firstColumn="1" w:lastColumn="0" w:noHBand="0" w:noVBand="1"/>
      </w:tblPr>
      <w:tblGrid>
        <w:gridCol w:w="6120"/>
        <w:gridCol w:w="2102"/>
        <w:gridCol w:w="1983"/>
      </w:tblGrid>
      <w:tr w:rsidR="009B777D" w:rsidRPr="009B21B9" w14:paraId="78AA7896" w14:textId="77777777" w:rsidTr="004B0A1B">
        <w:trPr>
          <w:trHeight w:val="20"/>
        </w:trPr>
        <w:tc>
          <w:tcPr>
            <w:tcW w:w="6120" w:type="dxa"/>
            <w:noWrap/>
            <w:vAlign w:val="bottom"/>
          </w:tcPr>
          <w:p w14:paraId="39F1881B" w14:textId="77777777" w:rsidR="009B777D" w:rsidRPr="009B21B9" w:rsidRDefault="009B777D" w:rsidP="00C03EAC"/>
        </w:tc>
        <w:tc>
          <w:tcPr>
            <w:tcW w:w="2102" w:type="dxa"/>
            <w:noWrap/>
            <w:vAlign w:val="bottom"/>
            <w:hideMark/>
          </w:tcPr>
          <w:p w14:paraId="01FF543F" w14:textId="77777777" w:rsidR="009B777D" w:rsidRPr="009B21B9" w:rsidRDefault="009B777D" w:rsidP="00C03EAC">
            <w:pPr>
              <w:jc w:val="center"/>
              <w:rPr>
                <w:color w:val="000000"/>
                <w:u w:val="single"/>
              </w:rPr>
            </w:pPr>
            <w:r w:rsidRPr="009B21B9">
              <w:rPr>
                <w:rFonts w:hint="eastAsia"/>
                <w:color w:val="000000"/>
                <w:u w:val="single"/>
              </w:rPr>
              <w:t>本年累计数</w:t>
            </w:r>
          </w:p>
        </w:tc>
        <w:tc>
          <w:tcPr>
            <w:tcW w:w="1983" w:type="dxa"/>
            <w:noWrap/>
            <w:vAlign w:val="bottom"/>
            <w:hideMark/>
          </w:tcPr>
          <w:p w14:paraId="3B4F9F99" w14:textId="77777777" w:rsidR="009B777D" w:rsidRPr="009B21B9" w:rsidRDefault="009B777D" w:rsidP="00C03EAC">
            <w:pPr>
              <w:jc w:val="center"/>
              <w:rPr>
                <w:color w:val="000000"/>
                <w:u w:val="single"/>
              </w:rPr>
            </w:pPr>
            <w:r w:rsidRPr="009B21B9">
              <w:rPr>
                <w:rFonts w:hint="eastAsia"/>
                <w:color w:val="000000"/>
                <w:u w:val="single"/>
              </w:rPr>
              <w:t>上年累计数</w:t>
            </w:r>
          </w:p>
        </w:tc>
      </w:tr>
      <w:tr w:rsidR="009B777D" w:rsidRPr="009B21B9" w14:paraId="1E032331" w14:textId="77777777" w:rsidTr="004B0A1B">
        <w:trPr>
          <w:trHeight w:val="20"/>
        </w:trPr>
        <w:tc>
          <w:tcPr>
            <w:tcW w:w="6120" w:type="dxa"/>
            <w:noWrap/>
            <w:vAlign w:val="bottom"/>
            <w:hideMark/>
          </w:tcPr>
          <w:p w14:paraId="3EE118B0" w14:textId="77777777" w:rsidR="009B777D" w:rsidRPr="009B21B9" w:rsidRDefault="009B777D" w:rsidP="00C03EAC">
            <w:pPr>
              <w:rPr>
                <w:color w:val="000000"/>
                <w:u w:val="single"/>
              </w:rPr>
            </w:pPr>
          </w:p>
        </w:tc>
        <w:tc>
          <w:tcPr>
            <w:tcW w:w="2102" w:type="dxa"/>
            <w:noWrap/>
            <w:vAlign w:val="bottom"/>
            <w:hideMark/>
          </w:tcPr>
          <w:p w14:paraId="5C7CFE10" w14:textId="77777777" w:rsidR="009B777D" w:rsidRPr="009B21B9" w:rsidRDefault="009B777D" w:rsidP="00C03EAC">
            <w:pPr>
              <w:jc w:val="center"/>
              <w:rPr>
                <w:color w:val="000000"/>
              </w:rPr>
            </w:pPr>
            <w:r w:rsidRPr="009B21B9">
              <w:rPr>
                <w:rFonts w:hint="eastAsia"/>
                <w:color w:val="000000"/>
              </w:rPr>
              <w:t>人民币元</w:t>
            </w:r>
          </w:p>
        </w:tc>
        <w:tc>
          <w:tcPr>
            <w:tcW w:w="1983" w:type="dxa"/>
            <w:noWrap/>
            <w:vAlign w:val="bottom"/>
            <w:hideMark/>
          </w:tcPr>
          <w:p w14:paraId="422B9BC1" w14:textId="77777777" w:rsidR="009B777D" w:rsidRPr="009B21B9" w:rsidRDefault="009B777D" w:rsidP="00C03EAC">
            <w:pPr>
              <w:jc w:val="center"/>
              <w:rPr>
                <w:color w:val="000000"/>
              </w:rPr>
            </w:pPr>
            <w:r w:rsidRPr="009B21B9">
              <w:rPr>
                <w:rFonts w:hint="eastAsia"/>
                <w:color w:val="000000"/>
              </w:rPr>
              <w:t>人民币元</w:t>
            </w:r>
          </w:p>
        </w:tc>
      </w:tr>
      <w:tr w:rsidR="009B777D" w:rsidRPr="009B21B9" w14:paraId="42294DF5" w14:textId="77777777" w:rsidTr="004B0A1B">
        <w:trPr>
          <w:trHeight w:val="20"/>
        </w:trPr>
        <w:tc>
          <w:tcPr>
            <w:tcW w:w="6120" w:type="dxa"/>
            <w:noWrap/>
            <w:vAlign w:val="bottom"/>
            <w:hideMark/>
          </w:tcPr>
          <w:p w14:paraId="7969CDBD" w14:textId="77777777" w:rsidR="009B777D" w:rsidRPr="009B21B9" w:rsidRDefault="009B777D" w:rsidP="00C03EAC">
            <w:pPr>
              <w:rPr>
                <w:color w:val="000000"/>
              </w:rPr>
            </w:pPr>
          </w:p>
        </w:tc>
        <w:tc>
          <w:tcPr>
            <w:tcW w:w="2102" w:type="dxa"/>
            <w:noWrap/>
            <w:vAlign w:val="bottom"/>
            <w:hideMark/>
          </w:tcPr>
          <w:p w14:paraId="6B06BBAD" w14:textId="77777777" w:rsidR="009B777D" w:rsidRPr="009B21B9" w:rsidRDefault="009B777D" w:rsidP="00C03EAC"/>
        </w:tc>
        <w:tc>
          <w:tcPr>
            <w:tcW w:w="1983" w:type="dxa"/>
            <w:noWrap/>
            <w:vAlign w:val="bottom"/>
            <w:hideMark/>
          </w:tcPr>
          <w:p w14:paraId="7C5ACAF7" w14:textId="77777777" w:rsidR="009B777D" w:rsidRPr="009B21B9" w:rsidRDefault="009B777D" w:rsidP="00C03EAC"/>
        </w:tc>
      </w:tr>
      <w:tr w:rsidR="009B777D" w:rsidRPr="009B21B9" w14:paraId="23C2C9F2" w14:textId="77777777" w:rsidTr="004B0A1B">
        <w:trPr>
          <w:trHeight w:val="20"/>
        </w:trPr>
        <w:tc>
          <w:tcPr>
            <w:tcW w:w="6120" w:type="dxa"/>
            <w:noWrap/>
            <w:vAlign w:val="bottom"/>
            <w:hideMark/>
          </w:tcPr>
          <w:p w14:paraId="45A07CF5" w14:textId="77777777" w:rsidR="009B777D" w:rsidRPr="009B21B9" w:rsidRDefault="009B777D" w:rsidP="00C03EAC">
            <w:pPr>
              <w:ind w:hanging="108"/>
              <w:rPr>
                <w:color w:val="000000"/>
                <w:u w:val="single"/>
              </w:rPr>
            </w:pPr>
            <w:r w:rsidRPr="009B21B9">
              <w:rPr>
                <w:rFonts w:hint="eastAsia"/>
                <w:color w:val="000000"/>
                <w:u w:val="single"/>
              </w:rPr>
              <w:t>服务外包业务收入</w:t>
            </w:r>
          </w:p>
        </w:tc>
        <w:tc>
          <w:tcPr>
            <w:tcW w:w="2102" w:type="dxa"/>
            <w:noWrap/>
            <w:vAlign w:val="bottom"/>
            <w:hideMark/>
          </w:tcPr>
          <w:p w14:paraId="38E68B63" w14:textId="77777777" w:rsidR="009B777D" w:rsidRPr="009B21B9" w:rsidRDefault="009B777D" w:rsidP="00C03EAC">
            <w:pPr>
              <w:rPr>
                <w:color w:val="000000"/>
                <w:u w:val="single"/>
              </w:rPr>
            </w:pPr>
          </w:p>
        </w:tc>
        <w:tc>
          <w:tcPr>
            <w:tcW w:w="1983" w:type="dxa"/>
            <w:noWrap/>
            <w:vAlign w:val="bottom"/>
            <w:hideMark/>
          </w:tcPr>
          <w:p w14:paraId="7F7E1A45" w14:textId="77777777" w:rsidR="009B777D" w:rsidRPr="009B21B9" w:rsidRDefault="009B777D" w:rsidP="00C03EAC"/>
        </w:tc>
      </w:tr>
      <w:tr w:rsidR="000E53B5" w:rsidRPr="009B21B9" w14:paraId="301D0C5B" w14:textId="77777777" w:rsidTr="004B0A1B">
        <w:trPr>
          <w:trHeight w:val="20"/>
        </w:trPr>
        <w:tc>
          <w:tcPr>
            <w:tcW w:w="6120" w:type="dxa"/>
            <w:noWrap/>
            <w:vAlign w:val="bottom"/>
            <w:hideMark/>
          </w:tcPr>
          <w:p w14:paraId="02CA0C94" w14:textId="77777777" w:rsidR="000E53B5" w:rsidRPr="009B21B9" w:rsidRDefault="000E53B5" w:rsidP="000E53B5">
            <w:pPr>
              <w:ind w:hanging="108"/>
              <w:rPr>
                <w:color w:val="000000"/>
              </w:rPr>
            </w:pPr>
            <w:r w:rsidRPr="009B21B9">
              <w:rPr>
                <w:rFonts w:hint="eastAsia"/>
                <w:color w:val="000000"/>
              </w:rPr>
              <w:t>其中：境内技术</w:t>
            </w:r>
            <w:r w:rsidRPr="005D2718">
              <w:rPr>
                <w:rFonts w:hint="eastAsia"/>
                <w:color w:val="000000"/>
              </w:rPr>
              <w:t>转让</w:t>
            </w:r>
            <w:r w:rsidRPr="009B21B9">
              <w:rPr>
                <w:rFonts w:hint="eastAsia"/>
                <w:color w:val="000000"/>
              </w:rPr>
              <w:t>开发服务收入</w:t>
            </w:r>
          </w:p>
        </w:tc>
        <w:tc>
          <w:tcPr>
            <w:tcW w:w="2102" w:type="dxa"/>
            <w:noWrap/>
            <w:vAlign w:val="bottom"/>
          </w:tcPr>
          <w:p w14:paraId="1C513E11" w14:textId="1B442B03" w:rsidR="000E53B5" w:rsidRPr="009B21B9" w:rsidRDefault="00E31557" w:rsidP="000E53B5">
            <w:pPr>
              <w:jc w:val="right"/>
              <w:rPr>
                <w:color w:val="000000"/>
              </w:rPr>
            </w:pPr>
            <w:r w:rsidRPr="00E31557">
              <w:rPr>
                <w:color w:val="000000"/>
              </w:rPr>
              <w:t>53,685,819.56</w:t>
            </w:r>
          </w:p>
        </w:tc>
        <w:tc>
          <w:tcPr>
            <w:tcW w:w="1983" w:type="dxa"/>
            <w:noWrap/>
            <w:vAlign w:val="bottom"/>
          </w:tcPr>
          <w:p w14:paraId="73C6E3C6" w14:textId="77777777" w:rsidR="000E53B5" w:rsidRPr="009B21B9" w:rsidRDefault="000E53B5" w:rsidP="000E53B5">
            <w:pPr>
              <w:jc w:val="right"/>
              <w:rPr>
                <w:color w:val="000000"/>
              </w:rPr>
            </w:pPr>
            <w:r w:rsidRPr="009B21B9">
              <w:rPr>
                <w:color w:val="000000"/>
              </w:rPr>
              <w:t>190,397,206.67</w:t>
            </w:r>
          </w:p>
        </w:tc>
      </w:tr>
      <w:tr w:rsidR="000E53B5" w:rsidRPr="009B21B9" w14:paraId="6ACD3B7B" w14:textId="77777777" w:rsidTr="004B0A1B">
        <w:trPr>
          <w:trHeight w:val="20"/>
        </w:trPr>
        <w:tc>
          <w:tcPr>
            <w:tcW w:w="6120" w:type="dxa"/>
            <w:noWrap/>
            <w:vAlign w:val="bottom"/>
            <w:hideMark/>
          </w:tcPr>
          <w:p w14:paraId="656FC869" w14:textId="77777777" w:rsidR="000E53B5" w:rsidRPr="009B21B9" w:rsidRDefault="000E53B5" w:rsidP="000E53B5">
            <w:pPr>
              <w:ind w:left="732" w:hanging="108"/>
              <w:rPr>
                <w:color w:val="000000"/>
              </w:rPr>
            </w:pPr>
            <w:r w:rsidRPr="009B21B9">
              <w:rPr>
                <w:rFonts w:hint="eastAsia"/>
                <w:color w:val="000000"/>
              </w:rPr>
              <w:t>境内其他技术服务收入</w:t>
            </w:r>
          </w:p>
        </w:tc>
        <w:tc>
          <w:tcPr>
            <w:tcW w:w="2102" w:type="dxa"/>
            <w:noWrap/>
            <w:vAlign w:val="bottom"/>
          </w:tcPr>
          <w:p w14:paraId="0C685DAF" w14:textId="68D2796D" w:rsidR="000E53B5" w:rsidRPr="009B21B9" w:rsidRDefault="00E31557" w:rsidP="000E53B5">
            <w:pPr>
              <w:jc w:val="right"/>
              <w:rPr>
                <w:color w:val="000000"/>
              </w:rPr>
            </w:pPr>
            <w:r w:rsidRPr="00E31557">
              <w:rPr>
                <w:color w:val="000000"/>
              </w:rPr>
              <w:t>647,130,052.13</w:t>
            </w:r>
          </w:p>
        </w:tc>
        <w:tc>
          <w:tcPr>
            <w:tcW w:w="1983" w:type="dxa"/>
            <w:noWrap/>
            <w:vAlign w:val="bottom"/>
          </w:tcPr>
          <w:p w14:paraId="1ADEA784" w14:textId="77777777" w:rsidR="000E53B5" w:rsidRPr="009B21B9" w:rsidRDefault="000E53B5" w:rsidP="000E53B5">
            <w:pPr>
              <w:jc w:val="right"/>
              <w:rPr>
                <w:color w:val="000000"/>
              </w:rPr>
            </w:pPr>
            <w:r w:rsidRPr="009B21B9">
              <w:rPr>
                <w:color w:val="000000"/>
              </w:rPr>
              <w:t>249,159,122.29</w:t>
            </w:r>
          </w:p>
        </w:tc>
      </w:tr>
      <w:tr w:rsidR="000E53B5" w:rsidRPr="009B21B9" w14:paraId="65D9C114" w14:textId="77777777" w:rsidTr="004B0A1B">
        <w:trPr>
          <w:trHeight w:val="20"/>
        </w:trPr>
        <w:tc>
          <w:tcPr>
            <w:tcW w:w="6120" w:type="dxa"/>
            <w:noWrap/>
            <w:vAlign w:val="bottom"/>
            <w:hideMark/>
          </w:tcPr>
          <w:p w14:paraId="5E6FD74A" w14:textId="77777777" w:rsidR="000E53B5" w:rsidRPr="009B21B9" w:rsidRDefault="000E53B5" w:rsidP="000E53B5">
            <w:pPr>
              <w:ind w:left="732" w:hanging="108"/>
              <w:rPr>
                <w:color w:val="000000"/>
              </w:rPr>
            </w:pPr>
            <w:r w:rsidRPr="009B21B9">
              <w:rPr>
                <w:rFonts w:hint="eastAsia"/>
                <w:color w:val="000000"/>
              </w:rPr>
              <w:t>境外研发服务收入</w:t>
            </w:r>
          </w:p>
        </w:tc>
        <w:tc>
          <w:tcPr>
            <w:tcW w:w="2102" w:type="dxa"/>
            <w:noWrap/>
            <w:vAlign w:val="bottom"/>
          </w:tcPr>
          <w:p w14:paraId="03A32A99" w14:textId="46FDF030" w:rsidR="000E53B5" w:rsidRPr="009B21B9" w:rsidRDefault="00E31557" w:rsidP="000E53B5">
            <w:pPr>
              <w:jc w:val="right"/>
              <w:rPr>
                <w:color w:val="000000"/>
              </w:rPr>
            </w:pPr>
            <w:r w:rsidRPr="00E31557">
              <w:rPr>
                <w:color w:val="000000"/>
              </w:rPr>
              <w:t>2,567,660,989.71</w:t>
            </w:r>
          </w:p>
        </w:tc>
        <w:tc>
          <w:tcPr>
            <w:tcW w:w="1983" w:type="dxa"/>
            <w:noWrap/>
            <w:vAlign w:val="bottom"/>
          </w:tcPr>
          <w:p w14:paraId="25A5D499" w14:textId="77777777" w:rsidR="000E53B5" w:rsidRPr="009B21B9" w:rsidRDefault="000E53B5" w:rsidP="000E53B5">
            <w:pPr>
              <w:jc w:val="right"/>
              <w:rPr>
                <w:color w:val="000000"/>
              </w:rPr>
            </w:pPr>
            <w:r w:rsidRPr="009B21B9">
              <w:rPr>
                <w:color w:val="000000"/>
              </w:rPr>
              <w:t>1,725,682,358.21</w:t>
            </w:r>
          </w:p>
        </w:tc>
      </w:tr>
      <w:tr w:rsidR="000E53B5" w:rsidRPr="009B21B9" w14:paraId="18CA9CD2" w14:textId="77777777" w:rsidTr="004B0A1B">
        <w:trPr>
          <w:trHeight w:val="20"/>
        </w:trPr>
        <w:tc>
          <w:tcPr>
            <w:tcW w:w="6120" w:type="dxa"/>
            <w:noWrap/>
            <w:vAlign w:val="bottom"/>
          </w:tcPr>
          <w:p w14:paraId="6DD111C0" w14:textId="77777777" w:rsidR="000E53B5" w:rsidRPr="009B21B9" w:rsidRDefault="000E53B5" w:rsidP="000E53B5">
            <w:pPr>
              <w:ind w:hanging="108"/>
              <w:rPr>
                <w:color w:val="000000"/>
              </w:rPr>
            </w:pPr>
          </w:p>
        </w:tc>
        <w:tc>
          <w:tcPr>
            <w:tcW w:w="2102" w:type="dxa"/>
            <w:noWrap/>
            <w:vAlign w:val="bottom"/>
          </w:tcPr>
          <w:p w14:paraId="08A2EBC3" w14:textId="77777777" w:rsidR="000E53B5" w:rsidRPr="009B21B9" w:rsidRDefault="000E53B5" w:rsidP="000E53B5">
            <w:pPr>
              <w:jc w:val="right"/>
              <w:rPr>
                <w:color w:val="000000"/>
              </w:rPr>
            </w:pPr>
          </w:p>
        </w:tc>
        <w:tc>
          <w:tcPr>
            <w:tcW w:w="1983" w:type="dxa"/>
            <w:noWrap/>
            <w:vAlign w:val="bottom"/>
          </w:tcPr>
          <w:p w14:paraId="6D3B58CD" w14:textId="77777777" w:rsidR="000E53B5" w:rsidRPr="009B21B9" w:rsidRDefault="000E53B5" w:rsidP="000E53B5">
            <w:pPr>
              <w:jc w:val="right"/>
              <w:rPr>
                <w:color w:val="000000"/>
              </w:rPr>
            </w:pPr>
          </w:p>
        </w:tc>
      </w:tr>
      <w:tr w:rsidR="000E53B5" w:rsidRPr="009B21B9" w14:paraId="391DD6A2" w14:textId="77777777" w:rsidTr="004B0A1B">
        <w:trPr>
          <w:trHeight w:val="20"/>
        </w:trPr>
        <w:tc>
          <w:tcPr>
            <w:tcW w:w="6120" w:type="dxa"/>
            <w:noWrap/>
            <w:vAlign w:val="bottom"/>
          </w:tcPr>
          <w:p w14:paraId="2FEEF0F1" w14:textId="77777777" w:rsidR="000E53B5" w:rsidRPr="009B21B9" w:rsidRDefault="000E53B5" w:rsidP="000E53B5">
            <w:pPr>
              <w:ind w:hanging="108"/>
              <w:rPr>
                <w:color w:val="000000"/>
                <w:u w:val="single"/>
              </w:rPr>
            </w:pPr>
            <w:r w:rsidRPr="009B21B9">
              <w:rPr>
                <w:rFonts w:hint="eastAsia"/>
                <w:color w:val="000000"/>
                <w:u w:val="single"/>
              </w:rPr>
              <w:t>产品收入</w:t>
            </w:r>
          </w:p>
        </w:tc>
        <w:tc>
          <w:tcPr>
            <w:tcW w:w="2102" w:type="dxa"/>
            <w:noWrap/>
            <w:vAlign w:val="bottom"/>
          </w:tcPr>
          <w:p w14:paraId="7C9E206B" w14:textId="77777777" w:rsidR="000E53B5" w:rsidRPr="009B21B9" w:rsidRDefault="000E53B5" w:rsidP="000E53B5">
            <w:pPr>
              <w:jc w:val="right"/>
              <w:rPr>
                <w:color w:val="000000"/>
              </w:rPr>
            </w:pPr>
          </w:p>
        </w:tc>
        <w:tc>
          <w:tcPr>
            <w:tcW w:w="1983" w:type="dxa"/>
            <w:noWrap/>
            <w:vAlign w:val="bottom"/>
          </w:tcPr>
          <w:p w14:paraId="594EA507" w14:textId="77777777" w:rsidR="000E53B5" w:rsidRPr="009B21B9" w:rsidRDefault="000E53B5" w:rsidP="000E53B5">
            <w:pPr>
              <w:jc w:val="right"/>
              <w:rPr>
                <w:color w:val="000000"/>
              </w:rPr>
            </w:pPr>
          </w:p>
        </w:tc>
      </w:tr>
      <w:tr w:rsidR="000E53B5" w:rsidRPr="009B21B9" w14:paraId="4E512A04" w14:textId="77777777" w:rsidTr="004B0A1B">
        <w:trPr>
          <w:trHeight w:val="20"/>
        </w:trPr>
        <w:tc>
          <w:tcPr>
            <w:tcW w:w="6120" w:type="dxa"/>
            <w:noWrap/>
            <w:vAlign w:val="bottom"/>
          </w:tcPr>
          <w:p w14:paraId="48BFDD91" w14:textId="77777777" w:rsidR="000E53B5" w:rsidRPr="009B21B9" w:rsidRDefault="000E53B5" w:rsidP="000E53B5">
            <w:pPr>
              <w:ind w:hanging="108"/>
              <w:rPr>
                <w:color w:val="000000"/>
              </w:rPr>
            </w:pPr>
            <w:r w:rsidRPr="009B21B9">
              <w:rPr>
                <w:rFonts w:hint="eastAsia"/>
                <w:color w:val="000000"/>
              </w:rPr>
              <w:t>出口产品收入</w:t>
            </w:r>
          </w:p>
        </w:tc>
        <w:tc>
          <w:tcPr>
            <w:tcW w:w="2102" w:type="dxa"/>
            <w:noWrap/>
            <w:vAlign w:val="bottom"/>
          </w:tcPr>
          <w:p w14:paraId="03A3DFEB" w14:textId="41FA1995" w:rsidR="000E53B5" w:rsidRPr="009B21B9" w:rsidRDefault="00E31557" w:rsidP="000E53B5">
            <w:pPr>
              <w:jc w:val="right"/>
              <w:rPr>
                <w:color w:val="000000"/>
              </w:rPr>
            </w:pPr>
            <w:r w:rsidRPr="00E31557">
              <w:rPr>
                <w:color w:val="000000"/>
              </w:rPr>
              <w:t>1,502,357,321.23</w:t>
            </w:r>
          </w:p>
        </w:tc>
        <w:tc>
          <w:tcPr>
            <w:tcW w:w="1983" w:type="dxa"/>
            <w:noWrap/>
            <w:vAlign w:val="bottom"/>
          </w:tcPr>
          <w:p w14:paraId="40D1DE7D" w14:textId="77777777" w:rsidR="000E53B5" w:rsidRPr="009B21B9" w:rsidRDefault="000E53B5" w:rsidP="000E53B5">
            <w:pPr>
              <w:jc w:val="right"/>
              <w:rPr>
                <w:color w:val="000000"/>
              </w:rPr>
            </w:pPr>
            <w:r w:rsidRPr="009B21B9">
              <w:rPr>
                <w:color w:val="000000"/>
              </w:rPr>
              <w:t>72,755,620.22</w:t>
            </w:r>
          </w:p>
        </w:tc>
      </w:tr>
      <w:tr w:rsidR="000E53B5" w:rsidRPr="009B21B9" w14:paraId="52FAEF14" w14:textId="77777777" w:rsidTr="004B0A1B">
        <w:trPr>
          <w:trHeight w:val="20"/>
        </w:trPr>
        <w:tc>
          <w:tcPr>
            <w:tcW w:w="6120" w:type="dxa"/>
            <w:noWrap/>
            <w:vAlign w:val="bottom"/>
          </w:tcPr>
          <w:p w14:paraId="1AC5B5AB" w14:textId="77777777" w:rsidR="000E53B5" w:rsidRPr="009B21B9" w:rsidRDefault="000E53B5" w:rsidP="000E53B5">
            <w:pPr>
              <w:ind w:hanging="108"/>
              <w:rPr>
                <w:color w:val="000000"/>
              </w:rPr>
            </w:pPr>
          </w:p>
        </w:tc>
        <w:tc>
          <w:tcPr>
            <w:tcW w:w="2102" w:type="dxa"/>
            <w:noWrap/>
            <w:vAlign w:val="bottom"/>
          </w:tcPr>
          <w:p w14:paraId="2DD72F46" w14:textId="77777777" w:rsidR="000E53B5" w:rsidRPr="009B21B9" w:rsidRDefault="000E53B5" w:rsidP="000E53B5">
            <w:pPr>
              <w:jc w:val="right"/>
              <w:rPr>
                <w:color w:val="000000"/>
              </w:rPr>
            </w:pPr>
          </w:p>
        </w:tc>
        <w:tc>
          <w:tcPr>
            <w:tcW w:w="1983" w:type="dxa"/>
            <w:noWrap/>
            <w:vAlign w:val="bottom"/>
          </w:tcPr>
          <w:p w14:paraId="333D5537" w14:textId="77777777" w:rsidR="000E53B5" w:rsidRPr="009B21B9" w:rsidRDefault="000E53B5" w:rsidP="000E53B5">
            <w:pPr>
              <w:jc w:val="right"/>
              <w:rPr>
                <w:color w:val="000000"/>
              </w:rPr>
            </w:pPr>
          </w:p>
        </w:tc>
      </w:tr>
      <w:tr w:rsidR="000E53B5" w:rsidRPr="009B21B9" w14:paraId="2EEB720C" w14:textId="77777777" w:rsidTr="004B0A1B">
        <w:trPr>
          <w:trHeight w:val="20"/>
        </w:trPr>
        <w:tc>
          <w:tcPr>
            <w:tcW w:w="6120" w:type="dxa"/>
            <w:noWrap/>
            <w:vAlign w:val="bottom"/>
            <w:hideMark/>
          </w:tcPr>
          <w:p w14:paraId="7FB2B2C5" w14:textId="77777777" w:rsidR="000E53B5" w:rsidRPr="009B21B9" w:rsidRDefault="000E53B5" w:rsidP="000E53B5">
            <w:pPr>
              <w:ind w:hanging="108"/>
              <w:rPr>
                <w:color w:val="000000"/>
                <w:u w:val="single"/>
              </w:rPr>
            </w:pPr>
            <w:r w:rsidRPr="009B21B9">
              <w:rPr>
                <w:rFonts w:hint="eastAsia"/>
                <w:color w:val="000000"/>
                <w:u w:val="single"/>
              </w:rPr>
              <w:t>其他业务收入</w:t>
            </w:r>
          </w:p>
        </w:tc>
        <w:tc>
          <w:tcPr>
            <w:tcW w:w="2102" w:type="dxa"/>
            <w:noWrap/>
            <w:vAlign w:val="bottom"/>
          </w:tcPr>
          <w:p w14:paraId="05812DF9" w14:textId="5D6F9293" w:rsidR="000E53B5" w:rsidRPr="009B21B9" w:rsidRDefault="00E31557" w:rsidP="00CA220C">
            <w:pPr>
              <w:jc w:val="right"/>
              <w:rPr>
                <w:color w:val="000000"/>
              </w:rPr>
            </w:pPr>
            <w:r w:rsidRPr="00E31557">
              <w:rPr>
                <w:color w:val="000000"/>
              </w:rPr>
              <w:t>422,156,788.85</w:t>
            </w:r>
          </w:p>
        </w:tc>
        <w:tc>
          <w:tcPr>
            <w:tcW w:w="1983" w:type="dxa"/>
            <w:noWrap/>
            <w:vAlign w:val="bottom"/>
          </w:tcPr>
          <w:p w14:paraId="47CD6D6B" w14:textId="77777777" w:rsidR="000E53B5" w:rsidRPr="009B21B9" w:rsidRDefault="000E53B5" w:rsidP="00CA220C">
            <w:pPr>
              <w:jc w:val="right"/>
              <w:rPr>
                <w:color w:val="000000"/>
              </w:rPr>
            </w:pPr>
            <w:r w:rsidRPr="009B21B9">
              <w:rPr>
                <w:color w:val="000000"/>
              </w:rPr>
              <w:t>58,694,069.91</w:t>
            </w:r>
          </w:p>
        </w:tc>
      </w:tr>
      <w:tr w:rsidR="000E53B5" w:rsidRPr="009B21B9" w14:paraId="380E01AF" w14:textId="77777777" w:rsidTr="004B0A1B">
        <w:trPr>
          <w:trHeight w:val="20"/>
        </w:trPr>
        <w:tc>
          <w:tcPr>
            <w:tcW w:w="6120" w:type="dxa"/>
            <w:noWrap/>
            <w:vAlign w:val="bottom"/>
            <w:hideMark/>
          </w:tcPr>
          <w:p w14:paraId="1982F77A" w14:textId="77777777" w:rsidR="000E53B5" w:rsidRPr="009B21B9" w:rsidRDefault="000E53B5" w:rsidP="000E53B5">
            <w:pPr>
              <w:ind w:hanging="108"/>
              <w:rPr>
                <w:color w:val="000000"/>
              </w:rPr>
            </w:pPr>
            <w:r w:rsidRPr="009B21B9">
              <w:rPr>
                <w:rFonts w:hint="eastAsia"/>
                <w:color w:val="000000"/>
              </w:rPr>
              <w:t>合计</w:t>
            </w:r>
          </w:p>
        </w:tc>
        <w:tc>
          <w:tcPr>
            <w:tcW w:w="2102" w:type="dxa"/>
            <w:noWrap/>
            <w:vAlign w:val="bottom"/>
          </w:tcPr>
          <w:p w14:paraId="505CB0E0" w14:textId="2E03CF96" w:rsidR="000E53B5" w:rsidRPr="009B21B9" w:rsidRDefault="00E31557" w:rsidP="00CA220C">
            <w:pPr>
              <w:pBdr>
                <w:top w:val="single" w:sz="4" w:space="1" w:color="auto"/>
                <w:bottom w:val="double" w:sz="4" w:space="1" w:color="auto"/>
              </w:pBdr>
              <w:jc w:val="right"/>
              <w:rPr>
                <w:color w:val="000000"/>
              </w:rPr>
            </w:pPr>
            <w:r w:rsidRPr="00E31557">
              <w:rPr>
                <w:color w:val="000000"/>
              </w:rPr>
              <w:t>5,192,990,971.48</w:t>
            </w:r>
          </w:p>
        </w:tc>
        <w:tc>
          <w:tcPr>
            <w:tcW w:w="1983" w:type="dxa"/>
            <w:noWrap/>
            <w:vAlign w:val="bottom"/>
          </w:tcPr>
          <w:p w14:paraId="0EFA6C00" w14:textId="77777777" w:rsidR="000E53B5" w:rsidRPr="009B21B9" w:rsidRDefault="000E53B5" w:rsidP="00CA220C">
            <w:pPr>
              <w:pBdr>
                <w:top w:val="single" w:sz="4" w:space="1" w:color="auto"/>
                <w:bottom w:val="double" w:sz="4" w:space="1" w:color="auto"/>
              </w:pBdr>
              <w:jc w:val="right"/>
              <w:rPr>
                <w:color w:val="000000"/>
              </w:rPr>
            </w:pPr>
            <w:r w:rsidRPr="009B21B9">
              <w:rPr>
                <w:color w:val="000000"/>
              </w:rPr>
              <w:t>2,296,688,377.30</w:t>
            </w:r>
          </w:p>
        </w:tc>
      </w:tr>
    </w:tbl>
    <w:p w14:paraId="0C636D92" w14:textId="77777777" w:rsidR="009B777D" w:rsidRPr="009B21B9" w:rsidRDefault="009B777D" w:rsidP="009B777D"/>
    <w:p w14:paraId="3D245F6E" w14:textId="0AA24625" w:rsidR="004D4243" w:rsidRPr="00D8121E" w:rsidRDefault="004D4243" w:rsidP="004D4243">
      <w:pPr>
        <w:adjustRightInd w:val="0"/>
      </w:pPr>
      <w:r>
        <w:rPr>
          <w:rFonts w:hint="eastAsia"/>
        </w:rPr>
        <w:t>注：</w:t>
      </w:r>
      <w:r>
        <w:t>此表系</w:t>
      </w:r>
      <w:r w:rsidRPr="00D8121E">
        <w:t>为了商务部服务外包资金的</w:t>
      </w:r>
      <w:r>
        <w:t>申报</w:t>
      </w:r>
      <w:r w:rsidRPr="00D8121E">
        <w:t>以及技术先进型服务企业</w:t>
      </w:r>
      <w:r>
        <w:rPr>
          <w:rFonts w:hint="eastAsia"/>
        </w:rPr>
        <w:t>的</w:t>
      </w:r>
      <w:r w:rsidRPr="00D8121E">
        <w:t>认定</w:t>
      </w:r>
      <w:r>
        <w:rPr>
          <w:rFonts w:hint="eastAsia"/>
        </w:rPr>
        <w:t>，由公司管理层所</w:t>
      </w:r>
      <w:r w:rsidRPr="00D8121E">
        <w:t>编制的辅助信息，</w:t>
      </w:r>
      <w:r w:rsidR="00CA2585">
        <w:rPr>
          <w:rFonts w:hint="eastAsia"/>
        </w:rPr>
        <w:t>未经审计，</w:t>
      </w:r>
      <w:r>
        <w:rPr>
          <w:rFonts w:hint="eastAsia"/>
        </w:rPr>
        <w:t>仅供参考，并</w:t>
      </w:r>
      <w:r w:rsidRPr="00D8121E">
        <w:t>不构成公司财务报表的组成部分。</w:t>
      </w:r>
    </w:p>
    <w:p w14:paraId="46DC9CBA" w14:textId="77777777" w:rsidR="00606845" w:rsidRPr="00E727C0" w:rsidRDefault="00606845" w:rsidP="00606845"/>
    <w:sectPr w:rsidR="00606845" w:rsidRPr="00E727C0" w:rsidSect="009809A9">
      <w:footerReference w:type="default" r:id="rId100"/>
      <w:headerReference w:type="first" r:id="rId101"/>
      <w:footerReference w:type="first" r:id="rId102"/>
      <w:type w:val="nextColumn"/>
      <w:pgSz w:w="11909" w:h="16834" w:code="9"/>
      <w:pgMar w:top="864" w:right="720" w:bottom="432" w:left="1008" w:header="720" w:footer="3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5527" w14:textId="77777777" w:rsidR="00BC5B35" w:rsidRDefault="00BC5B35">
      <w:r>
        <w:separator/>
      </w:r>
    </w:p>
  </w:endnote>
  <w:endnote w:type="continuationSeparator" w:id="0">
    <w:p w14:paraId="20A3DC7A" w14:textId="77777777" w:rsidR="00BC5B35" w:rsidRDefault="00BC5B35">
      <w:r>
        <w:continuationSeparator/>
      </w:r>
    </w:p>
  </w:endnote>
  <w:endnote w:type="continuationNotice" w:id="1">
    <w:p w14:paraId="501248A1" w14:textId="77777777" w:rsidR="00BC5B35" w:rsidRDefault="00BC5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w:altName w:val="Arial Unicode MS"/>
    <w:charset w:val="88"/>
    <w:family w:val="auto"/>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FZKai-Z03">
    <w:altName w:val="Arial Unicode MS"/>
    <w:charset w:val="88"/>
    <w:family w:val="script"/>
    <w:pitch w:val="fixed"/>
    <w:sig w:usb0="00000001" w:usb1="080E0000" w:usb2="00000010" w:usb3="00000000" w:csb0="00140000" w:csb1="00000000"/>
  </w:font>
  <w:font w:name="PMingLiU">
    <w:altName w:val="新細明體"/>
    <w:panose1 w:val="02020500000000000000"/>
    <w:charset w:val="88"/>
    <w:family w:val="roman"/>
    <w:pitch w:val="variable"/>
    <w:sig w:usb0="A00002FF" w:usb1="28CFFCFA" w:usb2="00000016" w:usb3="00000000" w:csb0="00100001" w:csb1="00000000"/>
  </w:font>
  <w:font w:name="FZFangSong-Z02">
    <w:altName w:val="宋体"/>
    <w:charset w:val="86"/>
    <w:family w:val="script"/>
    <w:pitch w:val="fixed"/>
    <w:sig w:usb0="00000001" w:usb1="080E0000" w:usb2="00000010" w:usb3="00000000" w:csb0="00040000" w:csb1="00000000"/>
  </w:font>
  <w:font w:name="FZShuSong-Z01">
    <w:altName w:val="微软雅黑"/>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75EF" w14:textId="77777777" w:rsidR="005E65C4" w:rsidRDefault="005E65C4">
    <w:pPr>
      <w:pStyle w:val="a9"/>
      <w:jc w:val="right"/>
      <w:rPr>
        <w:lang w:eastAsia="zh-CN"/>
      </w:rPr>
    </w:pPr>
    <w:r>
      <w:rPr>
        <w:lang w:eastAsia="zh-CN"/>
      </w:rPr>
      <w:t xml:space="preserve">- </w:t>
    </w:r>
    <w:r>
      <w:fldChar w:fldCharType="begin"/>
    </w:r>
    <w:r>
      <w:instrText xml:space="preserve"> PAGE   \* MERGEFORMAT </w:instrText>
    </w:r>
    <w:r>
      <w:fldChar w:fldCharType="separate"/>
    </w:r>
    <w:r>
      <w:rPr>
        <w:noProof/>
      </w:rPr>
      <w:t>35</w:t>
    </w:r>
    <w:r>
      <w:rPr>
        <w:noProof/>
      </w:rPr>
      <w:fldChar w:fldCharType="end"/>
    </w:r>
    <w:r>
      <w:rPr>
        <w:noProof/>
        <w:lang w:eastAsia="zh-CN"/>
      </w:rPr>
      <w:t xml:space="preserve"> -</w:t>
    </w:r>
  </w:p>
  <w:p w14:paraId="2A6314A9" w14:textId="77777777" w:rsidR="005E65C4" w:rsidRDefault="005E65C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2C52" w14:textId="77777777" w:rsidR="005E65C4" w:rsidRDefault="005E65C4">
    <w:pPr>
      <w:pStyle w:val="a9"/>
      <w:framePr w:wrap="around" w:vAnchor="text" w:hAnchor="margin" w:xAlign="center" w:y="1"/>
      <w:rPr>
        <w:rStyle w:val="aff"/>
      </w:rPr>
    </w:pPr>
    <w:r>
      <w:rPr>
        <w:rStyle w:val="aff"/>
      </w:rPr>
      <w:fldChar w:fldCharType="begin"/>
    </w:r>
    <w:r>
      <w:rPr>
        <w:rStyle w:val="aff"/>
      </w:rPr>
      <w:instrText xml:space="preserve">PAGE  </w:instrText>
    </w:r>
    <w:r>
      <w:rPr>
        <w:rStyle w:val="aff"/>
      </w:rPr>
      <w:fldChar w:fldCharType="separate"/>
    </w:r>
    <w:r>
      <w:rPr>
        <w:rStyle w:val="aff"/>
        <w:noProof/>
      </w:rPr>
      <w:t>35</w:t>
    </w:r>
    <w:r>
      <w:rPr>
        <w:rStyle w:val="aff"/>
      </w:rPr>
      <w:fldChar w:fldCharType="end"/>
    </w:r>
  </w:p>
  <w:p w14:paraId="56B20D6B" w14:textId="77777777" w:rsidR="005E65C4" w:rsidRDefault="005E65C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BBD9" w14:textId="79A138F4" w:rsidR="005E65C4" w:rsidRDefault="005E65C4">
    <w:pPr>
      <w:pStyle w:val="a9"/>
      <w:tabs>
        <w:tab w:val="left" w:pos="720"/>
      </w:tabs>
      <w:jc w:val="right"/>
      <w:rPr>
        <w:rFonts w:eastAsia="PMingLiU"/>
        <w:sz w:val="24"/>
        <w:lang w:eastAsia="zh-TW"/>
      </w:rPr>
    </w:pPr>
    <w:r>
      <w:rPr>
        <w:rFonts w:eastAsia="PMingLiU"/>
        <w:sz w:val="24"/>
        <w:lang w:eastAsia="zh-TW"/>
      </w:rPr>
      <w:t xml:space="preserve">- </w:t>
    </w:r>
    <w:r>
      <w:rPr>
        <w:rStyle w:val="aff"/>
        <w:sz w:val="24"/>
      </w:rPr>
      <w:fldChar w:fldCharType="begin"/>
    </w:r>
    <w:r>
      <w:rPr>
        <w:rStyle w:val="aff"/>
        <w:sz w:val="24"/>
      </w:rPr>
      <w:instrText xml:space="preserve"> PAGE </w:instrText>
    </w:r>
    <w:r>
      <w:rPr>
        <w:rStyle w:val="aff"/>
        <w:sz w:val="24"/>
      </w:rPr>
      <w:fldChar w:fldCharType="separate"/>
    </w:r>
    <w:r w:rsidR="00A95278">
      <w:rPr>
        <w:rStyle w:val="aff"/>
        <w:noProof/>
        <w:sz w:val="24"/>
      </w:rPr>
      <w:t>66</w:t>
    </w:r>
    <w:r>
      <w:rPr>
        <w:rStyle w:val="aff"/>
        <w:sz w:val="24"/>
      </w:rPr>
      <w:fldChar w:fldCharType="end"/>
    </w:r>
    <w:r>
      <w:rPr>
        <w:rStyle w:val="aff"/>
        <w:rFonts w:eastAsia="Times New Roman"/>
        <w:sz w:val="24"/>
        <w:lang w:eastAsia="zh-TW"/>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3F9D" w14:textId="77777777" w:rsidR="005E65C4" w:rsidRPr="00FE5614" w:rsidRDefault="005E65C4" w:rsidP="00FE5614">
    <w:pPr>
      <w:pStyle w:val="a9"/>
      <w:jc w:val="right"/>
      <w:rPr>
        <w:sz w:val="24"/>
        <w:szCs w:val="24"/>
      </w:rPr>
    </w:pPr>
    <w:r>
      <w:rPr>
        <w:sz w:val="24"/>
        <w:szCs w:val="24"/>
        <w:lang w:val="en-US"/>
      </w:rPr>
      <w:t xml:space="preserve">- </w:t>
    </w:r>
    <w:sdt>
      <w:sdtPr>
        <w:rPr>
          <w:sz w:val="24"/>
          <w:szCs w:val="24"/>
        </w:rPr>
        <w:id w:val="-1105259930"/>
        <w:docPartObj>
          <w:docPartGallery w:val="Page Numbers (Bottom of Page)"/>
          <w:docPartUnique/>
        </w:docPartObj>
      </w:sdtPr>
      <w:sdtEndPr>
        <w:rPr>
          <w:noProof/>
        </w:rPr>
      </w:sdtEndPr>
      <w:sdtContent>
        <w:r w:rsidRPr="00FE5614">
          <w:rPr>
            <w:sz w:val="24"/>
            <w:szCs w:val="24"/>
          </w:rPr>
          <w:fldChar w:fldCharType="begin"/>
        </w:r>
        <w:r w:rsidRPr="00FE5614">
          <w:rPr>
            <w:sz w:val="24"/>
            <w:szCs w:val="24"/>
          </w:rPr>
          <w:instrText xml:space="preserve"> PAGE   \* MERGEFORMAT </w:instrText>
        </w:r>
        <w:r w:rsidRPr="00FE5614">
          <w:rPr>
            <w:sz w:val="24"/>
            <w:szCs w:val="24"/>
          </w:rPr>
          <w:fldChar w:fldCharType="separate"/>
        </w:r>
        <w:r>
          <w:rPr>
            <w:noProof/>
            <w:sz w:val="24"/>
            <w:szCs w:val="24"/>
          </w:rPr>
          <w:t>35</w:t>
        </w:r>
        <w:r w:rsidRPr="00FE5614">
          <w:rPr>
            <w:noProof/>
            <w:sz w:val="24"/>
            <w:szCs w:val="24"/>
          </w:rPr>
          <w:fldChar w:fldCharType="end"/>
        </w:r>
        <w:r>
          <w:rPr>
            <w:noProof/>
            <w:sz w:val="24"/>
            <w:szCs w:val="24"/>
            <w:lang w:val="en-US"/>
          </w:rPr>
          <w:t xml:space="preserve"> -</w:t>
        </w:r>
      </w:sdtContent>
    </w:sdt>
  </w:p>
  <w:p w14:paraId="29E35183" w14:textId="77777777" w:rsidR="005E65C4" w:rsidRDefault="005E65C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F4E3" w14:textId="77777777" w:rsidR="005E65C4" w:rsidRDefault="005E65C4">
    <w:pPr>
      <w:pStyle w:val="a9"/>
      <w:tabs>
        <w:tab w:val="left" w:pos="720"/>
      </w:tabs>
      <w:jc w:val="right"/>
      <w:rPr>
        <w:rFonts w:eastAsia="PMingLiU"/>
        <w:sz w:val="24"/>
        <w:lang w:eastAsia="zh-TW"/>
      </w:rPr>
    </w:pPr>
    <w:r>
      <w:rPr>
        <w:rFonts w:eastAsia="PMingLiU"/>
        <w:sz w:val="24"/>
        <w:lang w:eastAsia="zh-TW"/>
      </w:rPr>
      <w:t xml:space="preserve">- </w:t>
    </w:r>
    <w:r>
      <w:rPr>
        <w:rStyle w:val="aff"/>
        <w:sz w:val="24"/>
      </w:rPr>
      <w:fldChar w:fldCharType="begin"/>
    </w:r>
    <w:r>
      <w:rPr>
        <w:rStyle w:val="aff"/>
        <w:sz w:val="24"/>
      </w:rPr>
      <w:instrText xml:space="preserve"> PAGE </w:instrText>
    </w:r>
    <w:r>
      <w:rPr>
        <w:rStyle w:val="aff"/>
        <w:sz w:val="24"/>
      </w:rPr>
      <w:fldChar w:fldCharType="separate"/>
    </w:r>
    <w:r>
      <w:rPr>
        <w:rStyle w:val="aff"/>
        <w:noProof/>
        <w:sz w:val="24"/>
      </w:rPr>
      <w:t>63</w:t>
    </w:r>
    <w:r>
      <w:rPr>
        <w:rStyle w:val="aff"/>
        <w:sz w:val="24"/>
      </w:rPr>
      <w:fldChar w:fldCharType="end"/>
    </w:r>
    <w:r>
      <w:rPr>
        <w:rStyle w:val="aff"/>
        <w:rFonts w:eastAsia="Times New Roman"/>
        <w:sz w:val="24"/>
        <w:lang w:eastAsia="zh-TW"/>
      </w:rPr>
      <w:t xml:space="preserve"> -</w:t>
    </w:r>
  </w:p>
  <w:p w14:paraId="68769D20" w14:textId="77777777" w:rsidR="005E65C4" w:rsidRDefault="005E65C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F826F" w14:textId="77777777" w:rsidR="005E65C4" w:rsidRPr="00FE5614" w:rsidRDefault="005E65C4" w:rsidP="00FE5614">
    <w:pPr>
      <w:pStyle w:val="a9"/>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BAF7B" w14:textId="77777777" w:rsidR="00BC5B35" w:rsidRDefault="00BC5B35">
      <w:r>
        <w:separator/>
      </w:r>
    </w:p>
  </w:footnote>
  <w:footnote w:type="continuationSeparator" w:id="0">
    <w:p w14:paraId="7ADA957A" w14:textId="77777777" w:rsidR="00BC5B35" w:rsidRDefault="00BC5B35">
      <w:r>
        <w:continuationSeparator/>
      </w:r>
    </w:p>
  </w:footnote>
  <w:footnote w:type="continuationNotice" w:id="1">
    <w:p w14:paraId="1B5AE504" w14:textId="77777777" w:rsidR="00BC5B35" w:rsidRDefault="00BC5B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5E65C4" w14:paraId="1D89D4DA" w14:textId="77777777">
      <w:tc>
        <w:tcPr>
          <w:tcW w:w="9198" w:type="dxa"/>
        </w:tcPr>
        <w:p w14:paraId="450AA1A0" w14:textId="77777777" w:rsidR="005E65C4" w:rsidRDefault="005E65C4">
          <w:pPr>
            <w:rPr>
              <w:sz w:val="16"/>
            </w:rPr>
          </w:pPr>
        </w:p>
      </w:tc>
    </w:tr>
  </w:tbl>
  <w:p w14:paraId="4BB76BD0" w14:textId="77777777" w:rsidR="005E65C4" w:rsidRDefault="005E65C4">
    <w:pPr>
      <w:rPr>
        <w:rFonts w:eastAsia="FZKai-Z03"/>
        <w:lang w:eastAsia="zh-TW"/>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gridCol w:w="1198"/>
    </w:tblGrid>
    <w:tr w:rsidR="005E65C4" w14:paraId="3EE1077D" w14:textId="77777777">
      <w:tc>
        <w:tcPr>
          <w:tcW w:w="9198" w:type="dxa"/>
        </w:tcPr>
        <w:p w14:paraId="7E588A16" w14:textId="77777777" w:rsidR="005E65C4" w:rsidRPr="00107A92" w:rsidRDefault="005E65C4" w:rsidP="001B5E4A">
          <w:pPr>
            <w:ind w:left="-108"/>
            <w:rPr>
              <w:sz w:val="16"/>
              <w:u w:val="single"/>
            </w:rPr>
          </w:pPr>
          <w:r>
            <w:rPr>
              <w:rFonts w:hint="eastAsia"/>
              <w:u w:val="single"/>
            </w:rPr>
            <w:t>无锡药明康德生物技术股份有限公司</w:t>
          </w:r>
        </w:p>
        <w:p w14:paraId="25B67551" w14:textId="77777777" w:rsidR="005E65C4" w:rsidRDefault="005E65C4">
          <w:pPr>
            <w:rPr>
              <w:sz w:val="16"/>
            </w:rPr>
          </w:pPr>
        </w:p>
      </w:tc>
      <w:tc>
        <w:tcPr>
          <w:tcW w:w="1198" w:type="dxa"/>
        </w:tcPr>
        <w:p w14:paraId="63BF59B3" w14:textId="77777777" w:rsidR="005E65C4" w:rsidRDefault="005E65C4">
          <w:pPr>
            <w:pBdr>
              <w:top w:val="double" w:sz="6" w:space="1" w:color="auto"/>
              <w:left w:val="double" w:sz="6" w:space="1" w:color="auto"/>
              <w:bottom w:val="double" w:sz="6" w:space="1" w:color="auto"/>
              <w:right w:val="double" w:sz="6" w:space="1" w:color="auto"/>
            </w:pBdr>
            <w:jc w:val="center"/>
            <w:rPr>
              <w:rFonts w:eastAsia="FZShuSong-Z01"/>
              <w:b/>
              <w:i/>
              <w:sz w:val="16"/>
              <w:lang w:eastAsia="zh-TW"/>
            </w:rPr>
          </w:pPr>
          <w:r>
            <w:rPr>
              <w:rFonts w:eastAsia="FZShuSong-Z01" w:hint="eastAsia"/>
              <w:b/>
              <w:i/>
              <w:sz w:val="20"/>
              <w:lang w:eastAsia="zh-TW"/>
            </w:rPr>
            <w:t>中文草稿</w:t>
          </w:r>
        </w:p>
      </w:tc>
    </w:tr>
  </w:tbl>
  <w:p w14:paraId="59E9099F" w14:textId="77777777" w:rsidR="005E65C4" w:rsidRDefault="005E65C4">
    <w:pPr>
      <w:rPr>
        <w:rFonts w:eastAsia="FZKai-Z03"/>
      </w:rPr>
    </w:pPr>
  </w:p>
  <w:p w14:paraId="5C22EFFA" w14:textId="77777777" w:rsidR="005E65C4" w:rsidRDefault="005E65C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03" w:type="dxa"/>
      <w:tblLayout w:type="fixed"/>
      <w:tblLook w:val="0000" w:firstRow="0" w:lastRow="0" w:firstColumn="0" w:lastColumn="0" w:noHBand="0" w:noVBand="0"/>
    </w:tblPr>
    <w:tblGrid>
      <w:gridCol w:w="9203"/>
    </w:tblGrid>
    <w:tr w:rsidR="005E65C4" w14:paraId="05939C2C" w14:textId="77777777" w:rsidTr="00496CBA">
      <w:tc>
        <w:tcPr>
          <w:tcW w:w="9203" w:type="dxa"/>
        </w:tcPr>
        <w:p w14:paraId="6C907FD9" w14:textId="77777777" w:rsidR="005E65C4" w:rsidRPr="00010893" w:rsidRDefault="005E65C4" w:rsidP="0094238A">
          <w:pPr>
            <w:ind w:left="-108"/>
            <w:rPr>
              <w:u w:val="single"/>
            </w:rPr>
          </w:pPr>
          <w:proofErr w:type="gramStart"/>
          <w:r w:rsidRPr="003811B3">
            <w:rPr>
              <w:rFonts w:hint="eastAsia"/>
              <w:u w:val="single"/>
            </w:rPr>
            <w:t>无锡药明生物技术</w:t>
          </w:r>
          <w:proofErr w:type="gramEnd"/>
          <w:r w:rsidRPr="003811B3">
            <w:rPr>
              <w:rFonts w:hint="eastAsia"/>
              <w:u w:val="single"/>
            </w:rPr>
            <w:t>股份有限公司</w:t>
          </w:r>
        </w:p>
        <w:p w14:paraId="7E8593E0" w14:textId="77777777" w:rsidR="005E65C4" w:rsidRPr="0094238A" w:rsidRDefault="005E65C4" w:rsidP="0094238A"/>
      </w:tc>
    </w:tr>
  </w:tbl>
  <w:p w14:paraId="0ADAF8E3" w14:textId="77777777" w:rsidR="005E65C4" w:rsidRPr="001D0F2C" w:rsidRDefault="005E65C4" w:rsidP="003F6C87">
    <w:pPr>
      <w:pStyle w:val="a7"/>
      <w:tabs>
        <w:tab w:val="right" w:pos="10170"/>
      </w:tabs>
      <w:jc w:val="left"/>
      <w:rPr>
        <w:sz w:val="24"/>
        <w:szCs w:val="24"/>
        <w:lang w:val="en-US" w:eastAsia="zh-CN"/>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03" w:type="dxa"/>
      <w:tblLayout w:type="fixed"/>
      <w:tblLook w:val="0000" w:firstRow="0" w:lastRow="0" w:firstColumn="0" w:lastColumn="0" w:noHBand="0" w:noVBand="0"/>
    </w:tblPr>
    <w:tblGrid>
      <w:gridCol w:w="9203"/>
    </w:tblGrid>
    <w:tr w:rsidR="005E65C4" w14:paraId="3F98AC78" w14:textId="77777777" w:rsidTr="00496CBA">
      <w:tc>
        <w:tcPr>
          <w:tcW w:w="9203" w:type="dxa"/>
        </w:tcPr>
        <w:p w14:paraId="22B6D272" w14:textId="77777777" w:rsidR="005E65C4" w:rsidRPr="00010893" w:rsidRDefault="005E65C4" w:rsidP="0094238A">
          <w:pPr>
            <w:ind w:left="-108"/>
            <w:rPr>
              <w:u w:val="single"/>
            </w:rPr>
          </w:pPr>
          <w:proofErr w:type="gramStart"/>
          <w:r w:rsidRPr="003811B3">
            <w:rPr>
              <w:rFonts w:hint="eastAsia"/>
              <w:u w:val="single"/>
            </w:rPr>
            <w:t>无锡药明生物技术</w:t>
          </w:r>
          <w:proofErr w:type="gramEnd"/>
          <w:r w:rsidRPr="003811B3">
            <w:rPr>
              <w:rFonts w:hint="eastAsia"/>
              <w:u w:val="single"/>
            </w:rPr>
            <w:t>股份有限公司</w:t>
          </w:r>
        </w:p>
        <w:p w14:paraId="5AB434C2" w14:textId="77777777" w:rsidR="005E65C4" w:rsidRPr="0094238A" w:rsidRDefault="005E65C4" w:rsidP="0094238A"/>
      </w:tc>
    </w:tr>
  </w:tbl>
  <w:p w14:paraId="5F1D55B4" w14:textId="77777777" w:rsidR="005E65C4" w:rsidRDefault="005E65C4" w:rsidP="003F6C87">
    <w:pPr>
      <w:pStyle w:val="a7"/>
      <w:tabs>
        <w:tab w:val="right" w:pos="10170"/>
      </w:tabs>
      <w:jc w:val="left"/>
      <w:rPr>
        <w:sz w:val="24"/>
        <w:szCs w:val="24"/>
        <w:lang w:val="en-US" w:eastAsia="zh-CN"/>
      </w:rPr>
    </w:pPr>
  </w:p>
  <w:p w14:paraId="036DB9A1" w14:textId="77777777" w:rsidR="005E65C4" w:rsidRPr="00825D5E" w:rsidRDefault="005E65C4" w:rsidP="002805B9">
    <w:pPr>
      <w:autoSpaceDE w:val="0"/>
      <w:autoSpaceDN w:val="0"/>
      <w:spacing w:line="0" w:lineRule="atLeast"/>
      <w:textAlignment w:val="bottom"/>
    </w:pPr>
    <w:r w:rsidRPr="00825D5E">
      <w:t>财务报表附注</w:t>
    </w:r>
    <w:r>
      <w:rPr>
        <w:rFonts w:hint="eastAsia"/>
      </w:rPr>
      <w:t xml:space="preserve"> -</w:t>
    </w:r>
    <w:r>
      <w:t xml:space="preserve"> </w:t>
    </w:r>
    <w:r>
      <w:rPr>
        <w:rFonts w:hint="eastAsia"/>
      </w:rPr>
      <w:t>续</w:t>
    </w:r>
  </w:p>
  <w:p w14:paraId="237703CC" w14:textId="77777777" w:rsidR="005E65C4" w:rsidRPr="00825D5E" w:rsidRDefault="005E65C4" w:rsidP="002805B9">
    <w:pPr>
      <w:tabs>
        <w:tab w:val="right" w:pos="10348"/>
      </w:tabs>
    </w:pPr>
    <w:r>
      <w:rPr>
        <w:u w:val="single"/>
      </w:rPr>
      <w:t>2021</w:t>
    </w:r>
    <w:r w:rsidRPr="00825D5E">
      <w:rPr>
        <w:u w:val="single"/>
      </w:rPr>
      <w:t>年</w:t>
    </w:r>
    <w:r w:rsidRPr="00825D5E">
      <w:rPr>
        <w:u w:val="single"/>
      </w:rPr>
      <w:t>12</w:t>
    </w:r>
    <w:r w:rsidRPr="00825D5E">
      <w:rPr>
        <w:u w:val="single"/>
      </w:rPr>
      <w:t>月</w:t>
    </w:r>
    <w:r w:rsidRPr="00825D5E">
      <w:rPr>
        <w:u w:val="single"/>
      </w:rPr>
      <w:t>31</w:t>
    </w:r>
    <w:r w:rsidRPr="00825D5E">
      <w:rPr>
        <w:u w:val="single"/>
      </w:rPr>
      <w:t>日</w:t>
    </w:r>
    <w:proofErr w:type="gramStart"/>
    <w:r w:rsidRPr="00825D5E">
      <w:rPr>
        <w:u w:val="single"/>
      </w:rPr>
      <w:t>止</w:t>
    </w:r>
    <w:proofErr w:type="gramEnd"/>
    <w:r w:rsidRPr="00825D5E">
      <w:rPr>
        <w:u w:val="single"/>
      </w:rPr>
      <w:t>年度</w:t>
    </w:r>
    <w:r w:rsidRPr="00825D5E">
      <w:rPr>
        <w:u w:val="single"/>
      </w:rPr>
      <w:tab/>
    </w:r>
  </w:p>
  <w:p w14:paraId="27D96654" w14:textId="77777777" w:rsidR="005E65C4" w:rsidRDefault="005E65C4" w:rsidP="003F6C87">
    <w:pPr>
      <w:pStyle w:val="a7"/>
      <w:tabs>
        <w:tab w:val="right" w:pos="10170"/>
      </w:tabs>
      <w:jc w:val="left"/>
      <w:rPr>
        <w:sz w:val="24"/>
        <w:szCs w:val="24"/>
        <w:lang w:val="en-US" w:eastAsia="zh-CN"/>
      </w:rPr>
    </w:pPr>
  </w:p>
  <w:p w14:paraId="5A37675A" w14:textId="77777777" w:rsidR="005E65C4" w:rsidRPr="001D0F2C" w:rsidRDefault="005E65C4" w:rsidP="003F6C87">
    <w:pPr>
      <w:pStyle w:val="a7"/>
      <w:tabs>
        <w:tab w:val="right" w:pos="10170"/>
      </w:tabs>
      <w:jc w:val="left"/>
      <w:rPr>
        <w:sz w:val="24"/>
        <w:szCs w:val="24"/>
        <w:lang w:val="en-US" w:eastAsia="zh-CN"/>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5E65C4" w14:paraId="207B90AF" w14:textId="77777777">
      <w:tc>
        <w:tcPr>
          <w:tcW w:w="9198" w:type="dxa"/>
        </w:tcPr>
        <w:p w14:paraId="4DC166D8" w14:textId="77777777" w:rsidR="005E65C4" w:rsidRDefault="005E65C4">
          <w:pPr>
            <w:rPr>
              <w:sz w:val="16"/>
            </w:rPr>
          </w:pPr>
        </w:p>
      </w:tc>
    </w:tr>
  </w:tbl>
  <w:p w14:paraId="3F6A4717" w14:textId="77777777" w:rsidR="005E65C4" w:rsidRDefault="005E65C4">
    <w:pPr>
      <w:rPr>
        <w:rFonts w:eastAsia="FZKai-Z03"/>
        <w:lang w:eastAsia="zh-T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5AEA" w14:textId="77777777" w:rsidR="005E65C4" w:rsidRDefault="005E65C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03" w:type="dxa"/>
      <w:tblLayout w:type="fixed"/>
      <w:tblLook w:val="0000" w:firstRow="0" w:lastRow="0" w:firstColumn="0" w:lastColumn="0" w:noHBand="0" w:noVBand="0"/>
    </w:tblPr>
    <w:tblGrid>
      <w:gridCol w:w="9203"/>
    </w:tblGrid>
    <w:tr w:rsidR="005E65C4" w14:paraId="7D0C293C" w14:textId="77777777" w:rsidTr="00496CBA">
      <w:tc>
        <w:tcPr>
          <w:tcW w:w="9203" w:type="dxa"/>
        </w:tcPr>
        <w:p w14:paraId="693A1447" w14:textId="77777777" w:rsidR="005E65C4" w:rsidRPr="00010893" w:rsidRDefault="005E65C4" w:rsidP="0094238A">
          <w:pPr>
            <w:ind w:left="-108"/>
            <w:rPr>
              <w:u w:val="single"/>
            </w:rPr>
          </w:pPr>
          <w:proofErr w:type="gramStart"/>
          <w:r w:rsidRPr="003811B3">
            <w:rPr>
              <w:rFonts w:hint="eastAsia"/>
              <w:u w:val="single"/>
            </w:rPr>
            <w:t>无锡药明生物技术</w:t>
          </w:r>
          <w:proofErr w:type="gramEnd"/>
          <w:r w:rsidRPr="003811B3">
            <w:rPr>
              <w:rFonts w:hint="eastAsia"/>
              <w:u w:val="single"/>
            </w:rPr>
            <w:t>股份有限公司</w:t>
          </w:r>
        </w:p>
        <w:p w14:paraId="7428DCFA" w14:textId="77777777" w:rsidR="005E65C4" w:rsidRPr="0094238A" w:rsidRDefault="005E65C4" w:rsidP="0094238A"/>
      </w:tc>
    </w:tr>
  </w:tbl>
  <w:p w14:paraId="5696CDA5" w14:textId="77777777" w:rsidR="005E65C4" w:rsidRDefault="005E65C4">
    <w:pPr>
      <w:rPr>
        <w:rFonts w:eastAsia="FZKai-Z0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A4C7" w14:textId="77777777" w:rsidR="005E65C4" w:rsidRDefault="005E65C4">
    <w:pPr>
      <w:pStyle w:val="a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3DAF" w14:textId="77777777" w:rsidR="005E65C4" w:rsidRDefault="005E65C4">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5E65C4" w14:paraId="24F792B4" w14:textId="77777777">
      <w:tc>
        <w:tcPr>
          <w:tcW w:w="9198" w:type="dxa"/>
        </w:tcPr>
        <w:p w14:paraId="394A6D72" w14:textId="77777777" w:rsidR="005E65C4" w:rsidRDefault="005E65C4">
          <w:pPr>
            <w:rPr>
              <w:sz w:val="16"/>
            </w:rPr>
          </w:pPr>
        </w:p>
      </w:tc>
    </w:tr>
  </w:tbl>
  <w:p w14:paraId="48C3D43D" w14:textId="77777777" w:rsidR="005E65C4" w:rsidRPr="00010893" w:rsidRDefault="005E65C4">
    <w:pPr>
      <w:pStyle w:val="a7"/>
      <w:rPr>
        <w:sz w:val="24"/>
        <w:szCs w:val="24"/>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D798D" w14:textId="77777777" w:rsidR="005E65C4" w:rsidRDefault="005E65C4">
    <w:pPr>
      <w:pStyle w:val="a7"/>
      <w:jc w:val="right"/>
      <w:rPr>
        <w:rFonts w:eastAsia="FZFangSong-Z02"/>
        <w:sz w:val="22"/>
      </w:rPr>
    </w:pPr>
  </w:p>
  <w:p w14:paraId="16DCD6AA" w14:textId="77777777" w:rsidR="005E65C4" w:rsidRDefault="005E65C4">
    <w:pPr>
      <w:pStyle w:val="a7"/>
      <w:jc w:val="right"/>
      <w:rPr>
        <w:rFonts w:eastAsia="'宋体"/>
        <w:lang w:eastAsia="zh-C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AA080" w14:textId="77777777" w:rsidR="005E65C4" w:rsidRDefault="005E65C4">
    <w:pPr>
      <w:pStyle w:val="a7"/>
    </w:pPr>
  </w:p>
  <w:p w14:paraId="232C372D" w14:textId="77777777" w:rsidR="005E65C4" w:rsidRDefault="005E65C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03" w:type="dxa"/>
      <w:tblLayout w:type="fixed"/>
      <w:tblLook w:val="0000" w:firstRow="0" w:lastRow="0" w:firstColumn="0" w:lastColumn="0" w:noHBand="0" w:noVBand="0"/>
    </w:tblPr>
    <w:tblGrid>
      <w:gridCol w:w="9203"/>
    </w:tblGrid>
    <w:tr w:rsidR="005E65C4" w14:paraId="4A5D5AEA" w14:textId="77777777" w:rsidTr="00496CBA">
      <w:tc>
        <w:tcPr>
          <w:tcW w:w="9203" w:type="dxa"/>
        </w:tcPr>
        <w:p w14:paraId="23A75A89" w14:textId="77777777" w:rsidR="005E65C4" w:rsidRPr="00010893" w:rsidRDefault="005E65C4" w:rsidP="0094238A">
          <w:pPr>
            <w:ind w:left="-108"/>
            <w:rPr>
              <w:u w:val="single"/>
            </w:rPr>
          </w:pPr>
          <w:proofErr w:type="gramStart"/>
          <w:r w:rsidRPr="003811B3">
            <w:rPr>
              <w:rFonts w:hint="eastAsia"/>
              <w:u w:val="single"/>
            </w:rPr>
            <w:t>无锡药明生物技术</w:t>
          </w:r>
          <w:proofErr w:type="gramEnd"/>
          <w:r w:rsidRPr="003811B3">
            <w:rPr>
              <w:rFonts w:hint="eastAsia"/>
              <w:u w:val="single"/>
            </w:rPr>
            <w:t>股份有限公司</w:t>
          </w:r>
        </w:p>
        <w:p w14:paraId="66490585" w14:textId="77777777" w:rsidR="005E65C4" w:rsidRPr="0094238A" w:rsidRDefault="005E65C4" w:rsidP="0094238A"/>
      </w:tc>
    </w:tr>
  </w:tbl>
  <w:p w14:paraId="7A759786" w14:textId="77777777" w:rsidR="005E65C4" w:rsidRDefault="005E6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F9"/>
    <w:multiLevelType w:val="hybridMultilevel"/>
    <w:tmpl w:val="3F5ACDA0"/>
    <w:lvl w:ilvl="0" w:tplc="54883D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766E4F"/>
    <w:multiLevelType w:val="hybridMultilevel"/>
    <w:tmpl w:val="643E17FC"/>
    <w:lvl w:ilvl="0" w:tplc="CC0EDC74">
      <w:start w:val="1"/>
      <w:numFmt w:val="chineseCountingThousand"/>
      <w:lvlText w:val="%1、"/>
      <w:lvlJc w:val="left"/>
      <w:pPr>
        <w:ind w:left="502" w:hanging="360"/>
      </w:pPr>
      <w:rPr>
        <w:rFonts w:hint="eastAsia"/>
        <w:b w:val="0"/>
        <w:i w:val="0"/>
        <w:sz w:val="24"/>
        <w:lang w:val="en-US"/>
      </w:rPr>
    </w:lvl>
    <w:lvl w:ilvl="1" w:tplc="4EAA30BC">
      <w:start w:val="1"/>
      <w:numFmt w:val="decimal"/>
      <w:lvlRestart w:val="0"/>
      <w:lvlText w:val="%2."/>
      <w:lvlJc w:val="left"/>
      <w:pPr>
        <w:tabs>
          <w:tab w:val="num" w:pos="1140"/>
        </w:tabs>
        <w:ind w:left="1140" w:hanging="720"/>
      </w:pPr>
      <w:rPr>
        <w:rFonts w:ascii="Times New Roman" w:hAnsi="Times New Roman"/>
        <w:b w:val="0"/>
        <w:i w:val="0"/>
        <w:strike w:val="0"/>
        <w:dstrike w:val="0"/>
        <w:sz w:val="24"/>
        <w:u w:val="none"/>
        <w:effect w:val="none"/>
      </w:rPr>
    </w:lvl>
    <w:lvl w:ilvl="2" w:tplc="3724D876">
      <w:start w:val="1"/>
      <w:numFmt w:val="decimal"/>
      <w:lvlText w:val="(%3)"/>
      <w:lvlJc w:val="left"/>
      <w:pPr>
        <w:tabs>
          <w:tab w:val="num" w:pos="1200"/>
        </w:tabs>
        <w:ind w:left="1200" w:hanging="36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A25568F"/>
    <w:multiLevelType w:val="hybridMultilevel"/>
    <w:tmpl w:val="E524333C"/>
    <w:lvl w:ilvl="0" w:tplc="BD1AFF0C">
      <w:start w:val="3"/>
      <w:numFmt w:val="lowerLetter"/>
      <w:lvlText w:val="(%1)"/>
      <w:lvlJc w:val="left"/>
      <w:pPr>
        <w:ind w:left="18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FA5E4D"/>
    <w:multiLevelType w:val="hybridMultilevel"/>
    <w:tmpl w:val="8594E834"/>
    <w:lvl w:ilvl="0" w:tplc="FD4AA216">
      <w:start w:val="1"/>
      <w:numFmt w:val="decimal"/>
      <w:lvlText w:val="(%1)"/>
      <w:lvlJc w:val="left"/>
      <w:pPr>
        <w:ind w:left="1135" w:hanging="360"/>
      </w:pPr>
      <w:rPr>
        <w:rFonts w:eastAsia="宋体" w:hint="default"/>
        <w:sz w:val="24"/>
        <w:szCs w:val="24"/>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4" w15:restartNumberingAfterBreak="0">
    <w:nsid w:val="1040128A"/>
    <w:multiLevelType w:val="hybridMultilevel"/>
    <w:tmpl w:val="134A56E8"/>
    <w:lvl w:ilvl="0" w:tplc="399805E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0473513"/>
    <w:multiLevelType w:val="hybridMultilevel"/>
    <w:tmpl w:val="B942CCA0"/>
    <w:lvl w:ilvl="0" w:tplc="E92A86BA">
      <w:start w:val="2"/>
      <w:numFmt w:val="lowerLetter"/>
      <w:lvlText w:val="(%1)"/>
      <w:lvlJc w:val="left"/>
      <w:pPr>
        <w:ind w:left="18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E65538"/>
    <w:multiLevelType w:val="hybridMultilevel"/>
    <w:tmpl w:val="04FC9F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4F834DA"/>
    <w:multiLevelType w:val="hybridMultilevel"/>
    <w:tmpl w:val="8FD45EAA"/>
    <w:lvl w:ilvl="0" w:tplc="E3DE61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B0791A"/>
    <w:multiLevelType w:val="hybridMultilevel"/>
    <w:tmpl w:val="4418A70E"/>
    <w:lvl w:ilvl="0" w:tplc="71B833D0">
      <w:start w:val="1"/>
      <w:numFmt w:val="japaneseCounting"/>
      <w:lvlText w:val="%1、"/>
      <w:lvlJc w:val="left"/>
      <w:pPr>
        <w:ind w:left="960" w:hanging="48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1D7D6ED4"/>
    <w:multiLevelType w:val="hybridMultilevel"/>
    <w:tmpl w:val="18FA7FAC"/>
    <w:lvl w:ilvl="0" w:tplc="40509C8C">
      <w:start w:val="2"/>
      <w:numFmt w:val="decimal"/>
      <w:lvlText w:val="(%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55F87"/>
    <w:multiLevelType w:val="hybridMultilevel"/>
    <w:tmpl w:val="3BE08194"/>
    <w:lvl w:ilvl="0" w:tplc="F77A9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A01FB9"/>
    <w:multiLevelType w:val="hybridMultilevel"/>
    <w:tmpl w:val="E5081B62"/>
    <w:lvl w:ilvl="0" w:tplc="C068EAA8">
      <w:start w:val="21"/>
      <w:numFmt w:val="bullet"/>
      <w:lvlText w:val="-"/>
      <w:lvlJc w:val="left"/>
      <w:pPr>
        <w:ind w:left="720" w:hanging="360"/>
      </w:pPr>
      <w:rPr>
        <w:rFonts w:ascii="Times New Roman" w:eastAsia="宋体"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52348"/>
    <w:multiLevelType w:val="hybridMultilevel"/>
    <w:tmpl w:val="6A26A6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F092BEC"/>
    <w:multiLevelType w:val="hybridMultilevel"/>
    <w:tmpl w:val="FE34B13A"/>
    <w:lvl w:ilvl="0" w:tplc="1E48FFDA">
      <w:start w:val="1"/>
      <w:numFmt w:val="decimal"/>
      <w:lvlText w:val="(%1)"/>
      <w:lvlJc w:val="left"/>
      <w:pPr>
        <w:ind w:left="1440" w:hanging="72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EE4140"/>
    <w:multiLevelType w:val="hybridMultilevel"/>
    <w:tmpl w:val="3F5ACDA0"/>
    <w:lvl w:ilvl="0" w:tplc="54883D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381527"/>
    <w:multiLevelType w:val="hybridMultilevel"/>
    <w:tmpl w:val="8828CE40"/>
    <w:lvl w:ilvl="0" w:tplc="54883D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58C6E14"/>
    <w:multiLevelType w:val="hybridMultilevel"/>
    <w:tmpl w:val="18FA7FAC"/>
    <w:lvl w:ilvl="0" w:tplc="40509C8C">
      <w:start w:val="2"/>
      <w:numFmt w:val="decimal"/>
      <w:lvlText w:val="(%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55B8E"/>
    <w:multiLevelType w:val="hybridMultilevel"/>
    <w:tmpl w:val="1D78F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833B8"/>
    <w:multiLevelType w:val="hybridMultilevel"/>
    <w:tmpl w:val="C33C4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E14FA1"/>
    <w:multiLevelType w:val="hybridMultilevel"/>
    <w:tmpl w:val="8594E834"/>
    <w:lvl w:ilvl="0" w:tplc="FD4AA216">
      <w:start w:val="1"/>
      <w:numFmt w:val="decimal"/>
      <w:lvlText w:val="(%1)"/>
      <w:lvlJc w:val="left"/>
      <w:pPr>
        <w:ind w:left="1135" w:hanging="360"/>
      </w:pPr>
      <w:rPr>
        <w:rFonts w:eastAsia="宋体" w:hint="default"/>
        <w:sz w:val="24"/>
        <w:szCs w:val="24"/>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0" w15:restartNumberingAfterBreak="0">
    <w:nsid w:val="459C3316"/>
    <w:multiLevelType w:val="hybridMultilevel"/>
    <w:tmpl w:val="8828CE40"/>
    <w:lvl w:ilvl="0" w:tplc="54883D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AB425B7"/>
    <w:multiLevelType w:val="hybridMultilevel"/>
    <w:tmpl w:val="2A6CB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51DF1BFB"/>
    <w:multiLevelType w:val="hybridMultilevel"/>
    <w:tmpl w:val="6DEA3D5C"/>
    <w:lvl w:ilvl="0" w:tplc="11A442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1F905DA"/>
    <w:multiLevelType w:val="hybridMultilevel"/>
    <w:tmpl w:val="BE52F0E2"/>
    <w:lvl w:ilvl="0" w:tplc="0C940372">
      <w:start w:val="10"/>
      <w:numFmt w:val="decimal"/>
      <w:pStyle w:val="BulletedList1"/>
      <w:lvlText w:val="%1"/>
      <w:lvlJc w:val="left"/>
      <w:pPr>
        <w:tabs>
          <w:tab w:val="num" w:pos="0"/>
        </w:tabs>
        <w:ind w:left="0" w:hanging="720"/>
      </w:pPr>
      <w:rPr>
        <w:rFonts w:ascii="宋体" w:eastAsia="宋体" w:hAnsi="Times New Roman" w:hint="eastAsia"/>
      </w:r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520"/>
        </w:tabs>
        <w:ind w:left="2520" w:hanging="360"/>
      </w:pPr>
    </w:lvl>
    <w:lvl w:ilvl="5" w:tplc="0409001B">
      <w:start w:val="1"/>
      <w:numFmt w:val="lowerRoman"/>
      <w:lvlText w:val="%6."/>
      <w:lvlJc w:val="right"/>
      <w:pPr>
        <w:tabs>
          <w:tab w:val="num" w:pos="3240"/>
        </w:tabs>
        <w:ind w:left="3240" w:hanging="180"/>
      </w:pPr>
    </w:lvl>
    <w:lvl w:ilvl="6" w:tplc="0409000F">
      <w:start w:val="1"/>
      <w:numFmt w:val="decimal"/>
      <w:lvlText w:val="%7."/>
      <w:lvlJc w:val="left"/>
      <w:pPr>
        <w:tabs>
          <w:tab w:val="num" w:pos="3960"/>
        </w:tabs>
        <w:ind w:left="3960" w:hanging="360"/>
      </w:pPr>
    </w:lvl>
    <w:lvl w:ilvl="7" w:tplc="04090019">
      <w:start w:val="1"/>
      <w:numFmt w:val="lowerLetter"/>
      <w:lvlText w:val="%8."/>
      <w:lvlJc w:val="left"/>
      <w:pPr>
        <w:tabs>
          <w:tab w:val="num" w:pos="4680"/>
        </w:tabs>
        <w:ind w:left="4680" w:hanging="360"/>
      </w:pPr>
    </w:lvl>
    <w:lvl w:ilvl="8" w:tplc="0409001B">
      <w:start w:val="1"/>
      <w:numFmt w:val="lowerRoman"/>
      <w:lvlText w:val="%9."/>
      <w:lvlJc w:val="right"/>
      <w:pPr>
        <w:tabs>
          <w:tab w:val="num" w:pos="5400"/>
        </w:tabs>
        <w:ind w:left="5400" w:hanging="180"/>
      </w:pPr>
    </w:lvl>
  </w:abstractNum>
  <w:abstractNum w:abstractNumId="24" w15:restartNumberingAfterBreak="0">
    <w:nsid w:val="590133D3"/>
    <w:multiLevelType w:val="hybridMultilevel"/>
    <w:tmpl w:val="A6101E20"/>
    <w:lvl w:ilvl="0" w:tplc="115E9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6D0426"/>
    <w:multiLevelType w:val="hybridMultilevel"/>
    <w:tmpl w:val="8594E834"/>
    <w:lvl w:ilvl="0" w:tplc="FD4AA216">
      <w:start w:val="1"/>
      <w:numFmt w:val="decimal"/>
      <w:lvlText w:val="(%1)"/>
      <w:lvlJc w:val="left"/>
      <w:pPr>
        <w:ind w:left="1135" w:hanging="360"/>
      </w:pPr>
      <w:rPr>
        <w:rFonts w:eastAsia="宋体" w:hint="default"/>
        <w:sz w:val="24"/>
        <w:szCs w:val="24"/>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6" w15:restartNumberingAfterBreak="0">
    <w:nsid w:val="6CF376C2"/>
    <w:multiLevelType w:val="hybridMultilevel"/>
    <w:tmpl w:val="6DEA3D5C"/>
    <w:lvl w:ilvl="0" w:tplc="11A442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D483857"/>
    <w:multiLevelType w:val="hybridMultilevel"/>
    <w:tmpl w:val="BFC6BE68"/>
    <w:lvl w:ilvl="0" w:tplc="8B022DE8">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8" w15:restartNumberingAfterBreak="0">
    <w:nsid w:val="759A7315"/>
    <w:multiLevelType w:val="hybridMultilevel"/>
    <w:tmpl w:val="6194BF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AF32105"/>
    <w:multiLevelType w:val="hybridMultilevel"/>
    <w:tmpl w:val="EDD81D36"/>
    <w:lvl w:ilvl="0" w:tplc="9EC6B1A8">
      <w:start w:val="4"/>
      <w:numFmt w:val="bullet"/>
      <w:lvlText w:val="-"/>
      <w:lvlJc w:val="left"/>
      <w:pPr>
        <w:ind w:left="360" w:hanging="360"/>
      </w:pPr>
      <w:rPr>
        <w:rFonts w:ascii="Times New Roman" w:eastAsia="宋体" w:hAnsi="Times New Roman" w:cs="Times New Roman"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D86605E"/>
    <w:multiLevelType w:val="hybridMultilevel"/>
    <w:tmpl w:val="16AE6870"/>
    <w:lvl w:ilvl="0" w:tplc="AE4AB8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546578">
    <w:abstractNumId w:val="1"/>
  </w:num>
  <w:num w:numId="2" w16cid:durableId="794830774">
    <w:abstractNumId w:val="2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402">
    <w:abstractNumId w:val="8"/>
  </w:num>
  <w:num w:numId="4" w16cid:durableId="14461469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61207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2520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41120">
    <w:abstractNumId w:val="10"/>
  </w:num>
  <w:num w:numId="8" w16cid:durableId="1032683374">
    <w:abstractNumId w:val="12"/>
  </w:num>
  <w:num w:numId="9" w16cid:durableId="1935244611">
    <w:abstractNumId w:val="6"/>
  </w:num>
  <w:num w:numId="10" w16cid:durableId="1261568625">
    <w:abstractNumId w:val="24"/>
  </w:num>
  <w:num w:numId="11" w16cid:durableId="1136995788">
    <w:abstractNumId w:val="30"/>
  </w:num>
  <w:num w:numId="12" w16cid:durableId="984549932">
    <w:abstractNumId w:val="4"/>
  </w:num>
  <w:num w:numId="13" w16cid:durableId="1179078790">
    <w:abstractNumId w:val="18"/>
  </w:num>
  <w:num w:numId="14" w16cid:durableId="63728162">
    <w:abstractNumId w:val="17"/>
  </w:num>
  <w:num w:numId="15" w16cid:durableId="422146313">
    <w:abstractNumId w:val="13"/>
  </w:num>
  <w:num w:numId="16" w16cid:durableId="1793816261">
    <w:abstractNumId w:val="27"/>
  </w:num>
  <w:num w:numId="17" w16cid:durableId="1694570278">
    <w:abstractNumId w:val="20"/>
  </w:num>
  <w:num w:numId="18" w16cid:durableId="1716267908">
    <w:abstractNumId w:val="11"/>
  </w:num>
  <w:num w:numId="19" w16cid:durableId="151072064">
    <w:abstractNumId w:val="28"/>
  </w:num>
  <w:num w:numId="20" w16cid:durableId="774398575">
    <w:abstractNumId w:val="26"/>
  </w:num>
  <w:num w:numId="21" w16cid:durableId="401566299">
    <w:abstractNumId w:val="21"/>
  </w:num>
  <w:num w:numId="22" w16cid:durableId="1997948374">
    <w:abstractNumId w:val="1"/>
  </w:num>
  <w:num w:numId="23" w16cid:durableId="349458289">
    <w:abstractNumId w:val="14"/>
  </w:num>
  <w:num w:numId="24" w16cid:durableId="138115711">
    <w:abstractNumId w:val="22"/>
  </w:num>
  <w:num w:numId="25" w16cid:durableId="679429757">
    <w:abstractNumId w:val="5"/>
  </w:num>
  <w:num w:numId="26" w16cid:durableId="2142307847">
    <w:abstractNumId w:val="1"/>
  </w:num>
  <w:num w:numId="27" w16cid:durableId="119803344">
    <w:abstractNumId w:val="1"/>
  </w:num>
  <w:num w:numId="28" w16cid:durableId="668603183">
    <w:abstractNumId w:val="1"/>
  </w:num>
  <w:num w:numId="29" w16cid:durableId="1651522180">
    <w:abstractNumId w:val="1"/>
  </w:num>
  <w:num w:numId="30" w16cid:durableId="505291142">
    <w:abstractNumId w:val="1"/>
  </w:num>
  <w:num w:numId="31" w16cid:durableId="1360932278">
    <w:abstractNumId w:val="2"/>
  </w:num>
  <w:num w:numId="32" w16cid:durableId="1696878823">
    <w:abstractNumId w:val="9"/>
  </w:num>
  <w:num w:numId="33" w16cid:durableId="1252199079">
    <w:abstractNumId w:val="19"/>
  </w:num>
  <w:num w:numId="34" w16cid:durableId="1900047176">
    <w:abstractNumId w:val="25"/>
  </w:num>
  <w:num w:numId="35" w16cid:durableId="610362886">
    <w:abstractNumId w:val="3"/>
  </w:num>
  <w:num w:numId="36" w16cid:durableId="1810244979">
    <w:abstractNumId w:val="29"/>
  </w:num>
  <w:num w:numId="37" w16cid:durableId="705103226">
    <w:abstractNumId w:val="16"/>
  </w:num>
  <w:num w:numId="38" w16cid:durableId="72937933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fr-FR" w:vendorID="64" w:dllVersion="6" w:nlCheck="1" w:checkStyle="0"/>
  <w:activeWritingStyle w:appName="MSWord" w:lang="zh-CN" w:vendorID="64" w:dllVersion="5" w:nlCheck="1" w:checkStyle="1"/>
  <w:activeWritingStyle w:appName="MSWord" w:lang="en-US" w:vendorID="64" w:dllVersion="6" w:nlCheck="1" w:checkStyle="1"/>
  <w:activeWritingStyle w:appName="MSWord" w:lang="zh-TW" w:vendorID="64" w:dllVersion="5" w:nlCheck="1" w:checkStyle="1"/>
  <w:activeWritingStyle w:appName="MSWord" w:lang="zh-HK" w:vendorID="64" w:dllVersion="5" w:nlCheck="1" w:checkStyle="1"/>
  <w:activeWritingStyle w:appName="MSWord" w:lang="en-GB" w:vendorID="64" w:dllVersion="6" w:nlCheck="1" w:checkStyle="1"/>
  <w:activeWritingStyle w:appName="MSWord" w:lang="zh-CN" w:vendorID="64" w:dllVersion="0" w:nlCheck="1" w:checkStyle="1"/>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18679D"/>
    <w:rsid w:val="000003E9"/>
    <w:rsid w:val="00000789"/>
    <w:rsid w:val="00000D27"/>
    <w:rsid w:val="0000115A"/>
    <w:rsid w:val="00001550"/>
    <w:rsid w:val="00001551"/>
    <w:rsid w:val="000016EE"/>
    <w:rsid w:val="00001AA1"/>
    <w:rsid w:val="00001AF0"/>
    <w:rsid w:val="0000222A"/>
    <w:rsid w:val="000022A7"/>
    <w:rsid w:val="0000234D"/>
    <w:rsid w:val="0000285B"/>
    <w:rsid w:val="00002E64"/>
    <w:rsid w:val="00003089"/>
    <w:rsid w:val="00003242"/>
    <w:rsid w:val="000033AA"/>
    <w:rsid w:val="00003A59"/>
    <w:rsid w:val="00003B00"/>
    <w:rsid w:val="00003DA2"/>
    <w:rsid w:val="00003E42"/>
    <w:rsid w:val="000040D1"/>
    <w:rsid w:val="000041CC"/>
    <w:rsid w:val="00004652"/>
    <w:rsid w:val="00004B00"/>
    <w:rsid w:val="00004C9B"/>
    <w:rsid w:val="0000502B"/>
    <w:rsid w:val="000052DB"/>
    <w:rsid w:val="000057C8"/>
    <w:rsid w:val="0000595F"/>
    <w:rsid w:val="00005DAF"/>
    <w:rsid w:val="0000601F"/>
    <w:rsid w:val="000061CF"/>
    <w:rsid w:val="000061E1"/>
    <w:rsid w:val="00006201"/>
    <w:rsid w:val="000067B1"/>
    <w:rsid w:val="00006E8F"/>
    <w:rsid w:val="00007111"/>
    <w:rsid w:val="00007320"/>
    <w:rsid w:val="000073AA"/>
    <w:rsid w:val="000076DB"/>
    <w:rsid w:val="000105B0"/>
    <w:rsid w:val="00010761"/>
    <w:rsid w:val="00010893"/>
    <w:rsid w:val="00010CA1"/>
    <w:rsid w:val="0001177C"/>
    <w:rsid w:val="00011810"/>
    <w:rsid w:val="00011812"/>
    <w:rsid w:val="000119FA"/>
    <w:rsid w:val="00011B6B"/>
    <w:rsid w:val="00011F2E"/>
    <w:rsid w:val="00012594"/>
    <w:rsid w:val="00012BBE"/>
    <w:rsid w:val="00013665"/>
    <w:rsid w:val="00013A1A"/>
    <w:rsid w:val="00013AE2"/>
    <w:rsid w:val="00014092"/>
    <w:rsid w:val="0001434D"/>
    <w:rsid w:val="000143ED"/>
    <w:rsid w:val="00014C43"/>
    <w:rsid w:val="00015981"/>
    <w:rsid w:val="00015D95"/>
    <w:rsid w:val="0001611B"/>
    <w:rsid w:val="0001650C"/>
    <w:rsid w:val="00016B86"/>
    <w:rsid w:val="00016CB6"/>
    <w:rsid w:val="000173BB"/>
    <w:rsid w:val="00017948"/>
    <w:rsid w:val="0001798E"/>
    <w:rsid w:val="00020972"/>
    <w:rsid w:val="00020BBF"/>
    <w:rsid w:val="00020CEC"/>
    <w:rsid w:val="0002113A"/>
    <w:rsid w:val="0002122D"/>
    <w:rsid w:val="00021A36"/>
    <w:rsid w:val="00021BBE"/>
    <w:rsid w:val="00021BE1"/>
    <w:rsid w:val="000222ED"/>
    <w:rsid w:val="00022644"/>
    <w:rsid w:val="000226EB"/>
    <w:rsid w:val="00022D55"/>
    <w:rsid w:val="00022E09"/>
    <w:rsid w:val="00023063"/>
    <w:rsid w:val="000230AB"/>
    <w:rsid w:val="00023188"/>
    <w:rsid w:val="00023194"/>
    <w:rsid w:val="0002369C"/>
    <w:rsid w:val="00023B09"/>
    <w:rsid w:val="00023F8C"/>
    <w:rsid w:val="0002475C"/>
    <w:rsid w:val="000247EA"/>
    <w:rsid w:val="000254E5"/>
    <w:rsid w:val="000259D0"/>
    <w:rsid w:val="00025D2D"/>
    <w:rsid w:val="00026701"/>
    <w:rsid w:val="00026931"/>
    <w:rsid w:val="00026B52"/>
    <w:rsid w:val="00027218"/>
    <w:rsid w:val="00027C5B"/>
    <w:rsid w:val="00027D15"/>
    <w:rsid w:val="0003019F"/>
    <w:rsid w:val="000304B4"/>
    <w:rsid w:val="000306D8"/>
    <w:rsid w:val="000308D9"/>
    <w:rsid w:val="00030991"/>
    <w:rsid w:val="00030A76"/>
    <w:rsid w:val="00030AF0"/>
    <w:rsid w:val="00030C34"/>
    <w:rsid w:val="00030EEF"/>
    <w:rsid w:val="000310D5"/>
    <w:rsid w:val="00031302"/>
    <w:rsid w:val="00031847"/>
    <w:rsid w:val="0003190E"/>
    <w:rsid w:val="00031AA9"/>
    <w:rsid w:val="00031ABB"/>
    <w:rsid w:val="00031BD5"/>
    <w:rsid w:val="00031C8C"/>
    <w:rsid w:val="00031D1A"/>
    <w:rsid w:val="0003262D"/>
    <w:rsid w:val="00032686"/>
    <w:rsid w:val="000329B6"/>
    <w:rsid w:val="00032BE1"/>
    <w:rsid w:val="00032BF2"/>
    <w:rsid w:val="00032DC1"/>
    <w:rsid w:val="00032FDC"/>
    <w:rsid w:val="000331D0"/>
    <w:rsid w:val="00033317"/>
    <w:rsid w:val="00033690"/>
    <w:rsid w:val="00033C3E"/>
    <w:rsid w:val="00033F24"/>
    <w:rsid w:val="000345CC"/>
    <w:rsid w:val="0003489E"/>
    <w:rsid w:val="000348BA"/>
    <w:rsid w:val="000352AB"/>
    <w:rsid w:val="0003569B"/>
    <w:rsid w:val="00036561"/>
    <w:rsid w:val="00036565"/>
    <w:rsid w:val="00036D8B"/>
    <w:rsid w:val="000371D0"/>
    <w:rsid w:val="0003769E"/>
    <w:rsid w:val="00037C14"/>
    <w:rsid w:val="00037F60"/>
    <w:rsid w:val="00040150"/>
    <w:rsid w:val="000401A4"/>
    <w:rsid w:val="000408B3"/>
    <w:rsid w:val="00040E54"/>
    <w:rsid w:val="00040ECB"/>
    <w:rsid w:val="0004113E"/>
    <w:rsid w:val="0004122A"/>
    <w:rsid w:val="000420FF"/>
    <w:rsid w:val="00042123"/>
    <w:rsid w:val="000423DF"/>
    <w:rsid w:val="000425A3"/>
    <w:rsid w:val="000430EC"/>
    <w:rsid w:val="000430FE"/>
    <w:rsid w:val="00043476"/>
    <w:rsid w:val="000438B1"/>
    <w:rsid w:val="00043AD7"/>
    <w:rsid w:val="00044356"/>
    <w:rsid w:val="0004544D"/>
    <w:rsid w:val="00045CFA"/>
    <w:rsid w:val="00046138"/>
    <w:rsid w:val="000467C7"/>
    <w:rsid w:val="00046C17"/>
    <w:rsid w:val="00046C96"/>
    <w:rsid w:val="00046CFA"/>
    <w:rsid w:val="0004738F"/>
    <w:rsid w:val="000475A6"/>
    <w:rsid w:val="00047980"/>
    <w:rsid w:val="00047B8F"/>
    <w:rsid w:val="000501D2"/>
    <w:rsid w:val="000502C1"/>
    <w:rsid w:val="0005087C"/>
    <w:rsid w:val="00050B19"/>
    <w:rsid w:val="00050B6E"/>
    <w:rsid w:val="00050D79"/>
    <w:rsid w:val="00050F49"/>
    <w:rsid w:val="00051070"/>
    <w:rsid w:val="00051183"/>
    <w:rsid w:val="000519FC"/>
    <w:rsid w:val="00051AF7"/>
    <w:rsid w:val="00051FB9"/>
    <w:rsid w:val="000529C3"/>
    <w:rsid w:val="00052C6C"/>
    <w:rsid w:val="00053362"/>
    <w:rsid w:val="0005349E"/>
    <w:rsid w:val="000537E5"/>
    <w:rsid w:val="0005385A"/>
    <w:rsid w:val="00053D3F"/>
    <w:rsid w:val="000541CF"/>
    <w:rsid w:val="0005489F"/>
    <w:rsid w:val="00054C6C"/>
    <w:rsid w:val="00054CFA"/>
    <w:rsid w:val="00054DD1"/>
    <w:rsid w:val="0005536C"/>
    <w:rsid w:val="000554EF"/>
    <w:rsid w:val="000556A5"/>
    <w:rsid w:val="0005577C"/>
    <w:rsid w:val="00055A2E"/>
    <w:rsid w:val="00055C45"/>
    <w:rsid w:val="000562EE"/>
    <w:rsid w:val="0005636C"/>
    <w:rsid w:val="00056935"/>
    <w:rsid w:val="00056A32"/>
    <w:rsid w:val="00056A4C"/>
    <w:rsid w:val="00056C66"/>
    <w:rsid w:val="000573D1"/>
    <w:rsid w:val="00057786"/>
    <w:rsid w:val="0005793B"/>
    <w:rsid w:val="000579B4"/>
    <w:rsid w:val="00057FCE"/>
    <w:rsid w:val="000604A5"/>
    <w:rsid w:val="000605F3"/>
    <w:rsid w:val="00060B4C"/>
    <w:rsid w:val="00060C3C"/>
    <w:rsid w:val="00061741"/>
    <w:rsid w:val="00061BA1"/>
    <w:rsid w:val="000637CD"/>
    <w:rsid w:val="000639DF"/>
    <w:rsid w:val="00063B34"/>
    <w:rsid w:val="00063CB2"/>
    <w:rsid w:val="00063D66"/>
    <w:rsid w:val="00064699"/>
    <w:rsid w:val="00064C46"/>
    <w:rsid w:val="000653C6"/>
    <w:rsid w:val="000654BB"/>
    <w:rsid w:val="0006558E"/>
    <w:rsid w:val="00065C9D"/>
    <w:rsid w:val="000664AC"/>
    <w:rsid w:val="00066835"/>
    <w:rsid w:val="00067100"/>
    <w:rsid w:val="000676FA"/>
    <w:rsid w:val="00067CBE"/>
    <w:rsid w:val="00067DDB"/>
    <w:rsid w:val="00067FB9"/>
    <w:rsid w:val="00070000"/>
    <w:rsid w:val="00070EB9"/>
    <w:rsid w:val="00071104"/>
    <w:rsid w:val="00071120"/>
    <w:rsid w:val="000711CB"/>
    <w:rsid w:val="000711E9"/>
    <w:rsid w:val="000712CA"/>
    <w:rsid w:val="00071C3F"/>
    <w:rsid w:val="000725C5"/>
    <w:rsid w:val="000727F8"/>
    <w:rsid w:val="000728A5"/>
    <w:rsid w:val="00072BAD"/>
    <w:rsid w:val="00072D19"/>
    <w:rsid w:val="00072FC6"/>
    <w:rsid w:val="00073006"/>
    <w:rsid w:val="00073088"/>
    <w:rsid w:val="00073221"/>
    <w:rsid w:val="00073336"/>
    <w:rsid w:val="00073442"/>
    <w:rsid w:val="00073A3C"/>
    <w:rsid w:val="00073CE2"/>
    <w:rsid w:val="00073D58"/>
    <w:rsid w:val="0007402D"/>
    <w:rsid w:val="00074271"/>
    <w:rsid w:val="000748E2"/>
    <w:rsid w:val="00074F71"/>
    <w:rsid w:val="000759A7"/>
    <w:rsid w:val="00075A3C"/>
    <w:rsid w:val="00075E9A"/>
    <w:rsid w:val="0007618E"/>
    <w:rsid w:val="000762F2"/>
    <w:rsid w:val="0007664E"/>
    <w:rsid w:val="00076689"/>
    <w:rsid w:val="00076A15"/>
    <w:rsid w:val="00076A87"/>
    <w:rsid w:val="00076AA3"/>
    <w:rsid w:val="00076AA8"/>
    <w:rsid w:val="00076E01"/>
    <w:rsid w:val="00076F1E"/>
    <w:rsid w:val="00077663"/>
    <w:rsid w:val="00077678"/>
    <w:rsid w:val="0007776A"/>
    <w:rsid w:val="000779DD"/>
    <w:rsid w:val="00077D8D"/>
    <w:rsid w:val="00077E3E"/>
    <w:rsid w:val="0008000C"/>
    <w:rsid w:val="000800F5"/>
    <w:rsid w:val="00080214"/>
    <w:rsid w:val="0008028C"/>
    <w:rsid w:val="0008030D"/>
    <w:rsid w:val="00080430"/>
    <w:rsid w:val="000809DE"/>
    <w:rsid w:val="00080A9B"/>
    <w:rsid w:val="00080B5A"/>
    <w:rsid w:val="00080D89"/>
    <w:rsid w:val="00080EC3"/>
    <w:rsid w:val="0008147E"/>
    <w:rsid w:val="00081764"/>
    <w:rsid w:val="00081CF8"/>
    <w:rsid w:val="00082644"/>
    <w:rsid w:val="00082931"/>
    <w:rsid w:val="00082F89"/>
    <w:rsid w:val="000837DB"/>
    <w:rsid w:val="000837EE"/>
    <w:rsid w:val="00083829"/>
    <w:rsid w:val="00083AFC"/>
    <w:rsid w:val="00084297"/>
    <w:rsid w:val="000842C8"/>
    <w:rsid w:val="0008498B"/>
    <w:rsid w:val="00084D1A"/>
    <w:rsid w:val="000852EE"/>
    <w:rsid w:val="000863BF"/>
    <w:rsid w:val="0008665F"/>
    <w:rsid w:val="00086A19"/>
    <w:rsid w:val="00086A6F"/>
    <w:rsid w:val="00086B65"/>
    <w:rsid w:val="00087318"/>
    <w:rsid w:val="00087940"/>
    <w:rsid w:val="00090362"/>
    <w:rsid w:val="0009044F"/>
    <w:rsid w:val="000904B3"/>
    <w:rsid w:val="0009052C"/>
    <w:rsid w:val="0009070C"/>
    <w:rsid w:val="00090CEC"/>
    <w:rsid w:val="00090D68"/>
    <w:rsid w:val="00090DB1"/>
    <w:rsid w:val="000913B4"/>
    <w:rsid w:val="00091560"/>
    <w:rsid w:val="000915DB"/>
    <w:rsid w:val="000919F6"/>
    <w:rsid w:val="00091AAE"/>
    <w:rsid w:val="00091BAA"/>
    <w:rsid w:val="000923A5"/>
    <w:rsid w:val="000926B6"/>
    <w:rsid w:val="00092C49"/>
    <w:rsid w:val="0009316B"/>
    <w:rsid w:val="00093583"/>
    <w:rsid w:val="0009373E"/>
    <w:rsid w:val="000937DF"/>
    <w:rsid w:val="00093DC1"/>
    <w:rsid w:val="00093ECC"/>
    <w:rsid w:val="00093F16"/>
    <w:rsid w:val="000941A4"/>
    <w:rsid w:val="000948C5"/>
    <w:rsid w:val="000949AF"/>
    <w:rsid w:val="00094E24"/>
    <w:rsid w:val="000951CB"/>
    <w:rsid w:val="0009523C"/>
    <w:rsid w:val="0009554D"/>
    <w:rsid w:val="0009599D"/>
    <w:rsid w:val="00095AAA"/>
    <w:rsid w:val="00095BEE"/>
    <w:rsid w:val="00095DF6"/>
    <w:rsid w:val="0009622B"/>
    <w:rsid w:val="0009642D"/>
    <w:rsid w:val="00096D68"/>
    <w:rsid w:val="00096F23"/>
    <w:rsid w:val="00096F4F"/>
    <w:rsid w:val="00096FF0"/>
    <w:rsid w:val="00097105"/>
    <w:rsid w:val="0009710C"/>
    <w:rsid w:val="000971B5"/>
    <w:rsid w:val="000977E2"/>
    <w:rsid w:val="000979ED"/>
    <w:rsid w:val="000979FE"/>
    <w:rsid w:val="00097C24"/>
    <w:rsid w:val="000A04FA"/>
    <w:rsid w:val="000A0B9D"/>
    <w:rsid w:val="000A0EAE"/>
    <w:rsid w:val="000A1158"/>
    <w:rsid w:val="000A1887"/>
    <w:rsid w:val="000A2477"/>
    <w:rsid w:val="000A26F7"/>
    <w:rsid w:val="000A2C37"/>
    <w:rsid w:val="000A2C8B"/>
    <w:rsid w:val="000A30FD"/>
    <w:rsid w:val="000A3240"/>
    <w:rsid w:val="000A338F"/>
    <w:rsid w:val="000A3884"/>
    <w:rsid w:val="000A39F5"/>
    <w:rsid w:val="000A3FE2"/>
    <w:rsid w:val="000A4257"/>
    <w:rsid w:val="000A44C0"/>
    <w:rsid w:val="000A4C40"/>
    <w:rsid w:val="000A4ECF"/>
    <w:rsid w:val="000A5181"/>
    <w:rsid w:val="000A54A9"/>
    <w:rsid w:val="000A54C4"/>
    <w:rsid w:val="000A56E2"/>
    <w:rsid w:val="000A5711"/>
    <w:rsid w:val="000A5770"/>
    <w:rsid w:val="000A60F2"/>
    <w:rsid w:val="000A61A1"/>
    <w:rsid w:val="000A6281"/>
    <w:rsid w:val="000A6447"/>
    <w:rsid w:val="000A651C"/>
    <w:rsid w:val="000A6830"/>
    <w:rsid w:val="000A6969"/>
    <w:rsid w:val="000A6984"/>
    <w:rsid w:val="000A69E8"/>
    <w:rsid w:val="000A6BDD"/>
    <w:rsid w:val="000A6C3E"/>
    <w:rsid w:val="000A6D7D"/>
    <w:rsid w:val="000A6EAE"/>
    <w:rsid w:val="000A793B"/>
    <w:rsid w:val="000A79C5"/>
    <w:rsid w:val="000A7A26"/>
    <w:rsid w:val="000A7D46"/>
    <w:rsid w:val="000A7DED"/>
    <w:rsid w:val="000A7F42"/>
    <w:rsid w:val="000B0313"/>
    <w:rsid w:val="000B043A"/>
    <w:rsid w:val="000B05CB"/>
    <w:rsid w:val="000B08D9"/>
    <w:rsid w:val="000B08FA"/>
    <w:rsid w:val="000B0CAE"/>
    <w:rsid w:val="000B0D5D"/>
    <w:rsid w:val="000B0D9C"/>
    <w:rsid w:val="000B142F"/>
    <w:rsid w:val="000B1828"/>
    <w:rsid w:val="000B1866"/>
    <w:rsid w:val="000B1DF3"/>
    <w:rsid w:val="000B1F26"/>
    <w:rsid w:val="000B1FDE"/>
    <w:rsid w:val="000B2197"/>
    <w:rsid w:val="000B24B2"/>
    <w:rsid w:val="000B251B"/>
    <w:rsid w:val="000B26C7"/>
    <w:rsid w:val="000B2888"/>
    <w:rsid w:val="000B2CC8"/>
    <w:rsid w:val="000B3025"/>
    <w:rsid w:val="000B31CD"/>
    <w:rsid w:val="000B3C71"/>
    <w:rsid w:val="000B3DA3"/>
    <w:rsid w:val="000B442C"/>
    <w:rsid w:val="000B4731"/>
    <w:rsid w:val="000B528F"/>
    <w:rsid w:val="000B5777"/>
    <w:rsid w:val="000B58A0"/>
    <w:rsid w:val="000B5C8D"/>
    <w:rsid w:val="000B5F56"/>
    <w:rsid w:val="000B6134"/>
    <w:rsid w:val="000B64EA"/>
    <w:rsid w:val="000B66DA"/>
    <w:rsid w:val="000B68B2"/>
    <w:rsid w:val="000B6A07"/>
    <w:rsid w:val="000B6AE3"/>
    <w:rsid w:val="000B6BE3"/>
    <w:rsid w:val="000B6D1B"/>
    <w:rsid w:val="000B70F0"/>
    <w:rsid w:val="000B7128"/>
    <w:rsid w:val="000B785B"/>
    <w:rsid w:val="000B79D0"/>
    <w:rsid w:val="000B7A71"/>
    <w:rsid w:val="000C0071"/>
    <w:rsid w:val="000C02BC"/>
    <w:rsid w:val="000C043F"/>
    <w:rsid w:val="000C0FF7"/>
    <w:rsid w:val="000C100C"/>
    <w:rsid w:val="000C10DB"/>
    <w:rsid w:val="000C1D0A"/>
    <w:rsid w:val="000C1DCB"/>
    <w:rsid w:val="000C1F72"/>
    <w:rsid w:val="000C204F"/>
    <w:rsid w:val="000C2223"/>
    <w:rsid w:val="000C2230"/>
    <w:rsid w:val="000C23D9"/>
    <w:rsid w:val="000C2629"/>
    <w:rsid w:val="000C2809"/>
    <w:rsid w:val="000C293F"/>
    <w:rsid w:val="000C29C8"/>
    <w:rsid w:val="000C2BBC"/>
    <w:rsid w:val="000C2C4F"/>
    <w:rsid w:val="000C2EF1"/>
    <w:rsid w:val="000C2F9C"/>
    <w:rsid w:val="000C3511"/>
    <w:rsid w:val="000C36D7"/>
    <w:rsid w:val="000C396C"/>
    <w:rsid w:val="000C410F"/>
    <w:rsid w:val="000C430E"/>
    <w:rsid w:val="000C45E0"/>
    <w:rsid w:val="000C47CD"/>
    <w:rsid w:val="000C4B25"/>
    <w:rsid w:val="000C4FCB"/>
    <w:rsid w:val="000C53D9"/>
    <w:rsid w:val="000C555C"/>
    <w:rsid w:val="000C610E"/>
    <w:rsid w:val="000C6816"/>
    <w:rsid w:val="000C6ADB"/>
    <w:rsid w:val="000C6DBD"/>
    <w:rsid w:val="000C6E3F"/>
    <w:rsid w:val="000C70C3"/>
    <w:rsid w:val="000C7360"/>
    <w:rsid w:val="000C7792"/>
    <w:rsid w:val="000C7858"/>
    <w:rsid w:val="000C7B1E"/>
    <w:rsid w:val="000C7E48"/>
    <w:rsid w:val="000C7E9D"/>
    <w:rsid w:val="000C7ED6"/>
    <w:rsid w:val="000D04F2"/>
    <w:rsid w:val="000D0532"/>
    <w:rsid w:val="000D069B"/>
    <w:rsid w:val="000D0720"/>
    <w:rsid w:val="000D11B0"/>
    <w:rsid w:val="000D2402"/>
    <w:rsid w:val="000D256F"/>
    <w:rsid w:val="000D2B83"/>
    <w:rsid w:val="000D2D71"/>
    <w:rsid w:val="000D2FC6"/>
    <w:rsid w:val="000D31AB"/>
    <w:rsid w:val="000D32FD"/>
    <w:rsid w:val="000D3334"/>
    <w:rsid w:val="000D33EE"/>
    <w:rsid w:val="000D341C"/>
    <w:rsid w:val="000D3ABC"/>
    <w:rsid w:val="000D3F10"/>
    <w:rsid w:val="000D4837"/>
    <w:rsid w:val="000D4D70"/>
    <w:rsid w:val="000D4E50"/>
    <w:rsid w:val="000D4F1B"/>
    <w:rsid w:val="000D5467"/>
    <w:rsid w:val="000D5F9E"/>
    <w:rsid w:val="000D6430"/>
    <w:rsid w:val="000D661A"/>
    <w:rsid w:val="000D66E1"/>
    <w:rsid w:val="000D6F22"/>
    <w:rsid w:val="000D7850"/>
    <w:rsid w:val="000D7E15"/>
    <w:rsid w:val="000E00C6"/>
    <w:rsid w:val="000E060A"/>
    <w:rsid w:val="000E0985"/>
    <w:rsid w:val="000E0BDF"/>
    <w:rsid w:val="000E0CE5"/>
    <w:rsid w:val="000E0FCF"/>
    <w:rsid w:val="000E1386"/>
    <w:rsid w:val="000E1401"/>
    <w:rsid w:val="000E149A"/>
    <w:rsid w:val="000E156C"/>
    <w:rsid w:val="000E1C50"/>
    <w:rsid w:val="000E1F93"/>
    <w:rsid w:val="000E2442"/>
    <w:rsid w:val="000E2480"/>
    <w:rsid w:val="000E2695"/>
    <w:rsid w:val="000E26BF"/>
    <w:rsid w:val="000E338F"/>
    <w:rsid w:val="000E3492"/>
    <w:rsid w:val="000E3AE5"/>
    <w:rsid w:val="000E3BA1"/>
    <w:rsid w:val="000E3F04"/>
    <w:rsid w:val="000E42D6"/>
    <w:rsid w:val="000E42DE"/>
    <w:rsid w:val="000E43E2"/>
    <w:rsid w:val="000E4C8E"/>
    <w:rsid w:val="000E4F9D"/>
    <w:rsid w:val="000E5149"/>
    <w:rsid w:val="000E53B5"/>
    <w:rsid w:val="000E544E"/>
    <w:rsid w:val="000E5B0C"/>
    <w:rsid w:val="000E5B31"/>
    <w:rsid w:val="000E5B70"/>
    <w:rsid w:val="000E60BF"/>
    <w:rsid w:val="000E60E4"/>
    <w:rsid w:val="000E627E"/>
    <w:rsid w:val="000E65FA"/>
    <w:rsid w:val="000E6A4A"/>
    <w:rsid w:val="000E6AF3"/>
    <w:rsid w:val="000E78B3"/>
    <w:rsid w:val="000E7BD3"/>
    <w:rsid w:val="000E7F3C"/>
    <w:rsid w:val="000E7F9C"/>
    <w:rsid w:val="000E7FB3"/>
    <w:rsid w:val="000F0255"/>
    <w:rsid w:val="000F089C"/>
    <w:rsid w:val="000F0C2A"/>
    <w:rsid w:val="000F0D66"/>
    <w:rsid w:val="000F0DF2"/>
    <w:rsid w:val="000F113B"/>
    <w:rsid w:val="000F1185"/>
    <w:rsid w:val="000F1195"/>
    <w:rsid w:val="000F13BB"/>
    <w:rsid w:val="000F14C8"/>
    <w:rsid w:val="000F1A17"/>
    <w:rsid w:val="000F1B92"/>
    <w:rsid w:val="000F1BF0"/>
    <w:rsid w:val="000F1EE2"/>
    <w:rsid w:val="000F2425"/>
    <w:rsid w:val="000F267F"/>
    <w:rsid w:val="000F2B2F"/>
    <w:rsid w:val="000F30E6"/>
    <w:rsid w:val="000F30F9"/>
    <w:rsid w:val="000F31E1"/>
    <w:rsid w:val="000F321F"/>
    <w:rsid w:val="000F340A"/>
    <w:rsid w:val="000F374E"/>
    <w:rsid w:val="000F39D8"/>
    <w:rsid w:val="000F3A3B"/>
    <w:rsid w:val="000F3A71"/>
    <w:rsid w:val="000F3D18"/>
    <w:rsid w:val="000F3E2A"/>
    <w:rsid w:val="000F3E91"/>
    <w:rsid w:val="000F406D"/>
    <w:rsid w:val="000F4077"/>
    <w:rsid w:val="000F4263"/>
    <w:rsid w:val="000F4539"/>
    <w:rsid w:val="000F4E9B"/>
    <w:rsid w:val="000F505C"/>
    <w:rsid w:val="000F5443"/>
    <w:rsid w:val="000F611E"/>
    <w:rsid w:val="000F6189"/>
    <w:rsid w:val="000F628C"/>
    <w:rsid w:val="000F6C6A"/>
    <w:rsid w:val="000F6D13"/>
    <w:rsid w:val="000F6D29"/>
    <w:rsid w:val="000F6DC1"/>
    <w:rsid w:val="000F782A"/>
    <w:rsid w:val="000F7C88"/>
    <w:rsid w:val="000F7EF8"/>
    <w:rsid w:val="00100150"/>
    <w:rsid w:val="001005A7"/>
    <w:rsid w:val="001005FD"/>
    <w:rsid w:val="00100826"/>
    <w:rsid w:val="00100DF8"/>
    <w:rsid w:val="00100FBE"/>
    <w:rsid w:val="0010195C"/>
    <w:rsid w:val="0010206C"/>
    <w:rsid w:val="001025A5"/>
    <w:rsid w:val="00102643"/>
    <w:rsid w:val="001029BB"/>
    <w:rsid w:val="00102C44"/>
    <w:rsid w:val="00102FC0"/>
    <w:rsid w:val="00102FCA"/>
    <w:rsid w:val="00103062"/>
    <w:rsid w:val="0010357E"/>
    <w:rsid w:val="001037EF"/>
    <w:rsid w:val="00103CE9"/>
    <w:rsid w:val="00104209"/>
    <w:rsid w:val="00104353"/>
    <w:rsid w:val="0010443E"/>
    <w:rsid w:val="0010449F"/>
    <w:rsid w:val="00104621"/>
    <w:rsid w:val="0010524D"/>
    <w:rsid w:val="0010592A"/>
    <w:rsid w:val="00105DDD"/>
    <w:rsid w:val="001075EF"/>
    <w:rsid w:val="001078E0"/>
    <w:rsid w:val="00107912"/>
    <w:rsid w:val="00107A92"/>
    <w:rsid w:val="00107E38"/>
    <w:rsid w:val="00110111"/>
    <w:rsid w:val="00110462"/>
    <w:rsid w:val="001105E1"/>
    <w:rsid w:val="00110B70"/>
    <w:rsid w:val="00110BD0"/>
    <w:rsid w:val="00110D12"/>
    <w:rsid w:val="00110E52"/>
    <w:rsid w:val="00110EEA"/>
    <w:rsid w:val="0011132F"/>
    <w:rsid w:val="001113C1"/>
    <w:rsid w:val="00111795"/>
    <w:rsid w:val="00111A6A"/>
    <w:rsid w:val="00111C1D"/>
    <w:rsid w:val="00112176"/>
    <w:rsid w:val="001125A4"/>
    <w:rsid w:val="001125B5"/>
    <w:rsid w:val="00112740"/>
    <w:rsid w:val="00112ECC"/>
    <w:rsid w:val="001139D3"/>
    <w:rsid w:val="00113A05"/>
    <w:rsid w:val="001140B1"/>
    <w:rsid w:val="001142DF"/>
    <w:rsid w:val="00114664"/>
    <w:rsid w:val="00114998"/>
    <w:rsid w:val="00115625"/>
    <w:rsid w:val="001158F6"/>
    <w:rsid w:val="00115E79"/>
    <w:rsid w:val="001162AD"/>
    <w:rsid w:val="0011659D"/>
    <w:rsid w:val="0011663C"/>
    <w:rsid w:val="00116833"/>
    <w:rsid w:val="00116A9A"/>
    <w:rsid w:val="001170D6"/>
    <w:rsid w:val="00117C66"/>
    <w:rsid w:val="00120504"/>
    <w:rsid w:val="001207AC"/>
    <w:rsid w:val="001208B0"/>
    <w:rsid w:val="00121034"/>
    <w:rsid w:val="0012158F"/>
    <w:rsid w:val="00121599"/>
    <w:rsid w:val="0012166D"/>
    <w:rsid w:val="0012192D"/>
    <w:rsid w:val="00121EB6"/>
    <w:rsid w:val="00122AEB"/>
    <w:rsid w:val="00122B0B"/>
    <w:rsid w:val="001233E3"/>
    <w:rsid w:val="0012343F"/>
    <w:rsid w:val="0012380E"/>
    <w:rsid w:val="00123814"/>
    <w:rsid w:val="001238C5"/>
    <w:rsid w:val="00123A1F"/>
    <w:rsid w:val="0012407C"/>
    <w:rsid w:val="001241AA"/>
    <w:rsid w:val="0012431D"/>
    <w:rsid w:val="0012450E"/>
    <w:rsid w:val="0012478A"/>
    <w:rsid w:val="001247F3"/>
    <w:rsid w:val="0012480A"/>
    <w:rsid w:val="0012493A"/>
    <w:rsid w:val="00124A69"/>
    <w:rsid w:val="00124E88"/>
    <w:rsid w:val="0012509D"/>
    <w:rsid w:val="00125198"/>
    <w:rsid w:val="00125288"/>
    <w:rsid w:val="001255BF"/>
    <w:rsid w:val="0012589D"/>
    <w:rsid w:val="00125B31"/>
    <w:rsid w:val="00125CE8"/>
    <w:rsid w:val="001260AB"/>
    <w:rsid w:val="001261BA"/>
    <w:rsid w:val="0012648B"/>
    <w:rsid w:val="001264E7"/>
    <w:rsid w:val="00126556"/>
    <w:rsid w:val="001266B9"/>
    <w:rsid w:val="001266D2"/>
    <w:rsid w:val="00126BCD"/>
    <w:rsid w:val="00127047"/>
    <w:rsid w:val="001272D2"/>
    <w:rsid w:val="00127610"/>
    <w:rsid w:val="00127A35"/>
    <w:rsid w:val="00127D37"/>
    <w:rsid w:val="00127FB3"/>
    <w:rsid w:val="00130564"/>
    <w:rsid w:val="001306A6"/>
    <w:rsid w:val="001306E7"/>
    <w:rsid w:val="00131235"/>
    <w:rsid w:val="00131699"/>
    <w:rsid w:val="00131708"/>
    <w:rsid w:val="0013176D"/>
    <w:rsid w:val="00131D84"/>
    <w:rsid w:val="00131F40"/>
    <w:rsid w:val="00131FE1"/>
    <w:rsid w:val="001321EB"/>
    <w:rsid w:val="00132760"/>
    <w:rsid w:val="00132A6C"/>
    <w:rsid w:val="00132E17"/>
    <w:rsid w:val="00132ECB"/>
    <w:rsid w:val="00132EE5"/>
    <w:rsid w:val="001331B2"/>
    <w:rsid w:val="001333C2"/>
    <w:rsid w:val="0013372E"/>
    <w:rsid w:val="00133ED0"/>
    <w:rsid w:val="00134283"/>
    <w:rsid w:val="001347EF"/>
    <w:rsid w:val="00134B01"/>
    <w:rsid w:val="00135104"/>
    <w:rsid w:val="00135120"/>
    <w:rsid w:val="001352A2"/>
    <w:rsid w:val="00135A22"/>
    <w:rsid w:val="00135B7C"/>
    <w:rsid w:val="00135DF5"/>
    <w:rsid w:val="00136308"/>
    <w:rsid w:val="001365E8"/>
    <w:rsid w:val="00136785"/>
    <w:rsid w:val="00136C69"/>
    <w:rsid w:val="00136D44"/>
    <w:rsid w:val="00136D5B"/>
    <w:rsid w:val="00137064"/>
    <w:rsid w:val="001378B2"/>
    <w:rsid w:val="00137B81"/>
    <w:rsid w:val="00137D87"/>
    <w:rsid w:val="00140B69"/>
    <w:rsid w:val="0014160B"/>
    <w:rsid w:val="00141AD3"/>
    <w:rsid w:val="001421B4"/>
    <w:rsid w:val="001429C7"/>
    <w:rsid w:val="00142A63"/>
    <w:rsid w:val="00142B80"/>
    <w:rsid w:val="00142CA4"/>
    <w:rsid w:val="00142D91"/>
    <w:rsid w:val="00144A39"/>
    <w:rsid w:val="00144BE6"/>
    <w:rsid w:val="00144C85"/>
    <w:rsid w:val="00144D32"/>
    <w:rsid w:val="00144D6E"/>
    <w:rsid w:val="00144EB0"/>
    <w:rsid w:val="00145103"/>
    <w:rsid w:val="0014578D"/>
    <w:rsid w:val="00147226"/>
    <w:rsid w:val="001473BE"/>
    <w:rsid w:val="0014772A"/>
    <w:rsid w:val="00150497"/>
    <w:rsid w:val="00150EAD"/>
    <w:rsid w:val="0015102D"/>
    <w:rsid w:val="00151A83"/>
    <w:rsid w:val="00151B09"/>
    <w:rsid w:val="00151B21"/>
    <w:rsid w:val="00151BFB"/>
    <w:rsid w:val="00151D1B"/>
    <w:rsid w:val="00151D8F"/>
    <w:rsid w:val="00151FF8"/>
    <w:rsid w:val="00152095"/>
    <w:rsid w:val="00153004"/>
    <w:rsid w:val="0015309E"/>
    <w:rsid w:val="00153288"/>
    <w:rsid w:val="00153CFC"/>
    <w:rsid w:val="00153F4F"/>
    <w:rsid w:val="00153F63"/>
    <w:rsid w:val="001546FF"/>
    <w:rsid w:val="00154AAE"/>
    <w:rsid w:val="00154CF7"/>
    <w:rsid w:val="001550B0"/>
    <w:rsid w:val="001550FB"/>
    <w:rsid w:val="001552A9"/>
    <w:rsid w:val="001557FB"/>
    <w:rsid w:val="00155CA9"/>
    <w:rsid w:val="00155DB6"/>
    <w:rsid w:val="00155F81"/>
    <w:rsid w:val="0015672B"/>
    <w:rsid w:val="001569CD"/>
    <w:rsid w:val="00156C9C"/>
    <w:rsid w:val="00156DE8"/>
    <w:rsid w:val="00156E39"/>
    <w:rsid w:val="0015783C"/>
    <w:rsid w:val="00157858"/>
    <w:rsid w:val="0015794F"/>
    <w:rsid w:val="0015795E"/>
    <w:rsid w:val="00157D3B"/>
    <w:rsid w:val="00157D6D"/>
    <w:rsid w:val="00157F5E"/>
    <w:rsid w:val="00160263"/>
    <w:rsid w:val="00160829"/>
    <w:rsid w:val="00160A5B"/>
    <w:rsid w:val="00160D3F"/>
    <w:rsid w:val="00160D9C"/>
    <w:rsid w:val="0016134D"/>
    <w:rsid w:val="00161365"/>
    <w:rsid w:val="001616EE"/>
    <w:rsid w:val="00161B5B"/>
    <w:rsid w:val="00161C77"/>
    <w:rsid w:val="00162069"/>
    <w:rsid w:val="0016260F"/>
    <w:rsid w:val="00162AB7"/>
    <w:rsid w:val="00162B05"/>
    <w:rsid w:val="00162EED"/>
    <w:rsid w:val="00163510"/>
    <w:rsid w:val="0016353A"/>
    <w:rsid w:val="00164011"/>
    <w:rsid w:val="00164451"/>
    <w:rsid w:val="001644B7"/>
    <w:rsid w:val="001646BE"/>
    <w:rsid w:val="001649EA"/>
    <w:rsid w:val="00165495"/>
    <w:rsid w:val="001656BC"/>
    <w:rsid w:val="0016703B"/>
    <w:rsid w:val="00167210"/>
    <w:rsid w:val="001672B6"/>
    <w:rsid w:val="001673B4"/>
    <w:rsid w:val="00167844"/>
    <w:rsid w:val="00167B29"/>
    <w:rsid w:val="00167E6C"/>
    <w:rsid w:val="0017020C"/>
    <w:rsid w:val="00170292"/>
    <w:rsid w:val="001707FF"/>
    <w:rsid w:val="0017130D"/>
    <w:rsid w:val="0017145B"/>
    <w:rsid w:val="0017249A"/>
    <w:rsid w:val="001725FC"/>
    <w:rsid w:val="00172A7A"/>
    <w:rsid w:val="00173515"/>
    <w:rsid w:val="0017372C"/>
    <w:rsid w:val="0017380D"/>
    <w:rsid w:val="00173BE6"/>
    <w:rsid w:val="00173C03"/>
    <w:rsid w:val="00173D32"/>
    <w:rsid w:val="00174079"/>
    <w:rsid w:val="001741C6"/>
    <w:rsid w:val="00174474"/>
    <w:rsid w:val="00174A63"/>
    <w:rsid w:val="00174DF4"/>
    <w:rsid w:val="0017530E"/>
    <w:rsid w:val="00175811"/>
    <w:rsid w:val="0017612A"/>
    <w:rsid w:val="001769A3"/>
    <w:rsid w:val="00176B00"/>
    <w:rsid w:val="00176BA2"/>
    <w:rsid w:val="00176DAD"/>
    <w:rsid w:val="00176F8D"/>
    <w:rsid w:val="00177359"/>
    <w:rsid w:val="0017737F"/>
    <w:rsid w:val="0017744B"/>
    <w:rsid w:val="001775F9"/>
    <w:rsid w:val="00180036"/>
    <w:rsid w:val="0018008C"/>
    <w:rsid w:val="001804E3"/>
    <w:rsid w:val="001809C5"/>
    <w:rsid w:val="00180C41"/>
    <w:rsid w:val="00180CA5"/>
    <w:rsid w:val="00180DB2"/>
    <w:rsid w:val="00180FA8"/>
    <w:rsid w:val="001811CD"/>
    <w:rsid w:val="001811FD"/>
    <w:rsid w:val="0018137A"/>
    <w:rsid w:val="0018151F"/>
    <w:rsid w:val="0018159D"/>
    <w:rsid w:val="001818CC"/>
    <w:rsid w:val="00181A48"/>
    <w:rsid w:val="00181D97"/>
    <w:rsid w:val="00182187"/>
    <w:rsid w:val="0018249A"/>
    <w:rsid w:val="00182742"/>
    <w:rsid w:val="00182ACB"/>
    <w:rsid w:val="00182AE0"/>
    <w:rsid w:val="00182C98"/>
    <w:rsid w:val="001832F9"/>
    <w:rsid w:val="00183318"/>
    <w:rsid w:val="001844F0"/>
    <w:rsid w:val="001847FC"/>
    <w:rsid w:val="00184CDB"/>
    <w:rsid w:val="00184FB6"/>
    <w:rsid w:val="0018524A"/>
    <w:rsid w:val="0018537B"/>
    <w:rsid w:val="00185939"/>
    <w:rsid w:val="00185D7D"/>
    <w:rsid w:val="00185FCC"/>
    <w:rsid w:val="0018633D"/>
    <w:rsid w:val="0018642E"/>
    <w:rsid w:val="0018679D"/>
    <w:rsid w:val="00186C9F"/>
    <w:rsid w:val="00186EB8"/>
    <w:rsid w:val="0018724E"/>
    <w:rsid w:val="00187303"/>
    <w:rsid w:val="00187353"/>
    <w:rsid w:val="00187367"/>
    <w:rsid w:val="001875F1"/>
    <w:rsid w:val="00187806"/>
    <w:rsid w:val="00187808"/>
    <w:rsid w:val="00187E85"/>
    <w:rsid w:val="00187F30"/>
    <w:rsid w:val="001900BB"/>
    <w:rsid w:val="0019019F"/>
    <w:rsid w:val="00190218"/>
    <w:rsid w:val="001902F9"/>
    <w:rsid w:val="00190B20"/>
    <w:rsid w:val="00190F42"/>
    <w:rsid w:val="00191070"/>
    <w:rsid w:val="00191171"/>
    <w:rsid w:val="0019123A"/>
    <w:rsid w:val="0019142B"/>
    <w:rsid w:val="0019180B"/>
    <w:rsid w:val="0019198F"/>
    <w:rsid w:val="00191E1B"/>
    <w:rsid w:val="00191F22"/>
    <w:rsid w:val="001924E5"/>
    <w:rsid w:val="001929FB"/>
    <w:rsid w:val="00192ADD"/>
    <w:rsid w:val="00192FB4"/>
    <w:rsid w:val="0019302B"/>
    <w:rsid w:val="00193346"/>
    <w:rsid w:val="00193958"/>
    <w:rsid w:val="00193959"/>
    <w:rsid w:val="0019395D"/>
    <w:rsid w:val="00193E83"/>
    <w:rsid w:val="00194449"/>
    <w:rsid w:val="001946D8"/>
    <w:rsid w:val="00194AEE"/>
    <w:rsid w:val="00194C77"/>
    <w:rsid w:val="00195050"/>
    <w:rsid w:val="00195051"/>
    <w:rsid w:val="00195159"/>
    <w:rsid w:val="00195162"/>
    <w:rsid w:val="00195188"/>
    <w:rsid w:val="0019518B"/>
    <w:rsid w:val="0019519F"/>
    <w:rsid w:val="00195E6B"/>
    <w:rsid w:val="00195E71"/>
    <w:rsid w:val="00196169"/>
    <w:rsid w:val="001964B2"/>
    <w:rsid w:val="00196969"/>
    <w:rsid w:val="0019719D"/>
    <w:rsid w:val="001973C4"/>
    <w:rsid w:val="0019764B"/>
    <w:rsid w:val="00197653"/>
    <w:rsid w:val="00197B0C"/>
    <w:rsid w:val="001A0146"/>
    <w:rsid w:val="001A07F5"/>
    <w:rsid w:val="001A0E20"/>
    <w:rsid w:val="001A1017"/>
    <w:rsid w:val="001A126C"/>
    <w:rsid w:val="001A1959"/>
    <w:rsid w:val="001A1DC8"/>
    <w:rsid w:val="001A22D1"/>
    <w:rsid w:val="001A2646"/>
    <w:rsid w:val="001A2974"/>
    <w:rsid w:val="001A2DA1"/>
    <w:rsid w:val="001A2F1B"/>
    <w:rsid w:val="001A3187"/>
    <w:rsid w:val="001A325E"/>
    <w:rsid w:val="001A32C2"/>
    <w:rsid w:val="001A3577"/>
    <w:rsid w:val="001A37A3"/>
    <w:rsid w:val="001A3B8E"/>
    <w:rsid w:val="001A40D6"/>
    <w:rsid w:val="001A4384"/>
    <w:rsid w:val="001A4DDE"/>
    <w:rsid w:val="001A5181"/>
    <w:rsid w:val="001A5219"/>
    <w:rsid w:val="001A525F"/>
    <w:rsid w:val="001A5C62"/>
    <w:rsid w:val="001A6853"/>
    <w:rsid w:val="001A69E4"/>
    <w:rsid w:val="001A6A61"/>
    <w:rsid w:val="001A6A6A"/>
    <w:rsid w:val="001A70A4"/>
    <w:rsid w:val="001A78F6"/>
    <w:rsid w:val="001A7CBF"/>
    <w:rsid w:val="001A7D9A"/>
    <w:rsid w:val="001A7DB8"/>
    <w:rsid w:val="001B0007"/>
    <w:rsid w:val="001B078D"/>
    <w:rsid w:val="001B0875"/>
    <w:rsid w:val="001B0D10"/>
    <w:rsid w:val="001B1179"/>
    <w:rsid w:val="001B15E9"/>
    <w:rsid w:val="001B19F2"/>
    <w:rsid w:val="001B19F5"/>
    <w:rsid w:val="001B19F7"/>
    <w:rsid w:val="001B1A61"/>
    <w:rsid w:val="001B1AB0"/>
    <w:rsid w:val="001B25A7"/>
    <w:rsid w:val="001B25B8"/>
    <w:rsid w:val="001B2B9B"/>
    <w:rsid w:val="001B2E29"/>
    <w:rsid w:val="001B3954"/>
    <w:rsid w:val="001B3B39"/>
    <w:rsid w:val="001B3C45"/>
    <w:rsid w:val="001B4030"/>
    <w:rsid w:val="001B4104"/>
    <w:rsid w:val="001B4333"/>
    <w:rsid w:val="001B477B"/>
    <w:rsid w:val="001B478A"/>
    <w:rsid w:val="001B48F0"/>
    <w:rsid w:val="001B4988"/>
    <w:rsid w:val="001B5606"/>
    <w:rsid w:val="001B58B7"/>
    <w:rsid w:val="001B5C58"/>
    <w:rsid w:val="001B5C8D"/>
    <w:rsid w:val="001B5E4A"/>
    <w:rsid w:val="001B5E87"/>
    <w:rsid w:val="001B660B"/>
    <w:rsid w:val="001B6AF7"/>
    <w:rsid w:val="001B6B04"/>
    <w:rsid w:val="001B6D1C"/>
    <w:rsid w:val="001B6D81"/>
    <w:rsid w:val="001B6E0E"/>
    <w:rsid w:val="001B6EEE"/>
    <w:rsid w:val="001B7185"/>
    <w:rsid w:val="001B7347"/>
    <w:rsid w:val="001B7719"/>
    <w:rsid w:val="001B7B8F"/>
    <w:rsid w:val="001C0142"/>
    <w:rsid w:val="001C05C5"/>
    <w:rsid w:val="001C0974"/>
    <w:rsid w:val="001C0B5F"/>
    <w:rsid w:val="001C0FFE"/>
    <w:rsid w:val="001C1190"/>
    <w:rsid w:val="001C16A6"/>
    <w:rsid w:val="001C1BED"/>
    <w:rsid w:val="001C1D98"/>
    <w:rsid w:val="001C1F7F"/>
    <w:rsid w:val="001C1FD0"/>
    <w:rsid w:val="001C2255"/>
    <w:rsid w:val="001C2D6A"/>
    <w:rsid w:val="001C31EB"/>
    <w:rsid w:val="001C3312"/>
    <w:rsid w:val="001C365C"/>
    <w:rsid w:val="001C3A40"/>
    <w:rsid w:val="001C3AA7"/>
    <w:rsid w:val="001C3C4F"/>
    <w:rsid w:val="001C3F11"/>
    <w:rsid w:val="001C40DD"/>
    <w:rsid w:val="001C4433"/>
    <w:rsid w:val="001C4581"/>
    <w:rsid w:val="001C4DB8"/>
    <w:rsid w:val="001C4EA8"/>
    <w:rsid w:val="001C5882"/>
    <w:rsid w:val="001C61B5"/>
    <w:rsid w:val="001C6AB0"/>
    <w:rsid w:val="001C6CC4"/>
    <w:rsid w:val="001C6CFB"/>
    <w:rsid w:val="001C70D3"/>
    <w:rsid w:val="001C7875"/>
    <w:rsid w:val="001C7AFE"/>
    <w:rsid w:val="001C7EA0"/>
    <w:rsid w:val="001D1342"/>
    <w:rsid w:val="001D1512"/>
    <w:rsid w:val="001D154B"/>
    <w:rsid w:val="001D1C7E"/>
    <w:rsid w:val="001D1E33"/>
    <w:rsid w:val="001D1E68"/>
    <w:rsid w:val="001D2010"/>
    <w:rsid w:val="001D24E1"/>
    <w:rsid w:val="001D295F"/>
    <w:rsid w:val="001D2AD5"/>
    <w:rsid w:val="001D2FA4"/>
    <w:rsid w:val="001D3091"/>
    <w:rsid w:val="001D3455"/>
    <w:rsid w:val="001D35F1"/>
    <w:rsid w:val="001D3B2B"/>
    <w:rsid w:val="001D3C37"/>
    <w:rsid w:val="001D4356"/>
    <w:rsid w:val="001D4520"/>
    <w:rsid w:val="001D4B31"/>
    <w:rsid w:val="001D4D69"/>
    <w:rsid w:val="001D5E7A"/>
    <w:rsid w:val="001D5F89"/>
    <w:rsid w:val="001D6291"/>
    <w:rsid w:val="001D642E"/>
    <w:rsid w:val="001D68F1"/>
    <w:rsid w:val="001D6D89"/>
    <w:rsid w:val="001D7019"/>
    <w:rsid w:val="001D7552"/>
    <w:rsid w:val="001D764F"/>
    <w:rsid w:val="001D7810"/>
    <w:rsid w:val="001D79AF"/>
    <w:rsid w:val="001E0473"/>
    <w:rsid w:val="001E04AD"/>
    <w:rsid w:val="001E0795"/>
    <w:rsid w:val="001E0B59"/>
    <w:rsid w:val="001E0E6E"/>
    <w:rsid w:val="001E0E78"/>
    <w:rsid w:val="001E1237"/>
    <w:rsid w:val="001E152A"/>
    <w:rsid w:val="001E159C"/>
    <w:rsid w:val="001E1A08"/>
    <w:rsid w:val="001E1A9E"/>
    <w:rsid w:val="001E1B88"/>
    <w:rsid w:val="001E2166"/>
    <w:rsid w:val="001E249A"/>
    <w:rsid w:val="001E2DE1"/>
    <w:rsid w:val="001E2F18"/>
    <w:rsid w:val="001E32BB"/>
    <w:rsid w:val="001E3608"/>
    <w:rsid w:val="001E3895"/>
    <w:rsid w:val="001E3C7A"/>
    <w:rsid w:val="001E3EBA"/>
    <w:rsid w:val="001E3FAB"/>
    <w:rsid w:val="001E42A0"/>
    <w:rsid w:val="001E42D0"/>
    <w:rsid w:val="001E45A9"/>
    <w:rsid w:val="001E525D"/>
    <w:rsid w:val="001E5543"/>
    <w:rsid w:val="001E55D2"/>
    <w:rsid w:val="001E5AF6"/>
    <w:rsid w:val="001E677E"/>
    <w:rsid w:val="001E6A54"/>
    <w:rsid w:val="001E6C6A"/>
    <w:rsid w:val="001E6DA6"/>
    <w:rsid w:val="001E705C"/>
    <w:rsid w:val="001E7116"/>
    <w:rsid w:val="001E7229"/>
    <w:rsid w:val="001E7438"/>
    <w:rsid w:val="001E74D5"/>
    <w:rsid w:val="001E7519"/>
    <w:rsid w:val="001E7599"/>
    <w:rsid w:val="001E79AB"/>
    <w:rsid w:val="001E79D8"/>
    <w:rsid w:val="001E7FB2"/>
    <w:rsid w:val="001F026E"/>
    <w:rsid w:val="001F04F0"/>
    <w:rsid w:val="001F05D4"/>
    <w:rsid w:val="001F062F"/>
    <w:rsid w:val="001F0695"/>
    <w:rsid w:val="001F0805"/>
    <w:rsid w:val="001F0FC4"/>
    <w:rsid w:val="001F0FE4"/>
    <w:rsid w:val="001F10C4"/>
    <w:rsid w:val="001F1186"/>
    <w:rsid w:val="001F1385"/>
    <w:rsid w:val="001F1670"/>
    <w:rsid w:val="001F1A12"/>
    <w:rsid w:val="001F2287"/>
    <w:rsid w:val="001F23E8"/>
    <w:rsid w:val="001F24CB"/>
    <w:rsid w:val="001F3218"/>
    <w:rsid w:val="001F388F"/>
    <w:rsid w:val="001F3B64"/>
    <w:rsid w:val="001F3B81"/>
    <w:rsid w:val="001F3C9A"/>
    <w:rsid w:val="001F3FBA"/>
    <w:rsid w:val="001F4034"/>
    <w:rsid w:val="001F4055"/>
    <w:rsid w:val="001F446D"/>
    <w:rsid w:val="001F4692"/>
    <w:rsid w:val="001F49B5"/>
    <w:rsid w:val="001F4BEE"/>
    <w:rsid w:val="001F4FE6"/>
    <w:rsid w:val="001F546A"/>
    <w:rsid w:val="001F57F2"/>
    <w:rsid w:val="001F5944"/>
    <w:rsid w:val="001F59E1"/>
    <w:rsid w:val="001F675E"/>
    <w:rsid w:val="001F6EF6"/>
    <w:rsid w:val="001F6FC3"/>
    <w:rsid w:val="001F70CE"/>
    <w:rsid w:val="001F7505"/>
    <w:rsid w:val="001F7602"/>
    <w:rsid w:val="001F796F"/>
    <w:rsid w:val="001F7995"/>
    <w:rsid w:val="001F7DA2"/>
    <w:rsid w:val="001F7EE0"/>
    <w:rsid w:val="002001E6"/>
    <w:rsid w:val="00200306"/>
    <w:rsid w:val="00200B44"/>
    <w:rsid w:val="002011A9"/>
    <w:rsid w:val="002014BA"/>
    <w:rsid w:val="002022E9"/>
    <w:rsid w:val="00202422"/>
    <w:rsid w:val="00202676"/>
    <w:rsid w:val="0020286D"/>
    <w:rsid w:val="0020292D"/>
    <w:rsid w:val="00202AB5"/>
    <w:rsid w:val="00202CDA"/>
    <w:rsid w:val="00202D61"/>
    <w:rsid w:val="00202FF5"/>
    <w:rsid w:val="0020311E"/>
    <w:rsid w:val="002033AE"/>
    <w:rsid w:val="002036D6"/>
    <w:rsid w:val="0020383A"/>
    <w:rsid w:val="002039BE"/>
    <w:rsid w:val="00203B87"/>
    <w:rsid w:val="00203FDB"/>
    <w:rsid w:val="00204083"/>
    <w:rsid w:val="00204696"/>
    <w:rsid w:val="002047E0"/>
    <w:rsid w:val="002048BC"/>
    <w:rsid w:val="00204A98"/>
    <w:rsid w:val="00204C89"/>
    <w:rsid w:val="00204D47"/>
    <w:rsid w:val="00204D82"/>
    <w:rsid w:val="00204ECC"/>
    <w:rsid w:val="00204F3B"/>
    <w:rsid w:val="00205615"/>
    <w:rsid w:val="002056EE"/>
    <w:rsid w:val="002057B3"/>
    <w:rsid w:val="00205B7A"/>
    <w:rsid w:val="00205E4F"/>
    <w:rsid w:val="00205F0B"/>
    <w:rsid w:val="00205F85"/>
    <w:rsid w:val="0020616C"/>
    <w:rsid w:val="00206685"/>
    <w:rsid w:val="002067F2"/>
    <w:rsid w:val="00206A42"/>
    <w:rsid w:val="00206CD4"/>
    <w:rsid w:val="00206E16"/>
    <w:rsid w:val="002070EF"/>
    <w:rsid w:val="002073BC"/>
    <w:rsid w:val="002078C4"/>
    <w:rsid w:val="002078D3"/>
    <w:rsid w:val="00207999"/>
    <w:rsid w:val="00207B43"/>
    <w:rsid w:val="002108D1"/>
    <w:rsid w:val="00210CDB"/>
    <w:rsid w:val="00210E72"/>
    <w:rsid w:val="0021144F"/>
    <w:rsid w:val="00211515"/>
    <w:rsid w:val="00211827"/>
    <w:rsid w:val="00211B3E"/>
    <w:rsid w:val="0021219C"/>
    <w:rsid w:val="0021227A"/>
    <w:rsid w:val="0021255E"/>
    <w:rsid w:val="00212B70"/>
    <w:rsid w:val="00212EE7"/>
    <w:rsid w:val="00213720"/>
    <w:rsid w:val="002141DA"/>
    <w:rsid w:val="0021538B"/>
    <w:rsid w:val="00215F71"/>
    <w:rsid w:val="002162B7"/>
    <w:rsid w:val="00216770"/>
    <w:rsid w:val="00216839"/>
    <w:rsid w:val="00216AFD"/>
    <w:rsid w:val="00216B21"/>
    <w:rsid w:val="00216B49"/>
    <w:rsid w:val="00217496"/>
    <w:rsid w:val="00217A4D"/>
    <w:rsid w:val="00217A69"/>
    <w:rsid w:val="00217B93"/>
    <w:rsid w:val="00217DF0"/>
    <w:rsid w:val="00217F01"/>
    <w:rsid w:val="00220106"/>
    <w:rsid w:val="0022096E"/>
    <w:rsid w:val="00220EC6"/>
    <w:rsid w:val="0022129B"/>
    <w:rsid w:val="00221354"/>
    <w:rsid w:val="0022147A"/>
    <w:rsid w:val="0022155E"/>
    <w:rsid w:val="00221D3E"/>
    <w:rsid w:val="00221D59"/>
    <w:rsid w:val="00221D79"/>
    <w:rsid w:val="00222398"/>
    <w:rsid w:val="00222719"/>
    <w:rsid w:val="00222777"/>
    <w:rsid w:val="0022300F"/>
    <w:rsid w:val="00223201"/>
    <w:rsid w:val="0022338E"/>
    <w:rsid w:val="002235B1"/>
    <w:rsid w:val="0022387C"/>
    <w:rsid w:val="00223D11"/>
    <w:rsid w:val="002241C0"/>
    <w:rsid w:val="0022441E"/>
    <w:rsid w:val="00224586"/>
    <w:rsid w:val="002247CE"/>
    <w:rsid w:val="00224CC9"/>
    <w:rsid w:val="00224F2C"/>
    <w:rsid w:val="002256C8"/>
    <w:rsid w:val="00225983"/>
    <w:rsid w:val="002259A7"/>
    <w:rsid w:val="00225E52"/>
    <w:rsid w:val="002260A8"/>
    <w:rsid w:val="002265E4"/>
    <w:rsid w:val="0022662D"/>
    <w:rsid w:val="002269F4"/>
    <w:rsid w:val="00226CBF"/>
    <w:rsid w:val="00226D5C"/>
    <w:rsid w:val="00226DAC"/>
    <w:rsid w:val="00226E12"/>
    <w:rsid w:val="00227087"/>
    <w:rsid w:val="002270BE"/>
    <w:rsid w:val="002273F3"/>
    <w:rsid w:val="00227ED8"/>
    <w:rsid w:val="00230139"/>
    <w:rsid w:val="00230510"/>
    <w:rsid w:val="00230786"/>
    <w:rsid w:val="00230E5C"/>
    <w:rsid w:val="002312A6"/>
    <w:rsid w:val="002314AD"/>
    <w:rsid w:val="0023168C"/>
    <w:rsid w:val="00231BD0"/>
    <w:rsid w:val="00231C0E"/>
    <w:rsid w:val="00231CCD"/>
    <w:rsid w:val="00231F9A"/>
    <w:rsid w:val="0023248A"/>
    <w:rsid w:val="002324C5"/>
    <w:rsid w:val="0023266B"/>
    <w:rsid w:val="00232E54"/>
    <w:rsid w:val="00233982"/>
    <w:rsid w:val="00233D9E"/>
    <w:rsid w:val="00233EA2"/>
    <w:rsid w:val="00233F22"/>
    <w:rsid w:val="00233FD6"/>
    <w:rsid w:val="00234EC4"/>
    <w:rsid w:val="0023508E"/>
    <w:rsid w:val="00235158"/>
    <w:rsid w:val="002351F8"/>
    <w:rsid w:val="00235BCB"/>
    <w:rsid w:val="00235CF8"/>
    <w:rsid w:val="00236B89"/>
    <w:rsid w:val="00236FF1"/>
    <w:rsid w:val="00237899"/>
    <w:rsid w:val="00240159"/>
    <w:rsid w:val="0024076B"/>
    <w:rsid w:val="0024168B"/>
    <w:rsid w:val="002416D4"/>
    <w:rsid w:val="00241CCE"/>
    <w:rsid w:val="00241CDD"/>
    <w:rsid w:val="00242177"/>
    <w:rsid w:val="002423E7"/>
    <w:rsid w:val="002426DA"/>
    <w:rsid w:val="00242B54"/>
    <w:rsid w:val="002434D5"/>
    <w:rsid w:val="00243CE3"/>
    <w:rsid w:val="00243D93"/>
    <w:rsid w:val="00243E5A"/>
    <w:rsid w:val="00243FBF"/>
    <w:rsid w:val="00244A34"/>
    <w:rsid w:val="00244B2A"/>
    <w:rsid w:val="0024502F"/>
    <w:rsid w:val="002458B3"/>
    <w:rsid w:val="00245902"/>
    <w:rsid w:val="00245D97"/>
    <w:rsid w:val="00247012"/>
    <w:rsid w:val="00247024"/>
    <w:rsid w:val="00247822"/>
    <w:rsid w:val="00247ADA"/>
    <w:rsid w:val="00250232"/>
    <w:rsid w:val="002503BC"/>
    <w:rsid w:val="00250461"/>
    <w:rsid w:val="0025048C"/>
    <w:rsid w:val="0025065A"/>
    <w:rsid w:val="002506FE"/>
    <w:rsid w:val="00250E18"/>
    <w:rsid w:val="00250F61"/>
    <w:rsid w:val="00251F4D"/>
    <w:rsid w:val="00252067"/>
    <w:rsid w:val="0025287A"/>
    <w:rsid w:val="002528CA"/>
    <w:rsid w:val="00252999"/>
    <w:rsid w:val="00253279"/>
    <w:rsid w:val="002533A9"/>
    <w:rsid w:val="002534BA"/>
    <w:rsid w:val="00253762"/>
    <w:rsid w:val="00253A8F"/>
    <w:rsid w:val="002544B9"/>
    <w:rsid w:val="00254574"/>
    <w:rsid w:val="0025488B"/>
    <w:rsid w:val="00255204"/>
    <w:rsid w:val="0025521A"/>
    <w:rsid w:val="002553C1"/>
    <w:rsid w:val="0025587D"/>
    <w:rsid w:val="0025629D"/>
    <w:rsid w:val="0025635D"/>
    <w:rsid w:val="002564F7"/>
    <w:rsid w:val="00256914"/>
    <w:rsid w:val="00256BBB"/>
    <w:rsid w:val="00257115"/>
    <w:rsid w:val="0025722B"/>
    <w:rsid w:val="00257614"/>
    <w:rsid w:val="0025765E"/>
    <w:rsid w:val="0025783D"/>
    <w:rsid w:val="00257C5B"/>
    <w:rsid w:val="00260071"/>
    <w:rsid w:val="00260397"/>
    <w:rsid w:val="002603CC"/>
    <w:rsid w:val="00260454"/>
    <w:rsid w:val="0026052A"/>
    <w:rsid w:val="00260C6E"/>
    <w:rsid w:val="00260EAD"/>
    <w:rsid w:val="00260EBC"/>
    <w:rsid w:val="0026126B"/>
    <w:rsid w:val="00261351"/>
    <w:rsid w:val="00261622"/>
    <w:rsid w:val="0026190D"/>
    <w:rsid w:val="00261EFF"/>
    <w:rsid w:val="00262266"/>
    <w:rsid w:val="002624B2"/>
    <w:rsid w:val="002624E0"/>
    <w:rsid w:val="00262918"/>
    <w:rsid w:val="00262B13"/>
    <w:rsid w:val="00262BBC"/>
    <w:rsid w:val="00263525"/>
    <w:rsid w:val="00263B0D"/>
    <w:rsid w:val="00263C1F"/>
    <w:rsid w:val="00263C68"/>
    <w:rsid w:val="00263DC8"/>
    <w:rsid w:val="00263F15"/>
    <w:rsid w:val="00263F5E"/>
    <w:rsid w:val="00264220"/>
    <w:rsid w:val="00264736"/>
    <w:rsid w:val="002647CF"/>
    <w:rsid w:val="00265ABA"/>
    <w:rsid w:val="00265D97"/>
    <w:rsid w:val="00265E73"/>
    <w:rsid w:val="002660DA"/>
    <w:rsid w:val="002660EF"/>
    <w:rsid w:val="00266A64"/>
    <w:rsid w:val="00266C6F"/>
    <w:rsid w:val="0026702A"/>
    <w:rsid w:val="00267969"/>
    <w:rsid w:val="00267B41"/>
    <w:rsid w:val="002701AE"/>
    <w:rsid w:val="002711E6"/>
    <w:rsid w:val="0027168A"/>
    <w:rsid w:val="00271725"/>
    <w:rsid w:val="00271DC4"/>
    <w:rsid w:val="002720C7"/>
    <w:rsid w:val="002724FA"/>
    <w:rsid w:val="0027254D"/>
    <w:rsid w:val="0027287D"/>
    <w:rsid w:val="002729D4"/>
    <w:rsid w:val="002730C4"/>
    <w:rsid w:val="0027387A"/>
    <w:rsid w:val="0027435B"/>
    <w:rsid w:val="00274478"/>
    <w:rsid w:val="00274926"/>
    <w:rsid w:val="00274D33"/>
    <w:rsid w:val="00274D83"/>
    <w:rsid w:val="00274D94"/>
    <w:rsid w:val="0027508C"/>
    <w:rsid w:val="002752D9"/>
    <w:rsid w:val="0027568D"/>
    <w:rsid w:val="00276089"/>
    <w:rsid w:val="00276264"/>
    <w:rsid w:val="002765BC"/>
    <w:rsid w:val="002765E9"/>
    <w:rsid w:val="002767BE"/>
    <w:rsid w:val="002767E0"/>
    <w:rsid w:val="00276869"/>
    <w:rsid w:val="00276929"/>
    <w:rsid w:val="002769E4"/>
    <w:rsid w:val="00276F9D"/>
    <w:rsid w:val="00277319"/>
    <w:rsid w:val="0027740E"/>
    <w:rsid w:val="00277616"/>
    <w:rsid w:val="00280516"/>
    <w:rsid w:val="002805B9"/>
    <w:rsid w:val="002805E9"/>
    <w:rsid w:val="0028066C"/>
    <w:rsid w:val="00280715"/>
    <w:rsid w:val="00280BA0"/>
    <w:rsid w:val="002813C1"/>
    <w:rsid w:val="00281518"/>
    <w:rsid w:val="00281575"/>
    <w:rsid w:val="00281707"/>
    <w:rsid w:val="0028180D"/>
    <w:rsid w:val="00281AD0"/>
    <w:rsid w:val="00281C58"/>
    <w:rsid w:val="00282150"/>
    <w:rsid w:val="002821BD"/>
    <w:rsid w:val="00282231"/>
    <w:rsid w:val="002828D0"/>
    <w:rsid w:val="00282B21"/>
    <w:rsid w:val="00282E20"/>
    <w:rsid w:val="00283140"/>
    <w:rsid w:val="0028314F"/>
    <w:rsid w:val="002836D9"/>
    <w:rsid w:val="00283EEF"/>
    <w:rsid w:val="0028434F"/>
    <w:rsid w:val="00284529"/>
    <w:rsid w:val="002847CB"/>
    <w:rsid w:val="00284AB0"/>
    <w:rsid w:val="00285194"/>
    <w:rsid w:val="00285469"/>
    <w:rsid w:val="002854BA"/>
    <w:rsid w:val="002859B3"/>
    <w:rsid w:val="0028696F"/>
    <w:rsid w:val="0028778A"/>
    <w:rsid w:val="002902F9"/>
    <w:rsid w:val="0029080A"/>
    <w:rsid w:val="00290A15"/>
    <w:rsid w:val="00290D37"/>
    <w:rsid w:val="00290F9C"/>
    <w:rsid w:val="00291754"/>
    <w:rsid w:val="002917F7"/>
    <w:rsid w:val="00291936"/>
    <w:rsid w:val="002919EB"/>
    <w:rsid w:val="00291B18"/>
    <w:rsid w:val="00291BCB"/>
    <w:rsid w:val="0029245C"/>
    <w:rsid w:val="0029266C"/>
    <w:rsid w:val="00292699"/>
    <w:rsid w:val="002926C3"/>
    <w:rsid w:val="002927A7"/>
    <w:rsid w:val="00292BBA"/>
    <w:rsid w:val="00292D58"/>
    <w:rsid w:val="00292FF5"/>
    <w:rsid w:val="002938E0"/>
    <w:rsid w:val="002939EA"/>
    <w:rsid w:val="00293B70"/>
    <w:rsid w:val="00293C4F"/>
    <w:rsid w:val="002941A5"/>
    <w:rsid w:val="00294553"/>
    <w:rsid w:val="00294AEB"/>
    <w:rsid w:val="00294AFE"/>
    <w:rsid w:val="00294BC6"/>
    <w:rsid w:val="00294C12"/>
    <w:rsid w:val="00295226"/>
    <w:rsid w:val="002959D2"/>
    <w:rsid w:val="00295FEB"/>
    <w:rsid w:val="00295FF5"/>
    <w:rsid w:val="00296BCB"/>
    <w:rsid w:val="00297A5F"/>
    <w:rsid w:val="00297B75"/>
    <w:rsid w:val="002A05D7"/>
    <w:rsid w:val="002A089F"/>
    <w:rsid w:val="002A1313"/>
    <w:rsid w:val="002A1496"/>
    <w:rsid w:val="002A1786"/>
    <w:rsid w:val="002A1DD9"/>
    <w:rsid w:val="002A1DDA"/>
    <w:rsid w:val="002A21CE"/>
    <w:rsid w:val="002A21E0"/>
    <w:rsid w:val="002A2C12"/>
    <w:rsid w:val="002A3BCD"/>
    <w:rsid w:val="002A3C31"/>
    <w:rsid w:val="002A4531"/>
    <w:rsid w:val="002A4902"/>
    <w:rsid w:val="002A49F9"/>
    <w:rsid w:val="002A4C97"/>
    <w:rsid w:val="002A4D28"/>
    <w:rsid w:val="002A532F"/>
    <w:rsid w:val="002A5E94"/>
    <w:rsid w:val="002A632A"/>
    <w:rsid w:val="002A6924"/>
    <w:rsid w:val="002A6CEC"/>
    <w:rsid w:val="002A6F0B"/>
    <w:rsid w:val="002A7A04"/>
    <w:rsid w:val="002A7FB7"/>
    <w:rsid w:val="002B05D7"/>
    <w:rsid w:val="002B0886"/>
    <w:rsid w:val="002B0A4A"/>
    <w:rsid w:val="002B0B1D"/>
    <w:rsid w:val="002B0C00"/>
    <w:rsid w:val="002B0D73"/>
    <w:rsid w:val="002B0E2C"/>
    <w:rsid w:val="002B0E48"/>
    <w:rsid w:val="002B1270"/>
    <w:rsid w:val="002B1312"/>
    <w:rsid w:val="002B22B7"/>
    <w:rsid w:val="002B263B"/>
    <w:rsid w:val="002B2A1E"/>
    <w:rsid w:val="002B2C43"/>
    <w:rsid w:val="002B2F54"/>
    <w:rsid w:val="002B2FF3"/>
    <w:rsid w:val="002B36FE"/>
    <w:rsid w:val="002B4AA2"/>
    <w:rsid w:val="002B4C1A"/>
    <w:rsid w:val="002B50C4"/>
    <w:rsid w:val="002B5461"/>
    <w:rsid w:val="002B5688"/>
    <w:rsid w:val="002B570B"/>
    <w:rsid w:val="002B5F5C"/>
    <w:rsid w:val="002B6004"/>
    <w:rsid w:val="002B6091"/>
    <w:rsid w:val="002B6276"/>
    <w:rsid w:val="002B6391"/>
    <w:rsid w:val="002B698D"/>
    <w:rsid w:val="002B6CC3"/>
    <w:rsid w:val="002B725D"/>
    <w:rsid w:val="002B741A"/>
    <w:rsid w:val="002B7625"/>
    <w:rsid w:val="002B771A"/>
    <w:rsid w:val="002B7A13"/>
    <w:rsid w:val="002B7FC2"/>
    <w:rsid w:val="002C033D"/>
    <w:rsid w:val="002C076B"/>
    <w:rsid w:val="002C0E90"/>
    <w:rsid w:val="002C1C25"/>
    <w:rsid w:val="002C2317"/>
    <w:rsid w:val="002C2A84"/>
    <w:rsid w:val="002C2DFC"/>
    <w:rsid w:val="002C2E7B"/>
    <w:rsid w:val="002C303A"/>
    <w:rsid w:val="002C321A"/>
    <w:rsid w:val="002C324A"/>
    <w:rsid w:val="002C3A3E"/>
    <w:rsid w:val="002C3B2C"/>
    <w:rsid w:val="002C4332"/>
    <w:rsid w:val="002C441F"/>
    <w:rsid w:val="002C48CB"/>
    <w:rsid w:val="002C5ED5"/>
    <w:rsid w:val="002C63AC"/>
    <w:rsid w:val="002C702A"/>
    <w:rsid w:val="002C771E"/>
    <w:rsid w:val="002C7AD1"/>
    <w:rsid w:val="002C7AFB"/>
    <w:rsid w:val="002C7C13"/>
    <w:rsid w:val="002D02F2"/>
    <w:rsid w:val="002D0429"/>
    <w:rsid w:val="002D0A0F"/>
    <w:rsid w:val="002D0AC0"/>
    <w:rsid w:val="002D0C92"/>
    <w:rsid w:val="002D1304"/>
    <w:rsid w:val="002D14A3"/>
    <w:rsid w:val="002D1533"/>
    <w:rsid w:val="002D1615"/>
    <w:rsid w:val="002D1FCF"/>
    <w:rsid w:val="002D22CF"/>
    <w:rsid w:val="002D2843"/>
    <w:rsid w:val="002D2D75"/>
    <w:rsid w:val="002D2E5A"/>
    <w:rsid w:val="002D31C6"/>
    <w:rsid w:val="002D320C"/>
    <w:rsid w:val="002D345B"/>
    <w:rsid w:val="002D39AB"/>
    <w:rsid w:val="002D4606"/>
    <w:rsid w:val="002D49C6"/>
    <w:rsid w:val="002D49F7"/>
    <w:rsid w:val="002D4A34"/>
    <w:rsid w:val="002D4B51"/>
    <w:rsid w:val="002D4C31"/>
    <w:rsid w:val="002D5206"/>
    <w:rsid w:val="002D5A98"/>
    <w:rsid w:val="002D66B6"/>
    <w:rsid w:val="002D6CDC"/>
    <w:rsid w:val="002D78C4"/>
    <w:rsid w:val="002D78D6"/>
    <w:rsid w:val="002D78DC"/>
    <w:rsid w:val="002D7AAF"/>
    <w:rsid w:val="002D7D76"/>
    <w:rsid w:val="002D7E53"/>
    <w:rsid w:val="002E0538"/>
    <w:rsid w:val="002E0807"/>
    <w:rsid w:val="002E0ACC"/>
    <w:rsid w:val="002E0BBA"/>
    <w:rsid w:val="002E0BBD"/>
    <w:rsid w:val="002E11A2"/>
    <w:rsid w:val="002E1754"/>
    <w:rsid w:val="002E1838"/>
    <w:rsid w:val="002E1A1F"/>
    <w:rsid w:val="002E1A59"/>
    <w:rsid w:val="002E1C66"/>
    <w:rsid w:val="002E1E57"/>
    <w:rsid w:val="002E1EB0"/>
    <w:rsid w:val="002E1EC3"/>
    <w:rsid w:val="002E21C6"/>
    <w:rsid w:val="002E2474"/>
    <w:rsid w:val="002E2533"/>
    <w:rsid w:val="002E2F37"/>
    <w:rsid w:val="002E2F7F"/>
    <w:rsid w:val="002E3935"/>
    <w:rsid w:val="002E3B70"/>
    <w:rsid w:val="002E3C0D"/>
    <w:rsid w:val="002E3E15"/>
    <w:rsid w:val="002E3F61"/>
    <w:rsid w:val="002E429F"/>
    <w:rsid w:val="002E481A"/>
    <w:rsid w:val="002E490B"/>
    <w:rsid w:val="002E4D76"/>
    <w:rsid w:val="002E4DAF"/>
    <w:rsid w:val="002E4EFD"/>
    <w:rsid w:val="002E5A1F"/>
    <w:rsid w:val="002E5CDE"/>
    <w:rsid w:val="002E5FA9"/>
    <w:rsid w:val="002E69F1"/>
    <w:rsid w:val="002E6EB0"/>
    <w:rsid w:val="002E7042"/>
    <w:rsid w:val="002E7314"/>
    <w:rsid w:val="002E74FD"/>
    <w:rsid w:val="002E7623"/>
    <w:rsid w:val="002E78C6"/>
    <w:rsid w:val="002E7BAB"/>
    <w:rsid w:val="002F01BB"/>
    <w:rsid w:val="002F08B0"/>
    <w:rsid w:val="002F0D63"/>
    <w:rsid w:val="002F1303"/>
    <w:rsid w:val="002F151D"/>
    <w:rsid w:val="002F1522"/>
    <w:rsid w:val="002F1E82"/>
    <w:rsid w:val="002F2710"/>
    <w:rsid w:val="002F2852"/>
    <w:rsid w:val="002F287A"/>
    <w:rsid w:val="002F2953"/>
    <w:rsid w:val="002F2AAB"/>
    <w:rsid w:val="002F2E31"/>
    <w:rsid w:val="002F3BC0"/>
    <w:rsid w:val="002F3FA5"/>
    <w:rsid w:val="002F4030"/>
    <w:rsid w:val="002F4046"/>
    <w:rsid w:val="002F4440"/>
    <w:rsid w:val="002F466E"/>
    <w:rsid w:val="002F46C4"/>
    <w:rsid w:val="002F4707"/>
    <w:rsid w:val="002F4E42"/>
    <w:rsid w:val="002F4FDE"/>
    <w:rsid w:val="002F59D4"/>
    <w:rsid w:val="002F5BF5"/>
    <w:rsid w:val="002F5CE6"/>
    <w:rsid w:val="002F5D3D"/>
    <w:rsid w:val="002F5E5D"/>
    <w:rsid w:val="002F65C9"/>
    <w:rsid w:val="002F6616"/>
    <w:rsid w:val="002F69F4"/>
    <w:rsid w:val="002F6C25"/>
    <w:rsid w:val="002F6CA0"/>
    <w:rsid w:val="002F6CED"/>
    <w:rsid w:val="002F713E"/>
    <w:rsid w:val="002F7BD1"/>
    <w:rsid w:val="00300276"/>
    <w:rsid w:val="0030070A"/>
    <w:rsid w:val="00300A67"/>
    <w:rsid w:val="00300C70"/>
    <w:rsid w:val="00300CCC"/>
    <w:rsid w:val="00300E0C"/>
    <w:rsid w:val="00300ED3"/>
    <w:rsid w:val="00301589"/>
    <w:rsid w:val="003015B6"/>
    <w:rsid w:val="003015BD"/>
    <w:rsid w:val="003018CF"/>
    <w:rsid w:val="0030191D"/>
    <w:rsid w:val="00301C0E"/>
    <w:rsid w:val="00301CD2"/>
    <w:rsid w:val="00301E7C"/>
    <w:rsid w:val="00302254"/>
    <w:rsid w:val="00302705"/>
    <w:rsid w:val="00302A7C"/>
    <w:rsid w:val="00302EBE"/>
    <w:rsid w:val="00302EE9"/>
    <w:rsid w:val="0030301A"/>
    <w:rsid w:val="00303255"/>
    <w:rsid w:val="00303384"/>
    <w:rsid w:val="0030368D"/>
    <w:rsid w:val="00303782"/>
    <w:rsid w:val="00303EDE"/>
    <w:rsid w:val="00304135"/>
    <w:rsid w:val="00304788"/>
    <w:rsid w:val="0030491F"/>
    <w:rsid w:val="003049AA"/>
    <w:rsid w:val="00304E0B"/>
    <w:rsid w:val="003056E4"/>
    <w:rsid w:val="00305764"/>
    <w:rsid w:val="00305DAC"/>
    <w:rsid w:val="00306015"/>
    <w:rsid w:val="00306191"/>
    <w:rsid w:val="0030653E"/>
    <w:rsid w:val="00306623"/>
    <w:rsid w:val="00306790"/>
    <w:rsid w:val="00307353"/>
    <w:rsid w:val="00307761"/>
    <w:rsid w:val="00307AA3"/>
    <w:rsid w:val="0031019C"/>
    <w:rsid w:val="00310399"/>
    <w:rsid w:val="00310A35"/>
    <w:rsid w:val="00310F04"/>
    <w:rsid w:val="003110C1"/>
    <w:rsid w:val="0031113F"/>
    <w:rsid w:val="0031124C"/>
    <w:rsid w:val="00311473"/>
    <w:rsid w:val="00311A44"/>
    <w:rsid w:val="00311D0D"/>
    <w:rsid w:val="00311F17"/>
    <w:rsid w:val="00312003"/>
    <w:rsid w:val="003121A2"/>
    <w:rsid w:val="00312378"/>
    <w:rsid w:val="003123C0"/>
    <w:rsid w:val="00312540"/>
    <w:rsid w:val="0031279F"/>
    <w:rsid w:val="00312996"/>
    <w:rsid w:val="00312DA4"/>
    <w:rsid w:val="00312DD9"/>
    <w:rsid w:val="00313107"/>
    <w:rsid w:val="00313176"/>
    <w:rsid w:val="003136D4"/>
    <w:rsid w:val="00313F63"/>
    <w:rsid w:val="0031401F"/>
    <w:rsid w:val="003143EC"/>
    <w:rsid w:val="003146E6"/>
    <w:rsid w:val="00314B32"/>
    <w:rsid w:val="0031532B"/>
    <w:rsid w:val="003153CE"/>
    <w:rsid w:val="00315996"/>
    <w:rsid w:val="00315C17"/>
    <w:rsid w:val="003166CB"/>
    <w:rsid w:val="00316ABF"/>
    <w:rsid w:val="00316BEB"/>
    <w:rsid w:val="00316C8A"/>
    <w:rsid w:val="00316D2D"/>
    <w:rsid w:val="00316F6C"/>
    <w:rsid w:val="00317307"/>
    <w:rsid w:val="003178BB"/>
    <w:rsid w:val="00317981"/>
    <w:rsid w:val="00317CAF"/>
    <w:rsid w:val="00317F67"/>
    <w:rsid w:val="00320E2B"/>
    <w:rsid w:val="00320FE6"/>
    <w:rsid w:val="00321100"/>
    <w:rsid w:val="00321220"/>
    <w:rsid w:val="00321931"/>
    <w:rsid w:val="00321948"/>
    <w:rsid w:val="0032235D"/>
    <w:rsid w:val="003229EF"/>
    <w:rsid w:val="00323045"/>
    <w:rsid w:val="003235F1"/>
    <w:rsid w:val="00323D43"/>
    <w:rsid w:val="00323EFB"/>
    <w:rsid w:val="00325013"/>
    <w:rsid w:val="00325441"/>
    <w:rsid w:val="00325490"/>
    <w:rsid w:val="0032566D"/>
    <w:rsid w:val="003257AF"/>
    <w:rsid w:val="003258AC"/>
    <w:rsid w:val="003258F5"/>
    <w:rsid w:val="00325B33"/>
    <w:rsid w:val="00325D82"/>
    <w:rsid w:val="00326D57"/>
    <w:rsid w:val="00327134"/>
    <w:rsid w:val="0032728D"/>
    <w:rsid w:val="00327362"/>
    <w:rsid w:val="0032736A"/>
    <w:rsid w:val="00327393"/>
    <w:rsid w:val="003276D8"/>
    <w:rsid w:val="00330704"/>
    <w:rsid w:val="00330C09"/>
    <w:rsid w:val="00330CE0"/>
    <w:rsid w:val="00330FA7"/>
    <w:rsid w:val="00331236"/>
    <w:rsid w:val="003314DF"/>
    <w:rsid w:val="0033155D"/>
    <w:rsid w:val="00331844"/>
    <w:rsid w:val="00331C30"/>
    <w:rsid w:val="00331C87"/>
    <w:rsid w:val="00332052"/>
    <w:rsid w:val="00332195"/>
    <w:rsid w:val="003323A8"/>
    <w:rsid w:val="003326E4"/>
    <w:rsid w:val="00332B52"/>
    <w:rsid w:val="00332DD9"/>
    <w:rsid w:val="00332F36"/>
    <w:rsid w:val="003331BB"/>
    <w:rsid w:val="00333AD1"/>
    <w:rsid w:val="003343FE"/>
    <w:rsid w:val="00334492"/>
    <w:rsid w:val="003344F3"/>
    <w:rsid w:val="00334AD0"/>
    <w:rsid w:val="00334BA1"/>
    <w:rsid w:val="003352AA"/>
    <w:rsid w:val="0033587E"/>
    <w:rsid w:val="00335A78"/>
    <w:rsid w:val="00335D13"/>
    <w:rsid w:val="00335FEC"/>
    <w:rsid w:val="003361CE"/>
    <w:rsid w:val="00336470"/>
    <w:rsid w:val="00336724"/>
    <w:rsid w:val="00336A66"/>
    <w:rsid w:val="00336A68"/>
    <w:rsid w:val="00336D26"/>
    <w:rsid w:val="00336D64"/>
    <w:rsid w:val="003370F7"/>
    <w:rsid w:val="003378DA"/>
    <w:rsid w:val="003378DF"/>
    <w:rsid w:val="00340213"/>
    <w:rsid w:val="003402E1"/>
    <w:rsid w:val="003403CC"/>
    <w:rsid w:val="00340723"/>
    <w:rsid w:val="00340CE3"/>
    <w:rsid w:val="00340D99"/>
    <w:rsid w:val="00340DF7"/>
    <w:rsid w:val="003411D5"/>
    <w:rsid w:val="003411F0"/>
    <w:rsid w:val="003416F1"/>
    <w:rsid w:val="00341B42"/>
    <w:rsid w:val="00341C11"/>
    <w:rsid w:val="00341D79"/>
    <w:rsid w:val="00342020"/>
    <w:rsid w:val="00342374"/>
    <w:rsid w:val="0034242C"/>
    <w:rsid w:val="0034292D"/>
    <w:rsid w:val="00342B16"/>
    <w:rsid w:val="00342C8E"/>
    <w:rsid w:val="00343106"/>
    <w:rsid w:val="00344289"/>
    <w:rsid w:val="003444EC"/>
    <w:rsid w:val="0034453F"/>
    <w:rsid w:val="003448A8"/>
    <w:rsid w:val="00345849"/>
    <w:rsid w:val="00345A28"/>
    <w:rsid w:val="00345C79"/>
    <w:rsid w:val="00345DA1"/>
    <w:rsid w:val="00345DE8"/>
    <w:rsid w:val="00345EA1"/>
    <w:rsid w:val="003461D3"/>
    <w:rsid w:val="00346866"/>
    <w:rsid w:val="0034686E"/>
    <w:rsid w:val="00346880"/>
    <w:rsid w:val="00346E9A"/>
    <w:rsid w:val="00347565"/>
    <w:rsid w:val="0034770B"/>
    <w:rsid w:val="00350613"/>
    <w:rsid w:val="00350C43"/>
    <w:rsid w:val="00350C63"/>
    <w:rsid w:val="00350D44"/>
    <w:rsid w:val="0035120E"/>
    <w:rsid w:val="00351582"/>
    <w:rsid w:val="003518B4"/>
    <w:rsid w:val="00351C35"/>
    <w:rsid w:val="00351C99"/>
    <w:rsid w:val="00351E7F"/>
    <w:rsid w:val="00351F7A"/>
    <w:rsid w:val="0035209E"/>
    <w:rsid w:val="0035209F"/>
    <w:rsid w:val="003526C3"/>
    <w:rsid w:val="003529A7"/>
    <w:rsid w:val="00352CD9"/>
    <w:rsid w:val="00353508"/>
    <w:rsid w:val="0035379B"/>
    <w:rsid w:val="00353C81"/>
    <w:rsid w:val="00353E64"/>
    <w:rsid w:val="00353FF0"/>
    <w:rsid w:val="00354477"/>
    <w:rsid w:val="003546C7"/>
    <w:rsid w:val="00354A98"/>
    <w:rsid w:val="00354D41"/>
    <w:rsid w:val="0035501F"/>
    <w:rsid w:val="003552AD"/>
    <w:rsid w:val="0035597E"/>
    <w:rsid w:val="0035612E"/>
    <w:rsid w:val="00356586"/>
    <w:rsid w:val="003566F6"/>
    <w:rsid w:val="00356E8D"/>
    <w:rsid w:val="00357597"/>
    <w:rsid w:val="0035770A"/>
    <w:rsid w:val="00357DFC"/>
    <w:rsid w:val="003603A6"/>
    <w:rsid w:val="00360BAE"/>
    <w:rsid w:val="00360CA5"/>
    <w:rsid w:val="003610D8"/>
    <w:rsid w:val="00361332"/>
    <w:rsid w:val="003615DB"/>
    <w:rsid w:val="0036160A"/>
    <w:rsid w:val="00361A38"/>
    <w:rsid w:val="003620FB"/>
    <w:rsid w:val="003621D0"/>
    <w:rsid w:val="003622CF"/>
    <w:rsid w:val="0036293C"/>
    <w:rsid w:val="00362F85"/>
    <w:rsid w:val="00363102"/>
    <w:rsid w:val="00363395"/>
    <w:rsid w:val="003635AD"/>
    <w:rsid w:val="00363706"/>
    <w:rsid w:val="00363DB7"/>
    <w:rsid w:val="003647A3"/>
    <w:rsid w:val="00364854"/>
    <w:rsid w:val="00364E34"/>
    <w:rsid w:val="0036630F"/>
    <w:rsid w:val="003664E4"/>
    <w:rsid w:val="003667C5"/>
    <w:rsid w:val="00366DBA"/>
    <w:rsid w:val="00366DE3"/>
    <w:rsid w:val="00367189"/>
    <w:rsid w:val="00367997"/>
    <w:rsid w:val="00367BD0"/>
    <w:rsid w:val="00367C34"/>
    <w:rsid w:val="003701C4"/>
    <w:rsid w:val="00370A92"/>
    <w:rsid w:val="003712D2"/>
    <w:rsid w:val="0037151E"/>
    <w:rsid w:val="003715FF"/>
    <w:rsid w:val="00371B81"/>
    <w:rsid w:val="00371C70"/>
    <w:rsid w:val="00371DFE"/>
    <w:rsid w:val="003720B3"/>
    <w:rsid w:val="0037240D"/>
    <w:rsid w:val="003725F0"/>
    <w:rsid w:val="003729FD"/>
    <w:rsid w:val="00372DF6"/>
    <w:rsid w:val="00373180"/>
    <w:rsid w:val="00373652"/>
    <w:rsid w:val="003736BE"/>
    <w:rsid w:val="00373813"/>
    <w:rsid w:val="00373A7C"/>
    <w:rsid w:val="00373E1C"/>
    <w:rsid w:val="00374A1E"/>
    <w:rsid w:val="00374B10"/>
    <w:rsid w:val="00374D46"/>
    <w:rsid w:val="00375422"/>
    <w:rsid w:val="00376239"/>
    <w:rsid w:val="00376D7D"/>
    <w:rsid w:val="00376EFC"/>
    <w:rsid w:val="00377759"/>
    <w:rsid w:val="00377AF6"/>
    <w:rsid w:val="00377FA5"/>
    <w:rsid w:val="00377FB7"/>
    <w:rsid w:val="003800B1"/>
    <w:rsid w:val="003808F2"/>
    <w:rsid w:val="00380949"/>
    <w:rsid w:val="00380AB2"/>
    <w:rsid w:val="00380B0E"/>
    <w:rsid w:val="00380CAE"/>
    <w:rsid w:val="00380E9C"/>
    <w:rsid w:val="003811B3"/>
    <w:rsid w:val="00381455"/>
    <w:rsid w:val="00381568"/>
    <w:rsid w:val="003816ED"/>
    <w:rsid w:val="00381877"/>
    <w:rsid w:val="003818D8"/>
    <w:rsid w:val="00381F61"/>
    <w:rsid w:val="00382462"/>
    <w:rsid w:val="00382C55"/>
    <w:rsid w:val="00383211"/>
    <w:rsid w:val="00383C8F"/>
    <w:rsid w:val="00384416"/>
    <w:rsid w:val="003845B7"/>
    <w:rsid w:val="00384813"/>
    <w:rsid w:val="003848A1"/>
    <w:rsid w:val="00384CA2"/>
    <w:rsid w:val="00384EF1"/>
    <w:rsid w:val="00384F35"/>
    <w:rsid w:val="003850E6"/>
    <w:rsid w:val="00385301"/>
    <w:rsid w:val="00385575"/>
    <w:rsid w:val="00385733"/>
    <w:rsid w:val="003857B2"/>
    <w:rsid w:val="00385A8A"/>
    <w:rsid w:val="00385EB5"/>
    <w:rsid w:val="00385FC5"/>
    <w:rsid w:val="0038673B"/>
    <w:rsid w:val="0038677E"/>
    <w:rsid w:val="00386832"/>
    <w:rsid w:val="00387975"/>
    <w:rsid w:val="00387A80"/>
    <w:rsid w:val="00390F46"/>
    <w:rsid w:val="00390FA6"/>
    <w:rsid w:val="00391577"/>
    <w:rsid w:val="00391770"/>
    <w:rsid w:val="00391AF2"/>
    <w:rsid w:val="00391DBB"/>
    <w:rsid w:val="00392870"/>
    <w:rsid w:val="00392912"/>
    <w:rsid w:val="00392C3D"/>
    <w:rsid w:val="00392FC9"/>
    <w:rsid w:val="00392FCC"/>
    <w:rsid w:val="0039310A"/>
    <w:rsid w:val="00393513"/>
    <w:rsid w:val="00393A8B"/>
    <w:rsid w:val="00393DE6"/>
    <w:rsid w:val="00394086"/>
    <w:rsid w:val="003940DF"/>
    <w:rsid w:val="0039434A"/>
    <w:rsid w:val="00394957"/>
    <w:rsid w:val="00395198"/>
    <w:rsid w:val="00395304"/>
    <w:rsid w:val="003954DC"/>
    <w:rsid w:val="00395735"/>
    <w:rsid w:val="0039585C"/>
    <w:rsid w:val="00395C7A"/>
    <w:rsid w:val="00396148"/>
    <w:rsid w:val="00396624"/>
    <w:rsid w:val="00396663"/>
    <w:rsid w:val="00396718"/>
    <w:rsid w:val="00396AA6"/>
    <w:rsid w:val="00396FAD"/>
    <w:rsid w:val="0039711C"/>
    <w:rsid w:val="00397439"/>
    <w:rsid w:val="003979B7"/>
    <w:rsid w:val="00397CE2"/>
    <w:rsid w:val="00397D6C"/>
    <w:rsid w:val="003A0300"/>
    <w:rsid w:val="003A0443"/>
    <w:rsid w:val="003A0B1D"/>
    <w:rsid w:val="003A1349"/>
    <w:rsid w:val="003A13AD"/>
    <w:rsid w:val="003A144A"/>
    <w:rsid w:val="003A1579"/>
    <w:rsid w:val="003A1B77"/>
    <w:rsid w:val="003A1F28"/>
    <w:rsid w:val="003A24B8"/>
    <w:rsid w:val="003A2949"/>
    <w:rsid w:val="003A29B9"/>
    <w:rsid w:val="003A29D6"/>
    <w:rsid w:val="003A2C75"/>
    <w:rsid w:val="003A3601"/>
    <w:rsid w:val="003A3604"/>
    <w:rsid w:val="003A3C2A"/>
    <w:rsid w:val="003A3C8F"/>
    <w:rsid w:val="003A3E73"/>
    <w:rsid w:val="003A4133"/>
    <w:rsid w:val="003A41EE"/>
    <w:rsid w:val="003A4333"/>
    <w:rsid w:val="003A43E3"/>
    <w:rsid w:val="003A440D"/>
    <w:rsid w:val="003A4922"/>
    <w:rsid w:val="003A4C32"/>
    <w:rsid w:val="003A5524"/>
    <w:rsid w:val="003A5598"/>
    <w:rsid w:val="003A5AB4"/>
    <w:rsid w:val="003A631B"/>
    <w:rsid w:val="003A64B3"/>
    <w:rsid w:val="003A656C"/>
    <w:rsid w:val="003A6A5E"/>
    <w:rsid w:val="003A6C09"/>
    <w:rsid w:val="003A7487"/>
    <w:rsid w:val="003A74D8"/>
    <w:rsid w:val="003A750B"/>
    <w:rsid w:val="003A7A64"/>
    <w:rsid w:val="003A7AD5"/>
    <w:rsid w:val="003B048F"/>
    <w:rsid w:val="003B0729"/>
    <w:rsid w:val="003B080B"/>
    <w:rsid w:val="003B09A3"/>
    <w:rsid w:val="003B0BBE"/>
    <w:rsid w:val="003B109E"/>
    <w:rsid w:val="003B1162"/>
    <w:rsid w:val="003B19C7"/>
    <w:rsid w:val="003B1A20"/>
    <w:rsid w:val="003B1C72"/>
    <w:rsid w:val="003B1E40"/>
    <w:rsid w:val="003B1EFC"/>
    <w:rsid w:val="003B1F7D"/>
    <w:rsid w:val="003B20FF"/>
    <w:rsid w:val="003B2B2A"/>
    <w:rsid w:val="003B2E8C"/>
    <w:rsid w:val="003B3595"/>
    <w:rsid w:val="003B380C"/>
    <w:rsid w:val="003B3D58"/>
    <w:rsid w:val="003B3D7B"/>
    <w:rsid w:val="003B400C"/>
    <w:rsid w:val="003B4EA5"/>
    <w:rsid w:val="003B5427"/>
    <w:rsid w:val="003B5735"/>
    <w:rsid w:val="003B6342"/>
    <w:rsid w:val="003B7487"/>
    <w:rsid w:val="003B7A9B"/>
    <w:rsid w:val="003B7C2C"/>
    <w:rsid w:val="003B7D82"/>
    <w:rsid w:val="003B7EC9"/>
    <w:rsid w:val="003C0458"/>
    <w:rsid w:val="003C0880"/>
    <w:rsid w:val="003C0B38"/>
    <w:rsid w:val="003C1A49"/>
    <w:rsid w:val="003C1B62"/>
    <w:rsid w:val="003C1FD4"/>
    <w:rsid w:val="003C2143"/>
    <w:rsid w:val="003C2176"/>
    <w:rsid w:val="003C234E"/>
    <w:rsid w:val="003C242E"/>
    <w:rsid w:val="003C25F6"/>
    <w:rsid w:val="003C275D"/>
    <w:rsid w:val="003C28AD"/>
    <w:rsid w:val="003C29EA"/>
    <w:rsid w:val="003C2BEC"/>
    <w:rsid w:val="003C33DB"/>
    <w:rsid w:val="003C38DF"/>
    <w:rsid w:val="003C3C01"/>
    <w:rsid w:val="003C472A"/>
    <w:rsid w:val="003C4916"/>
    <w:rsid w:val="003C4B17"/>
    <w:rsid w:val="003C4E52"/>
    <w:rsid w:val="003C563F"/>
    <w:rsid w:val="003C565D"/>
    <w:rsid w:val="003C5828"/>
    <w:rsid w:val="003C6060"/>
    <w:rsid w:val="003C60CD"/>
    <w:rsid w:val="003C6257"/>
    <w:rsid w:val="003C625D"/>
    <w:rsid w:val="003C62E9"/>
    <w:rsid w:val="003C631B"/>
    <w:rsid w:val="003C647C"/>
    <w:rsid w:val="003C6583"/>
    <w:rsid w:val="003C6C29"/>
    <w:rsid w:val="003C6E34"/>
    <w:rsid w:val="003C6F39"/>
    <w:rsid w:val="003C6F83"/>
    <w:rsid w:val="003C704D"/>
    <w:rsid w:val="003C7607"/>
    <w:rsid w:val="003C793E"/>
    <w:rsid w:val="003C79D9"/>
    <w:rsid w:val="003C7B4A"/>
    <w:rsid w:val="003C7C06"/>
    <w:rsid w:val="003C7C9B"/>
    <w:rsid w:val="003D01D0"/>
    <w:rsid w:val="003D0345"/>
    <w:rsid w:val="003D04ED"/>
    <w:rsid w:val="003D077F"/>
    <w:rsid w:val="003D0FAE"/>
    <w:rsid w:val="003D112A"/>
    <w:rsid w:val="003D16FD"/>
    <w:rsid w:val="003D225D"/>
    <w:rsid w:val="003D2974"/>
    <w:rsid w:val="003D2DBB"/>
    <w:rsid w:val="003D2E3D"/>
    <w:rsid w:val="003D2EDC"/>
    <w:rsid w:val="003D3E54"/>
    <w:rsid w:val="003D41CD"/>
    <w:rsid w:val="003D4C8E"/>
    <w:rsid w:val="003D4F6C"/>
    <w:rsid w:val="003D555B"/>
    <w:rsid w:val="003D5763"/>
    <w:rsid w:val="003D57AC"/>
    <w:rsid w:val="003D58A5"/>
    <w:rsid w:val="003D5E75"/>
    <w:rsid w:val="003D6122"/>
    <w:rsid w:val="003D62C0"/>
    <w:rsid w:val="003D632C"/>
    <w:rsid w:val="003D652E"/>
    <w:rsid w:val="003D6C45"/>
    <w:rsid w:val="003D7388"/>
    <w:rsid w:val="003D7414"/>
    <w:rsid w:val="003D7E8B"/>
    <w:rsid w:val="003E015D"/>
    <w:rsid w:val="003E03CD"/>
    <w:rsid w:val="003E0604"/>
    <w:rsid w:val="003E0A1E"/>
    <w:rsid w:val="003E10AE"/>
    <w:rsid w:val="003E16F0"/>
    <w:rsid w:val="003E17EC"/>
    <w:rsid w:val="003E18E7"/>
    <w:rsid w:val="003E201E"/>
    <w:rsid w:val="003E20F0"/>
    <w:rsid w:val="003E24C8"/>
    <w:rsid w:val="003E34B0"/>
    <w:rsid w:val="003E3977"/>
    <w:rsid w:val="003E3C89"/>
    <w:rsid w:val="003E3D7B"/>
    <w:rsid w:val="003E597F"/>
    <w:rsid w:val="003E5A70"/>
    <w:rsid w:val="003E6433"/>
    <w:rsid w:val="003E6501"/>
    <w:rsid w:val="003E651B"/>
    <w:rsid w:val="003E6560"/>
    <w:rsid w:val="003E6B86"/>
    <w:rsid w:val="003E6D51"/>
    <w:rsid w:val="003E708C"/>
    <w:rsid w:val="003E73FB"/>
    <w:rsid w:val="003E7945"/>
    <w:rsid w:val="003E7D96"/>
    <w:rsid w:val="003E7E14"/>
    <w:rsid w:val="003F0080"/>
    <w:rsid w:val="003F010B"/>
    <w:rsid w:val="003F0206"/>
    <w:rsid w:val="003F0420"/>
    <w:rsid w:val="003F05AB"/>
    <w:rsid w:val="003F0BA4"/>
    <w:rsid w:val="003F0C51"/>
    <w:rsid w:val="003F0FD2"/>
    <w:rsid w:val="003F1208"/>
    <w:rsid w:val="003F1300"/>
    <w:rsid w:val="003F1303"/>
    <w:rsid w:val="003F1312"/>
    <w:rsid w:val="003F1617"/>
    <w:rsid w:val="003F16D2"/>
    <w:rsid w:val="003F1B70"/>
    <w:rsid w:val="003F1E0D"/>
    <w:rsid w:val="003F20D4"/>
    <w:rsid w:val="003F22CE"/>
    <w:rsid w:val="003F2302"/>
    <w:rsid w:val="003F23E6"/>
    <w:rsid w:val="003F26BC"/>
    <w:rsid w:val="003F2B29"/>
    <w:rsid w:val="003F2E62"/>
    <w:rsid w:val="003F2E86"/>
    <w:rsid w:val="003F39C2"/>
    <w:rsid w:val="003F3AD1"/>
    <w:rsid w:val="003F3F4F"/>
    <w:rsid w:val="003F4DA2"/>
    <w:rsid w:val="003F4E93"/>
    <w:rsid w:val="003F4F67"/>
    <w:rsid w:val="003F506E"/>
    <w:rsid w:val="003F5120"/>
    <w:rsid w:val="003F5875"/>
    <w:rsid w:val="003F58A0"/>
    <w:rsid w:val="003F5C80"/>
    <w:rsid w:val="003F5D12"/>
    <w:rsid w:val="003F6830"/>
    <w:rsid w:val="003F6AF7"/>
    <w:rsid w:val="003F6BCB"/>
    <w:rsid w:val="003F6C87"/>
    <w:rsid w:val="003F7BCA"/>
    <w:rsid w:val="003F7DE3"/>
    <w:rsid w:val="003F7F10"/>
    <w:rsid w:val="0040005E"/>
    <w:rsid w:val="00400131"/>
    <w:rsid w:val="004008CE"/>
    <w:rsid w:val="00400AC6"/>
    <w:rsid w:val="0040112E"/>
    <w:rsid w:val="004012E9"/>
    <w:rsid w:val="0040160C"/>
    <w:rsid w:val="00401CC3"/>
    <w:rsid w:val="00401E98"/>
    <w:rsid w:val="004021B6"/>
    <w:rsid w:val="00402209"/>
    <w:rsid w:val="004024FC"/>
    <w:rsid w:val="00402655"/>
    <w:rsid w:val="00402747"/>
    <w:rsid w:val="00402810"/>
    <w:rsid w:val="00402878"/>
    <w:rsid w:val="00402D10"/>
    <w:rsid w:val="0040385A"/>
    <w:rsid w:val="00403938"/>
    <w:rsid w:val="00403947"/>
    <w:rsid w:val="00403B81"/>
    <w:rsid w:val="00403C4F"/>
    <w:rsid w:val="00404273"/>
    <w:rsid w:val="00404B54"/>
    <w:rsid w:val="00404E32"/>
    <w:rsid w:val="00405289"/>
    <w:rsid w:val="004054ED"/>
    <w:rsid w:val="00405CBA"/>
    <w:rsid w:val="00405E3D"/>
    <w:rsid w:val="004068A8"/>
    <w:rsid w:val="00406D7D"/>
    <w:rsid w:val="00406E7B"/>
    <w:rsid w:val="00406F20"/>
    <w:rsid w:val="00407C52"/>
    <w:rsid w:val="00407E42"/>
    <w:rsid w:val="00410079"/>
    <w:rsid w:val="004105CA"/>
    <w:rsid w:val="00410A08"/>
    <w:rsid w:val="00410B5A"/>
    <w:rsid w:val="00410F22"/>
    <w:rsid w:val="00410F2D"/>
    <w:rsid w:val="0041125B"/>
    <w:rsid w:val="004115B2"/>
    <w:rsid w:val="00411608"/>
    <w:rsid w:val="00411D42"/>
    <w:rsid w:val="00412702"/>
    <w:rsid w:val="0041273B"/>
    <w:rsid w:val="0041288B"/>
    <w:rsid w:val="00412AE4"/>
    <w:rsid w:val="00412ED0"/>
    <w:rsid w:val="0041339A"/>
    <w:rsid w:val="00413B53"/>
    <w:rsid w:val="00413D1B"/>
    <w:rsid w:val="00413DDE"/>
    <w:rsid w:val="0041418A"/>
    <w:rsid w:val="0041421B"/>
    <w:rsid w:val="00414311"/>
    <w:rsid w:val="004144C2"/>
    <w:rsid w:val="00414C1C"/>
    <w:rsid w:val="00414EB3"/>
    <w:rsid w:val="0041535C"/>
    <w:rsid w:val="0041539A"/>
    <w:rsid w:val="00415B0E"/>
    <w:rsid w:val="00416129"/>
    <w:rsid w:val="00416474"/>
    <w:rsid w:val="0041669D"/>
    <w:rsid w:val="004166E4"/>
    <w:rsid w:val="00416A5E"/>
    <w:rsid w:val="00416B9A"/>
    <w:rsid w:val="00417737"/>
    <w:rsid w:val="0041789E"/>
    <w:rsid w:val="0041798F"/>
    <w:rsid w:val="00417B11"/>
    <w:rsid w:val="0042080B"/>
    <w:rsid w:val="0042092C"/>
    <w:rsid w:val="00420CDB"/>
    <w:rsid w:val="00420E01"/>
    <w:rsid w:val="00420E62"/>
    <w:rsid w:val="00421B1E"/>
    <w:rsid w:val="004220E0"/>
    <w:rsid w:val="004221E3"/>
    <w:rsid w:val="004227C3"/>
    <w:rsid w:val="00422966"/>
    <w:rsid w:val="00422A79"/>
    <w:rsid w:val="00422E89"/>
    <w:rsid w:val="0042318F"/>
    <w:rsid w:val="00423235"/>
    <w:rsid w:val="00423516"/>
    <w:rsid w:val="00423813"/>
    <w:rsid w:val="00423A18"/>
    <w:rsid w:val="00423A29"/>
    <w:rsid w:val="00423BF3"/>
    <w:rsid w:val="004240FE"/>
    <w:rsid w:val="00424516"/>
    <w:rsid w:val="00424DC5"/>
    <w:rsid w:val="00424E9B"/>
    <w:rsid w:val="00424F1A"/>
    <w:rsid w:val="00425999"/>
    <w:rsid w:val="00425A90"/>
    <w:rsid w:val="0042624E"/>
    <w:rsid w:val="00426856"/>
    <w:rsid w:val="00426F01"/>
    <w:rsid w:val="004270E5"/>
    <w:rsid w:val="0042736B"/>
    <w:rsid w:val="00427838"/>
    <w:rsid w:val="004278DC"/>
    <w:rsid w:val="00427E91"/>
    <w:rsid w:val="004301E7"/>
    <w:rsid w:val="004304D4"/>
    <w:rsid w:val="0043081E"/>
    <w:rsid w:val="00430A45"/>
    <w:rsid w:val="00430A49"/>
    <w:rsid w:val="00430BF3"/>
    <w:rsid w:val="00430C9D"/>
    <w:rsid w:val="00430EFB"/>
    <w:rsid w:val="00431110"/>
    <w:rsid w:val="00431285"/>
    <w:rsid w:val="00431823"/>
    <w:rsid w:val="00431832"/>
    <w:rsid w:val="00431E90"/>
    <w:rsid w:val="00431ED6"/>
    <w:rsid w:val="004320AB"/>
    <w:rsid w:val="004325ED"/>
    <w:rsid w:val="00432942"/>
    <w:rsid w:val="004329E7"/>
    <w:rsid w:val="00432C5A"/>
    <w:rsid w:val="0043309E"/>
    <w:rsid w:val="004334A7"/>
    <w:rsid w:val="004336E0"/>
    <w:rsid w:val="00433A3A"/>
    <w:rsid w:val="00433EE0"/>
    <w:rsid w:val="00433F7E"/>
    <w:rsid w:val="00434DF0"/>
    <w:rsid w:val="00434E79"/>
    <w:rsid w:val="00434E7C"/>
    <w:rsid w:val="00434F16"/>
    <w:rsid w:val="00434F4B"/>
    <w:rsid w:val="004350B2"/>
    <w:rsid w:val="00435330"/>
    <w:rsid w:val="004354FF"/>
    <w:rsid w:val="0043583D"/>
    <w:rsid w:val="00435ED5"/>
    <w:rsid w:val="0043626E"/>
    <w:rsid w:val="00436425"/>
    <w:rsid w:val="00436505"/>
    <w:rsid w:val="00436634"/>
    <w:rsid w:val="00437290"/>
    <w:rsid w:val="004375B9"/>
    <w:rsid w:val="004375F8"/>
    <w:rsid w:val="00437711"/>
    <w:rsid w:val="004379BF"/>
    <w:rsid w:val="00437D61"/>
    <w:rsid w:val="0044043B"/>
    <w:rsid w:val="00440643"/>
    <w:rsid w:val="004409B6"/>
    <w:rsid w:val="00440A76"/>
    <w:rsid w:val="0044116F"/>
    <w:rsid w:val="00441C0C"/>
    <w:rsid w:val="00442A38"/>
    <w:rsid w:val="004431FC"/>
    <w:rsid w:val="0044328C"/>
    <w:rsid w:val="0044334C"/>
    <w:rsid w:val="00443392"/>
    <w:rsid w:val="0044377D"/>
    <w:rsid w:val="00443B6A"/>
    <w:rsid w:val="00444472"/>
    <w:rsid w:val="00444545"/>
    <w:rsid w:val="0044505E"/>
    <w:rsid w:val="004453DE"/>
    <w:rsid w:val="00445568"/>
    <w:rsid w:val="00445743"/>
    <w:rsid w:val="004458AA"/>
    <w:rsid w:val="00445A8A"/>
    <w:rsid w:val="00445C54"/>
    <w:rsid w:val="004460B4"/>
    <w:rsid w:val="0044691C"/>
    <w:rsid w:val="00446A6A"/>
    <w:rsid w:val="00446C6B"/>
    <w:rsid w:val="00446C81"/>
    <w:rsid w:val="00446EFC"/>
    <w:rsid w:val="00447123"/>
    <w:rsid w:val="004472D2"/>
    <w:rsid w:val="004474AA"/>
    <w:rsid w:val="004474AE"/>
    <w:rsid w:val="00447614"/>
    <w:rsid w:val="0044765B"/>
    <w:rsid w:val="00447913"/>
    <w:rsid w:val="00447992"/>
    <w:rsid w:val="00447A23"/>
    <w:rsid w:val="00447D79"/>
    <w:rsid w:val="00447E22"/>
    <w:rsid w:val="00447E27"/>
    <w:rsid w:val="0045082E"/>
    <w:rsid w:val="00451794"/>
    <w:rsid w:val="00451976"/>
    <w:rsid w:val="004519FB"/>
    <w:rsid w:val="004521B5"/>
    <w:rsid w:val="00452356"/>
    <w:rsid w:val="00452788"/>
    <w:rsid w:val="0045283D"/>
    <w:rsid w:val="00452CD5"/>
    <w:rsid w:val="00452D22"/>
    <w:rsid w:val="00452FD5"/>
    <w:rsid w:val="00453247"/>
    <w:rsid w:val="00453374"/>
    <w:rsid w:val="00453467"/>
    <w:rsid w:val="0045379F"/>
    <w:rsid w:val="00453825"/>
    <w:rsid w:val="004539D2"/>
    <w:rsid w:val="00453A78"/>
    <w:rsid w:val="00453F0B"/>
    <w:rsid w:val="00454539"/>
    <w:rsid w:val="00454653"/>
    <w:rsid w:val="0045484D"/>
    <w:rsid w:val="00454B74"/>
    <w:rsid w:val="00455341"/>
    <w:rsid w:val="004554E0"/>
    <w:rsid w:val="00455F30"/>
    <w:rsid w:val="00455F78"/>
    <w:rsid w:val="004564D5"/>
    <w:rsid w:val="004565D6"/>
    <w:rsid w:val="004565DC"/>
    <w:rsid w:val="00456C92"/>
    <w:rsid w:val="004573E1"/>
    <w:rsid w:val="00457484"/>
    <w:rsid w:val="004579A1"/>
    <w:rsid w:val="00457B88"/>
    <w:rsid w:val="00460162"/>
    <w:rsid w:val="00460B7D"/>
    <w:rsid w:val="004619C8"/>
    <w:rsid w:val="00461B2A"/>
    <w:rsid w:val="00461E46"/>
    <w:rsid w:val="00461EB1"/>
    <w:rsid w:val="00461EC9"/>
    <w:rsid w:val="0046242E"/>
    <w:rsid w:val="004629A0"/>
    <w:rsid w:val="00462A14"/>
    <w:rsid w:val="00462A15"/>
    <w:rsid w:val="004634F0"/>
    <w:rsid w:val="00463642"/>
    <w:rsid w:val="00463795"/>
    <w:rsid w:val="00463974"/>
    <w:rsid w:val="00463990"/>
    <w:rsid w:val="00463C3E"/>
    <w:rsid w:val="00463D17"/>
    <w:rsid w:val="004645A4"/>
    <w:rsid w:val="0046470B"/>
    <w:rsid w:val="00464769"/>
    <w:rsid w:val="0046484F"/>
    <w:rsid w:val="00464A08"/>
    <w:rsid w:val="00465C00"/>
    <w:rsid w:val="00465DD0"/>
    <w:rsid w:val="00465F03"/>
    <w:rsid w:val="00465FBD"/>
    <w:rsid w:val="0046633E"/>
    <w:rsid w:val="004665E6"/>
    <w:rsid w:val="00466A1D"/>
    <w:rsid w:val="00466E31"/>
    <w:rsid w:val="00466E6D"/>
    <w:rsid w:val="00467612"/>
    <w:rsid w:val="0046782C"/>
    <w:rsid w:val="004706FE"/>
    <w:rsid w:val="00470D31"/>
    <w:rsid w:val="0047190E"/>
    <w:rsid w:val="00471ED3"/>
    <w:rsid w:val="00471F32"/>
    <w:rsid w:val="004722C8"/>
    <w:rsid w:val="00472579"/>
    <w:rsid w:val="0047259E"/>
    <w:rsid w:val="00472C10"/>
    <w:rsid w:val="00472F3A"/>
    <w:rsid w:val="00473013"/>
    <w:rsid w:val="0047303D"/>
    <w:rsid w:val="00473248"/>
    <w:rsid w:val="00473A46"/>
    <w:rsid w:val="00473BAA"/>
    <w:rsid w:val="00473CAC"/>
    <w:rsid w:val="00473E8D"/>
    <w:rsid w:val="00474309"/>
    <w:rsid w:val="00474530"/>
    <w:rsid w:val="0047473D"/>
    <w:rsid w:val="00474E27"/>
    <w:rsid w:val="00474FFA"/>
    <w:rsid w:val="00475631"/>
    <w:rsid w:val="0047582D"/>
    <w:rsid w:val="00476832"/>
    <w:rsid w:val="0047684B"/>
    <w:rsid w:val="004769C8"/>
    <w:rsid w:val="00477A8B"/>
    <w:rsid w:val="00477E59"/>
    <w:rsid w:val="00477EF8"/>
    <w:rsid w:val="00477FA4"/>
    <w:rsid w:val="004804D4"/>
    <w:rsid w:val="00480675"/>
    <w:rsid w:val="00480BE0"/>
    <w:rsid w:val="00480BED"/>
    <w:rsid w:val="00481139"/>
    <w:rsid w:val="00481282"/>
    <w:rsid w:val="00481291"/>
    <w:rsid w:val="004817BC"/>
    <w:rsid w:val="00481C67"/>
    <w:rsid w:val="0048202E"/>
    <w:rsid w:val="004822F1"/>
    <w:rsid w:val="004825EC"/>
    <w:rsid w:val="00482CBC"/>
    <w:rsid w:val="00482D0A"/>
    <w:rsid w:val="00482D80"/>
    <w:rsid w:val="00482FC6"/>
    <w:rsid w:val="00483069"/>
    <w:rsid w:val="004831A7"/>
    <w:rsid w:val="0048324E"/>
    <w:rsid w:val="00483493"/>
    <w:rsid w:val="00483494"/>
    <w:rsid w:val="0048363E"/>
    <w:rsid w:val="004836C3"/>
    <w:rsid w:val="0048381B"/>
    <w:rsid w:val="00483CA1"/>
    <w:rsid w:val="00483D97"/>
    <w:rsid w:val="004844FF"/>
    <w:rsid w:val="004848D8"/>
    <w:rsid w:val="00484CD5"/>
    <w:rsid w:val="00484DBB"/>
    <w:rsid w:val="00484DDA"/>
    <w:rsid w:val="00484F4B"/>
    <w:rsid w:val="00485EBE"/>
    <w:rsid w:val="00486578"/>
    <w:rsid w:val="00486C70"/>
    <w:rsid w:val="00487079"/>
    <w:rsid w:val="004909AA"/>
    <w:rsid w:val="00490F59"/>
    <w:rsid w:val="004912B5"/>
    <w:rsid w:val="0049133C"/>
    <w:rsid w:val="00491BE9"/>
    <w:rsid w:val="00491C71"/>
    <w:rsid w:val="00491C8F"/>
    <w:rsid w:val="00491D9D"/>
    <w:rsid w:val="0049216C"/>
    <w:rsid w:val="0049231F"/>
    <w:rsid w:val="0049240B"/>
    <w:rsid w:val="0049272E"/>
    <w:rsid w:val="00492778"/>
    <w:rsid w:val="004928D6"/>
    <w:rsid w:val="0049297C"/>
    <w:rsid w:val="00492CC9"/>
    <w:rsid w:val="00492F6D"/>
    <w:rsid w:val="00493362"/>
    <w:rsid w:val="004942E0"/>
    <w:rsid w:val="00494933"/>
    <w:rsid w:val="00494DFB"/>
    <w:rsid w:val="00494EB1"/>
    <w:rsid w:val="0049567E"/>
    <w:rsid w:val="00495B7F"/>
    <w:rsid w:val="00495C92"/>
    <w:rsid w:val="00495E6B"/>
    <w:rsid w:val="0049611F"/>
    <w:rsid w:val="0049664E"/>
    <w:rsid w:val="00496744"/>
    <w:rsid w:val="00496A4C"/>
    <w:rsid w:val="00496CBA"/>
    <w:rsid w:val="00496F5C"/>
    <w:rsid w:val="00496F83"/>
    <w:rsid w:val="00497273"/>
    <w:rsid w:val="00497391"/>
    <w:rsid w:val="00497E30"/>
    <w:rsid w:val="00497F69"/>
    <w:rsid w:val="004A0019"/>
    <w:rsid w:val="004A028C"/>
    <w:rsid w:val="004A0454"/>
    <w:rsid w:val="004A04B4"/>
    <w:rsid w:val="004A04D5"/>
    <w:rsid w:val="004A074C"/>
    <w:rsid w:val="004A0886"/>
    <w:rsid w:val="004A0D0E"/>
    <w:rsid w:val="004A0D6B"/>
    <w:rsid w:val="004A0D72"/>
    <w:rsid w:val="004A1397"/>
    <w:rsid w:val="004A1492"/>
    <w:rsid w:val="004A150A"/>
    <w:rsid w:val="004A1A5A"/>
    <w:rsid w:val="004A1CB4"/>
    <w:rsid w:val="004A1D5E"/>
    <w:rsid w:val="004A2155"/>
    <w:rsid w:val="004A21BC"/>
    <w:rsid w:val="004A24C8"/>
    <w:rsid w:val="004A27E5"/>
    <w:rsid w:val="004A2C59"/>
    <w:rsid w:val="004A353B"/>
    <w:rsid w:val="004A3C5B"/>
    <w:rsid w:val="004A3CB1"/>
    <w:rsid w:val="004A3CBB"/>
    <w:rsid w:val="004A3E70"/>
    <w:rsid w:val="004A4007"/>
    <w:rsid w:val="004A419A"/>
    <w:rsid w:val="004A4257"/>
    <w:rsid w:val="004A446F"/>
    <w:rsid w:val="004A44B8"/>
    <w:rsid w:val="004A4E0A"/>
    <w:rsid w:val="004A514F"/>
    <w:rsid w:val="004A5318"/>
    <w:rsid w:val="004A55F2"/>
    <w:rsid w:val="004A578B"/>
    <w:rsid w:val="004A5B6D"/>
    <w:rsid w:val="004A5E3B"/>
    <w:rsid w:val="004A6198"/>
    <w:rsid w:val="004A6578"/>
    <w:rsid w:val="004A66C1"/>
    <w:rsid w:val="004A6806"/>
    <w:rsid w:val="004A69F0"/>
    <w:rsid w:val="004A6ED8"/>
    <w:rsid w:val="004A7259"/>
    <w:rsid w:val="004A72EB"/>
    <w:rsid w:val="004A7604"/>
    <w:rsid w:val="004A76F7"/>
    <w:rsid w:val="004A78EE"/>
    <w:rsid w:val="004A793C"/>
    <w:rsid w:val="004A7A81"/>
    <w:rsid w:val="004A7C8C"/>
    <w:rsid w:val="004B0411"/>
    <w:rsid w:val="004B0452"/>
    <w:rsid w:val="004B07A8"/>
    <w:rsid w:val="004B0A1B"/>
    <w:rsid w:val="004B1299"/>
    <w:rsid w:val="004B143A"/>
    <w:rsid w:val="004B14BF"/>
    <w:rsid w:val="004B15B3"/>
    <w:rsid w:val="004B1859"/>
    <w:rsid w:val="004B1E30"/>
    <w:rsid w:val="004B2037"/>
    <w:rsid w:val="004B20B6"/>
    <w:rsid w:val="004B220E"/>
    <w:rsid w:val="004B24AC"/>
    <w:rsid w:val="004B2660"/>
    <w:rsid w:val="004B2849"/>
    <w:rsid w:val="004B2917"/>
    <w:rsid w:val="004B2B2C"/>
    <w:rsid w:val="004B333D"/>
    <w:rsid w:val="004B38F7"/>
    <w:rsid w:val="004B4216"/>
    <w:rsid w:val="004B46A0"/>
    <w:rsid w:val="004B4D36"/>
    <w:rsid w:val="004B4EF2"/>
    <w:rsid w:val="004B5593"/>
    <w:rsid w:val="004B5ADC"/>
    <w:rsid w:val="004B5E9C"/>
    <w:rsid w:val="004B6087"/>
    <w:rsid w:val="004B6397"/>
    <w:rsid w:val="004B63E7"/>
    <w:rsid w:val="004B68A1"/>
    <w:rsid w:val="004B6AC3"/>
    <w:rsid w:val="004B6B7E"/>
    <w:rsid w:val="004B6F29"/>
    <w:rsid w:val="004B7001"/>
    <w:rsid w:val="004B78A4"/>
    <w:rsid w:val="004B78C1"/>
    <w:rsid w:val="004B79D6"/>
    <w:rsid w:val="004B7D6D"/>
    <w:rsid w:val="004C01E8"/>
    <w:rsid w:val="004C067E"/>
    <w:rsid w:val="004C08A7"/>
    <w:rsid w:val="004C0903"/>
    <w:rsid w:val="004C0B95"/>
    <w:rsid w:val="004C0C01"/>
    <w:rsid w:val="004C0CA0"/>
    <w:rsid w:val="004C0DCF"/>
    <w:rsid w:val="004C0F24"/>
    <w:rsid w:val="004C1672"/>
    <w:rsid w:val="004C168C"/>
    <w:rsid w:val="004C1693"/>
    <w:rsid w:val="004C275C"/>
    <w:rsid w:val="004C2996"/>
    <w:rsid w:val="004C32A6"/>
    <w:rsid w:val="004C356B"/>
    <w:rsid w:val="004C374B"/>
    <w:rsid w:val="004C398A"/>
    <w:rsid w:val="004C3A2C"/>
    <w:rsid w:val="004C3CBA"/>
    <w:rsid w:val="004C3CE1"/>
    <w:rsid w:val="004C3EA7"/>
    <w:rsid w:val="004C3ED1"/>
    <w:rsid w:val="004C4096"/>
    <w:rsid w:val="004C41C3"/>
    <w:rsid w:val="004C423B"/>
    <w:rsid w:val="004C45A1"/>
    <w:rsid w:val="004C4668"/>
    <w:rsid w:val="004C467F"/>
    <w:rsid w:val="004C491A"/>
    <w:rsid w:val="004C4AB0"/>
    <w:rsid w:val="004C5965"/>
    <w:rsid w:val="004C5A43"/>
    <w:rsid w:val="004C5FF8"/>
    <w:rsid w:val="004C77D8"/>
    <w:rsid w:val="004C78D7"/>
    <w:rsid w:val="004C79AE"/>
    <w:rsid w:val="004D026A"/>
    <w:rsid w:val="004D02EE"/>
    <w:rsid w:val="004D030B"/>
    <w:rsid w:val="004D075A"/>
    <w:rsid w:val="004D0FE9"/>
    <w:rsid w:val="004D1209"/>
    <w:rsid w:val="004D1220"/>
    <w:rsid w:val="004D13A7"/>
    <w:rsid w:val="004D162C"/>
    <w:rsid w:val="004D175D"/>
    <w:rsid w:val="004D20AA"/>
    <w:rsid w:val="004D224C"/>
    <w:rsid w:val="004D22CB"/>
    <w:rsid w:val="004D3593"/>
    <w:rsid w:val="004D35E1"/>
    <w:rsid w:val="004D3C62"/>
    <w:rsid w:val="004D4243"/>
    <w:rsid w:val="004D4638"/>
    <w:rsid w:val="004D4CD2"/>
    <w:rsid w:val="004D5DC9"/>
    <w:rsid w:val="004D5E7B"/>
    <w:rsid w:val="004D72DF"/>
    <w:rsid w:val="004D7382"/>
    <w:rsid w:val="004D74BA"/>
    <w:rsid w:val="004D78BC"/>
    <w:rsid w:val="004D7AB5"/>
    <w:rsid w:val="004D7BF6"/>
    <w:rsid w:val="004D7FBE"/>
    <w:rsid w:val="004E0153"/>
    <w:rsid w:val="004E027E"/>
    <w:rsid w:val="004E0647"/>
    <w:rsid w:val="004E06C1"/>
    <w:rsid w:val="004E0C7B"/>
    <w:rsid w:val="004E16D4"/>
    <w:rsid w:val="004E17C6"/>
    <w:rsid w:val="004E18F5"/>
    <w:rsid w:val="004E1EEB"/>
    <w:rsid w:val="004E203F"/>
    <w:rsid w:val="004E231F"/>
    <w:rsid w:val="004E2340"/>
    <w:rsid w:val="004E24E7"/>
    <w:rsid w:val="004E2AEA"/>
    <w:rsid w:val="004E3034"/>
    <w:rsid w:val="004E30D7"/>
    <w:rsid w:val="004E32F1"/>
    <w:rsid w:val="004E339D"/>
    <w:rsid w:val="004E370F"/>
    <w:rsid w:val="004E45F8"/>
    <w:rsid w:val="004E4DFA"/>
    <w:rsid w:val="004E541B"/>
    <w:rsid w:val="004E54F7"/>
    <w:rsid w:val="004E5A07"/>
    <w:rsid w:val="004E6961"/>
    <w:rsid w:val="004E6C73"/>
    <w:rsid w:val="004E743C"/>
    <w:rsid w:val="004E773A"/>
    <w:rsid w:val="004E775D"/>
    <w:rsid w:val="004E7D23"/>
    <w:rsid w:val="004E7F1F"/>
    <w:rsid w:val="004F05C4"/>
    <w:rsid w:val="004F12B1"/>
    <w:rsid w:val="004F1B66"/>
    <w:rsid w:val="004F1C68"/>
    <w:rsid w:val="004F1D23"/>
    <w:rsid w:val="004F1FF9"/>
    <w:rsid w:val="004F2027"/>
    <w:rsid w:val="004F20F7"/>
    <w:rsid w:val="004F2358"/>
    <w:rsid w:val="004F2359"/>
    <w:rsid w:val="004F2B2C"/>
    <w:rsid w:val="004F2EDE"/>
    <w:rsid w:val="004F30B5"/>
    <w:rsid w:val="004F34DA"/>
    <w:rsid w:val="004F3882"/>
    <w:rsid w:val="004F3F1E"/>
    <w:rsid w:val="004F4039"/>
    <w:rsid w:val="004F412E"/>
    <w:rsid w:val="004F4624"/>
    <w:rsid w:val="004F49A3"/>
    <w:rsid w:val="004F49F0"/>
    <w:rsid w:val="004F4AC3"/>
    <w:rsid w:val="004F4CDB"/>
    <w:rsid w:val="004F4D8D"/>
    <w:rsid w:val="004F4E89"/>
    <w:rsid w:val="004F5087"/>
    <w:rsid w:val="004F55C6"/>
    <w:rsid w:val="004F579B"/>
    <w:rsid w:val="004F6F14"/>
    <w:rsid w:val="004F703D"/>
    <w:rsid w:val="004F7262"/>
    <w:rsid w:val="004F7FEF"/>
    <w:rsid w:val="00500050"/>
    <w:rsid w:val="005001A5"/>
    <w:rsid w:val="00500808"/>
    <w:rsid w:val="005008A1"/>
    <w:rsid w:val="00500B95"/>
    <w:rsid w:val="00501554"/>
    <w:rsid w:val="00502062"/>
    <w:rsid w:val="00502223"/>
    <w:rsid w:val="00502338"/>
    <w:rsid w:val="0050251B"/>
    <w:rsid w:val="00502A28"/>
    <w:rsid w:val="005038E8"/>
    <w:rsid w:val="00503EC1"/>
    <w:rsid w:val="00504110"/>
    <w:rsid w:val="0050445B"/>
    <w:rsid w:val="00504472"/>
    <w:rsid w:val="0050488E"/>
    <w:rsid w:val="00504B4D"/>
    <w:rsid w:val="005051CD"/>
    <w:rsid w:val="00505241"/>
    <w:rsid w:val="005055AF"/>
    <w:rsid w:val="005057CC"/>
    <w:rsid w:val="005059E2"/>
    <w:rsid w:val="00505A0D"/>
    <w:rsid w:val="00505B11"/>
    <w:rsid w:val="00505C8E"/>
    <w:rsid w:val="00505F1A"/>
    <w:rsid w:val="00505F96"/>
    <w:rsid w:val="005061F3"/>
    <w:rsid w:val="00506648"/>
    <w:rsid w:val="00506725"/>
    <w:rsid w:val="00506FE4"/>
    <w:rsid w:val="0050701C"/>
    <w:rsid w:val="005072FA"/>
    <w:rsid w:val="005074F3"/>
    <w:rsid w:val="005075A2"/>
    <w:rsid w:val="005075DF"/>
    <w:rsid w:val="00507B01"/>
    <w:rsid w:val="00507D27"/>
    <w:rsid w:val="00507EB4"/>
    <w:rsid w:val="00510162"/>
    <w:rsid w:val="005102E2"/>
    <w:rsid w:val="0051084E"/>
    <w:rsid w:val="0051089D"/>
    <w:rsid w:val="0051099E"/>
    <w:rsid w:val="00510A81"/>
    <w:rsid w:val="00510E2F"/>
    <w:rsid w:val="00510FB5"/>
    <w:rsid w:val="005110F2"/>
    <w:rsid w:val="005114B6"/>
    <w:rsid w:val="005116DA"/>
    <w:rsid w:val="00511CD7"/>
    <w:rsid w:val="00512095"/>
    <w:rsid w:val="00512285"/>
    <w:rsid w:val="00512A9F"/>
    <w:rsid w:val="0051328E"/>
    <w:rsid w:val="005135B2"/>
    <w:rsid w:val="00513719"/>
    <w:rsid w:val="00513A9C"/>
    <w:rsid w:val="00513B47"/>
    <w:rsid w:val="00513C46"/>
    <w:rsid w:val="005140F4"/>
    <w:rsid w:val="005143C5"/>
    <w:rsid w:val="005146EA"/>
    <w:rsid w:val="0051486A"/>
    <w:rsid w:val="00514E04"/>
    <w:rsid w:val="00514F80"/>
    <w:rsid w:val="0051576C"/>
    <w:rsid w:val="00515A39"/>
    <w:rsid w:val="00515B27"/>
    <w:rsid w:val="00515CCC"/>
    <w:rsid w:val="00515DD3"/>
    <w:rsid w:val="00515DF8"/>
    <w:rsid w:val="005160F1"/>
    <w:rsid w:val="00516181"/>
    <w:rsid w:val="00516791"/>
    <w:rsid w:val="00516BD8"/>
    <w:rsid w:val="005170F7"/>
    <w:rsid w:val="005179A6"/>
    <w:rsid w:val="00517AB1"/>
    <w:rsid w:val="00520435"/>
    <w:rsid w:val="005205C2"/>
    <w:rsid w:val="00520952"/>
    <w:rsid w:val="005212FC"/>
    <w:rsid w:val="00521590"/>
    <w:rsid w:val="005215FA"/>
    <w:rsid w:val="005219DC"/>
    <w:rsid w:val="00521DC9"/>
    <w:rsid w:val="00521E00"/>
    <w:rsid w:val="0052200D"/>
    <w:rsid w:val="00522642"/>
    <w:rsid w:val="005226C7"/>
    <w:rsid w:val="00522AA1"/>
    <w:rsid w:val="00522EEE"/>
    <w:rsid w:val="00523879"/>
    <w:rsid w:val="00523A89"/>
    <w:rsid w:val="00523B14"/>
    <w:rsid w:val="005241C9"/>
    <w:rsid w:val="005244AF"/>
    <w:rsid w:val="005251B8"/>
    <w:rsid w:val="0052598B"/>
    <w:rsid w:val="005259B3"/>
    <w:rsid w:val="00526275"/>
    <w:rsid w:val="00526365"/>
    <w:rsid w:val="005267DB"/>
    <w:rsid w:val="00526806"/>
    <w:rsid w:val="00526857"/>
    <w:rsid w:val="00526C9D"/>
    <w:rsid w:val="00526C9E"/>
    <w:rsid w:val="00526E07"/>
    <w:rsid w:val="005272C1"/>
    <w:rsid w:val="005274E0"/>
    <w:rsid w:val="005274E5"/>
    <w:rsid w:val="0052794A"/>
    <w:rsid w:val="00527A43"/>
    <w:rsid w:val="00530222"/>
    <w:rsid w:val="00530A2C"/>
    <w:rsid w:val="00530BFC"/>
    <w:rsid w:val="005317D6"/>
    <w:rsid w:val="00531F3D"/>
    <w:rsid w:val="00532315"/>
    <w:rsid w:val="005323DA"/>
    <w:rsid w:val="00532D29"/>
    <w:rsid w:val="00533366"/>
    <w:rsid w:val="0053367F"/>
    <w:rsid w:val="00533B56"/>
    <w:rsid w:val="0053422E"/>
    <w:rsid w:val="005342FE"/>
    <w:rsid w:val="00534917"/>
    <w:rsid w:val="005349E9"/>
    <w:rsid w:val="00534DC0"/>
    <w:rsid w:val="00534F70"/>
    <w:rsid w:val="0053526A"/>
    <w:rsid w:val="005352FA"/>
    <w:rsid w:val="0053541C"/>
    <w:rsid w:val="0053670C"/>
    <w:rsid w:val="00536989"/>
    <w:rsid w:val="00536B01"/>
    <w:rsid w:val="00537025"/>
    <w:rsid w:val="00537156"/>
    <w:rsid w:val="005371CF"/>
    <w:rsid w:val="00537282"/>
    <w:rsid w:val="00537470"/>
    <w:rsid w:val="00537890"/>
    <w:rsid w:val="00540467"/>
    <w:rsid w:val="005405C5"/>
    <w:rsid w:val="005407C2"/>
    <w:rsid w:val="00540D7A"/>
    <w:rsid w:val="00540E28"/>
    <w:rsid w:val="00540E53"/>
    <w:rsid w:val="005411FA"/>
    <w:rsid w:val="00541782"/>
    <w:rsid w:val="005417F6"/>
    <w:rsid w:val="00541FB2"/>
    <w:rsid w:val="00541FE1"/>
    <w:rsid w:val="00542046"/>
    <w:rsid w:val="00542080"/>
    <w:rsid w:val="00542373"/>
    <w:rsid w:val="00542B96"/>
    <w:rsid w:val="00542C5E"/>
    <w:rsid w:val="00542DFC"/>
    <w:rsid w:val="005431E9"/>
    <w:rsid w:val="00543362"/>
    <w:rsid w:val="00543645"/>
    <w:rsid w:val="00543920"/>
    <w:rsid w:val="00543AED"/>
    <w:rsid w:val="005440FC"/>
    <w:rsid w:val="0054414C"/>
    <w:rsid w:val="0054463B"/>
    <w:rsid w:val="00544A23"/>
    <w:rsid w:val="00544AF5"/>
    <w:rsid w:val="00545366"/>
    <w:rsid w:val="00545EF4"/>
    <w:rsid w:val="005460B3"/>
    <w:rsid w:val="00546382"/>
    <w:rsid w:val="005466B8"/>
    <w:rsid w:val="00546C9F"/>
    <w:rsid w:val="00547999"/>
    <w:rsid w:val="0055041E"/>
    <w:rsid w:val="005505B2"/>
    <w:rsid w:val="00551080"/>
    <w:rsid w:val="00551A9D"/>
    <w:rsid w:val="005521A0"/>
    <w:rsid w:val="005527B7"/>
    <w:rsid w:val="00552C0C"/>
    <w:rsid w:val="00552C3C"/>
    <w:rsid w:val="00552DA9"/>
    <w:rsid w:val="00552E4F"/>
    <w:rsid w:val="00552F74"/>
    <w:rsid w:val="00553120"/>
    <w:rsid w:val="00553664"/>
    <w:rsid w:val="00553957"/>
    <w:rsid w:val="0055402F"/>
    <w:rsid w:val="0055423B"/>
    <w:rsid w:val="00554383"/>
    <w:rsid w:val="00554637"/>
    <w:rsid w:val="005548F4"/>
    <w:rsid w:val="00554BAF"/>
    <w:rsid w:val="00554C10"/>
    <w:rsid w:val="00554E7E"/>
    <w:rsid w:val="00555107"/>
    <w:rsid w:val="00555618"/>
    <w:rsid w:val="00555775"/>
    <w:rsid w:val="0055635B"/>
    <w:rsid w:val="005564A3"/>
    <w:rsid w:val="00556BBB"/>
    <w:rsid w:val="00557AA0"/>
    <w:rsid w:val="00557B0D"/>
    <w:rsid w:val="00557D7C"/>
    <w:rsid w:val="00557F76"/>
    <w:rsid w:val="005601A2"/>
    <w:rsid w:val="00560D3B"/>
    <w:rsid w:val="00560E0D"/>
    <w:rsid w:val="005610F6"/>
    <w:rsid w:val="005610FE"/>
    <w:rsid w:val="00561169"/>
    <w:rsid w:val="005619F9"/>
    <w:rsid w:val="00561EF2"/>
    <w:rsid w:val="005621DA"/>
    <w:rsid w:val="00562395"/>
    <w:rsid w:val="00562472"/>
    <w:rsid w:val="005625DF"/>
    <w:rsid w:val="005627F4"/>
    <w:rsid w:val="00562AE4"/>
    <w:rsid w:val="00562C8C"/>
    <w:rsid w:val="00562F26"/>
    <w:rsid w:val="005635B3"/>
    <w:rsid w:val="00563AFF"/>
    <w:rsid w:val="00563BBE"/>
    <w:rsid w:val="00563C66"/>
    <w:rsid w:val="00564159"/>
    <w:rsid w:val="00564379"/>
    <w:rsid w:val="00564701"/>
    <w:rsid w:val="005649F2"/>
    <w:rsid w:val="00564AF8"/>
    <w:rsid w:val="00564D93"/>
    <w:rsid w:val="0056514A"/>
    <w:rsid w:val="00565513"/>
    <w:rsid w:val="005656F2"/>
    <w:rsid w:val="00565811"/>
    <w:rsid w:val="0056582B"/>
    <w:rsid w:val="00565902"/>
    <w:rsid w:val="005662F9"/>
    <w:rsid w:val="005663F2"/>
    <w:rsid w:val="00567270"/>
    <w:rsid w:val="005672AC"/>
    <w:rsid w:val="00567B76"/>
    <w:rsid w:val="0057038B"/>
    <w:rsid w:val="0057051A"/>
    <w:rsid w:val="00570578"/>
    <w:rsid w:val="00570668"/>
    <w:rsid w:val="00570B36"/>
    <w:rsid w:val="005719CC"/>
    <w:rsid w:val="005719D2"/>
    <w:rsid w:val="00571F9B"/>
    <w:rsid w:val="00572AE9"/>
    <w:rsid w:val="00572DA5"/>
    <w:rsid w:val="00572F5C"/>
    <w:rsid w:val="00573170"/>
    <w:rsid w:val="00573198"/>
    <w:rsid w:val="00573496"/>
    <w:rsid w:val="0057353A"/>
    <w:rsid w:val="00573683"/>
    <w:rsid w:val="00573E84"/>
    <w:rsid w:val="00574180"/>
    <w:rsid w:val="005742FE"/>
    <w:rsid w:val="00574366"/>
    <w:rsid w:val="00574588"/>
    <w:rsid w:val="00574815"/>
    <w:rsid w:val="0057507B"/>
    <w:rsid w:val="00575227"/>
    <w:rsid w:val="005752FA"/>
    <w:rsid w:val="0057530F"/>
    <w:rsid w:val="00575B0B"/>
    <w:rsid w:val="0057614C"/>
    <w:rsid w:val="005764FA"/>
    <w:rsid w:val="005767ED"/>
    <w:rsid w:val="005769E4"/>
    <w:rsid w:val="005772AB"/>
    <w:rsid w:val="00577332"/>
    <w:rsid w:val="00577421"/>
    <w:rsid w:val="005776BA"/>
    <w:rsid w:val="00577B94"/>
    <w:rsid w:val="00577D6C"/>
    <w:rsid w:val="0058013B"/>
    <w:rsid w:val="005806B2"/>
    <w:rsid w:val="005806D1"/>
    <w:rsid w:val="005806F6"/>
    <w:rsid w:val="00580A94"/>
    <w:rsid w:val="00580A9A"/>
    <w:rsid w:val="00580CF0"/>
    <w:rsid w:val="00581285"/>
    <w:rsid w:val="00581EA7"/>
    <w:rsid w:val="00582488"/>
    <w:rsid w:val="00582636"/>
    <w:rsid w:val="005827D2"/>
    <w:rsid w:val="00582814"/>
    <w:rsid w:val="0058297B"/>
    <w:rsid w:val="00583824"/>
    <w:rsid w:val="005838B7"/>
    <w:rsid w:val="00583C58"/>
    <w:rsid w:val="00584A84"/>
    <w:rsid w:val="00584BB4"/>
    <w:rsid w:val="0058510E"/>
    <w:rsid w:val="0058561F"/>
    <w:rsid w:val="00585A71"/>
    <w:rsid w:val="00585EB1"/>
    <w:rsid w:val="0058616C"/>
    <w:rsid w:val="005862E6"/>
    <w:rsid w:val="00587289"/>
    <w:rsid w:val="005874DF"/>
    <w:rsid w:val="0058775F"/>
    <w:rsid w:val="00587768"/>
    <w:rsid w:val="00587BBF"/>
    <w:rsid w:val="00587DF9"/>
    <w:rsid w:val="00587E73"/>
    <w:rsid w:val="00590CEA"/>
    <w:rsid w:val="005912C5"/>
    <w:rsid w:val="005913C9"/>
    <w:rsid w:val="00591611"/>
    <w:rsid w:val="00591C88"/>
    <w:rsid w:val="00592BF9"/>
    <w:rsid w:val="00592D1F"/>
    <w:rsid w:val="0059329F"/>
    <w:rsid w:val="005942CD"/>
    <w:rsid w:val="0059448B"/>
    <w:rsid w:val="00594998"/>
    <w:rsid w:val="00594F63"/>
    <w:rsid w:val="00595BE7"/>
    <w:rsid w:val="00595FD3"/>
    <w:rsid w:val="0059600F"/>
    <w:rsid w:val="005961C5"/>
    <w:rsid w:val="00596359"/>
    <w:rsid w:val="005969D2"/>
    <w:rsid w:val="00596A1B"/>
    <w:rsid w:val="00596F52"/>
    <w:rsid w:val="00596FE9"/>
    <w:rsid w:val="0059724C"/>
    <w:rsid w:val="00597B38"/>
    <w:rsid w:val="00597EAC"/>
    <w:rsid w:val="005A0144"/>
    <w:rsid w:val="005A08BA"/>
    <w:rsid w:val="005A1114"/>
    <w:rsid w:val="005A1354"/>
    <w:rsid w:val="005A1544"/>
    <w:rsid w:val="005A193E"/>
    <w:rsid w:val="005A2002"/>
    <w:rsid w:val="005A2057"/>
    <w:rsid w:val="005A2171"/>
    <w:rsid w:val="005A2412"/>
    <w:rsid w:val="005A293B"/>
    <w:rsid w:val="005A2BBB"/>
    <w:rsid w:val="005A2CEE"/>
    <w:rsid w:val="005A2FAE"/>
    <w:rsid w:val="005A36D5"/>
    <w:rsid w:val="005A3D23"/>
    <w:rsid w:val="005A417B"/>
    <w:rsid w:val="005A45E1"/>
    <w:rsid w:val="005A471F"/>
    <w:rsid w:val="005A49F5"/>
    <w:rsid w:val="005A4BC4"/>
    <w:rsid w:val="005A4BD2"/>
    <w:rsid w:val="005A4D9A"/>
    <w:rsid w:val="005A51D5"/>
    <w:rsid w:val="005A52AE"/>
    <w:rsid w:val="005A601A"/>
    <w:rsid w:val="005A67BC"/>
    <w:rsid w:val="005A6BF7"/>
    <w:rsid w:val="005A6D05"/>
    <w:rsid w:val="005A74FC"/>
    <w:rsid w:val="005A77D1"/>
    <w:rsid w:val="005A784B"/>
    <w:rsid w:val="005A79F4"/>
    <w:rsid w:val="005A7DAE"/>
    <w:rsid w:val="005B0B20"/>
    <w:rsid w:val="005B0F47"/>
    <w:rsid w:val="005B1D82"/>
    <w:rsid w:val="005B2503"/>
    <w:rsid w:val="005B25B0"/>
    <w:rsid w:val="005B25F9"/>
    <w:rsid w:val="005B2923"/>
    <w:rsid w:val="005B2AE0"/>
    <w:rsid w:val="005B2D93"/>
    <w:rsid w:val="005B3D92"/>
    <w:rsid w:val="005B3FDB"/>
    <w:rsid w:val="005B414D"/>
    <w:rsid w:val="005B4880"/>
    <w:rsid w:val="005B489A"/>
    <w:rsid w:val="005B48D1"/>
    <w:rsid w:val="005B54B6"/>
    <w:rsid w:val="005B5CE7"/>
    <w:rsid w:val="005B5DAE"/>
    <w:rsid w:val="005B65EA"/>
    <w:rsid w:val="005B6C82"/>
    <w:rsid w:val="005B6D74"/>
    <w:rsid w:val="005B6F6D"/>
    <w:rsid w:val="005B6FCE"/>
    <w:rsid w:val="005B7428"/>
    <w:rsid w:val="005C07AC"/>
    <w:rsid w:val="005C0B75"/>
    <w:rsid w:val="005C0B89"/>
    <w:rsid w:val="005C1237"/>
    <w:rsid w:val="005C1561"/>
    <w:rsid w:val="005C193B"/>
    <w:rsid w:val="005C1A5B"/>
    <w:rsid w:val="005C1E67"/>
    <w:rsid w:val="005C1E9E"/>
    <w:rsid w:val="005C2042"/>
    <w:rsid w:val="005C20F6"/>
    <w:rsid w:val="005C20F9"/>
    <w:rsid w:val="005C2729"/>
    <w:rsid w:val="005C28F0"/>
    <w:rsid w:val="005C293F"/>
    <w:rsid w:val="005C2BB4"/>
    <w:rsid w:val="005C2E7D"/>
    <w:rsid w:val="005C2ED9"/>
    <w:rsid w:val="005C3691"/>
    <w:rsid w:val="005C3B36"/>
    <w:rsid w:val="005C3F16"/>
    <w:rsid w:val="005C4369"/>
    <w:rsid w:val="005C4985"/>
    <w:rsid w:val="005C4E48"/>
    <w:rsid w:val="005C4E98"/>
    <w:rsid w:val="005C4F40"/>
    <w:rsid w:val="005C509A"/>
    <w:rsid w:val="005C5202"/>
    <w:rsid w:val="005C52BB"/>
    <w:rsid w:val="005C5A81"/>
    <w:rsid w:val="005C5FF5"/>
    <w:rsid w:val="005C6354"/>
    <w:rsid w:val="005C6648"/>
    <w:rsid w:val="005C6CDF"/>
    <w:rsid w:val="005C6EA7"/>
    <w:rsid w:val="005C6F4D"/>
    <w:rsid w:val="005C6FAA"/>
    <w:rsid w:val="005C75CB"/>
    <w:rsid w:val="005C78B4"/>
    <w:rsid w:val="005C7975"/>
    <w:rsid w:val="005C7B5E"/>
    <w:rsid w:val="005D01BA"/>
    <w:rsid w:val="005D0659"/>
    <w:rsid w:val="005D0BC3"/>
    <w:rsid w:val="005D0D11"/>
    <w:rsid w:val="005D0EFF"/>
    <w:rsid w:val="005D1543"/>
    <w:rsid w:val="005D1603"/>
    <w:rsid w:val="005D17EA"/>
    <w:rsid w:val="005D2718"/>
    <w:rsid w:val="005D272A"/>
    <w:rsid w:val="005D2909"/>
    <w:rsid w:val="005D2A84"/>
    <w:rsid w:val="005D2C25"/>
    <w:rsid w:val="005D30A9"/>
    <w:rsid w:val="005D32A3"/>
    <w:rsid w:val="005D3437"/>
    <w:rsid w:val="005D398A"/>
    <w:rsid w:val="005D3D40"/>
    <w:rsid w:val="005D3F0F"/>
    <w:rsid w:val="005D4275"/>
    <w:rsid w:val="005D43FE"/>
    <w:rsid w:val="005D4488"/>
    <w:rsid w:val="005D4E91"/>
    <w:rsid w:val="005D53AF"/>
    <w:rsid w:val="005D5888"/>
    <w:rsid w:val="005D6C64"/>
    <w:rsid w:val="005D7041"/>
    <w:rsid w:val="005D784E"/>
    <w:rsid w:val="005D798F"/>
    <w:rsid w:val="005E008E"/>
    <w:rsid w:val="005E0468"/>
    <w:rsid w:val="005E0A11"/>
    <w:rsid w:val="005E0DF7"/>
    <w:rsid w:val="005E1137"/>
    <w:rsid w:val="005E1390"/>
    <w:rsid w:val="005E1586"/>
    <w:rsid w:val="005E1AD0"/>
    <w:rsid w:val="005E2850"/>
    <w:rsid w:val="005E2F05"/>
    <w:rsid w:val="005E32AD"/>
    <w:rsid w:val="005E33D7"/>
    <w:rsid w:val="005E393F"/>
    <w:rsid w:val="005E3C34"/>
    <w:rsid w:val="005E3D3D"/>
    <w:rsid w:val="005E3F09"/>
    <w:rsid w:val="005E440D"/>
    <w:rsid w:val="005E4E2A"/>
    <w:rsid w:val="005E500C"/>
    <w:rsid w:val="005E504F"/>
    <w:rsid w:val="005E518F"/>
    <w:rsid w:val="005E536D"/>
    <w:rsid w:val="005E53F4"/>
    <w:rsid w:val="005E555B"/>
    <w:rsid w:val="005E5786"/>
    <w:rsid w:val="005E5B0F"/>
    <w:rsid w:val="005E5DFD"/>
    <w:rsid w:val="005E60EA"/>
    <w:rsid w:val="005E65C4"/>
    <w:rsid w:val="005E70AC"/>
    <w:rsid w:val="005E73B2"/>
    <w:rsid w:val="005E74C5"/>
    <w:rsid w:val="005E784A"/>
    <w:rsid w:val="005E79A9"/>
    <w:rsid w:val="005F073B"/>
    <w:rsid w:val="005F09DF"/>
    <w:rsid w:val="005F0D3B"/>
    <w:rsid w:val="005F0F5A"/>
    <w:rsid w:val="005F1047"/>
    <w:rsid w:val="005F136F"/>
    <w:rsid w:val="005F1E2A"/>
    <w:rsid w:val="005F1EA2"/>
    <w:rsid w:val="005F2054"/>
    <w:rsid w:val="005F20D9"/>
    <w:rsid w:val="005F238A"/>
    <w:rsid w:val="005F27B4"/>
    <w:rsid w:val="005F2819"/>
    <w:rsid w:val="005F2866"/>
    <w:rsid w:val="005F383E"/>
    <w:rsid w:val="005F3AB0"/>
    <w:rsid w:val="005F3FB1"/>
    <w:rsid w:val="005F40FE"/>
    <w:rsid w:val="005F4573"/>
    <w:rsid w:val="005F4636"/>
    <w:rsid w:val="005F478E"/>
    <w:rsid w:val="005F4BC2"/>
    <w:rsid w:val="005F5036"/>
    <w:rsid w:val="005F53CC"/>
    <w:rsid w:val="005F5E17"/>
    <w:rsid w:val="005F6058"/>
    <w:rsid w:val="005F6883"/>
    <w:rsid w:val="005F6FEA"/>
    <w:rsid w:val="005F7582"/>
    <w:rsid w:val="005F7D56"/>
    <w:rsid w:val="005F7FC7"/>
    <w:rsid w:val="0060006B"/>
    <w:rsid w:val="006005F4"/>
    <w:rsid w:val="00600CF1"/>
    <w:rsid w:val="006013E3"/>
    <w:rsid w:val="00601F67"/>
    <w:rsid w:val="0060219E"/>
    <w:rsid w:val="006021B8"/>
    <w:rsid w:val="00602594"/>
    <w:rsid w:val="00602CC3"/>
    <w:rsid w:val="00602D80"/>
    <w:rsid w:val="00602EA2"/>
    <w:rsid w:val="0060322F"/>
    <w:rsid w:val="0060370C"/>
    <w:rsid w:val="00603816"/>
    <w:rsid w:val="00603F21"/>
    <w:rsid w:val="00604521"/>
    <w:rsid w:val="00604CDE"/>
    <w:rsid w:val="00604CE9"/>
    <w:rsid w:val="00604EAF"/>
    <w:rsid w:val="0060544E"/>
    <w:rsid w:val="00605667"/>
    <w:rsid w:val="00605A3A"/>
    <w:rsid w:val="00605E35"/>
    <w:rsid w:val="00605E97"/>
    <w:rsid w:val="00606149"/>
    <w:rsid w:val="0060627D"/>
    <w:rsid w:val="00606319"/>
    <w:rsid w:val="00606406"/>
    <w:rsid w:val="006065F6"/>
    <w:rsid w:val="00606845"/>
    <w:rsid w:val="00606CA3"/>
    <w:rsid w:val="00606D0E"/>
    <w:rsid w:val="00606E78"/>
    <w:rsid w:val="00606FC8"/>
    <w:rsid w:val="006074BB"/>
    <w:rsid w:val="00607D03"/>
    <w:rsid w:val="00607D8B"/>
    <w:rsid w:val="0061025B"/>
    <w:rsid w:val="006107DD"/>
    <w:rsid w:val="0061123F"/>
    <w:rsid w:val="006128D8"/>
    <w:rsid w:val="006129B7"/>
    <w:rsid w:val="0061330B"/>
    <w:rsid w:val="0061384E"/>
    <w:rsid w:val="00613A0B"/>
    <w:rsid w:val="00614152"/>
    <w:rsid w:val="006143B4"/>
    <w:rsid w:val="006144BD"/>
    <w:rsid w:val="00614AA7"/>
    <w:rsid w:val="00614EA6"/>
    <w:rsid w:val="006151B8"/>
    <w:rsid w:val="00615289"/>
    <w:rsid w:val="00615310"/>
    <w:rsid w:val="00615984"/>
    <w:rsid w:val="00615CAD"/>
    <w:rsid w:val="00615D86"/>
    <w:rsid w:val="00615FA6"/>
    <w:rsid w:val="006163D2"/>
    <w:rsid w:val="00616872"/>
    <w:rsid w:val="00616AD7"/>
    <w:rsid w:val="00616C81"/>
    <w:rsid w:val="00616E8A"/>
    <w:rsid w:val="00616FE9"/>
    <w:rsid w:val="006170BB"/>
    <w:rsid w:val="0061770D"/>
    <w:rsid w:val="006179F8"/>
    <w:rsid w:val="00617F00"/>
    <w:rsid w:val="00617F34"/>
    <w:rsid w:val="00617FF3"/>
    <w:rsid w:val="006200F6"/>
    <w:rsid w:val="00620726"/>
    <w:rsid w:val="00620924"/>
    <w:rsid w:val="00620E02"/>
    <w:rsid w:val="00620E6F"/>
    <w:rsid w:val="006210A8"/>
    <w:rsid w:val="006223AE"/>
    <w:rsid w:val="00622654"/>
    <w:rsid w:val="00622947"/>
    <w:rsid w:val="00622A4F"/>
    <w:rsid w:val="00622D8D"/>
    <w:rsid w:val="006237B3"/>
    <w:rsid w:val="0062386D"/>
    <w:rsid w:val="00623B10"/>
    <w:rsid w:val="00623B90"/>
    <w:rsid w:val="006240F4"/>
    <w:rsid w:val="00624BB5"/>
    <w:rsid w:val="00624E0A"/>
    <w:rsid w:val="00625897"/>
    <w:rsid w:val="006258DB"/>
    <w:rsid w:val="00625940"/>
    <w:rsid w:val="006259E3"/>
    <w:rsid w:val="00625C34"/>
    <w:rsid w:val="00625F71"/>
    <w:rsid w:val="0062643D"/>
    <w:rsid w:val="00626474"/>
    <w:rsid w:val="00626AA9"/>
    <w:rsid w:val="00626B87"/>
    <w:rsid w:val="00626BA3"/>
    <w:rsid w:val="00626FE5"/>
    <w:rsid w:val="006270CE"/>
    <w:rsid w:val="00627B5A"/>
    <w:rsid w:val="00627F7B"/>
    <w:rsid w:val="00627FE9"/>
    <w:rsid w:val="00630439"/>
    <w:rsid w:val="00630C34"/>
    <w:rsid w:val="0063125F"/>
    <w:rsid w:val="00631356"/>
    <w:rsid w:val="00631400"/>
    <w:rsid w:val="0063143F"/>
    <w:rsid w:val="00631995"/>
    <w:rsid w:val="00631C70"/>
    <w:rsid w:val="00632AEC"/>
    <w:rsid w:val="00632B92"/>
    <w:rsid w:val="00632E71"/>
    <w:rsid w:val="006333B3"/>
    <w:rsid w:val="0063355D"/>
    <w:rsid w:val="00633823"/>
    <w:rsid w:val="00633C91"/>
    <w:rsid w:val="00633CD1"/>
    <w:rsid w:val="00633DBF"/>
    <w:rsid w:val="00633F99"/>
    <w:rsid w:val="00634406"/>
    <w:rsid w:val="00634419"/>
    <w:rsid w:val="00634C63"/>
    <w:rsid w:val="00634D23"/>
    <w:rsid w:val="00634F81"/>
    <w:rsid w:val="00635190"/>
    <w:rsid w:val="006358BD"/>
    <w:rsid w:val="00635BE0"/>
    <w:rsid w:val="00635F46"/>
    <w:rsid w:val="0063647F"/>
    <w:rsid w:val="00636A92"/>
    <w:rsid w:val="00636CB5"/>
    <w:rsid w:val="00636DCA"/>
    <w:rsid w:val="00636DF9"/>
    <w:rsid w:val="00636EBB"/>
    <w:rsid w:val="0063702E"/>
    <w:rsid w:val="0063733F"/>
    <w:rsid w:val="00637688"/>
    <w:rsid w:val="00637AEA"/>
    <w:rsid w:val="00637FE5"/>
    <w:rsid w:val="006400CB"/>
    <w:rsid w:val="00640256"/>
    <w:rsid w:val="0064045C"/>
    <w:rsid w:val="006405CA"/>
    <w:rsid w:val="006406F4"/>
    <w:rsid w:val="006406F9"/>
    <w:rsid w:val="00640A42"/>
    <w:rsid w:val="00640AFC"/>
    <w:rsid w:val="00640B1D"/>
    <w:rsid w:val="006414C7"/>
    <w:rsid w:val="006414CD"/>
    <w:rsid w:val="006418DD"/>
    <w:rsid w:val="00641F4C"/>
    <w:rsid w:val="00642409"/>
    <w:rsid w:val="006429FE"/>
    <w:rsid w:val="00642A7A"/>
    <w:rsid w:val="00642B6B"/>
    <w:rsid w:val="00642BF8"/>
    <w:rsid w:val="00643874"/>
    <w:rsid w:val="006438C7"/>
    <w:rsid w:val="006439DE"/>
    <w:rsid w:val="00643C0C"/>
    <w:rsid w:val="0064402D"/>
    <w:rsid w:val="006445D5"/>
    <w:rsid w:val="006448EE"/>
    <w:rsid w:val="00644E91"/>
    <w:rsid w:val="006459DA"/>
    <w:rsid w:val="00645BC8"/>
    <w:rsid w:val="006464EF"/>
    <w:rsid w:val="006466C5"/>
    <w:rsid w:val="006470A7"/>
    <w:rsid w:val="00647101"/>
    <w:rsid w:val="0064717D"/>
    <w:rsid w:val="006474DA"/>
    <w:rsid w:val="00647714"/>
    <w:rsid w:val="00647797"/>
    <w:rsid w:val="00650BDB"/>
    <w:rsid w:val="0065141A"/>
    <w:rsid w:val="00651461"/>
    <w:rsid w:val="00651829"/>
    <w:rsid w:val="00652251"/>
    <w:rsid w:val="006525D5"/>
    <w:rsid w:val="00652641"/>
    <w:rsid w:val="00652972"/>
    <w:rsid w:val="00652AB4"/>
    <w:rsid w:val="00652D34"/>
    <w:rsid w:val="00652FCC"/>
    <w:rsid w:val="00653A2C"/>
    <w:rsid w:val="00653B55"/>
    <w:rsid w:val="00653C59"/>
    <w:rsid w:val="0065437E"/>
    <w:rsid w:val="006543BC"/>
    <w:rsid w:val="0065449F"/>
    <w:rsid w:val="006546B4"/>
    <w:rsid w:val="00654884"/>
    <w:rsid w:val="00654E5B"/>
    <w:rsid w:val="00655024"/>
    <w:rsid w:val="00655193"/>
    <w:rsid w:val="0065532E"/>
    <w:rsid w:val="00655B4D"/>
    <w:rsid w:val="00655D85"/>
    <w:rsid w:val="00656476"/>
    <w:rsid w:val="006564A4"/>
    <w:rsid w:val="006567BD"/>
    <w:rsid w:val="006568DD"/>
    <w:rsid w:val="006570C0"/>
    <w:rsid w:val="006572B2"/>
    <w:rsid w:val="00657B5C"/>
    <w:rsid w:val="00660784"/>
    <w:rsid w:val="006607F2"/>
    <w:rsid w:val="00660883"/>
    <w:rsid w:val="00660D43"/>
    <w:rsid w:val="00660E33"/>
    <w:rsid w:val="00661351"/>
    <w:rsid w:val="00661924"/>
    <w:rsid w:val="006619D2"/>
    <w:rsid w:val="00661EAE"/>
    <w:rsid w:val="00662021"/>
    <w:rsid w:val="00662367"/>
    <w:rsid w:val="0066262B"/>
    <w:rsid w:val="006627F1"/>
    <w:rsid w:val="00662D21"/>
    <w:rsid w:val="00662F27"/>
    <w:rsid w:val="00663C92"/>
    <w:rsid w:val="0066406A"/>
    <w:rsid w:val="00664305"/>
    <w:rsid w:val="006644A7"/>
    <w:rsid w:val="006647B8"/>
    <w:rsid w:val="006648E4"/>
    <w:rsid w:val="00664C2B"/>
    <w:rsid w:val="00665108"/>
    <w:rsid w:val="00665214"/>
    <w:rsid w:val="006654FF"/>
    <w:rsid w:val="0066550F"/>
    <w:rsid w:val="00665702"/>
    <w:rsid w:val="0066590B"/>
    <w:rsid w:val="006659EA"/>
    <w:rsid w:val="00665A54"/>
    <w:rsid w:val="006662B9"/>
    <w:rsid w:val="00666861"/>
    <w:rsid w:val="00666C5B"/>
    <w:rsid w:val="00667075"/>
    <w:rsid w:val="00667352"/>
    <w:rsid w:val="00667909"/>
    <w:rsid w:val="00670128"/>
    <w:rsid w:val="00670325"/>
    <w:rsid w:val="00670711"/>
    <w:rsid w:val="006718A2"/>
    <w:rsid w:val="006733F4"/>
    <w:rsid w:val="00673640"/>
    <w:rsid w:val="00673672"/>
    <w:rsid w:val="00673775"/>
    <w:rsid w:val="00673895"/>
    <w:rsid w:val="00673AEC"/>
    <w:rsid w:val="006741F9"/>
    <w:rsid w:val="006743E9"/>
    <w:rsid w:val="006748CC"/>
    <w:rsid w:val="006748E7"/>
    <w:rsid w:val="0067521E"/>
    <w:rsid w:val="0067582E"/>
    <w:rsid w:val="00675B2D"/>
    <w:rsid w:val="00675BF3"/>
    <w:rsid w:val="00675C64"/>
    <w:rsid w:val="0067603C"/>
    <w:rsid w:val="00676F61"/>
    <w:rsid w:val="0067760C"/>
    <w:rsid w:val="00677FAE"/>
    <w:rsid w:val="006805A0"/>
    <w:rsid w:val="006809D7"/>
    <w:rsid w:val="00680BCA"/>
    <w:rsid w:val="00681415"/>
    <w:rsid w:val="00681455"/>
    <w:rsid w:val="006817DE"/>
    <w:rsid w:val="00681BCC"/>
    <w:rsid w:val="00681C22"/>
    <w:rsid w:val="00682087"/>
    <w:rsid w:val="0068259B"/>
    <w:rsid w:val="0068288E"/>
    <w:rsid w:val="00682DF6"/>
    <w:rsid w:val="00683027"/>
    <w:rsid w:val="006834E0"/>
    <w:rsid w:val="006836F1"/>
    <w:rsid w:val="00683850"/>
    <w:rsid w:val="00684588"/>
    <w:rsid w:val="0068468F"/>
    <w:rsid w:val="006848BE"/>
    <w:rsid w:val="006849DF"/>
    <w:rsid w:val="00684E2C"/>
    <w:rsid w:val="00685076"/>
    <w:rsid w:val="006858A0"/>
    <w:rsid w:val="00686444"/>
    <w:rsid w:val="00686713"/>
    <w:rsid w:val="00687022"/>
    <w:rsid w:val="006870FB"/>
    <w:rsid w:val="0068717B"/>
    <w:rsid w:val="006871AE"/>
    <w:rsid w:val="0068785C"/>
    <w:rsid w:val="006909DD"/>
    <w:rsid w:val="00690A22"/>
    <w:rsid w:val="00690A2B"/>
    <w:rsid w:val="00690EB7"/>
    <w:rsid w:val="006910E3"/>
    <w:rsid w:val="00691443"/>
    <w:rsid w:val="006915D5"/>
    <w:rsid w:val="00691B00"/>
    <w:rsid w:val="00692120"/>
    <w:rsid w:val="006921F0"/>
    <w:rsid w:val="00692337"/>
    <w:rsid w:val="00692880"/>
    <w:rsid w:val="00692A34"/>
    <w:rsid w:val="00692E55"/>
    <w:rsid w:val="006936C8"/>
    <w:rsid w:val="00693767"/>
    <w:rsid w:val="00693C27"/>
    <w:rsid w:val="00693F8F"/>
    <w:rsid w:val="00694C3A"/>
    <w:rsid w:val="00694CD5"/>
    <w:rsid w:val="00695143"/>
    <w:rsid w:val="00695372"/>
    <w:rsid w:val="00695426"/>
    <w:rsid w:val="00695E9F"/>
    <w:rsid w:val="00695F25"/>
    <w:rsid w:val="00696091"/>
    <w:rsid w:val="0069617A"/>
    <w:rsid w:val="0069649C"/>
    <w:rsid w:val="00696581"/>
    <w:rsid w:val="006966A5"/>
    <w:rsid w:val="00697260"/>
    <w:rsid w:val="00697A08"/>
    <w:rsid w:val="006A0162"/>
    <w:rsid w:val="006A02D9"/>
    <w:rsid w:val="006A1050"/>
    <w:rsid w:val="006A109D"/>
    <w:rsid w:val="006A1358"/>
    <w:rsid w:val="006A1662"/>
    <w:rsid w:val="006A16C7"/>
    <w:rsid w:val="006A19B5"/>
    <w:rsid w:val="006A1C97"/>
    <w:rsid w:val="006A1D69"/>
    <w:rsid w:val="006A1E69"/>
    <w:rsid w:val="006A1ED1"/>
    <w:rsid w:val="006A2074"/>
    <w:rsid w:val="006A20A5"/>
    <w:rsid w:val="006A2983"/>
    <w:rsid w:val="006A3939"/>
    <w:rsid w:val="006A3FD3"/>
    <w:rsid w:val="006A450C"/>
    <w:rsid w:val="006A4514"/>
    <w:rsid w:val="006A4AD3"/>
    <w:rsid w:val="006A5097"/>
    <w:rsid w:val="006A527C"/>
    <w:rsid w:val="006A5370"/>
    <w:rsid w:val="006A5A74"/>
    <w:rsid w:val="006A5D69"/>
    <w:rsid w:val="006A5E0A"/>
    <w:rsid w:val="006A6037"/>
    <w:rsid w:val="006A60C2"/>
    <w:rsid w:val="006A62DD"/>
    <w:rsid w:val="006A657E"/>
    <w:rsid w:val="006A6E84"/>
    <w:rsid w:val="006A7C89"/>
    <w:rsid w:val="006A7F4C"/>
    <w:rsid w:val="006B017F"/>
    <w:rsid w:val="006B0510"/>
    <w:rsid w:val="006B0698"/>
    <w:rsid w:val="006B1006"/>
    <w:rsid w:val="006B15EB"/>
    <w:rsid w:val="006B16DF"/>
    <w:rsid w:val="006B1ACF"/>
    <w:rsid w:val="006B1AE7"/>
    <w:rsid w:val="006B1D15"/>
    <w:rsid w:val="006B2078"/>
    <w:rsid w:val="006B2190"/>
    <w:rsid w:val="006B26FD"/>
    <w:rsid w:val="006B28ED"/>
    <w:rsid w:val="006B2A99"/>
    <w:rsid w:val="006B2C92"/>
    <w:rsid w:val="006B34EC"/>
    <w:rsid w:val="006B36F8"/>
    <w:rsid w:val="006B4057"/>
    <w:rsid w:val="006B462E"/>
    <w:rsid w:val="006B4989"/>
    <w:rsid w:val="006B503E"/>
    <w:rsid w:val="006B518B"/>
    <w:rsid w:val="006B51AB"/>
    <w:rsid w:val="006B5556"/>
    <w:rsid w:val="006B5725"/>
    <w:rsid w:val="006B5842"/>
    <w:rsid w:val="006B5914"/>
    <w:rsid w:val="006B5A31"/>
    <w:rsid w:val="006B5D1E"/>
    <w:rsid w:val="006B5DD9"/>
    <w:rsid w:val="006B6012"/>
    <w:rsid w:val="006B641C"/>
    <w:rsid w:val="006B6ADF"/>
    <w:rsid w:val="006B6CA2"/>
    <w:rsid w:val="006B7287"/>
    <w:rsid w:val="006B7428"/>
    <w:rsid w:val="006B7467"/>
    <w:rsid w:val="006B791F"/>
    <w:rsid w:val="006B7921"/>
    <w:rsid w:val="006B79C2"/>
    <w:rsid w:val="006B7A27"/>
    <w:rsid w:val="006B7FD0"/>
    <w:rsid w:val="006C04B7"/>
    <w:rsid w:val="006C08CD"/>
    <w:rsid w:val="006C097E"/>
    <w:rsid w:val="006C0BAC"/>
    <w:rsid w:val="006C0DFA"/>
    <w:rsid w:val="006C13AA"/>
    <w:rsid w:val="006C1574"/>
    <w:rsid w:val="006C1707"/>
    <w:rsid w:val="006C1896"/>
    <w:rsid w:val="006C1947"/>
    <w:rsid w:val="006C2257"/>
    <w:rsid w:val="006C2468"/>
    <w:rsid w:val="006C274D"/>
    <w:rsid w:val="006C2B0E"/>
    <w:rsid w:val="006C2F17"/>
    <w:rsid w:val="006C34BF"/>
    <w:rsid w:val="006C35DC"/>
    <w:rsid w:val="006C36F0"/>
    <w:rsid w:val="006C3C6C"/>
    <w:rsid w:val="006C4117"/>
    <w:rsid w:val="006C41CE"/>
    <w:rsid w:val="006C44DD"/>
    <w:rsid w:val="006C51E1"/>
    <w:rsid w:val="006C5279"/>
    <w:rsid w:val="006C52CD"/>
    <w:rsid w:val="006C530A"/>
    <w:rsid w:val="006C5567"/>
    <w:rsid w:val="006C557D"/>
    <w:rsid w:val="006C55B0"/>
    <w:rsid w:val="006C590C"/>
    <w:rsid w:val="006C5936"/>
    <w:rsid w:val="006C5A2A"/>
    <w:rsid w:val="006C5AD9"/>
    <w:rsid w:val="006C65F0"/>
    <w:rsid w:val="006C69DB"/>
    <w:rsid w:val="006C7144"/>
    <w:rsid w:val="006C75B3"/>
    <w:rsid w:val="006C78A9"/>
    <w:rsid w:val="006C7B4B"/>
    <w:rsid w:val="006C7BFC"/>
    <w:rsid w:val="006C7C08"/>
    <w:rsid w:val="006C7E6C"/>
    <w:rsid w:val="006C7FCB"/>
    <w:rsid w:val="006D0115"/>
    <w:rsid w:val="006D026D"/>
    <w:rsid w:val="006D0806"/>
    <w:rsid w:val="006D0B94"/>
    <w:rsid w:val="006D0F70"/>
    <w:rsid w:val="006D105E"/>
    <w:rsid w:val="006D1084"/>
    <w:rsid w:val="006D128F"/>
    <w:rsid w:val="006D18CD"/>
    <w:rsid w:val="006D1B3A"/>
    <w:rsid w:val="006D1BA1"/>
    <w:rsid w:val="006D1DF4"/>
    <w:rsid w:val="006D247E"/>
    <w:rsid w:val="006D26F0"/>
    <w:rsid w:val="006D289E"/>
    <w:rsid w:val="006D2C44"/>
    <w:rsid w:val="006D2C73"/>
    <w:rsid w:val="006D33A1"/>
    <w:rsid w:val="006D3A56"/>
    <w:rsid w:val="006D4217"/>
    <w:rsid w:val="006D4406"/>
    <w:rsid w:val="006D474E"/>
    <w:rsid w:val="006D4A74"/>
    <w:rsid w:val="006D4E65"/>
    <w:rsid w:val="006D4FDB"/>
    <w:rsid w:val="006D5217"/>
    <w:rsid w:val="006D52A2"/>
    <w:rsid w:val="006D5666"/>
    <w:rsid w:val="006D5CE4"/>
    <w:rsid w:val="006D6255"/>
    <w:rsid w:val="006D6655"/>
    <w:rsid w:val="006D7682"/>
    <w:rsid w:val="006D7AFF"/>
    <w:rsid w:val="006D7BDE"/>
    <w:rsid w:val="006D7C5E"/>
    <w:rsid w:val="006E0386"/>
    <w:rsid w:val="006E03E5"/>
    <w:rsid w:val="006E045E"/>
    <w:rsid w:val="006E07B5"/>
    <w:rsid w:val="006E0924"/>
    <w:rsid w:val="006E0BA9"/>
    <w:rsid w:val="006E149F"/>
    <w:rsid w:val="006E1610"/>
    <w:rsid w:val="006E199D"/>
    <w:rsid w:val="006E1E34"/>
    <w:rsid w:val="006E1E5B"/>
    <w:rsid w:val="006E2025"/>
    <w:rsid w:val="006E211C"/>
    <w:rsid w:val="006E2164"/>
    <w:rsid w:val="006E2C30"/>
    <w:rsid w:val="006E2CEB"/>
    <w:rsid w:val="006E2FA1"/>
    <w:rsid w:val="006E361E"/>
    <w:rsid w:val="006E3B36"/>
    <w:rsid w:val="006E3BDA"/>
    <w:rsid w:val="006E4006"/>
    <w:rsid w:val="006E402B"/>
    <w:rsid w:val="006E42C1"/>
    <w:rsid w:val="006E42EA"/>
    <w:rsid w:val="006E47AD"/>
    <w:rsid w:val="006E494F"/>
    <w:rsid w:val="006E53E9"/>
    <w:rsid w:val="006E54CB"/>
    <w:rsid w:val="006E54E2"/>
    <w:rsid w:val="006E57B2"/>
    <w:rsid w:val="006E5BA7"/>
    <w:rsid w:val="006E5BF8"/>
    <w:rsid w:val="006E62D6"/>
    <w:rsid w:val="006E63A1"/>
    <w:rsid w:val="006E6433"/>
    <w:rsid w:val="006E6685"/>
    <w:rsid w:val="006E6B43"/>
    <w:rsid w:val="006E6D96"/>
    <w:rsid w:val="006E6E76"/>
    <w:rsid w:val="006E74D7"/>
    <w:rsid w:val="006F0090"/>
    <w:rsid w:val="006F047F"/>
    <w:rsid w:val="006F0CC7"/>
    <w:rsid w:val="006F0EFD"/>
    <w:rsid w:val="006F12A8"/>
    <w:rsid w:val="006F1578"/>
    <w:rsid w:val="006F16CA"/>
    <w:rsid w:val="006F1C43"/>
    <w:rsid w:val="006F1CA7"/>
    <w:rsid w:val="006F1F38"/>
    <w:rsid w:val="006F27B8"/>
    <w:rsid w:val="006F2A44"/>
    <w:rsid w:val="006F2BC2"/>
    <w:rsid w:val="006F2BE1"/>
    <w:rsid w:val="006F34E4"/>
    <w:rsid w:val="006F3764"/>
    <w:rsid w:val="006F3D5B"/>
    <w:rsid w:val="006F3FE3"/>
    <w:rsid w:val="006F47DA"/>
    <w:rsid w:val="006F4B5A"/>
    <w:rsid w:val="006F4D8B"/>
    <w:rsid w:val="006F56D4"/>
    <w:rsid w:val="006F5902"/>
    <w:rsid w:val="006F5A92"/>
    <w:rsid w:val="006F5E3D"/>
    <w:rsid w:val="006F6120"/>
    <w:rsid w:val="006F650D"/>
    <w:rsid w:val="006F6B83"/>
    <w:rsid w:val="006F6B86"/>
    <w:rsid w:val="006F6F40"/>
    <w:rsid w:val="006F705C"/>
    <w:rsid w:val="006F74DD"/>
    <w:rsid w:val="007006DD"/>
    <w:rsid w:val="0070084D"/>
    <w:rsid w:val="00700939"/>
    <w:rsid w:val="00700EE4"/>
    <w:rsid w:val="00701764"/>
    <w:rsid w:val="00701A29"/>
    <w:rsid w:val="007020F4"/>
    <w:rsid w:val="007023AA"/>
    <w:rsid w:val="007023C3"/>
    <w:rsid w:val="007025CF"/>
    <w:rsid w:val="00702B03"/>
    <w:rsid w:val="00703551"/>
    <w:rsid w:val="00703D67"/>
    <w:rsid w:val="0070417A"/>
    <w:rsid w:val="007048EA"/>
    <w:rsid w:val="007049CE"/>
    <w:rsid w:val="00704A9D"/>
    <w:rsid w:val="0070543E"/>
    <w:rsid w:val="007056D6"/>
    <w:rsid w:val="0070580A"/>
    <w:rsid w:val="007058C4"/>
    <w:rsid w:val="00705AE1"/>
    <w:rsid w:val="007060C6"/>
    <w:rsid w:val="007061E3"/>
    <w:rsid w:val="007062DC"/>
    <w:rsid w:val="007065FB"/>
    <w:rsid w:val="0070666A"/>
    <w:rsid w:val="007066B9"/>
    <w:rsid w:val="00710265"/>
    <w:rsid w:val="007102B0"/>
    <w:rsid w:val="00710DFE"/>
    <w:rsid w:val="00711836"/>
    <w:rsid w:val="00711874"/>
    <w:rsid w:val="00711A02"/>
    <w:rsid w:val="00711A3B"/>
    <w:rsid w:val="007122C1"/>
    <w:rsid w:val="00712454"/>
    <w:rsid w:val="00712BB5"/>
    <w:rsid w:val="00712BE8"/>
    <w:rsid w:val="0071318A"/>
    <w:rsid w:val="007133D1"/>
    <w:rsid w:val="00713411"/>
    <w:rsid w:val="007135C7"/>
    <w:rsid w:val="00713A73"/>
    <w:rsid w:val="00713A81"/>
    <w:rsid w:val="00713F8D"/>
    <w:rsid w:val="007142A5"/>
    <w:rsid w:val="0071481C"/>
    <w:rsid w:val="007148B3"/>
    <w:rsid w:val="00714A49"/>
    <w:rsid w:val="00714AE1"/>
    <w:rsid w:val="00714F83"/>
    <w:rsid w:val="00715337"/>
    <w:rsid w:val="00715855"/>
    <w:rsid w:val="0071640A"/>
    <w:rsid w:val="007168C1"/>
    <w:rsid w:val="00716C86"/>
    <w:rsid w:val="007174CB"/>
    <w:rsid w:val="00717800"/>
    <w:rsid w:val="00717B77"/>
    <w:rsid w:val="0072043E"/>
    <w:rsid w:val="00720512"/>
    <w:rsid w:val="0072061F"/>
    <w:rsid w:val="007207A5"/>
    <w:rsid w:val="00720AC3"/>
    <w:rsid w:val="00720F5E"/>
    <w:rsid w:val="007217A3"/>
    <w:rsid w:val="00721A75"/>
    <w:rsid w:val="00721D45"/>
    <w:rsid w:val="00721D7D"/>
    <w:rsid w:val="00721E4F"/>
    <w:rsid w:val="00721FC6"/>
    <w:rsid w:val="0072229D"/>
    <w:rsid w:val="00722480"/>
    <w:rsid w:val="007224DD"/>
    <w:rsid w:val="00722B39"/>
    <w:rsid w:val="00722E31"/>
    <w:rsid w:val="00723116"/>
    <w:rsid w:val="0072331D"/>
    <w:rsid w:val="00723734"/>
    <w:rsid w:val="00723AFC"/>
    <w:rsid w:val="00723B13"/>
    <w:rsid w:val="00723D3F"/>
    <w:rsid w:val="00724351"/>
    <w:rsid w:val="0072443F"/>
    <w:rsid w:val="0072461F"/>
    <w:rsid w:val="00724AEC"/>
    <w:rsid w:val="00724C1C"/>
    <w:rsid w:val="00725621"/>
    <w:rsid w:val="007258CA"/>
    <w:rsid w:val="00725E4F"/>
    <w:rsid w:val="007261F4"/>
    <w:rsid w:val="00726609"/>
    <w:rsid w:val="007266B7"/>
    <w:rsid w:val="007268C2"/>
    <w:rsid w:val="00726996"/>
    <w:rsid w:val="0072699E"/>
    <w:rsid w:val="00726A1F"/>
    <w:rsid w:val="00726C02"/>
    <w:rsid w:val="00726FE4"/>
    <w:rsid w:val="00727164"/>
    <w:rsid w:val="00727676"/>
    <w:rsid w:val="0072781E"/>
    <w:rsid w:val="007278F9"/>
    <w:rsid w:val="00727F54"/>
    <w:rsid w:val="00730414"/>
    <w:rsid w:val="00730553"/>
    <w:rsid w:val="00730FCD"/>
    <w:rsid w:val="00731657"/>
    <w:rsid w:val="007316A6"/>
    <w:rsid w:val="0073198F"/>
    <w:rsid w:val="0073258C"/>
    <w:rsid w:val="007325CC"/>
    <w:rsid w:val="00732BC1"/>
    <w:rsid w:val="00732CE8"/>
    <w:rsid w:val="00732FC6"/>
    <w:rsid w:val="007331F0"/>
    <w:rsid w:val="007333A1"/>
    <w:rsid w:val="00733766"/>
    <w:rsid w:val="00733873"/>
    <w:rsid w:val="00733B9B"/>
    <w:rsid w:val="00733C11"/>
    <w:rsid w:val="00733E50"/>
    <w:rsid w:val="00733EF6"/>
    <w:rsid w:val="007351FA"/>
    <w:rsid w:val="00735CAA"/>
    <w:rsid w:val="00735D18"/>
    <w:rsid w:val="00735D27"/>
    <w:rsid w:val="00735E78"/>
    <w:rsid w:val="00736177"/>
    <w:rsid w:val="007363F4"/>
    <w:rsid w:val="007365C5"/>
    <w:rsid w:val="00736A06"/>
    <w:rsid w:val="007372DA"/>
    <w:rsid w:val="0073731B"/>
    <w:rsid w:val="007373CA"/>
    <w:rsid w:val="00737416"/>
    <w:rsid w:val="00737637"/>
    <w:rsid w:val="00737A06"/>
    <w:rsid w:val="007403DD"/>
    <w:rsid w:val="00740596"/>
    <w:rsid w:val="00740708"/>
    <w:rsid w:val="00740957"/>
    <w:rsid w:val="00740CE1"/>
    <w:rsid w:val="00740D80"/>
    <w:rsid w:val="00740D8E"/>
    <w:rsid w:val="00740EAF"/>
    <w:rsid w:val="007410A6"/>
    <w:rsid w:val="00741246"/>
    <w:rsid w:val="0074149E"/>
    <w:rsid w:val="0074157B"/>
    <w:rsid w:val="007418F9"/>
    <w:rsid w:val="00741D58"/>
    <w:rsid w:val="00741E13"/>
    <w:rsid w:val="00741FB1"/>
    <w:rsid w:val="00742054"/>
    <w:rsid w:val="007427FF"/>
    <w:rsid w:val="0074290E"/>
    <w:rsid w:val="007429DF"/>
    <w:rsid w:val="00742B07"/>
    <w:rsid w:val="00742DD5"/>
    <w:rsid w:val="00742E28"/>
    <w:rsid w:val="007432ED"/>
    <w:rsid w:val="007434CF"/>
    <w:rsid w:val="00743985"/>
    <w:rsid w:val="00744725"/>
    <w:rsid w:val="00745495"/>
    <w:rsid w:val="00745604"/>
    <w:rsid w:val="00745630"/>
    <w:rsid w:val="00745876"/>
    <w:rsid w:val="00745D3B"/>
    <w:rsid w:val="00745D87"/>
    <w:rsid w:val="00745D9E"/>
    <w:rsid w:val="007467F3"/>
    <w:rsid w:val="00746B58"/>
    <w:rsid w:val="00746CE6"/>
    <w:rsid w:val="00746F11"/>
    <w:rsid w:val="00747065"/>
    <w:rsid w:val="0074711C"/>
    <w:rsid w:val="00747291"/>
    <w:rsid w:val="00747918"/>
    <w:rsid w:val="0074793D"/>
    <w:rsid w:val="00747A5E"/>
    <w:rsid w:val="00747CCB"/>
    <w:rsid w:val="00750106"/>
    <w:rsid w:val="00750109"/>
    <w:rsid w:val="007503B5"/>
    <w:rsid w:val="007506E3"/>
    <w:rsid w:val="00750B15"/>
    <w:rsid w:val="00750E99"/>
    <w:rsid w:val="00751BA9"/>
    <w:rsid w:val="00751F54"/>
    <w:rsid w:val="0075254F"/>
    <w:rsid w:val="00752981"/>
    <w:rsid w:val="00752D62"/>
    <w:rsid w:val="00752E69"/>
    <w:rsid w:val="0075372F"/>
    <w:rsid w:val="00753AD6"/>
    <w:rsid w:val="00753B59"/>
    <w:rsid w:val="00753C83"/>
    <w:rsid w:val="007543F8"/>
    <w:rsid w:val="00754440"/>
    <w:rsid w:val="007544A8"/>
    <w:rsid w:val="00754586"/>
    <w:rsid w:val="00754AF0"/>
    <w:rsid w:val="00754FA4"/>
    <w:rsid w:val="0075528C"/>
    <w:rsid w:val="00755572"/>
    <w:rsid w:val="00755755"/>
    <w:rsid w:val="00755789"/>
    <w:rsid w:val="007557AF"/>
    <w:rsid w:val="00755D76"/>
    <w:rsid w:val="00755F4D"/>
    <w:rsid w:val="0075644F"/>
    <w:rsid w:val="00756741"/>
    <w:rsid w:val="00756BD0"/>
    <w:rsid w:val="0075701D"/>
    <w:rsid w:val="00757160"/>
    <w:rsid w:val="007571C3"/>
    <w:rsid w:val="00757330"/>
    <w:rsid w:val="00757603"/>
    <w:rsid w:val="00757951"/>
    <w:rsid w:val="00760231"/>
    <w:rsid w:val="0076029C"/>
    <w:rsid w:val="00760579"/>
    <w:rsid w:val="00760677"/>
    <w:rsid w:val="007608EC"/>
    <w:rsid w:val="00760AE0"/>
    <w:rsid w:val="00760BBD"/>
    <w:rsid w:val="00761402"/>
    <w:rsid w:val="00761774"/>
    <w:rsid w:val="00761A26"/>
    <w:rsid w:val="00761AAF"/>
    <w:rsid w:val="00761B7F"/>
    <w:rsid w:val="00761DF8"/>
    <w:rsid w:val="00761F58"/>
    <w:rsid w:val="0076254C"/>
    <w:rsid w:val="00762616"/>
    <w:rsid w:val="00762C89"/>
    <w:rsid w:val="00762D93"/>
    <w:rsid w:val="00762E88"/>
    <w:rsid w:val="00763150"/>
    <w:rsid w:val="00764017"/>
    <w:rsid w:val="007648E0"/>
    <w:rsid w:val="00764F67"/>
    <w:rsid w:val="0076515A"/>
    <w:rsid w:val="00766061"/>
    <w:rsid w:val="00766114"/>
    <w:rsid w:val="007661BB"/>
    <w:rsid w:val="00766465"/>
    <w:rsid w:val="007666A2"/>
    <w:rsid w:val="007669B9"/>
    <w:rsid w:val="0076751F"/>
    <w:rsid w:val="00767902"/>
    <w:rsid w:val="007679AB"/>
    <w:rsid w:val="00767BD1"/>
    <w:rsid w:val="00767CD6"/>
    <w:rsid w:val="00767DFF"/>
    <w:rsid w:val="007708F7"/>
    <w:rsid w:val="007709FE"/>
    <w:rsid w:val="00770A74"/>
    <w:rsid w:val="00770DD7"/>
    <w:rsid w:val="0077115D"/>
    <w:rsid w:val="007711AD"/>
    <w:rsid w:val="00771340"/>
    <w:rsid w:val="007715BC"/>
    <w:rsid w:val="00771FB9"/>
    <w:rsid w:val="007727B3"/>
    <w:rsid w:val="007727EF"/>
    <w:rsid w:val="007728D1"/>
    <w:rsid w:val="00772A5A"/>
    <w:rsid w:val="00772C71"/>
    <w:rsid w:val="00772CC9"/>
    <w:rsid w:val="00772D25"/>
    <w:rsid w:val="00772E4B"/>
    <w:rsid w:val="00773253"/>
    <w:rsid w:val="007734E2"/>
    <w:rsid w:val="007737C8"/>
    <w:rsid w:val="00773CC9"/>
    <w:rsid w:val="0077448B"/>
    <w:rsid w:val="00774AC6"/>
    <w:rsid w:val="00774D65"/>
    <w:rsid w:val="00774E15"/>
    <w:rsid w:val="0077505D"/>
    <w:rsid w:val="00775C3F"/>
    <w:rsid w:val="00776417"/>
    <w:rsid w:val="007768E9"/>
    <w:rsid w:val="007769A4"/>
    <w:rsid w:val="00776C3B"/>
    <w:rsid w:val="007771E0"/>
    <w:rsid w:val="007774F2"/>
    <w:rsid w:val="00777889"/>
    <w:rsid w:val="00780845"/>
    <w:rsid w:val="00780AD0"/>
    <w:rsid w:val="00780C33"/>
    <w:rsid w:val="00780EE5"/>
    <w:rsid w:val="007811C8"/>
    <w:rsid w:val="007815FE"/>
    <w:rsid w:val="0078162A"/>
    <w:rsid w:val="007817C3"/>
    <w:rsid w:val="00781834"/>
    <w:rsid w:val="007818F2"/>
    <w:rsid w:val="00781ADD"/>
    <w:rsid w:val="007824D2"/>
    <w:rsid w:val="007829FB"/>
    <w:rsid w:val="00782A9D"/>
    <w:rsid w:val="00782D1E"/>
    <w:rsid w:val="00782DC1"/>
    <w:rsid w:val="00782F5D"/>
    <w:rsid w:val="0078308C"/>
    <w:rsid w:val="007834C7"/>
    <w:rsid w:val="0078368C"/>
    <w:rsid w:val="0078375D"/>
    <w:rsid w:val="00783B65"/>
    <w:rsid w:val="00783C55"/>
    <w:rsid w:val="00783FD5"/>
    <w:rsid w:val="00784015"/>
    <w:rsid w:val="00784532"/>
    <w:rsid w:val="0078489B"/>
    <w:rsid w:val="00784B64"/>
    <w:rsid w:val="00784F2D"/>
    <w:rsid w:val="007858F6"/>
    <w:rsid w:val="00785B42"/>
    <w:rsid w:val="00785C73"/>
    <w:rsid w:val="00785DBA"/>
    <w:rsid w:val="00785F1E"/>
    <w:rsid w:val="00785FE2"/>
    <w:rsid w:val="007862AF"/>
    <w:rsid w:val="00786533"/>
    <w:rsid w:val="00786D14"/>
    <w:rsid w:val="00787428"/>
    <w:rsid w:val="00787439"/>
    <w:rsid w:val="0078756D"/>
    <w:rsid w:val="00787DA5"/>
    <w:rsid w:val="007901CB"/>
    <w:rsid w:val="007903A2"/>
    <w:rsid w:val="00790B18"/>
    <w:rsid w:val="00790F4A"/>
    <w:rsid w:val="0079104F"/>
    <w:rsid w:val="00792202"/>
    <w:rsid w:val="007922C6"/>
    <w:rsid w:val="00792317"/>
    <w:rsid w:val="00792AA7"/>
    <w:rsid w:val="00792D4F"/>
    <w:rsid w:val="0079337A"/>
    <w:rsid w:val="00793F78"/>
    <w:rsid w:val="00794104"/>
    <w:rsid w:val="00794265"/>
    <w:rsid w:val="007949D4"/>
    <w:rsid w:val="00795342"/>
    <w:rsid w:val="007958DD"/>
    <w:rsid w:val="00795CF4"/>
    <w:rsid w:val="00795FED"/>
    <w:rsid w:val="00796200"/>
    <w:rsid w:val="0079633F"/>
    <w:rsid w:val="0079635A"/>
    <w:rsid w:val="007967CB"/>
    <w:rsid w:val="00796D04"/>
    <w:rsid w:val="00797146"/>
    <w:rsid w:val="007972D8"/>
    <w:rsid w:val="00797684"/>
    <w:rsid w:val="0079785D"/>
    <w:rsid w:val="007A0199"/>
    <w:rsid w:val="007A0815"/>
    <w:rsid w:val="007A0AE8"/>
    <w:rsid w:val="007A0B60"/>
    <w:rsid w:val="007A1632"/>
    <w:rsid w:val="007A2421"/>
    <w:rsid w:val="007A2819"/>
    <w:rsid w:val="007A2BE7"/>
    <w:rsid w:val="007A2F17"/>
    <w:rsid w:val="007A34C4"/>
    <w:rsid w:val="007A3969"/>
    <w:rsid w:val="007A40F2"/>
    <w:rsid w:val="007A4C8E"/>
    <w:rsid w:val="007A4D54"/>
    <w:rsid w:val="007A4E6A"/>
    <w:rsid w:val="007A4F73"/>
    <w:rsid w:val="007A5102"/>
    <w:rsid w:val="007A545E"/>
    <w:rsid w:val="007A546C"/>
    <w:rsid w:val="007A54BB"/>
    <w:rsid w:val="007A5E7E"/>
    <w:rsid w:val="007A5F9B"/>
    <w:rsid w:val="007A6011"/>
    <w:rsid w:val="007A631A"/>
    <w:rsid w:val="007A6751"/>
    <w:rsid w:val="007A67F9"/>
    <w:rsid w:val="007A6AC5"/>
    <w:rsid w:val="007A76E3"/>
    <w:rsid w:val="007A7729"/>
    <w:rsid w:val="007A7832"/>
    <w:rsid w:val="007B005B"/>
    <w:rsid w:val="007B01CD"/>
    <w:rsid w:val="007B08DB"/>
    <w:rsid w:val="007B0B96"/>
    <w:rsid w:val="007B13BD"/>
    <w:rsid w:val="007B160C"/>
    <w:rsid w:val="007B1C50"/>
    <w:rsid w:val="007B1ECE"/>
    <w:rsid w:val="007B2997"/>
    <w:rsid w:val="007B3463"/>
    <w:rsid w:val="007B3727"/>
    <w:rsid w:val="007B3E21"/>
    <w:rsid w:val="007B41D5"/>
    <w:rsid w:val="007B4300"/>
    <w:rsid w:val="007B4783"/>
    <w:rsid w:val="007B50FD"/>
    <w:rsid w:val="007B5512"/>
    <w:rsid w:val="007B57BC"/>
    <w:rsid w:val="007B5983"/>
    <w:rsid w:val="007B5CCE"/>
    <w:rsid w:val="007B5F45"/>
    <w:rsid w:val="007B677C"/>
    <w:rsid w:val="007B69EE"/>
    <w:rsid w:val="007B6BF6"/>
    <w:rsid w:val="007B6FB4"/>
    <w:rsid w:val="007B7541"/>
    <w:rsid w:val="007B7552"/>
    <w:rsid w:val="007B7933"/>
    <w:rsid w:val="007B7F9E"/>
    <w:rsid w:val="007C04F7"/>
    <w:rsid w:val="007C0D1D"/>
    <w:rsid w:val="007C0D23"/>
    <w:rsid w:val="007C0E8C"/>
    <w:rsid w:val="007C1099"/>
    <w:rsid w:val="007C10EE"/>
    <w:rsid w:val="007C13E4"/>
    <w:rsid w:val="007C1601"/>
    <w:rsid w:val="007C20DA"/>
    <w:rsid w:val="007C24D9"/>
    <w:rsid w:val="007C261F"/>
    <w:rsid w:val="007C2DB4"/>
    <w:rsid w:val="007C304F"/>
    <w:rsid w:val="007C333A"/>
    <w:rsid w:val="007C3346"/>
    <w:rsid w:val="007C34FB"/>
    <w:rsid w:val="007C35B4"/>
    <w:rsid w:val="007C40C2"/>
    <w:rsid w:val="007C45A7"/>
    <w:rsid w:val="007C4A57"/>
    <w:rsid w:val="007C4B8D"/>
    <w:rsid w:val="007C4CF2"/>
    <w:rsid w:val="007C5166"/>
    <w:rsid w:val="007C5257"/>
    <w:rsid w:val="007C5A7D"/>
    <w:rsid w:val="007C5BA6"/>
    <w:rsid w:val="007C646C"/>
    <w:rsid w:val="007C64AD"/>
    <w:rsid w:val="007C6755"/>
    <w:rsid w:val="007C6B0A"/>
    <w:rsid w:val="007C6CF5"/>
    <w:rsid w:val="007C6DBB"/>
    <w:rsid w:val="007C6F12"/>
    <w:rsid w:val="007C714C"/>
    <w:rsid w:val="007C7501"/>
    <w:rsid w:val="007C7581"/>
    <w:rsid w:val="007C7A4D"/>
    <w:rsid w:val="007C7BEA"/>
    <w:rsid w:val="007C7F10"/>
    <w:rsid w:val="007D021B"/>
    <w:rsid w:val="007D03FE"/>
    <w:rsid w:val="007D0450"/>
    <w:rsid w:val="007D06A1"/>
    <w:rsid w:val="007D095B"/>
    <w:rsid w:val="007D104D"/>
    <w:rsid w:val="007D2285"/>
    <w:rsid w:val="007D2DCA"/>
    <w:rsid w:val="007D36A6"/>
    <w:rsid w:val="007D3952"/>
    <w:rsid w:val="007D3A8A"/>
    <w:rsid w:val="007D49E2"/>
    <w:rsid w:val="007D4A7A"/>
    <w:rsid w:val="007D4FA3"/>
    <w:rsid w:val="007D5434"/>
    <w:rsid w:val="007D5B2B"/>
    <w:rsid w:val="007D5E93"/>
    <w:rsid w:val="007D6149"/>
    <w:rsid w:val="007D657F"/>
    <w:rsid w:val="007D6FAE"/>
    <w:rsid w:val="007D7943"/>
    <w:rsid w:val="007D7BDE"/>
    <w:rsid w:val="007E0065"/>
    <w:rsid w:val="007E0461"/>
    <w:rsid w:val="007E111F"/>
    <w:rsid w:val="007E11B3"/>
    <w:rsid w:val="007E1594"/>
    <w:rsid w:val="007E1898"/>
    <w:rsid w:val="007E1BC7"/>
    <w:rsid w:val="007E1FEB"/>
    <w:rsid w:val="007E20E0"/>
    <w:rsid w:val="007E2109"/>
    <w:rsid w:val="007E27AB"/>
    <w:rsid w:val="007E2866"/>
    <w:rsid w:val="007E292D"/>
    <w:rsid w:val="007E2B49"/>
    <w:rsid w:val="007E338B"/>
    <w:rsid w:val="007E3466"/>
    <w:rsid w:val="007E3F59"/>
    <w:rsid w:val="007E4412"/>
    <w:rsid w:val="007E453F"/>
    <w:rsid w:val="007E4607"/>
    <w:rsid w:val="007E4867"/>
    <w:rsid w:val="007E48D8"/>
    <w:rsid w:val="007E4AFA"/>
    <w:rsid w:val="007E510A"/>
    <w:rsid w:val="007E5692"/>
    <w:rsid w:val="007E589F"/>
    <w:rsid w:val="007E58C1"/>
    <w:rsid w:val="007E5C1A"/>
    <w:rsid w:val="007E5E9A"/>
    <w:rsid w:val="007E6EF9"/>
    <w:rsid w:val="007E720D"/>
    <w:rsid w:val="007E72F2"/>
    <w:rsid w:val="007E739A"/>
    <w:rsid w:val="007E7478"/>
    <w:rsid w:val="007E75AC"/>
    <w:rsid w:val="007F0017"/>
    <w:rsid w:val="007F006E"/>
    <w:rsid w:val="007F0733"/>
    <w:rsid w:val="007F0750"/>
    <w:rsid w:val="007F0B1C"/>
    <w:rsid w:val="007F12E9"/>
    <w:rsid w:val="007F14AE"/>
    <w:rsid w:val="007F1E37"/>
    <w:rsid w:val="007F2255"/>
    <w:rsid w:val="007F27A0"/>
    <w:rsid w:val="007F2A7B"/>
    <w:rsid w:val="007F32F2"/>
    <w:rsid w:val="007F3823"/>
    <w:rsid w:val="007F385D"/>
    <w:rsid w:val="007F3BB3"/>
    <w:rsid w:val="007F3DD3"/>
    <w:rsid w:val="007F3E5E"/>
    <w:rsid w:val="007F3FDA"/>
    <w:rsid w:val="007F43F5"/>
    <w:rsid w:val="007F4538"/>
    <w:rsid w:val="007F4A7B"/>
    <w:rsid w:val="007F4C29"/>
    <w:rsid w:val="007F4CA2"/>
    <w:rsid w:val="007F4F19"/>
    <w:rsid w:val="007F5156"/>
    <w:rsid w:val="007F542A"/>
    <w:rsid w:val="007F5B1E"/>
    <w:rsid w:val="007F6166"/>
    <w:rsid w:val="007F61E4"/>
    <w:rsid w:val="007F63BF"/>
    <w:rsid w:val="007F65CC"/>
    <w:rsid w:val="007F6990"/>
    <w:rsid w:val="007F6B33"/>
    <w:rsid w:val="007F7827"/>
    <w:rsid w:val="007F7F93"/>
    <w:rsid w:val="0080007A"/>
    <w:rsid w:val="008004A9"/>
    <w:rsid w:val="00800618"/>
    <w:rsid w:val="00801512"/>
    <w:rsid w:val="0080167B"/>
    <w:rsid w:val="0080178D"/>
    <w:rsid w:val="00801D39"/>
    <w:rsid w:val="00801E89"/>
    <w:rsid w:val="00802159"/>
    <w:rsid w:val="008023F7"/>
    <w:rsid w:val="0080250E"/>
    <w:rsid w:val="008025B4"/>
    <w:rsid w:val="00802A76"/>
    <w:rsid w:val="00802D70"/>
    <w:rsid w:val="00802E6F"/>
    <w:rsid w:val="00802E8A"/>
    <w:rsid w:val="008030C3"/>
    <w:rsid w:val="00803295"/>
    <w:rsid w:val="00803712"/>
    <w:rsid w:val="008037A1"/>
    <w:rsid w:val="00803DA1"/>
    <w:rsid w:val="00804475"/>
    <w:rsid w:val="00804718"/>
    <w:rsid w:val="00804B1D"/>
    <w:rsid w:val="00804E5E"/>
    <w:rsid w:val="00804EF0"/>
    <w:rsid w:val="0080577F"/>
    <w:rsid w:val="00805B29"/>
    <w:rsid w:val="00805CA3"/>
    <w:rsid w:val="00805CBB"/>
    <w:rsid w:val="00805D9E"/>
    <w:rsid w:val="00805DD0"/>
    <w:rsid w:val="00805E3D"/>
    <w:rsid w:val="00806403"/>
    <w:rsid w:val="008068FA"/>
    <w:rsid w:val="00806CF3"/>
    <w:rsid w:val="00807136"/>
    <w:rsid w:val="0080725A"/>
    <w:rsid w:val="00807286"/>
    <w:rsid w:val="008076B7"/>
    <w:rsid w:val="0080773B"/>
    <w:rsid w:val="0080788F"/>
    <w:rsid w:val="00807997"/>
    <w:rsid w:val="0081009F"/>
    <w:rsid w:val="008101E1"/>
    <w:rsid w:val="008104E6"/>
    <w:rsid w:val="00810B97"/>
    <w:rsid w:val="00810C39"/>
    <w:rsid w:val="00810CD1"/>
    <w:rsid w:val="00810DE1"/>
    <w:rsid w:val="00811256"/>
    <w:rsid w:val="0081130C"/>
    <w:rsid w:val="0081183D"/>
    <w:rsid w:val="00811DC0"/>
    <w:rsid w:val="0081222E"/>
    <w:rsid w:val="008122EA"/>
    <w:rsid w:val="0081232E"/>
    <w:rsid w:val="00812357"/>
    <w:rsid w:val="00812403"/>
    <w:rsid w:val="00812461"/>
    <w:rsid w:val="00812CB7"/>
    <w:rsid w:val="00812D91"/>
    <w:rsid w:val="00813181"/>
    <w:rsid w:val="00813216"/>
    <w:rsid w:val="008132BE"/>
    <w:rsid w:val="0081333D"/>
    <w:rsid w:val="008135A1"/>
    <w:rsid w:val="00813A0A"/>
    <w:rsid w:val="00813BC9"/>
    <w:rsid w:val="00814343"/>
    <w:rsid w:val="0081460B"/>
    <w:rsid w:val="008146DC"/>
    <w:rsid w:val="008147A2"/>
    <w:rsid w:val="00814AD0"/>
    <w:rsid w:val="00814C82"/>
    <w:rsid w:val="00814F7F"/>
    <w:rsid w:val="008155E9"/>
    <w:rsid w:val="00815792"/>
    <w:rsid w:val="00815B6C"/>
    <w:rsid w:val="00815C2E"/>
    <w:rsid w:val="00815CAE"/>
    <w:rsid w:val="00815EFA"/>
    <w:rsid w:val="0081649D"/>
    <w:rsid w:val="00816577"/>
    <w:rsid w:val="0081688B"/>
    <w:rsid w:val="00816F58"/>
    <w:rsid w:val="00816FB0"/>
    <w:rsid w:val="008175B1"/>
    <w:rsid w:val="0081784E"/>
    <w:rsid w:val="00817A3D"/>
    <w:rsid w:val="00817D42"/>
    <w:rsid w:val="00817D54"/>
    <w:rsid w:val="008201D2"/>
    <w:rsid w:val="00820496"/>
    <w:rsid w:val="008207E5"/>
    <w:rsid w:val="00820815"/>
    <w:rsid w:val="00820C95"/>
    <w:rsid w:val="00820D6A"/>
    <w:rsid w:val="00820EE2"/>
    <w:rsid w:val="008210A7"/>
    <w:rsid w:val="00821627"/>
    <w:rsid w:val="00821879"/>
    <w:rsid w:val="00821D13"/>
    <w:rsid w:val="008221E6"/>
    <w:rsid w:val="008225B5"/>
    <w:rsid w:val="00822DD0"/>
    <w:rsid w:val="008235B2"/>
    <w:rsid w:val="00823923"/>
    <w:rsid w:val="00823B98"/>
    <w:rsid w:val="00823CB7"/>
    <w:rsid w:val="00823D25"/>
    <w:rsid w:val="00823E43"/>
    <w:rsid w:val="00824012"/>
    <w:rsid w:val="0082451C"/>
    <w:rsid w:val="00824843"/>
    <w:rsid w:val="00824AAF"/>
    <w:rsid w:val="00824F82"/>
    <w:rsid w:val="008252C5"/>
    <w:rsid w:val="008252CD"/>
    <w:rsid w:val="0082547E"/>
    <w:rsid w:val="008257BE"/>
    <w:rsid w:val="008258F1"/>
    <w:rsid w:val="0082653A"/>
    <w:rsid w:val="008269E2"/>
    <w:rsid w:val="00826C41"/>
    <w:rsid w:val="00826F57"/>
    <w:rsid w:val="0082707A"/>
    <w:rsid w:val="0082723A"/>
    <w:rsid w:val="008279ED"/>
    <w:rsid w:val="00827ADF"/>
    <w:rsid w:val="0083051A"/>
    <w:rsid w:val="008308AF"/>
    <w:rsid w:val="008308EA"/>
    <w:rsid w:val="00831DEC"/>
    <w:rsid w:val="00831E38"/>
    <w:rsid w:val="00832184"/>
    <w:rsid w:val="008321D8"/>
    <w:rsid w:val="008323F5"/>
    <w:rsid w:val="00832742"/>
    <w:rsid w:val="00832910"/>
    <w:rsid w:val="00832B90"/>
    <w:rsid w:val="008335E1"/>
    <w:rsid w:val="0083372B"/>
    <w:rsid w:val="00834CDF"/>
    <w:rsid w:val="00835249"/>
    <w:rsid w:val="008356DE"/>
    <w:rsid w:val="00835702"/>
    <w:rsid w:val="00835861"/>
    <w:rsid w:val="00835A04"/>
    <w:rsid w:val="00835C3C"/>
    <w:rsid w:val="00835D85"/>
    <w:rsid w:val="00835E9C"/>
    <w:rsid w:val="00835F91"/>
    <w:rsid w:val="00835FDA"/>
    <w:rsid w:val="008362D1"/>
    <w:rsid w:val="0083647F"/>
    <w:rsid w:val="00836558"/>
    <w:rsid w:val="008367EF"/>
    <w:rsid w:val="00836E90"/>
    <w:rsid w:val="008378F8"/>
    <w:rsid w:val="00837BFC"/>
    <w:rsid w:val="00840385"/>
    <w:rsid w:val="0084059B"/>
    <w:rsid w:val="0084126D"/>
    <w:rsid w:val="00841CE6"/>
    <w:rsid w:val="008422AE"/>
    <w:rsid w:val="00842E91"/>
    <w:rsid w:val="00843129"/>
    <w:rsid w:val="0084325C"/>
    <w:rsid w:val="0084359D"/>
    <w:rsid w:val="00843717"/>
    <w:rsid w:val="00843803"/>
    <w:rsid w:val="00844004"/>
    <w:rsid w:val="008441C0"/>
    <w:rsid w:val="00844712"/>
    <w:rsid w:val="00844D44"/>
    <w:rsid w:val="00844F12"/>
    <w:rsid w:val="0084503F"/>
    <w:rsid w:val="00845859"/>
    <w:rsid w:val="00846050"/>
    <w:rsid w:val="00846220"/>
    <w:rsid w:val="008462C5"/>
    <w:rsid w:val="0084692B"/>
    <w:rsid w:val="00846D80"/>
    <w:rsid w:val="00846EC0"/>
    <w:rsid w:val="00846F5C"/>
    <w:rsid w:val="00847845"/>
    <w:rsid w:val="00847907"/>
    <w:rsid w:val="00847A09"/>
    <w:rsid w:val="00847CD0"/>
    <w:rsid w:val="00847DEB"/>
    <w:rsid w:val="00850380"/>
    <w:rsid w:val="0085063C"/>
    <w:rsid w:val="008506C2"/>
    <w:rsid w:val="00850A8A"/>
    <w:rsid w:val="00850AF9"/>
    <w:rsid w:val="00850C39"/>
    <w:rsid w:val="0085122F"/>
    <w:rsid w:val="0085148F"/>
    <w:rsid w:val="008515D8"/>
    <w:rsid w:val="008519C1"/>
    <w:rsid w:val="00851C62"/>
    <w:rsid w:val="0085208A"/>
    <w:rsid w:val="0085238F"/>
    <w:rsid w:val="00852469"/>
    <w:rsid w:val="0085252A"/>
    <w:rsid w:val="00852760"/>
    <w:rsid w:val="00852DEE"/>
    <w:rsid w:val="008537CB"/>
    <w:rsid w:val="008539E2"/>
    <w:rsid w:val="00853DCC"/>
    <w:rsid w:val="008540B2"/>
    <w:rsid w:val="0085410C"/>
    <w:rsid w:val="0085451E"/>
    <w:rsid w:val="00854F69"/>
    <w:rsid w:val="008555D3"/>
    <w:rsid w:val="00855627"/>
    <w:rsid w:val="00855749"/>
    <w:rsid w:val="00855764"/>
    <w:rsid w:val="00855F65"/>
    <w:rsid w:val="00856270"/>
    <w:rsid w:val="00856376"/>
    <w:rsid w:val="008564DB"/>
    <w:rsid w:val="008567B2"/>
    <w:rsid w:val="00856BE6"/>
    <w:rsid w:val="0085749B"/>
    <w:rsid w:val="0085753F"/>
    <w:rsid w:val="00857664"/>
    <w:rsid w:val="00857AF5"/>
    <w:rsid w:val="00857E70"/>
    <w:rsid w:val="008602A8"/>
    <w:rsid w:val="00860700"/>
    <w:rsid w:val="00860B45"/>
    <w:rsid w:val="00861185"/>
    <w:rsid w:val="0086121C"/>
    <w:rsid w:val="00861225"/>
    <w:rsid w:val="008615B4"/>
    <w:rsid w:val="0086172C"/>
    <w:rsid w:val="00862046"/>
    <w:rsid w:val="00862349"/>
    <w:rsid w:val="00862D35"/>
    <w:rsid w:val="00862E59"/>
    <w:rsid w:val="008631D5"/>
    <w:rsid w:val="008631EC"/>
    <w:rsid w:val="00863490"/>
    <w:rsid w:val="008636E4"/>
    <w:rsid w:val="008639CC"/>
    <w:rsid w:val="00863FF0"/>
    <w:rsid w:val="00864372"/>
    <w:rsid w:val="00864746"/>
    <w:rsid w:val="0086480F"/>
    <w:rsid w:val="00864F37"/>
    <w:rsid w:val="00865456"/>
    <w:rsid w:val="0086550E"/>
    <w:rsid w:val="0086558C"/>
    <w:rsid w:val="008657D1"/>
    <w:rsid w:val="00865C3F"/>
    <w:rsid w:val="00865F4E"/>
    <w:rsid w:val="00866524"/>
    <w:rsid w:val="00866826"/>
    <w:rsid w:val="00866DDE"/>
    <w:rsid w:val="0086762F"/>
    <w:rsid w:val="0086764A"/>
    <w:rsid w:val="00867714"/>
    <w:rsid w:val="00867C7E"/>
    <w:rsid w:val="00867E94"/>
    <w:rsid w:val="008702D5"/>
    <w:rsid w:val="00870A9A"/>
    <w:rsid w:val="00870E0C"/>
    <w:rsid w:val="00871021"/>
    <w:rsid w:val="00871128"/>
    <w:rsid w:val="0087112B"/>
    <w:rsid w:val="0087137A"/>
    <w:rsid w:val="008713E7"/>
    <w:rsid w:val="00871A1A"/>
    <w:rsid w:val="00871AD9"/>
    <w:rsid w:val="00871C59"/>
    <w:rsid w:val="00871D8E"/>
    <w:rsid w:val="00871F3F"/>
    <w:rsid w:val="00872311"/>
    <w:rsid w:val="008724D3"/>
    <w:rsid w:val="00872F88"/>
    <w:rsid w:val="008730BC"/>
    <w:rsid w:val="0087331A"/>
    <w:rsid w:val="00873366"/>
    <w:rsid w:val="008736D5"/>
    <w:rsid w:val="00873827"/>
    <w:rsid w:val="00873DCB"/>
    <w:rsid w:val="00874788"/>
    <w:rsid w:val="00874B00"/>
    <w:rsid w:val="00874FA0"/>
    <w:rsid w:val="008752B6"/>
    <w:rsid w:val="00875689"/>
    <w:rsid w:val="008756AA"/>
    <w:rsid w:val="00875A82"/>
    <w:rsid w:val="0087600F"/>
    <w:rsid w:val="00876663"/>
    <w:rsid w:val="0087673D"/>
    <w:rsid w:val="00876809"/>
    <w:rsid w:val="00876A98"/>
    <w:rsid w:val="00876C54"/>
    <w:rsid w:val="00876C73"/>
    <w:rsid w:val="00876F84"/>
    <w:rsid w:val="0087700B"/>
    <w:rsid w:val="00877519"/>
    <w:rsid w:val="00877608"/>
    <w:rsid w:val="008776A2"/>
    <w:rsid w:val="00877919"/>
    <w:rsid w:val="00877CC3"/>
    <w:rsid w:val="00877D4D"/>
    <w:rsid w:val="0088011A"/>
    <w:rsid w:val="00880324"/>
    <w:rsid w:val="008803B9"/>
    <w:rsid w:val="0088066E"/>
    <w:rsid w:val="00880CAE"/>
    <w:rsid w:val="00880DD8"/>
    <w:rsid w:val="008812ED"/>
    <w:rsid w:val="008813C6"/>
    <w:rsid w:val="008815A8"/>
    <w:rsid w:val="00882320"/>
    <w:rsid w:val="00882527"/>
    <w:rsid w:val="00882714"/>
    <w:rsid w:val="00882D00"/>
    <w:rsid w:val="0088350A"/>
    <w:rsid w:val="00883647"/>
    <w:rsid w:val="008838A7"/>
    <w:rsid w:val="00883FB8"/>
    <w:rsid w:val="00883FF1"/>
    <w:rsid w:val="00884787"/>
    <w:rsid w:val="00884AC9"/>
    <w:rsid w:val="00884ACB"/>
    <w:rsid w:val="00884B4F"/>
    <w:rsid w:val="00884C5B"/>
    <w:rsid w:val="008851A7"/>
    <w:rsid w:val="00885419"/>
    <w:rsid w:val="008855AD"/>
    <w:rsid w:val="008856F0"/>
    <w:rsid w:val="00885A0E"/>
    <w:rsid w:val="00885A8D"/>
    <w:rsid w:val="00885E38"/>
    <w:rsid w:val="00886056"/>
    <w:rsid w:val="0088658C"/>
    <w:rsid w:val="0088686F"/>
    <w:rsid w:val="008868C8"/>
    <w:rsid w:val="00886900"/>
    <w:rsid w:val="0088694E"/>
    <w:rsid w:val="00886E62"/>
    <w:rsid w:val="00886EA7"/>
    <w:rsid w:val="0088708B"/>
    <w:rsid w:val="008870DE"/>
    <w:rsid w:val="0088748B"/>
    <w:rsid w:val="0088750A"/>
    <w:rsid w:val="008875A8"/>
    <w:rsid w:val="008875D8"/>
    <w:rsid w:val="008876A7"/>
    <w:rsid w:val="00887D16"/>
    <w:rsid w:val="00887D1B"/>
    <w:rsid w:val="00887DA4"/>
    <w:rsid w:val="00887E40"/>
    <w:rsid w:val="00887FEF"/>
    <w:rsid w:val="008900D5"/>
    <w:rsid w:val="00890450"/>
    <w:rsid w:val="00891014"/>
    <w:rsid w:val="00891356"/>
    <w:rsid w:val="00891415"/>
    <w:rsid w:val="0089153A"/>
    <w:rsid w:val="00891589"/>
    <w:rsid w:val="00891855"/>
    <w:rsid w:val="00891CB0"/>
    <w:rsid w:val="00891EA3"/>
    <w:rsid w:val="00891F51"/>
    <w:rsid w:val="0089201D"/>
    <w:rsid w:val="00892147"/>
    <w:rsid w:val="008921CF"/>
    <w:rsid w:val="00892215"/>
    <w:rsid w:val="00892242"/>
    <w:rsid w:val="0089233E"/>
    <w:rsid w:val="0089255D"/>
    <w:rsid w:val="008926DB"/>
    <w:rsid w:val="00892A12"/>
    <w:rsid w:val="00892C45"/>
    <w:rsid w:val="00892D26"/>
    <w:rsid w:val="0089370C"/>
    <w:rsid w:val="00893B9E"/>
    <w:rsid w:val="00894009"/>
    <w:rsid w:val="00894264"/>
    <w:rsid w:val="008945DB"/>
    <w:rsid w:val="008946BA"/>
    <w:rsid w:val="00894976"/>
    <w:rsid w:val="008949B5"/>
    <w:rsid w:val="00894A5D"/>
    <w:rsid w:val="00894D17"/>
    <w:rsid w:val="008950A3"/>
    <w:rsid w:val="0089537F"/>
    <w:rsid w:val="0089551D"/>
    <w:rsid w:val="008958B3"/>
    <w:rsid w:val="00896611"/>
    <w:rsid w:val="008969A8"/>
    <w:rsid w:val="00897007"/>
    <w:rsid w:val="0089711C"/>
    <w:rsid w:val="00897122"/>
    <w:rsid w:val="008972BA"/>
    <w:rsid w:val="008973B2"/>
    <w:rsid w:val="008975DA"/>
    <w:rsid w:val="008A006D"/>
    <w:rsid w:val="008A0472"/>
    <w:rsid w:val="008A0D49"/>
    <w:rsid w:val="008A0F7D"/>
    <w:rsid w:val="008A1072"/>
    <w:rsid w:val="008A1910"/>
    <w:rsid w:val="008A19C1"/>
    <w:rsid w:val="008A1B35"/>
    <w:rsid w:val="008A1B40"/>
    <w:rsid w:val="008A22FA"/>
    <w:rsid w:val="008A2490"/>
    <w:rsid w:val="008A2574"/>
    <w:rsid w:val="008A2800"/>
    <w:rsid w:val="008A2EB6"/>
    <w:rsid w:val="008A2F2F"/>
    <w:rsid w:val="008A305C"/>
    <w:rsid w:val="008A3383"/>
    <w:rsid w:val="008A33DF"/>
    <w:rsid w:val="008A3A50"/>
    <w:rsid w:val="008A3B28"/>
    <w:rsid w:val="008A3B45"/>
    <w:rsid w:val="008A3E11"/>
    <w:rsid w:val="008A3FA3"/>
    <w:rsid w:val="008A3FC5"/>
    <w:rsid w:val="008A4027"/>
    <w:rsid w:val="008A40D7"/>
    <w:rsid w:val="008A40E2"/>
    <w:rsid w:val="008A439F"/>
    <w:rsid w:val="008A478C"/>
    <w:rsid w:val="008A49DB"/>
    <w:rsid w:val="008A4CEE"/>
    <w:rsid w:val="008A4E2B"/>
    <w:rsid w:val="008A529C"/>
    <w:rsid w:val="008A53A3"/>
    <w:rsid w:val="008A54C4"/>
    <w:rsid w:val="008A55E2"/>
    <w:rsid w:val="008A5C01"/>
    <w:rsid w:val="008A5DBB"/>
    <w:rsid w:val="008A5E6D"/>
    <w:rsid w:val="008A620D"/>
    <w:rsid w:val="008A63BE"/>
    <w:rsid w:val="008A6477"/>
    <w:rsid w:val="008A66DE"/>
    <w:rsid w:val="008A66F9"/>
    <w:rsid w:val="008A7259"/>
    <w:rsid w:val="008A73F0"/>
    <w:rsid w:val="008A7413"/>
    <w:rsid w:val="008A744F"/>
    <w:rsid w:val="008A7561"/>
    <w:rsid w:val="008A7D29"/>
    <w:rsid w:val="008A7FFB"/>
    <w:rsid w:val="008B065F"/>
    <w:rsid w:val="008B07D9"/>
    <w:rsid w:val="008B09F2"/>
    <w:rsid w:val="008B1795"/>
    <w:rsid w:val="008B18D0"/>
    <w:rsid w:val="008B1BA7"/>
    <w:rsid w:val="008B208C"/>
    <w:rsid w:val="008B27B4"/>
    <w:rsid w:val="008B2823"/>
    <w:rsid w:val="008B290C"/>
    <w:rsid w:val="008B2992"/>
    <w:rsid w:val="008B35CE"/>
    <w:rsid w:val="008B361F"/>
    <w:rsid w:val="008B376A"/>
    <w:rsid w:val="008B390F"/>
    <w:rsid w:val="008B3D53"/>
    <w:rsid w:val="008B3FD0"/>
    <w:rsid w:val="008B433C"/>
    <w:rsid w:val="008B4375"/>
    <w:rsid w:val="008B443D"/>
    <w:rsid w:val="008B481C"/>
    <w:rsid w:val="008B4993"/>
    <w:rsid w:val="008B4D53"/>
    <w:rsid w:val="008B4D81"/>
    <w:rsid w:val="008B4F27"/>
    <w:rsid w:val="008B509B"/>
    <w:rsid w:val="008B50CB"/>
    <w:rsid w:val="008B512E"/>
    <w:rsid w:val="008B52F9"/>
    <w:rsid w:val="008B5773"/>
    <w:rsid w:val="008B5F54"/>
    <w:rsid w:val="008B6038"/>
    <w:rsid w:val="008B60C1"/>
    <w:rsid w:val="008B6302"/>
    <w:rsid w:val="008B6711"/>
    <w:rsid w:val="008B6AFD"/>
    <w:rsid w:val="008B6EC4"/>
    <w:rsid w:val="008B7258"/>
    <w:rsid w:val="008B7BF1"/>
    <w:rsid w:val="008C00AB"/>
    <w:rsid w:val="008C094F"/>
    <w:rsid w:val="008C0AB8"/>
    <w:rsid w:val="008C0AC3"/>
    <w:rsid w:val="008C0AF7"/>
    <w:rsid w:val="008C0EE8"/>
    <w:rsid w:val="008C14B1"/>
    <w:rsid w:val="008C15BE"/>
    <w:rsid w:val="008C1622"/>
    <w:rsid w:val="008C16CE"/>
    <w:rsid w:val="008C1FF2"/>
    <w:rsid w:val="008C290C"/>
    <w:rsid w:val="008C2DB5"/>
    <w:rsid w:val="008C311A"/>
    <w:rsid w:val="008C3435"/>
    <w:rsid w:val="008C3513"/>
    <w:rsid w:val="008C35D5"/>
    <w:rsid w:val="008C3A8C"/>
    <w:rsid w:val="008C3B89"/>
    <w:rsid w:val="008C3D23"/>
    <w:rsid w:val="008C3D78"/>
    <w:rsid w:val="008C4398"/>
    <w:rsid w:val="008C491A"/>
    <w:rsid w:val="008C4AA9"/>
    <w:rsid w:val="008C4D20"/>
    <w:rsid w:val="008C567E"/>
    <w:rsid w:val="008C5706"/>
    <w:rsid w:val="008C5982"/>
    <w:rsid w:val="008C61A5"/>
    <w:rsid w:val="008C6841"/>
    <w:rsid w:val="008C71FF"/>
    <w:rsid w:val="008C73F7"/>
    <w:rsid w:val="008C740F"/>
    <w:rsid w:val="008C7656"/>
    <w:rsid w:val="008D056D"/>
    <w:rsid w:val="008D0765"/>
    <w:rsid w:val="008D087E"/>
    <w:rsid w:val="008D1095"/>
    <w:rsid w:val="008D10A2"/>
    <w:rsid w:val="008D1619"/>
    <w:rsid w:val="008D1FB1"/>
    <w:rsid w:val="008D1FBB"/>
    <w:rsid w:val="008D219C"/>
    <w:rsid w:val="008D2321"/>
    <w:rsid w:val="008D2FED"/>
    <w:rsid w:val="008D3382"/>
    <w:rsid w:val="008D359B"/>
    <w:rsid w:val="008D35DE"/>
    <w:rsid w:val="008D3CB5"/>
    <w:rsid w:val="008D3FAC"/>
    <w:rsid w:val="008D45D4"/>
    <w:rsid w:val="008D4A37"/>
    <w:rsid w:val="008D4FD3"/>
    <w:rsid w:val="008D5213"/>
    <w:rsid w:val="008D57FF"/>
    <w:rsid w:val="008D5F2F"/>
    <w:rsid w:val="008D6265"/>
    <w:rsid w:val="008D6596"/>
    <w:rsid w:val="008D66CB"/>
    <w:rsid w:val="008D68AB"/>
    <w:rsid w:val="008D6A4F"/>
    <w:rsid w:val="008D6A7E"/>
    <w:rsid w:val="008D71B5"/>
    <w:rsid w:val="008D7247"/>
    <w:rsid w:val="008D7405"/>
    <w:rsid w:val="008D7410"/>
    <w:rsid w:val="008D7426"/>
    <w:rsid w:val="008D791C"/>
    <w:rsid w:val="008D795E"/>
    <w:rsid w:val="008D7FDC"/>
    <w:rsid w:val="008E0042"/>
    <w:rsid w:val="008E0395"/>
    <w:rsid w:val="008E0398"/>
    <w:rsid w:val="008E03D3"/>
    <w:rsid w:val="008E0CC9"/>
    <w:rsid w:val="008E1072"/>
    <w:rsid w:val="008E110E"/>
    <w:rsid w:val="008E1C97"/>
    <w:rsid w:val="008E26BD"/>
    <w:rsid w:val="008E26D9"/>
    <w:rsid w:val="008E2A7E"/>
    <w:rsid w:val="008E2BCB"/>
    <w:rsid w:val="008E2FF3"/>
    <w:rsid w:val="008E3245"/>
    <w:rsid w:val="008E34A1"/>
    <w:rsid w:val="008E35DA"/>
    <w:rsid w:val="008E38A0"/>
    <w:rsid w:val="008E3E6B"/>
    <w:rsid w:val="008E3EBE"/>
    <w:rsid w:val="008E3F40"/>
    <w:rsid w:val="008E4316"/>
    <w:rsid w:val="008E4456"/>
    <w:rsid w:val="008E461F"/>
    <w:rsid w:val="008E4773"/>
    <w:rsid w:val="008E482B"/>
    <w:rsid w:val="008E4A03"/>
    <w:rsid w:val="008E4A66"/>
    <w:rsid w:val="008E4B46"/>
    <w:rsid w:val="008E4C00"/>
    <w:rsid w:val="008E501D"/>
    <w:rsid w:val="008E558B"/>
    <w:rsid w:val="008E565C"/>
    <w:rsid w:val="008E5E22"/>
    <w:rsid w:val="008E5EB2"/>
    <w:rsid w:val="008E654E"/>
    <w:rsid w:val="008E6C24"/>
    <w:rsid w:val="008E6D91"/>
    <w:rsid w:val="008E7273"/>
    <w:rsid w:val="008E7759"/>
    <w:rsid w:val="008E77E5"/>
    <w:rsid w:val="008E7DB9"/>
    <w:rsid w:val="008E7F84"/>
    <w:rsid w:val="008F005B"/>
    <w:rsid w:val="008F008A"/>
    <w:rsid w:val="008F04B2"/>
    <w:rsid w:val="008F0883"/>
    <w:rsid w:val="008F0A4D"/>
    <w:rsid w:val="008F0CF6"/>
    <w:rsid w:val="008F0D3B"/>
    <w:rsid w:val="008F15AF"/>
    <w:rsid w:val="008F1D2F"/>
    <w:rsid w:val="008F22E2"/>
    <w:rsid w:val="008F2653"/>
    <w:rsid w:val="008F2730"/>
    <w:rsid w:val="008F27F9"/>
    <w:rsid w:val="008F29F2"/>
    <w:rsid w:val="008F2A4B"/>
    <w:rsid w:val="008F2D56"/>
    <w:rsid w:val="008F3178"/>
    <w:rsid w:val="008F3205"/>
    <w:rsid w:val="008F3320"/>
    <w:rsid w:val="008F38D2"/>
    <w:rsid w:val="008F3EA0"/>
    <w:rsid w:val="008F48D0"/>
    <w:rsid w:val="008F4EDD"/>
    <w:rsid w:val="008F5167"/>
    <w:rsid w:val="008F5499"/>
    <w:rsid w:val="008F5942"/>
    <w:rsid w:val="008F5A53"/>
    <w:rsid w:val="008F5A7D"/>
    <w:rsid w:val="008F600B"/>
    <w:rsid w:val="008F618B"/>
    <w:rsid w:val="008F6259"/>
    <w:rsid w:val="008F6561"/>
    <w:rsid w:val="008F666A"/>
    <w:rsid w:val="008F691B"/>
    <w:rsid w:val="008F6B60"/>
    <w:rsid w:val="008F6F5E"/>
    <w:rsid w:val="008F76CD"/>
    <w:rsid w:val="008F781D"/>
    <w:rsid w:val="008F7A62"/>
    <w:rsid w:val="009005CD"/>
    <w:rsid w:val="00900A9B"/>
    <w:rsid w:val="00900CAC"/>
    <w:rsid w:val="00900DB6"/>
    <w:rsid w:val="00901626"/>
    <w:rsid w:val="009019D7"/>
    <w:rsid w:val="00901AB0"/>
    <w:rsid w:val="00901ECD"/>
    <w:rsid w:val="00901F8B"/>
    <w:rsid w:val="00902093"/>
    <w:rsid w:val="0090271A"/>
    <w:rsid w:val="009029B8"/>
    <w:rsid w:val="00902ABC"/>
    <w:rsid w:val="00902AE5"/>
    <w:rsid w:val="00903078"/>
    <w:rsid w:val="00903133"/>
    <w:rsid w:val="0090331F"/>
    <w:rsid w:val="009038A7"/>
    <w:rsid w:val="00903FCB"/>
    <w:rsid w:val="00904593"/>
    <w:rsid w:val="00904666"/>
    <w:rsid w:val="009049DE"/>
    <w:rsid w:val="00904D64"/>
    <w:rsid w:val="00905AE6"/>
    <w:rsid w:val="00905B92"/>
    <w:rsid w:val="00905D41"/>
    <w:rsid w:val="00905DFF"/>
    <w:rsid w:val="00906071"/>
    <w:rsid w:val="009065D6"/>
    <w:rsid w:val="009068E6"/>
    <w:rsid w:val="00906D53"/>
    <w:rsid w:val="00907672"/>
    <w:rsid w:val="00907FD4"/>
    <w:rsid w:val="00910026"/>
    <w:rsid w:val="009102B9"/>
    <w:rsid w:val="009108FC"/>
    <w:rsid w:val="00910DCC"/>
    <w:rsid w:val="0091150A"/>
    <w:rsid w:val="00911A46"/>
    <w:rsid w:val="00911C6F"/>
    <w:rsid w:val="00911E9B"/>
    <w:rsid w:val="00911ECD"/>
    <w:rsid w:val="00912118"/>
    <w:rsid w:val="009124EC"/>
    <w:rsid w:val="009125E1"/>
    <w:rsid w:val="00912E74"/>
    <w:rsid w:val="009135A2"/>
    <w:rsid w:val="009136DB"/>
    <w:rsid w:val="00913C26"/>
    <w:rsid w:val="009147C8"/>
    <w:rsid w:val="00914D99"/>
    <w:rsid w:val="009150CF"/>
    <w:rsid w:val="0091594B"/>
    <w:rsid w:val="00915B4C"/>
    <w:rsid w:val="00916A77"/>
    <w:rsid w:val="00916B07"/>
    <w:rsid w:val="00916B61"/>
    <w:rsid w:val="00916CBD"/>
    <w:rsid w:val="00917460"/>
    <w:rsid w:val="00917954"/>
    <w:rsid w:val="00917B61"/>
    <w:rsid w:val="00917C23"/>
    <w:rsid w:val="00917E8F"/>
    <w:rsid w:val="00917ED7"/>
    <w:rsid w:val="00917FF5"/>
    <w:rsid w:val="0092014C"/>
    <w:rsid w:val="009204CA"/>
    <w:rsid w:val="00920AEE"/>
    <w:rsid w:val="00920F4A"/>
    <w:rsid w:val="009210DB"/>
    <w:rsid w:val="00921415"/>
    <w:rsid w:val="009214F2"/>
    <w:rsid w:val="00921663"/>
    <w:rsid w:val="00921CAD"/>
    <w:rsid w:val="0092253A"/>
    <w:rsid w:val="009227F2"/>
    <w:rsid w:val="009234EA"/>
    <w:rsid w:val="009235C5"/>
    <w:rsid w:val="00923677"/>
    <w:rsid w:val="009236EB"/>
    <w:rsid w:val="00924477"/>
    <w:rsid w:val="00924729"/>
    <w:rsid w:val="009250D4"/>
    <w:rsid w:val="00925B1F"/>
    <w:rsid w:val="00925CC2"/>
    <w:rsid w:val="0092606A"/>
    <w:rsid w:val="00926240"/>
    <w:rsid w:val="00926801"/>
    <w:rsid w:val="009270A6"/>
    <w:rsid w:val="00927336"/>
    <w:rsid w:val="00927433"/>
    <w:rsid w:val="00927578"/>
    <w:rsid w:val="0093024C"/>
    <w:rsid w:val="00930D76"/>
    <w:rsid w:val="00931786"/>
    <w:rsid w:val="009318BC"/>
    <w:rsid w:val="009319FA"/>
    <w:rsid w:val="00931A6D"/>
    <w:rsid w:val="00931B15"/>
    <w:rsid w:val="00931D03"/>
    <w:rsid w:val="009321DE"/>
    <w:rsid w:val="00932408"/>
    <w:rsid w:val="00932C8F"/>
    <w:rsid w:val="00933387"/>
    <w:rsid w:val="0093357E"/>
    <w:rsid w:val="0093378C"/>
    <w:rsid w:val="00933A19"/>
    <w:rsid w:val="00933EE9"/>
    <w:rsid w:val="00934ED1"/>
    <w:rsid w:val="009351C9"/>
    <w:rsid w:val="0093531F"/>
    <w:rsid w:val="009357E2"/>
    <w:rsid w:val="009360CB"/>
    <w:rsid w:val="009361E0"/>
    <w:rsid w:val="009363C6"/>
    <w:rsid w:val="00936755"/>
    <w:rsid w:val="00936A91"/>
    <w:rsid w:val="00936B4E"/>
    <w:rsid w:val="00936BEA"/>
    <w:rsid w:val="00936D0A"/>
    <w:rsid w:val="00936EC5"/>
    <w:rsid w:val="0093748E"/>
    <w:rsid w:val="00937A0B"/>
    <w:rsid w:val="00940525"/>
    <w:rsid w:val="00940DFB"/>
    <w:rsid w:val="009412B2"/>
    <w:rsid w:val="0094161D"/>
    <w:rsid w:val="009417E9"/>
    <w:rsid w:val="009419CA"/>
    <w:rsid w:val="00941A56"/>
    <w:rsid w:val="00941D66"/>
    <w:rsid w:val="00941F13"/>
    <w:rsid w:val="0094238A"/>
    <w:rsid w:val="00942A0F"/>
    <w:rsid w:val="00942A92"/>
    <w:rsid w:val="00942E26"/>
    <w:rsid w:val="00943218"/>
    <w:rsid w:val="00943220"/>
    <w:rsid w:val="009433B9"/>
    <w:rsid w:val="009433F2"/>
    <w:rsid w:val="00943481"/>
    <w:rsid w:val="00943638"/>
    <w:rsid w:val="0094365A"/>
    <w:rsid w:val="00943912"/>
    <w:rsid w:val="009439B0"/>
    <w:rsid w:val="00944346"/>
    <w:rsid w:val="00944351"/>
    <w:rsid w:val="0094449F"/>
    <w:rsid w:val="00944536"/>
    <w:rsid w:val="00944E89"/>
    <w:rsid w:val="00945069"/>
    <w:rsid w:val="0094582F"/>
    <w:rsid w:val="00945A73"/>
    <w:rsid w:val="00945B93"/>
    <w:rsid w:val="00945E77"/>
    <w:rsid w:val="009463B3"/>
    <w:rsid w:val="009467C3"/>
    <w:rsid w:val="009469F6"/>
    <w:rsid w:val="00947327"/>
    <w:rsid w:val="009475B0"/>
    <w:rsid w:val="00950362"/>
    <w:rsid w:val="009507B1"/>
    <w:rsid w:val="009508EC"/>
    <w:rsid w:val="0095095B"/>
    <w:rsid w:val="00950C34"/>
    <w:rsid w:val="00951129"/>
    <w:rsid w:val="0095115B"/>
    <w:rsid w:val="00951D23"/>
    <w:rsid w:val="00951D2E"/>
    <w:rsid w:val="00951D5C"/>
    <w:rsid w:val="00951E50"/>
    <w:rsid w:val="0095224D"/>
    <w:rsid w:val="009534B0"/>
    <w:rsid w:val="00953CFB"/>
    <w:rsid w:val="00953D44"/>
    <w:rsid w:val="00953EC7"/>
    <w:rsid w:val="00954267"/>
    <w:rsid w:val="00954527"/>
    <w:rsid w:val="0095456F"/>
    <w:rsid w:val="0095483C"/>
    <w:rsid w:val="00954960"/>
    <w:rsid w:val="00955049"/>
    <w:rsid w:val="00955108"/>
    <w:rsid w:val="00955668"/>
    <w:rsid w:val="00955B68"/>
    <w:rsid w:val="009568F2"/>
    <w:rsid w:val="00956CC9"/>
    <w:rsid w:val="00956F85"/>
    <w:rsid w:val="009572E2"/>
    <w:rsid w:val="00957781"/>
    <w:rsid w:val="00957A6B"/>
    <w:rsid w:val="00957B55"/>
    <w:rsid w:val="00957B85"/>
    <w:rsid w:val="00957D5D"/>
    <w:rsid w:val="00957DBA"/>
    <w:rsid w:val="00960176"/>
    <w:rsid w:val="0096055C"/>
    <w:rsid w:val="0096078B"/>
    <w:rsid w:val="009608A8"/>
    <w:rsid w:val="009608F2"/>
    <w:rsid w:val="00960C30"/>
    <w:rsid w:val="00960FC5"/>
    <w:rsid w:val="00961305"/>
    <w:rsid w:val="00961ECF"/>
    <w:rsid w:val="009625BA"/>
    <w:rsid w:val="0096282D"/>
    <w:rsid w:val="00962B61"/>
    <w:rsid w:val="0096361E"/>
    <w:rsid w:val="00963B18"/>
    <w:rsid w:val="00964063"/>
    <w:rsid w:val="0096460F"/>
    <w:rsid w:val="00964692"/>
    <w:rsid w:val="0096488B"/>
    <w:rsid w:val="00964A20"/>
    <w:rsid w:val="00964B79"/>
    <w:rsid w:val="00964C0D"/>
    <w:rsid w:val="0096506A"/>
    <w:rsid w:val="00965DEE"/>
    <w:rsid w:val="00965E04"/>
    <w:rsid w:val="00965F65"/>
    <w:rsid w:val="009660C8"/>
    <w:rsid w:val="009660EA"/>
    <w:rsid w:val="00967206"/>
    <w:rsid w:val="00967408"/>
    <w:rsid w:val="0096744D"/>
    <w:rsid w:val="009675DA"/>
    <w:rsid w:val="00967772"/>
    <w:rsid w:val="00967983"/>
    <w:rsid w:val="00967AC4"/>
    <w:rsid w:val="00970051"/>
    <w:rsid w:val="009704F2"/>
    <w:rsid w:val="009711A5"/>
    <w:rsid w:val="00971316"/>
    <w:rsid w:val="00971439"/>
    <w:rsid w:val="009714E5"/>
    <w:rsid w:val="0097154D"/>
    <w:rsid w:val="00971892"/>
    <w:rsid w:val="00971D38"/>
    <w:rsid w:val="00971FCE"/>
    <w:rsid w:val="009724A9"/>
    <w:rsid w:val="009727D5"/>
    <w:rsid w:val="00973159"/>
    <w:rsid w:val="00973404"/>
    <w:rsid w:val="0097347D"/>
    <w:rsid w:val="009736D9"/>
    <w:rsid w:val="009739FC"/>
    <w:rsid w:val="00973DE5"/>
    <w:rsid w:val="00973FA5"/>
    <w:rsid w:val="009740A2"/>
    <w:rsid w:val="0097454D"/>
    <w:rsid w:val="00974EDE"/>
    <w:rsid w:val="00974F74"/>
    <w:rsid w:val="009753B1"/>
    <w:rsid w:val="0097541A"/>
    <w:rsid w:val="00975CD3"/>
    <w:rsid w:val="00975DDB"/>
    <w:rsid w:val="00976135"/>
    <w:rsid w:val="009768B5"/>
    <w:rsid w:val="00976C08"/>
    <w:rsid w:val="00976D2A"/>
    <w:rsid w:val="009771D3"/>
    <w:rsid w:val="00977215"/>
    <w:rsid w:val="009809A9"/>
    <w:rsid w:val="00980CBA"/>
    <w:rsid w:val="00980ED4"/>
    <w:rsid w:val="00980ED6"/>
    <w:rsid w:val="0098114D"/>
    <w:rsid w:val="00981195"/>
    <w:rsid w:val="009815AF"/>
    <w:rsid w:val="00981767"/>
    <w:rsid w:val="00981772"/>
    <w:rsid w:val="00981B3D"/>
    <w:rsid w:val="00981C31"/>
    <w:rsid w:val="00981CE7"/>
    <w:rsid w:val="00982B1B"/>
    <w:rsid w:val="0098368F"/>
    <w:rsid w:val="0098374D"/>
    <w:rsid w:val="009841B3"/>
    <w:rsid w:val="00984295"/>
    <w:rsid w:val="0098505A"/>
    <w:rsid w:val="009853F4"/>
    <w:rsid w:val="009855A1"/>
    <w:rsid w:val="00985A41"/>
    <w:rsid w:val="00986375"/>
    <w:rsid w:val="00986571"/>
    <w:rsid w:val="00986C1F"/>
    <w:rsid w:val="009870B9"/>
    <w:rsid w:val="009870F1"/>
    <w:rsid w:val="009874F6"/>
    <w:rsid w:val="00987BB5"/>
    <w:rsid w:val="00987DD9"/>
    <w:rsid w:val="00987ED5"/>
    <w:rsid w:val="009901D6"/>
    <w:rsid w:val="0099033D"/>
    <w:rsid w:val="00990404"/>
    <w:rsid w:val="00990B96"/>
    <w:rsid w:val="00991283"/>
    <w:rsid w:val="00991896"/>
    <w:rsid w:val="00991A21"/>
    <w:rsid w:val="00991C9A"/>
    <w:rsid w:val="00991D0A"/>
    <w:rsid w:val="00991DBF"/>
    <w:rsid w:val="0099206F"/>
    <w:rsid w:val="00992BCD"/>
    <w:rsid w:val="00992CF4"/>
    <w:rsid w:val="0099345B"/>
    <w:rsid w:val="009939B4"/>
    <w:rsid w:val="009939DE"/>
    <w:rsid w:val="00993D4F"/>
    <w:rsid w:val="00993D9C"/>
    <w:rsid w:val="00994289"/>
    <w:rsid w:val="0099487A"/>
    <w:rsid w:val="0099492B"/>
    <w:rsid w:val="00994BA6"/>
    <w:rsid w:val="00994D0F"/>
    <w:rsid w:val="00995185"/>
    <w:rsid w:val="009954EC"/>
    <w:rsid w:val="00995877"/>
    <w:rsid w:val="00995DA4"/>
    <w:rsid w:val="009960B0"/>
    <w:rsid w:val="00996AEB"/>
    <w:rsid w:val="00996BBC"/>
    <w:rsid w:val="00996DE6"/>
    <w:rsid w:val="009972FC"/>
    <w:rsid w:val="00997930"/>
    <w:rsid w:val="00997B0E"/>
    <w:rsid w:val="00997C2A"/>
    <w:rsid w:val="00997CD3"/>
    <w:rsid w:val="00997DD9"/>
    <w:rsid w:val="009A05B3"/>
    <w:rsid w:val="009A06B8"/>
    <w:rsid w:val="009A0EC3"/>
    <w:rsid w:val="009A10C2"/>
    <w:rsid w:val="009A1542"/>
    <w:rsid w:val="009A1645"/>
    <w:rsid w:val="009A1A24"/>
    <w:rsid w:val="009A21C0"/>
    <w:rsid w:val="009A298E"/>
    <w:rsid w:val="009A2D1B"/>
    <w:rsid w:val="009A2F4D"/>
    <w:rsid w:val="009A2FFC"/>
    <w:rsid w:val="009A326D"/>
    <w:rsid w:val="009A33F4"/>
    <w:rsid w:val="009A421A"/>
    <w:rsid w:val="009A4EBD"/>
    <w:rsid w:val="009A4EF3"/>
    <w:rsid w:val="009A4FAB"/>
    <w:rsid w:val="009A4FD9"/>
    <w:rsid w:val="009A5293"/>
    <w:rsid w:val="009A5297"/>
    <w:rsid w:val="009A55F7"/>
    <w:rsid w:val="009A595D"/>
    <w:rsid w:val="009A5986"/>
    <w:rsid w:val="009A6361"/>
    <w:rsid w:val="009A6393"/>
    <w:rsid w:val="009A64E6"/>
    <w:rsid w:val="009A69A7"/>
    <w:rsid w:val="009A6A67"/>
    <w:rsid w:val="009A6ACD"/>
    <w:rsid w:val="009A6BBC"/>
    <w:rsid w:val="009A6C36"/>
    <w:rsid w:val="009A7092"/>
    <w:rsid w:val="009A7590"/>
    <w:rsid w:val="009A764A"/>
    <w:rsid w:val="009A7C57"/>
    <w:rsid w:val="009A7D40"/>
    <w:rsid w:val="009A7F4E"/>
    <w:rsid w:val="009A7F97"/>
    <w:rsid w:val="009B02F6"/>
    <w:rsid w:val="009B035D"/>
    <w:rsid w:val="009B0452"/>
    <w:rsid w:val="009B097E"/>
    <w:rsid w:val="009B141E"/>
    <w:rsid w:val="009B1603"/>
    <w:rsid w:val="009B164D"/>
    <w:rsid w:val="009B18E2"/>
    <w:rsid w:val="009B1C48"/>
    <w:rsid w:val="009B1FCB"/>
    <w:rsid w:val="009B21B9"/>
    <w:rsid w:val="009B22F7"/>
    <w:rsid w:val="009B2497"/>
    <w:rsid w:val="009B24D1"/>
    <w:rsid w:val="009B2628"/>
    <w:rsid w:val="009B28E1"/>
    <w:rsid w:val="009B2DBF"/>
    <w:rsid w:val="009B2EAA"/>
    <w:rsid w:val="009B2F43"/>
    <w:rsid w:val="009B3355"/>
    <w:rsid w:val="009B3537"/>
    <w:rsid w:val="009B35B1"/>
    <w:rsid w:val="009B3CFF"/>
    <w:rsid w:val="009B3E49"/>
    <w:rsid w:val="009B3EBF"/>
    <w:rsid w:val="009B429D"/>
    <w:rsid w:val="009B4525"/>
    <w:rsid w:val="009B46CD"/>
    <w:rsid w:val="009B478B"/>
    <w:rsid w:val="009B4897"/>
    <w:rsid w:val="009B48B3"/>
    <w:rsid w:val="009B4A14"/>
    <w:rsid w:val="009B4BCA"/>
    <w:rsid w:val="009B4C84"/>
    <w:rsid w:val="009B4D27"/>
    <w:rsid w:val="009B4E7E"/>
    <w:rsid w:val="009B5130"/>
    <w:rsid w:val="009B538B"/>
    <w:rsid w:val="009B579A"/>
    <w:rsid w:val="009B65FB"/>
    <w:rsid w:val="009B6657"/>
    <w:rsid w:val="009B68A5"/>
    <w:rsid w:val="009B74C2"/>
    <w:rsid w:val="009B7590"/>
    <w:rsid w:val="009B777D"/>
    <w:rsid w:val="009B77E7"/>
    <w:rsid w:val="009B7809"/>
    <w:rsid w:val="009B7AD5"/>
    <w:rsid w:val="009B7C5D"/>
    <w:rsid w:val="009C079B"/>
    <w:rsid w:val="009C07EE"/>
    <w:rsid w:val="009C0871"/>
    <w:rsid w:val="009C0C4E"/>
    <w:rsid w:val="009C0E39"/>
    <w:rsid w:val="009C1ACA"/>
    <w:rsid w:val="009C1E39"/>
    <w:rsid w:val="009C2809"/>
    <w:rsid w:val="009C285F"/>
    <w:rsid w:val="009C2988"/>
    <w:rsid w:val="009C2B59"/>
    <w:rsid w:val="009C2B6E"/>
    <w:rsid w:val="009C3400"/>
    <w:rsid w:val="009C36F2"/>
    <w:rsid w:val="009C375B"/>
    <w:rsid w:val="009C3D41"/>
    <w:rsid w:val="009C460F"/>
    <w:rsid w:val="009C58C0"/>
    <w:rsid w:val="009C5BEE"/>
    <w:rsid w:val="009C5F64"/>
    <w:rsid w:val="009C63FE"/>
    <w:rsid w:val="009C678F"/>
    <w:rsid w:val="009C6C60"/>
    <w:rsid w:val="009C6E9B"/>
    <w:rsid w:val="009C751C"/>
    <w:rsid w:val="009C7EB3"/>
    <w:rsid w:val="009D0F07"/>
    <w:rsid w:val="009D1583"/>
    <w:rsid w:val="009D1864"/>
    <w:rsid w:val="009D1A66"/>
    <w:rsid w:val="009D1E62"/>
    <w:rsid w:val="009D20C0"/>
    <w:rsid w:val="009D2194"/>
    <w:rsid w:val="009D231D"/>
    <w:rsid w:val="009D2606"/>
    <w:rsid w:val="009D275E"/>
    <w:rsid w:val="009D3521"/>
    <w:rsid w:val="009D3AA6"/>
    <w:rsid w:val="009D3C71"/>
    <w:rsid w:val="009D3DCE"/>
    <w:rsid w:val="009D406C"/>
    <w:rsid w:val="009D4327"/>
    <w:rsid w:val="009D461F"/>
    <w:rsid w:val="009D47CB"/>
    <w:rsid w:val="009D48D6"/>
    <w:rsid w:val="009D4932"/>
    <w:rsid w:val="009D51C7"/>
    <w:rsid w:val="009D5212"/>
    <w:rsid w:val="009D56B0"/>
    <w:rsid w:val="009D574A"/>
    <w:rsid w:val="009D6038"/>
    <w:rsid w:val="009D673C"/>
    <w:rsid w:val="009D6870"/>
    <w:rsid w:val="009D6A0E"/>
    <w:rsid w:val="009D6B3D"/>
    <w:rsid w:val="009D6B3E"/>
    <w:rsid w:val="009D6CC3"/>
    <w:rsid w:val="009D72A4"/>
    <w:rsid w:val="009D75FE"/>
    <w:rsid w:val="009D77EC"/>
    <w:rsid w:val="009D7C72"/>
    <w:rsid w:val="009D7CAC"/>
    <w:rsid w:val="009E0159"/>
    <w:rsid w:val="009E01A5"/>
    <w:rsid w:val="009E09C7"/>
    <w:rsid w:val="009E0E38"/>
    <w:rsid w:val="009E10DC"/>
    <w:rsid w:val="009E119B"/>
    <w:rsid w:val="009E1413"/>
    <w:rsid w:val="009E1516"/>
    <w:rsid w:val="009E1948"/>
    <w:rsid w:val="009E1F08"/>
    <w:rsid w:val="009E23B2"/>
    <w:rsid w:val="009E246B"/>
    <w:rsid w:val="009E24CB"/>
    <w:rsid w:val="009E24CD"/>
    <w:rsid w:val="009E260E"/>
    <w:rsid w:val="009E26E4"/>
    <w:rsid w:val="009E27AF"/>
    <w:rsid w:val="009E2886"/>
    <w:rsid w:val="009E28C4"/>
    <w:rsid w:val="009E2AA7"/>
    <w:rsid w:val="009E3424"/>
    <w:rsid w:val="009E36A7"/>
    <w:rsid w:val="009E377B"/>
    <w:rsid w:val="009E39C6"/>
    <w:rsid w:val="009E3E8E"/>
    <w:rsid w:val="009E557E"/>
    <w:rsid w:val="009E582B"/>
    <w:rsid w:val="009E5A1F"/>
    <w:rsid w:val="009E6076"/>
    <w:rsid w:val="009E65C2"/>
    <w:rsid w:val="009E6740"/>
    <w:rsid w:val="009E6762"/>
    <w:rsid w:val="009E6826"/>
    <w:rsid w:val="009E688B"/>
    <w:rsid w:val="009E691F"/>
    <w:rsid w:val="009E6A23"/>
    <w:rsid w:val="009E6D72"/>
    <w:rsid w:val="009E6E02"/>
    <w:rsid w:val="009E72A0"/>
    <w:rsid w:val="009F0245"/>
    <w:rsid w:val="009F0294"/>
    <w:rsid w:val="009F0365"/>
    <w:rsid w:val="009F038B"/>
    <w:rsid w:val="009F262E"/>
    <w:rsid w:val="009F2E73"/>
    <w:rsid w:val="009F2E75"/>
    <w:rsid w:val="009F317F"/>
    <w:rsid w:val="009F31C6"/>
    <w:rsid w:val="009F39DD"/>
    <w:rsid w:val="009F3C75"/>
    <w:rsid w:val="009F419D"/>
    <w:rsid w:val="009F483B"/>
    <w:rsid w:val="009F486B"/>
    <w:rsid w:val="009F4C53"/>
    <w:rsid w:val="009F5222"/>
    <w:rsid w:val="009F56E5"/>
    <w:rsid w:val="009F5B16"/>
    <w:rsid w:val="009F5B30"/>
    <w:rsid w:val="009F5DEB"/>
    <w:rsid w:val="009F5DF0"/>
    <w:rsid w:val="009F5F36"/>
    <w:rsid w:val="009F63BA"/>
    <w:rsid w:val="009F645B"/>
    <w:rsid w:val="009F6685"/>
    <w:rsid w:val="009F6985"/>
    <w:rsid w:val="009F6B27"/>
    <w:rsid w:val="00A0028B"/>
    <w:rsid w:val="00A003AA"/>
    <w:rsid w:val="00A006FC"/>
    <w:rsid w:val="00A00DEB"/>
    <w:rsid w:val="00A00F16"/>
    <w:rsid w:val="00A00FB6"/>
    <w:rsid w:val="00A011C1"/>
    <w:rsid w:val="00A0143D"/>
    <w:rsid w:val="00A016A8"/>
    <w:rsid w:val="00A016B4"/>
    <w:rsid w:val="00A0195B"/>
    <w:rsid w:val="00A02239"/>
    <w:rsid w:val="00A026A6"/>
    <w:rsid w:val="00A02BA8"/>
    <w:rsid w:val="00A0337F"/>
    <w:rsid w:val="00A037CC"/>
    <w:rsid w:val="00A03F77"/>
    <w:rsid w:val="00A03F91"/>
    <w:rsid w:val="00A040B2"/>
    <w:rsid w:val="00A0411D"/>
    <w:rsid w:val="00A04323"/>
    <w:rsid w:val="00A04826"/>
    <w:rsid w:val="00A04892"/>
    <w:rsid w:val="00A0491C"/>
    <w:rsid w:val="00A04B1B"/>
    <w:rsid w:val="00A04D59"/>
    <w:rsid w:val="00A04F24"/>
    <w:rsid w:val="00A051E5"/>
    <w:rsid w:val="00A051EF"/>
    <w:rsid w:val="00A055F1"/>
    <w:rsid w:val="00A057A2"/>
    <w:rsid w:val="00A05A9B"/>
    <w:rsid w:val="00A05AB4"/>
    <w:rsid w:val="00A05EC2"/>
    <w:rsid w:val="00A065C6"/>
    <w:rsid w:val="00A06BE0"/>
    <w:rsid w:val="00A06E78"/>
    <w:rsid w:val="00A0785D"/>
    <w:rsid w:val="00A07CC6"/>
    <w:rsid w:val="00A07D1F"/>
    <w:rsid w:val="00A07D79"/>
    <w:rsid w:val="00A07D96"/>
    <w:rsid w:val="00A07FBD"/>
    <w:rsid w:val="00A102D3"/>
    <w:rsid w:val="00A10C30"/>
    <w:rsid w:val="00A10E9E"/>
    <w:rsid w:val="00A10FD5"/>
    <w:rsid w:val="00A110C3"/>
    <w:rsid w:val="00A1114A"/>
    <w:rsid w:val="00A1125B"/>
    <w:rsid w:val="00A125DD"/>
    <w:rsid w:val="00A1294F"/>
    <w:rsid w:val="00A13552"/>
    <w:rsid w:val="00A1356A"/>
    <w:rsid w:val="00A1360F"/>
    <w:rsid w:val="00A136BB"/>
    <w:rsid w:val="00A136E7"/>
    <w:rsid w:val="00A13744"/>
    <w:rsid w:val="00A137B2"/>
    <w:rsid w:val="00A145D5"/>
    <w:rsid w:val="00A14F3D"/>
    <w:rsid w:val="00A15249"/>
    <w:rsid w:val="00A15617"/>
    <w:rsid w:val="00A1561E"/>
    <w:rsid w:val="00A15693"/>
    <w:rsid w:val="00A15752"/>
    <w:rsid w:val="00A16814"/>
    <w:rsid w:val="00A16CB4"/>
    <w:rsid w:val="00A16FBF"/>
    <w:rsid w:val="00A17083"/>
    <w:rsid w:val="00A171C8"/>
    <w:rsid w:val="00A17571"/>
    <w:rsid w:val="00A17783"/>
    <w:rsid w:val="00A179F8"/>
    <w:rsid w:val="00A17D81"/>
    <w:rsid w:val="00A17EE8"/>
    <w:rsid w:val="00A200DC"/>
    <w:rsid w:val="00A209D1"/>
    <w:rsid w:val="00A20AFD"/>
    <w:rsid w:val="00A2103D"/>
    <w:rsid w:val="00A21108"/>
    <w:rsid w:val="00A215F8"/>
    <w:rsid w:val="00A216BF"/>
    <w:rsid w:val="00A21A36"/>
    <w:rsid w:val="00A21D05"/>
    <w:rsid w:val="00A21D65"/>
    <w:rsid w:val="00A21D99"/>
    <w:rsid w:val="00A22139"/>
    <w:rsid w:val="00A22226"/>
    <w:rsid w:val="00A22261"/>
    <w:rsid w:val="00A22287"/>
    <w:rsid w:val="00A223E7"/>
    <w:rsid w:val="00A22A81"/>
    <w:rsid w:val="00A233B0"/>
    <w:rsid w:val="00A23705"/>
    <w:rsid w:val="00A2383E"/>
    <w:rsid w:val="00A23FFD"/>
    <w:rsid w:val="00A24463"/>
    <w:rsid w:val="00A2454F"/>
    <w:rsid w:val="00A2455E"/>
    <w:rsid w:val="00A24CD1"/>
    <w:rsid w:val="00A24DB7"/>
    <w:rsid w:val="00A24FDF"/>
    <w:rsid w:val="00A25178"/>
    <w:rsid w:val="00A25B83"/>
    <w:rsid w:val="00A25BFD"/>
    <w:rsid w:val="00A25C9F"/>
    <w:rsid w:val="00A25CE8"/>
    <w:rsid w:val="00A2617F"/>
    <w:rsid w:val="00A2628C"/>
    <w:rsid w:val="00A264C4"/>
    <w:rsid w:val="00A2665A"/>
    <w:rsid w:val="00A26C15"/>
    <w:rsid w:val="00A270C7"/>
    <w:rsid w:val="00A274EB"/>
    <w:rsid w:val="00A27631"/>
    <w:rsid w:val="00A276AC"/>
    <w:rsid w:val="00A27814"/>
    <w:rsid w:val="00A278BD"/>
    <w:rsid w:val="00A27C88"/>
    <w:rsid w:val="00A27DE0"/>
    <w:rsid w:val="00A300BB"/>
    <w:rsid w:val="00A305AB"/>
    <w:rsid w:val="00A30624"/>
    <w:rsid w:val="00A30C47"/>
    <w:rsid w:val="00A30D55"/>
    <w:rsid w:val="00A30E61"/>
    <w:rsid w:val="00A31023"/>
    <w:rsid w:val="00A31072"/>
    <w:rsid w:val="00A3119D"/>
    <w:rsid w:val="00A31271"/>
    <w:rsid w:val="00A31330"/>
    <w:rsid w:val="00A31369"/>
    <w:rsid w:val="00A3156F"/>
    <w:rsid w:val="00A31D6C"/>
    <w:rsid w:val="00A32EAD"/>
    <w:rsid w:val="00A33162"/>
    <w:rsid w:val="00A3380D"/>
    <w:rsid w:val="00A3396D"/>
    <w:rsid w:val="00A3436D"/>
    <w:rsid w:val="00A3469E"/>
    <w:rsid w:val="00A346B0"/>
    <w:rsid w:val="00A34B39"/>
    <w:rsid w:val="00A350C4"/>
    <w:rsid w:val="00A353E5"/>
    <w:rsid w:val="00A3563D"/>
    <w:rsid w:val="00A356C6"/>
    <w:rsid w:val="00A357BE"/>
    <w:rsid w:val="00A35845"/>
    <w:rsid w:val="00A35A88"/>
    <w:rsid w:val="00A35B4F"/>
    <w:rsid w:val="00A35B78"/>
    <w:rsid w:val="00A35CA2"/>
    <w:rsid w:val="00A36275"/>
    <w:rsid w:val="00A3638E"/>
    <w:rsid w:val="00A368ED"/>
    <w:rsid w:val="00A36C13"/>
    <w:rsid w:val="00A36DAC"/>
    <w:rsid w:val="00A3705A"/>
    <w:rsid w:val="00A37144"/>
    <w:rsid w:val="00A37302"/>
    <w:rsid w:val="00A374D9"/>
    <w:rsid w:val="00A376B3"/>
    <w:rsid w:val="00A378AF"/>
    <w:rsid w:val="00A37916"/>
    <w:rsid w:val="00A37DBA"/>
    <w:rsid w:val="00A37ED7"/>
    <w:rsid w:val="00A4010B"/>
    <w:rsid w:val="00A40857"/>
    <w:rsid w:val="00A40D15"/>
    <w:rsid w:val="00A4124D"/>
    <w:rsid w:val="00A41A47"/>
    <w:rsid w:val="00A41B72"/>
    <w:rsid w:val="00A41DD5"/>
    <w:rsid w:val="00A42176"/>
    <w:rsid w:val="00A425D2"/>
    <w:rsid w:val="00A4270A"/>
    <w:rsid w:val="00A42B48"/>
    <w:rsid w:val="00A42F14"/>
    <w:rsid w:val="00A43941"/>
    <w:rsid w:val="00A43D1A"/>
    <w:rsid w:val="00A43F3E"/>
    <w:rsid w:val="00A44242"/>
    <w:rsid w:val="00A4463B"/>
    <w:rsid w:val="00A44AA0"/>
    <w:rsid w:val="00A44EED"/>
    <w:rsid w:val="00A450F7"/>
    <w:rsid w:val="00A451C6"/>
    <w:rsid w:val="00A458F8"/>
    <w:rsid w:val="00A4664C"/>
    <w:rsid w:val="00A468CC"/>
    <w:rsid w:val="00A4694E"/>
    <w:rsid w:val="00A46B66"/>
    <w:rsid w:val="00A47272"/>
    <w:rsid w:val="00A47AF7"/>
    <w:rsid w:val="00A47BA7"/>
    <w:rsid w:val="00A47D87"/>
    <w:rsid w:val="00A47EC3"/>
    <w:rsid w:val="00A50108"/>
    <w:rsid w:val="00A50A04"/>
    <w:rsid w:val="00A50F07"/>
    <w:rsid w:val="00A51017"/>
    <w:rsid w:val="00A520BF"/>
    <w:rsid w:val="00A524DD"/>
    <w:rsid w:val="00A524EB"/>
    <w:rsid w:val="00A52EDC"/>
    <w:rsid w:val="00A530DE"/>
    <w:rsid w:val="00A5336D"/>
    <w:rsid w:val="00A538B7"/>
    <w:rsid w:val="00A538D5"/>
    <w:rsid w:val="00A53DA7"/>
    <w:rsid w:val="00A5464C"/>
    <w:rsid w:val="00A54747"/>
    <w:rsid w:val="00A547AC"/>
    <w:rsid w:val="00A548A1"/>
    <w:rsid w:val="00A54925"/>
    <w:rsid w:val="00A54B96"/>
    <w:rsid w:val="00A55654"/>
    <w:rsid w:val="00A55A0D"/>
    <w:rsid w:val="00A56A2B"/>
    <w:rsid w:val="00A56BD9"/>
    <w:rsid w:val="00A56FAD"/>
    <w:rsid w:val="00A575DC"/>
    <w:rsid w:val="00A577C3"/>
    <w:rsid w:val="00A5788A"/>
    <w:rsid w:val="00A57C3C"/>
    <w:rsid w:val="00A60851"/>
    <w:rsid w:val="00A609DE"/>
    <w:rsid w:val="00A60AAE"/>
    <w:rsid w:val="00A619BE"/>
    <w:rsid w:val="00A61E26"/>
    <w:rsid w:val="00A61F19"/>
    <w:rsid w:val="00A62144"/>
    <w:rsid w:val="00A623B4"/>
    <w:rsid w:val="00A623E6"/>
    <w:rsid w:val="00A629D4"/>
    <w:rsid w:val="00A63377"/>
    <w:rsid w:val="00A63704"/>
    <w:rsid w:val="00A63962"/>
    <w:rsid w:val="00A63995"/>
    <w:rsid w:val="00A63DD0"/>
    <w:rsid w:val="00A64390"/>
    <w:rsid w:val="00A64637"/>
    <w:rsid w:val="00A646B8"/>
    <w:rsid w:val="00A64905"/>
    <w:rsid w:val="00A64CD6"/>
    <w:rsid w:val="00A64E24"/>
    <w:rsid w:val="00A64E4B"/>
    <w:rsid w:val="00A64EBE"/>
    <w:rsid w:val="00A64F02"/>
    <w:rsid w:val="00A653AE"/>
    <w:rsid w:val="00A65E7A"/>
    <w:rsid w:val="00A66102"/>
    <w:rsid w:val="00A66250"/>
    <w:rsid w:val="00A66E19"/>
    <w:rsid w:val="00A67004"/>
    <w:rsid w:val="00A67133"/>
    <w:rsid w:val="00A67298"/>
    <w:rsid w:val="00A672EF"/>
    <w:rsid w:val="00A67430"/>
    <w:rsid w:val="00A67680"/>
    <w:rsid w:val="00A67800"/>
    <w:rsid w:val="00A70280"/>
    <w:rsid w:val="00A70550"/>
    <w:rsid w:val="00A70E2C"/>
    <w:rsid w:val="00A71467"/>
    <w:rsid w:val="00A714E4"/>
    <w:rsid w:val="00A71AF3"/>
    <w:rsid w:val="00A71E7D"/>
    <w:rsid w:val="00A724D6"/>
    <w:rsid w:val="00A72668"/>
    <w:rsid w:val="00A7270F"/>
    <w:rsid w:val="00A72A8F"/>
    <w:rsid w:val="00A73524"/>
    <w:rsid w:val="00A736A9"/>
    <w:rsid w:val="00A73CF0"/>
    <w:rsid w:val="00A73E25"/>
    <w:rsid w:val="00A74184"/>
    <w:rsid w:val="00A743C8"/>
    <w:rsid w:val="00A74A8F"/>
    <w:rsid w:val="00A7569E"/>
    <w:rsid w:val="00A757B1"/>
    <w:rsid w:val="00A7650C"/>
    <w:rsid w:val="00A76B0B"/>
    <w:rsid w:val="00A76BB2"/>
    <w:rsid w:val="00A77095"/>
    <w:rsid w:val="00A775A4"/>
    <w:rsid w:val="00A776C3"/>
    <w:rsid w:val="00A77762"/>
    <w:rsid w:val="00A77D3B"/>
    <w:rsid w:val="00A77F2E"/>
    <w:rsid w:val="00A8136C"/>
    <w:rsid w:val="00A8149D"/>
    <w:rsid w:val="00A817BB"/>
    <w:rsid w:val="00A81D70"/>
    <w:rsid w:val="00A82225"/>
    <w:rsid w:val="00A828AA"/>
    <w:rsid w:val="00A830C3"/>
    <w:rsid w:val="00A83448"/>
    <w:rsid w:val="00A83633"/>
    <w:rsid w:val="00A836E8"/>
    <w:rsid w:val="00A83723"/>
    <w:rsid w:val="00A845E6"/>
    <w:rsid w:val="00A8510F"/>
    <w:rsid w:val="00A85483"/>
    <w:rsid w:val="00A8557A"/>
    <w:rsid w:val="00A858B6"/>
    <w:rsid w:val="00A85A2C"/>
    <w:rsid w:val="00A8612D"/>
    <w:rsid w:val="00A86456"/>
    <w:rsid w:val="00A873F8"/>
    <w:rsid w:val="00A876B2"/>
    <w:rsid w:val="00A87A51"/>
    <w:rsid w:val="00A87C20"/>
    <w:rsid w:val="00A87C2C"/>
    <w:rsid w:val="00A87DCF"/>
    <w:rsid w:val="00A87FF4"/>
    <w:rsid w:val="00A90673"/>
    <w:rsid w:val="00A90B16"/>
    <w:rsid w:val="00A90DAD"/>
    <w:rsid w:val="00A91620"/>
    <w:rsid w:val="00A91697"/>
    <w:rsid w:val="00A91707"/>
    <w:rsid w:val="00A91E6C"/>
    <w:rsid w:val="00A92032"/>
    <w:rsid w:val="00A924BE"/>
    <w:rsid w:val="00A92AE7"/>
    <w:rsid w:val="00A92EA9"/>
    <w:rsid w:val="00A93518"/>
    <w:rsid w:val="00A936F5"/>
    <w:rsid w:val="00A93768"/>
    <w:rsid w:val="00A93E6A"/>
    <w:rsid w:val="00A9401F"/>
    <w:rsid w:val="00A94137"/>
    <w:rsid w:val="00A94754"/>
    <w:rsid w:val="00A94B7A"/>
    <w:rsid w:val="00A94DAD"/>
    <w:rsid w:val="00A95278"/>
    <w:rsid w:val="00A952CA"/>
    <w:rsid w:val="00A95F5B"/>
    <w:rsid w:val="00A970AB"/>
    <w:rsid w:val="00A9752A"/>
    <w:rsid w:val="00AA074D"/>
    <w:rsid w:val="00AA0CC8"/>
    <w:rsid w:val="00AA0FFC"/>
    <w:rsid w:val="00AA11AD"/>
    <w:rsid w:val="00AA1713"/>
    <w:rsid w:val="00AA1812"/>
    <w:rsid w:val="00AA182B"/>
    <w:rsid w:val="00AA1B00"/>
    <w:rsid w:val="00AA1C90"/>
    <w:rsid w:val="00AA1CD8"/>
    <w:rsid w:val="00AA1E83"/>
    <w:rsid w:val="00AA207D"/>
    <w:rsid w:val="00AA26DD"/>
    <w:rsid w:val="00AA2831"/>
    <w:rsid w:val="00AA31C7"/>
    <w:rsid w:val="00AA33E6"/>
    <w:rsid w:val="00AA34E7"/>
    <w:rsid w:val="00AA3572"/>
    <w:rsid w:val="00AA3732"/>
    <w:rsid w:val="00AA3913"/>
    <w:rsid w:val="00AA3D19"/>
    <w:rsid w:val="00AA3D60"/>
    <w:rsid w:val="00AA3F5C"/>
    <w:rsid w:val="00AA4351"/>
    <w:rsid w:val="00AA44FA"/>
    <w:rsid w:val="00AA5372"/>
    <w:rsid w:val="00AA5574"/>
    <w:rsid w:val="00AA55ED"/>
    <w:rsid w:val="00AA5C45"/>
    <w:rsid w:val="00AA5EE7"/>
    <w:rsid w:val="00AA6128"/>
    <w:rsid w:val="00AA628A"/>
    <w:rsid w:val="00AA6545"/>
    <w:rsid w:val="00AA6A50"/>
    <w:rsid w:val="00AA6ABD"/>
    <w:rsid w:val="00AA6C57"/>
    <w:rsid w:val="00AA6CB7"/>
    <w:rsid w:val="00AA6FFA"/>
    <w:rsid w:val="00AA7170"/>
    <w:rsid w:val="00AA727B"/>
    <w:rsid w:val="00AA7319"/>
    <w:rsid w:val="00AA761A"/>
    <w:rsid w:val="00AA7859"/>
    <w:rsid w:val="00AA7C1A"/>
    <w:rsid w:val="00AA7EE9"/>
    <w:rsid w:val="00AB0223"/>
    <w:rsid w:val="00AB0C1F"/>
    <w:rsid w:val="00AB1136"/>
    <w:rsid w:val="00AB137B"/>
    <w:rsid w:val="00AB17D9"/>
    <w:rsid w:val="00AB1889"/>
    <w:rsid w:val="00AB1A67"/>
    <w:rsid w:val="00AB1CB8"/>
    <w:rsid w:val="00AB210C"/>
    <w:rsid w:val="00AB2738"/>
    <w:rsid w:val="00AB2878"/>
    <w:rsid w:val="00AB2DC8"/>
    <w:rsid w:val="00AB2E67"/>
    <w:rsid w:val="00AB307D"/>
    <w:rsid w:val="00AB3171"/>
    <w:rsid w:val="00AB3A4F"/>
    <w:rsid w:val="00AB3A87"/>
    <w:rsid w:val="00AB3C22"/>
    <w:rsid w:val="00AB3E07"/>
    <w:rsid w:val="00AB48C8"/>
    <w:rsid w:val="00AB4933"/>
    <w:rsid w:val="00AB4E4D"/>
    <w:rsid w:val="00AB5134"/>
    <w:rsid w:val="00AB54E1"/>
    <w:rsid w:val="00AB55B2"/>
    <w:rsid w:val="00AB578E"/>
    <w:rsid w:val="00AB5B1E"/>
    <w:rsid w:val="00AB6398"/>
    <w:rsid w:val="00AB6503"/>
    <w:rsid w:val="00AB6528"/>
    <w:rsid w:val="00AB6561"/>
    <w:rsid w:val="00AB7455"/>
    <w:rsid w:val="00AB7AB7"/>
    <w:rsid w:val="00AB7DA2"/>
    <w:rsid w:val="00AB7F7A"/>
    <w:rsid w:val="00AC03FE"/>
    <w:rsid w:val="00AC0AF1"/>
    <w:rsid w:val="00AC0DED"/>
    <w:rsid w:val="00AC0F2A"/>
    <w:rsid w:val="00AC138E"/>
    <w:rsid w:val="00AC152E"/>
    <w:rsid w:val="00AC1631"/>
    <w:rsid w:val="00AC1705"/>
    <w:rsid w:val="00AC1A83"/>
    <w:rsid w:val="00AC22CF"/>
    <w:rsid w:val="00AC23A1"/>
    <w:rsid w:val="00AC266E"/>
    <w:rsid w:val="00AC2729"/>
    <w:rsid w:val="00AC290B"/>
    <w:rsid w:val="00AC32A0"/>
    <w:rsid w:val="00AC32A5"/>
    <w:rsid w:val="00AC359D"/>
    <w:rsid w:val="00AC386F"/>
    <w:rsid w:val="00AC3A14"/>
    <w:rsid w:val="00AC3E88"/>
    <w:rsid w:val="00AC3F96"/>
    <w:rsid w:val="00AC4642"/>
    <w:rsid w:val="00AC4EDA"/>
    <w:rsid w:val="00AC5170"/>
    <w:rsid w:val="00AC51AD"/>
    <w:rsid w:val="00AC54DB"/>
    <w:rsid w:val="00AC5529"/>
    <w:rsid w:val="00AC594F"/>
    <w:rsid w:val="00AC5C17"/>
    <w:rsid w:val="00AC69A1"/>
    <w:rsid w:val="00AC6B2E"/>
    <w:rsid w:val="00AC706A"/>
    <w:rsid w:val="00AC74BA"/>
    <w:rsid w:val="00AC76E4"/>
    <w:rsid w:val="00AC7977"/>
    <w:rsid w:val="00AC7EEA"/>
    <w:rsid w:val="00AD04A3"/>
    <w:rsid w:val="00AD0718"/>
    <w:rsid w:val="00AD0729"/>
    <w:rsid w:val="00AD0945"/>
    <w:rsid w:val="00AD1C83"/>
    <w:rsid w:val="00AD1E47"/>
    <w:rsid w:val="00AD1FD4"/>
    <w:rsid w:val="00AD20EB"/>
    <w:rsid w:val="00AD230F"/>
    <w:rsid w:val="00AD26E7"/>
    <w:rsid w:val="00AD2741"/>
    <w:rsid w:val="00AD283E"/>
    <w:rsid w:val="00AD2B3B"/>
    <w:rsid w:val="00AD2B8A"/>
    <w:rsid w:val="00AD2C8D"/>
    <w:rsid w:val="00AD2E0F"/>
    <w:rsid w:val="00AD2F9A"/>
    <w:rsid w:val="00AD3BB6"/>
    <w:rsid w:val="00AD3F27"/>
    <w:rsid w:val="00AD3F92"/>
    <w:rsid w:val="00AD4953"/>
    <w:rsid w:val="00AD4CE5"/>
    <w:rsid w:val="00AD50B2"/>
    <w:rsid w:val="00AD5728"/>
    <w:rsid w:val="00AD5800"/>
    <w:rsid w:val="00AD5BF1"/>
    <w:rsid w:val="00AD5DC6"/>
    <w:rsid w:val="00AD5F2F"/>
    <w:rsid w:val="00AD5FD9"/>
    <w:rsid w:val="00AD616B"/>
    <w:rsid w:val="00AD622F"/>
    <w:rsid w:val="00AD6881"/>
    <w:rsid w:val="00AD6A95"/>
    <w:rsid w:val="00AD7356"/>
    <w:rsid w:val="00AD74A9"/>
    <w:rsid w:val="00AD7773"/>
    <w:rsid w:val="00AD7854"/>
    <w:rsid w:val="00AD78E2"/>
    <w:rsid w:val="00AD7A4C"/>
    <w:rsid w:val="00AE10DA"/>
    <w:rsid w:val="00AE1AA7"/>
    <w:rsid w:val="00AE22E6"/>
    <w:rsid w:val="00AE2437"/>
    <w:rsid w:val="00AE25BE"/>
    <w:rsid w:val="00AE25F5"/>
    <w:rsid w:val="00AE26E6"/>
    <w:rsid w:val="00AE2B19"/>
    <w:rsid w:val="00AE30E3"/>
    <w:rsid w:val="00AE334B"/>
    <w:rsid w:val="00AE3E6B"/>
    <w:rsid w:val="00AE42C0"/>
    <w:rsid w:val="00AE4485"/>
    <w:rsid w:val="00AE4759"/>
    <w:rsid w:val="00AE489F"/>
    <w:rsid w:val="00AE5576"/>
    <w:rsid w:val="00AE5663"/>
    <w:rsid w:val="00AE58F5"/>
    <w:rsid w:val="00AE5CF7"/>
    <w:rsid w:val="00AE615B"/>
    <w:rsid w:val="00AE6181"/>
    <w:rsid w:val="00AE6380"/>
    <w:rsid w:val="00AE6D92"/>
    <w:rsid w:val="00AE6DDA"/>
    <w:rsid w:val="00AE6E67"/>
    <w:rsid w:val="00AE724B"/>
    <w:rsid w:val="00AE7F6D"/>
    <w:rsid w:val="00AE7F83"/>
    <w:rsid w:val="00AF0136"/>
    <w:rsid w:val="00AF0180"/>
    <w:rsid w:val="00AF0258"/>
    <w:rsid w:val="00AF02D0"/>
    <w:rsid w:val="00AF0552"/>
    <w:rsid w:val="00AF05FD"/>
    <w:rsid w:val="00AF0685"/>
    <w:rsid w:val="00AF0779"/>
    <w:rsid w:val="00AF07AB"/>
    <w:rsid w:val="00AF0F0F"/>
    <w:rsid w:val="00AF0F3A"/>
    <w:rsid w:val="00AF1035"/>
    <w:rsid w:val="00AF1219"/>
    <w:rsid w:val="00AF1F71"/>
    <w:rsid w:val="00AF24F6"/>
    <w:rsid w:val="00AF294D"/>
    <w:rsid w:val="00AF29C0"/>
    <w:rsid w:val="00AF2EAA"/>
    <w:rsid w:val="00AF2FC5"/>
    <w:rsid w:val="00AF3943"/>
    <w:rsid w:val="00AF3AA8"/>
    <w:rsid w:val="00AF3ADD"/>
    <w:rsid w:val="00AF3B70"/>
    <w:rsid w:val="00AF3BBA"/>
    <w:rsid w:val="00AF4380"/>
    <w:rsid w:val="00AF4401"/>
    <w:rsid w:val="00AF485A"/>
    <w:rsid w:val="00AF493D"/>
    <w:rsid w:val="00AF4AA5"/>
    <w:rsid w:val="00AF54C6"/>
    <w:rsid w:val="00AF57A4"/>
    <w:rsid w:val="00AF57AE"/>
    <w:rsid w:val="00AF5828"/>
    <w:rsid w:val="00AF5F96"/>
    <w:rsid w:val="00AF5FB6"/>
    <w:rsid w:val="00AF60CE"/>
    <w:rsid w:val="00AF659C"/>
    <w:rsid w:val="00AF6DD4"/>
    <w:rsid w:val="00AF6F46"/>
    <w:rsid w:val="00AF7277"/>
    <w:rsid w:val="00AF728A"/>
    <w:rsid w:val="00B00054"/>
    <w:rsid w:val="00B00C23"/>
    <w:rsid w:val="00B00CEF"/>
    <w:rsid w:val="00B0116B"/>
    <w:rsid w:val="00B012D9"/>
    <w:rsid w:val="00B013A5"/>
    <w:rsid w:val="00B0169D"/>
    <w:rsid w:val="00B01BE6"/>
    <w:rsid w:val="00B027FC"/>
    <w:rsid w:val="00B02DF1"/>
    <w:rsid w:val="00B02DF3"/>
    <w:rsid w:val="00B02FD3"/>
    <w:rsid w:val="00B0310B"/>
    <w:rsid w:val="00B03567"/>
    <w:rsid w:val="00B037FC"/>
    <w:rsid w:val="00B04ADC"/>
    <w:rsid w:val="00B04BBD"/>
    <w:rsid w:val="00B04D09"/>
    <w:rsid w:val="00B0515C"/>
    <w:rsid w:val="00B0529B"/>
    <w:rsid w:val="00B0672B"/>
    <w:rsid w:val="00B06C35"/>
    <w:rsid w:val="00B06C70"/>
    <w:rsid w:val="00B06EE0"/>
    <w:rsid w:val="00B072BE"/>
    <w:rsid w:val="00B07B0C"/>
    <w:rsid w:val="00B07D87"/>
    <w:rsid w:val="00B100DC"/>
    <w:rsid w:val="00B103A7"/>
    <w:rsid w:val="00B10B6F"/>
    <w:rsid w:val="00B10E28"/>
    <w:rsid w:val="00B10F20"/>
    <w:rsid w:val="00B1144B"/>
    <w:rsid w:val="00B114E8"/>
    <w:rsid w:val="00B116CA"/>
    <w:rsid w:val="00B11BB9"/>
    <w:rsid w:val="00B11EF1"/>
    <w:rsid w:val="00B12063"/>
    <w:rsid w:val="00B12353"/>
    <w:rsid w:val="00B128C6"/>
    <w:rsid w:val="00B129DF"/>
    <w:rsid w:val="00B12B67"/>
    <w:rsid w:val="00B12C3B"/>
    <w:rsid w:val="00B12E13"/>
    <w:rsid w:val="00B1331F"/>
    <w:rsid w:val="00B1358D"/>
    <w:rsid w:val="00B13A15"/>
    <w:rsid w:val="00B13CB9"/>
    <w:rsid w:val="00B13CDB"/>
    <w:rsid w:val="00B141FC"/>
    <w:rsid w:val="00B143CB"/>
    <w:rsid w:val="00B145C1"/>
    <w:rsid w:val="00B14A68"/>
    <w:rsid w:val="00B14DB4"/>
    <w:rsid w:val="00B14E61"/>
    <w:rsid w:val="00B1511C"/>
    <w:rsid w:val="00B152DA"/>
    <w:rsid w:val="00B152E9"/>
    <w:rsid w:val="00B15495"/>
    <w:rsid w:val="00B1574C"/>
    <w:rsid w:val="00B15968"/>
    <w:rsid w:val="00B15B20"/>
    <w:rsid w:val="00B163AB"/>
    <w:rsid w:val="00B166DF"/>
    <w:rsid w:val="00B16757"/>
    <w:rsid w:val="00B170A6"/>
    <w:rsid w:val="00B173FC"/>
    <w:rsid w:val="00B1769A"/>
    <w:rsid w:val="00B176AF"/>
    <w:rsid w:val="00B178F5"/>
    <w:rsid w:val="00B17A0C"/>
    <w:rsid w:val="00B17CE6"/>
    <w:rsid w:val="00B20A47"/>
    <w:rsid w:val="00B20A75"/>
    <w:rsid w:val="00B20EFB"/>
    <w:rsid w:val="00B21A9D"/>
    <w:rsid w:val="00B21BB4"/>
    <w:rsid w:val="00B21E8F"/>
    <w:rsid w:val="00B21E93"/>
    <w:rsid w:val="00B21FF3"/>
    <w:rsid w:val="00B2223D"/>
    <w:rsid w:val="00B22D00"/>
    <w:rsid w:val="00B22D01"/>
    <w:rsid w:val="00B22D26"/>
    <w:rsid w:val="00B22E20"/>
    <w:rsid w:val="00B22EC3"/>
    <w:rsid w:val="00B22F5D"/>
    <w:rsid w:val="00B23088"/>
    <w:rsid w:val="00B232C1"/>
    <w:rsid w:val="00B2365B"/>
    <w:rsid w:val="00B2394B"/>
    <w:rsid w:val="00B23DA2"/>
    <w:rsid w:val="00B240A9"/>
    <w:rsid w:val="00B24314"/>
    <w:rsid w:val="00B24481"/>
    <w:rsid w:val="00B249D9"/>
    <w:rsid w:val="00B24A28"/>
    <w:rsid w:val="00B24A6D"/>
    <w:rsid w:val="00B24F15"/>
    <w:rsid w:val="00B24FBE"/>
    <w:rsid w:val="00B25441"/>
    <w:rsid w:val="00B25A8E"/>
    <w:rsid w:val="00B25E1A"/>
    <w:rsid w:val="00B25F85"/>
    <w:rsid w:val="00B2601D"/>
    <w:rsid w:val="00B26277"/>
    <w:rsid w:val="00B26465"/>
    <w:rsid w:val="00B26D22"/>
    <w:rsid w:val="00B26DF0"/>
    <w:rsid w:val="00B271FD"/>
    <w:rsid w:val="00B27DB6"/>
    <w:rsid w:val="00B27DD2"/>
    <w:rsid w:val="00B27ED5"/>
    <w:rsid w:val="00B30069"/>
    <w:rsid w:val="00B302E6"/>
    <w:rsid w:val="00B3032C"/>
    <w:rsid w:val="00B30390"/>
    <w:rsid w:val="00B30675"/>
    <w:rsid w:val="00B30FA5"/>
    <w:rsid w:val="00B31716"/>
    <w:rsid w:val="00B31765"/>
    <w:rsid w:val="00B320B3"/>
    <w:rsid w:val="00B32115"/>
    <w:rsid w:val="00B326DC"/>
    <w:rsid w:val="00B3296A"/>
    <w:rsid w:val="00B32A08"/>
    <w:rsid w:val="00B32AF1"/>
    <w:rsid w:val="00B32D0C"/>
    <w:rsid w:val="00B3333D"/>
    <w:rsid w:val="00B3340B"/>
    <w:rsid w:val="00B335DF"/>
    <w:rsid w:val="00B3360E"/>
    <w:rsid w:val="00B33969"/>
    <w:rsid w:val="00B33C4D"/>
    <w:rsid w:val="00B349DC"/>
    <w:rsid w:val="00B35190"/>
    <w:rsid w:val="00B3525F"/>
    <w:rsid w:val="00B352D9"/>
    <w:rsid w:val="00B354CA"/>
    <w:rsid w:val="00B35C7D"/>
    <w:rsid w:val="00B361F5"/>
    <w:rsid w:val="00B36474"/>
    <w:rsid w:val="00B369B9"/>
    <w:rsid w:val="00B36B4D"/>
    <w:rsid w:val="00B3705C"/>
    <w:rsid w:val="00B371F0"/>
    <w:rsid w:val="00B37833"/>
    <w:rsid w:val="00B379DA"/>
    <w:rsid w:val="00B37A54"/>
    <w:rsid w:val="00B37E65"/>
    <w:rsid w:val="00B40B87"/>
    <w:rsid w:val="00B40C46"/>
    <w:rsid w:val="00B40CBC"/>
    <w:rsid w:val="00B4101C"/>
    <w:rsid w:val="00B41250"/>
    <w:rsid w:val="00B4151A"/>
    <w:rsid w:val="00B41AB3"/>
    <w:rsid w:val="00B41DA5"/>
    <w:rsid w:val="00B42131"/>
    <w:rsid w:val="00B427B5"/>
    <w:rsid w:val="00B4292F"/>
    <w:rsid w:val="00B434E3"/>
    <w:rsid w:val="00B43628"/>
    <w:rsid w:val="00B43EBC"/>
    <w:rsid w:val="00B44068"/>
    <w:rsid w:val="00B444C5"/>
    <w:rsid w:val="00B44734"/>
    <w:rsid w:val="00B4488D"/>
    <w:rsid w:val="00B44A4F"/>
    <w:rsid w:val="00B44A58"/>
    <w:rsid w:val="00B44CBF"/>
    <w:rsid w:val="00B44DEF"/>
    <w:rsid w:val="00B450E6"/>
    <w:rsid w:val="00B45180"/>
    <w:rsid w:val="00B45332"/>
    <w:rsid w:val="00B4562F"/>
    <w:rsid w:val="00B456C0"/>
    <w:rsid w:val="00B458E2"/>
    <w:rsid w:val="00B45A60"/>
    <w:rsid w:val="00B45CD6"/>
    <w:rsid w:val="00B45D21"/>
    <w:rsid w:val="00B467FD"/>
    <w:rsid w:val="00B4692A"/>
    <w:rsid w:val="00B46C08"/>
    <w:rsid w:val="00B473FD"/>
    <w:rsid w:val="00B47747"/>
    <w:rsid w:val="00B47D96"/>
    <w:rsid w:val="00B50348"/>
    <w:rsid w:val="00B50996"/>
    <w:rsid w:val="00B50DDB"/>
    <w:rsid w:val="00B50E3B"/>
    <w:rsid w:val="00B50FE3"/>
    <w:rsid w:val="00B511A4"/>
    <w:rsid w:val="00B51365"/>
    <w:rsid w:val="00B52165"/>
    <w:rsid w:val="00B52204"/>
    <w:rsid w:val="00B52583"/>
    <w:rsid w:val="00B52876"/>
    <w:rsid w:val="00B52967"/>
    <w:rsid w:val="00B52B41"/>
    <w:rsid w:val="00B52CB5"/>
    <w:rsid w:val="00B5303E"/>
    <w:rsid w:val="00B537E7"/>
    <w:rsid w:val="00B53B5C"/>
    <w:rsid w:val="00B53BD8"/>
    <w:rsid w:val="00B53F93"/>
    <w:rsid w:val="00B54054"/>
    <w:rsid w:val="00B5482F"/>
    <w:rsid w:val="00B54F8A"/>
    <w:rsid w:val="00B55018"/>
    <w:rsid w:val="00B551DE"/>
    <w:rsid w:val="00B5555D"/>
    <w:rsid w:val="00B55A29"/>
    <w:rsid w:val="00B564D9"/>
    <w:rsid w:val="00B5667B"/>
    <w:rsid w:val="00B56C36"/>
    <w:rsid w:val="00B56C63"/>
    <w:rsid w:val="00B56D6F"/>
    <w:rsid w:val="00B56F29"/>
    <w:rsid w:val="00B57740"/>
    <w:rsid w:val="00B57D22"/>
    <w:rsid w:val="00B57DBA"/>
    <w:rsid w:val="00B57F90"/>
    <w:rsid w:val="00B600A4"/>
    <w:rsid w:val="00B605A6"/>
    <w:rsid w:val="00B60858"/>
    <w:rsid w:val="00B60F43"/>
    <w:rsid w:val="00B611B3"/>
    <w:rsid w:val="00B61A36"/>
    <w:rsid w:val="00B61ACB"/>
    <w:rsid w:val="00B61FC0"/>
    <w:rsid w:val="00B62ACB"/>
    <w:rsid w:val="00B62B2F"/>
    <w:rsid w:val="00B62EAD"/>
    <w:rsid w:val="00B6365A"/>
    <w:rsid w:val="00B636FE"/>
    <w:rsid w:val="00B643F6"/>
    <w:rsid w:val="00B6495C"/>
    <w:rsid w:val="00B649E9"/>
    <w:rsid w:val="00B65795"/>
    <w:rsid w:val="00B66057"/>
    <w:rsid w:val="00B66330"/>
    <w:rsid w:val="00B66926"/>
    <w:rsid w:val="00B66A24"/>
    <w:rsid w:val="00B66D1D"/>
    <w:rsid w:val="00B66D6F"/>
    <w:rsid w:val="00B66EFA"/>
    <w:rsid w:val="00B674AC"/>
    <w:rsid w:val="00B67649"/>
    <w:rsid w:val="00B67BB7"/>
    <w:rsid w:val="00B67C1F"/>
    <w:rsid w:val="00B67DD3"/>
    <w:rsid w:val="00B70E91"/>
    <w:rsid w:val="00B710D5"/>
    <w:rsid w:val="00B71299"/>
    <w:rsid w:val="00B71984"/>
    <w:rsid w:val="00B71A85"/>
    <w:rsid w:val="00B71CD8"/>
    <w:rsid w:val="00B71E99"/>
    <w:rsid w:val="00B721AE"/>
    <w:rsid w:val="00B725BE"/>
    <w:rsid w:val="00B725FE"/>
    <w:rsid w:val="00B72788"/>
    <w:rsid w:val="00B729FC"/>
    <w:rsid w:val="00B72A6A"/>
    <w:rsid w:val="00B72FDC"/>
    <w:rsid w:val="00B73F59"/>
    <w:rsid w:val="00B743C9"/>
    <w:rsid w:val="00B74639"/>
    <w:rsid w:val="00B74B23"/>
    <w:rsid w:val="00B74D54"/>
    <w:rsid w:val="00B74DEE"/>
    <w:rsid w:val="00B74E0B"/>
    <w:rsid w:val="00B751AE"/>
    <w:rsid w:val="00B7530B"/>
    <w:rsid w:val="00B75367"/>
    <w:rsid w:val="00B7539C"/>
    <w:rsid w:val="00B75679"/>
    <w:rsid w:val="00B75DE7"/>
    <w:rsid w:val="00B767EB"/>
    <w:rsid w:val="00B76897"/>
    <w:rsid w:val="00B769FA"/>
    <w:rsid w:val="00B7717D"/>
    <w:rsid w:val="00B771FE"/>
    <w:rsid w:val="00B7739E"/>
    <w:rsid w:val="00B77999"/>
    <w:rsid w:val="00B779E4"/>
    <w:rsid w:val="00B77FD1"/>
    <w:rsid w:val="00B806C4"/>
    <w:rsid w:val="00B80CCA"/>
    <w:rsid w:val="00B80E15"/>
    <w:rsid w:val="00B80F0A"/>
    <w:rsid w:val="00B81205"/>
    <w:rsid w:val="00B8125D"/>
    <w:rsid w:val="00B8139B"/>
    <w:rsid w:val="00B81422"/>
    <w:rsid w:val="00B81495"/>
    <w:rsid w:val="00B81F99"/>
    <w:rsid w:val="00B82773"/>
    <w:rsid w:val="00B82C0F"/>
    <w:rsid w:val="00B83259"/>
    <w:rsid w:val="00B83496"/>
    <w:rsid w:val="00B837E7"/>
    <w:rsid w:val="00B8384E"/>
    <w:rsid w:val="00B8392A"/>
    <w:rsid w:val="00B83A52"/>
    <w:rsid w:val="00B83B8B"/>
    <w:rsid w:val="00B83F3B"/>
    <w:rsid w:val="00B84034"/>
    <w:rsid w:val="00B847BF"/>
    <w:rsid w:val="00B848BC"/>
    <w:rsid w:val="00B84DD2"/>
    <w:rsid w:val="00B84EAF"/>
    <w:rsid w:val="00B84EF2"/>
    <w:rsid w:val="00B84F60"/>
    <w:rsid w:val="00B85249"/>
    <w:rsid w:val="00B8532E"/>
    <w:rsid w:val="00B8563F"/>
    <w:rsid w:val="00B8578A"/>
    <w:rsid w:val="00B85BE5"/>
    <w:rsid w:val="00B85FCA"/>
    <w:rsid w:val="00B867DA"/>
    <w:rsid w:val="00B8698C"/>
    <w:rsid w:val="00B86AF4"/>
    <w:rsid w:val="00B86E3E"/>
    <w:rsid w:val="00B871A7"/>
    <w:rsid w:val="00B8727B"/>
    <w:rsid w:val="00B876B7"/>
    <w:rsid w:val="00B878C8"/>
    <w:rsid w:val="00B87EBC"/>
    <w:rsid w:val="00B90000"/>
    <w:rsid w:val="00B900DC"/>
    <w:rsid w:val="00B90385"/>
    <w:rsid w:val="00B904DE"/>
    <w:rsid w:val="00B90640"/>
    <w:rsid w:val="00B9078D"/>
    <w:rsid w:val="00B90A24"/>
    <w:rsid w:val="00B90B56"/>
    <w:rsid w:val="00B90CA1"/>
    <w:rsid w:val="00B90D6F"/>
    <w:rsid w:val="00B9129F"/>
    <w:rsid w:val="00B91888"/>
    <w:rsid w:val="00B91C70"/>
    <w:rsid w:val="00B9205C"/>
    <w:rsid w:val="00B924F8"/>
    <w:rsid w:val="00B92B15"/>
    <w:rsid w:val="00B93442"/>
    <w:rsid w:val="00B937BF"/>
    <w:rsid w:val="00B93C0A"/>
    <w:rsid w:val="00B93E41"/>
    <w:rsid w:val="00B93EA0"/>
    <w:rsid w:val="00B93EC4"/>
    <w:rsid w:val="00B94145"/>
    <w:rsid w:val="00B943BE"/>
    <w:rsid w:val="00B94957"/>
    <w:rsid w:val="00B94D14"/>
    <w:rsid w:val="00B95213"/>
    <w:rsid w:val="00B952EE"/>
    <w:rsid w:val="00B95C72"/>
    <w:rsid w:val="00B9607A"/>
    <w:rsid w:val="00B9618B"/>
    <w:rsid w:val="00B9663A"/>
    <w:rsid w:val="00B96703"/>
    <w:rsid w:val="00B96C35"/>
    <w:rsid w:val="00B97AAB"/>
    <w:rsid w:val="00B97BF6"/>
    <w:rsid w:val="00B97C7B"/>
    <w:rsid w:val="00B97F20"/>
    <w:rsid w:val="00B97FDE"/>
    <w:rsid w:val="00BA0448"/>
    <w:rsid w:val="00BA06B7"/>
    <w:rsid w:val="00BA080A"/>
    <w:rsid w:val="00BA0845"/>
    <w:rsid w:val="00BA091D"/>
    <w:rsid w:val="00BA1E49"/>
    <w:rsid w:val="00BA23A0"/>
    <w:rsid w:val="00BA2BAA"/>
    <w:rsid w:val="00BA2DEE"/>
    <w:rsid w:val="00BA3052"/>
    <w:rsid w:val="00BA340E"/>
    <w:rsid w:val="00BA347F"/>
    <w:rsid w:val="00BA392B"/>
    <w:rsid w:val="00BA3ED3"/>
    <w:rsid w:val="00BA410E"/>
    <w:rsid w:val="00BA4C60"/>
    <w:rsid w:val="00BA4E3F"/>
    <w:rsid w:val="00BA5356"/>
    <w:rsid w:val="00BA5491"/>
    <w:rsid w:val="00BA551E"/>
    <w:rsid w:val="00BA564B"/>
    <w:rsid w:val="00BA5796"/>
    <w:rsid w:val="00BA5BFF"/>
    <w:rsid w:val="00BA5FC9"/>
    <w:rsid w:val="00BA6201"/>
    <w:rsid w:val="00BA6327"/>
    <w:rsid w:val="00BA6732"/>
    <w:rsid w:val="00BA6E94"/>
    <w:rsid w:val="00BA73CA"/>
    <w:rsid w:val="00BA7BA1"/>
    <w:rsid w:val="00BB0230"/>
    <w:rsid w:val="00BB059D"/>
    <w:rsid w:val="00BB07AA"/>
    <w:rsid w:val="00BB098D"/>
    <w:rsid w:val="00BB0E1D"/>
    <w:rsid w:val="00BB0E49"/>
    <w:rsid w:val="00BB0EB9"/>
    <w:rsid w:val="00BB0FA4"/>
    <w:rsid w:val="00BB123A"/>
    <w:rsid w:val="00BB1897"/>
    <w:rsid w:val="00BB1BF1"/>
    <w:rsid w:val="00BB1DF9"/>
    <w:rsid w:val="00BB25E8"/>
    <w:rsid w:val="00BB29E0"/>
    <w:rsid w:val="00BB2B4B"/>
    <w:rsid w:val="00BB2C4F"/>
    <w:rsid w:val="00BB2F80"/>
    <w:rsid w:val="00BB30A6"/>
    <w:rsid w:val="00BB3548"/>
    <w:rsid w:val="00BB36B7"/>
    <w:rsid w:val="00BB3781"/>
    <w:rsid w:val="00BB39BB"/>
    <w:rsid w:val="00BB40AB"/>
    <w:rsid w:val="00BB40DC"/>
    <w:rsid w:val="00BB478A"/>
    <w:rsid w:val="00BB4D03"/>
    <w:rsid w:val="00BB4DAE"/>
    <w:rsid w:val="00BB5551"/>
    <w:rsid w:val="00BB59BE"/>
    <w:rsid w:val="00BB5A7E"/>
    <w:rsid w:val="00BB5A90"/>
    <w:rsid w:val="00BB5B70"/>
    <w:rsid w:val="00BB5B8C"/>
    <w:rsid w:val="00BB5C30"/>
    <w:rsid w:val="00BB6562"/>
    <w:rsid w:val="00BB70A8"/>
    <w:rsid w:val="00BB7476"/>
    <w:rsid w:val="00BB772C"/>
    <w:rsid w:val="00BB7768"/>
    <w:rsid w:val="00BB778C"/>
    <w:rsid w:val="00BB7DF6"/>
    <w:rsid w:val="00BC042D"/>
    <w:rsid w:val="00BC07DC"/>
    <w:rsid w:val="00BC08AC"/>
    <w:rsid w:val="00BC140D"/>
    <w:rsid w:val="00BC1470"/>
    <w:rsid w:val="00BC15C7"/>
    <w:rsid w:val="00BC1ABD"/>
    <w:rsid w:val="00BC266D"/>
    <w:rsid w:val="00BC2A59"/>
    <w:rsid w:val="00BC2C23"/>
    <w:rsid w:val="00BC2C53"/>
    <w:rsid w:val="00BC30C6"/>
    <w:rsid w:val="00BC3228"/>
    <w:rsid w:val="00BC3442"/>
    <w:rsid w:val="00BC3638"/>
    <w:rsid w:val="00BC366D"/>
    <w:rsid w:val="00BC431A"/>
    <w:rsid w:val="00BC5B35"/>
    <w:rsid w:val="00BC5F36"/>
    <w:rsid w:val="00BC679F"/>
    <w:rsid w:val="00BC6DC7"/>
    <w:rsid w:val="00BC7386"/>
    <w:rsid w:val="00BC73E1"/>
    <w:rsid w:val="00BC76B2"/>
    <w:rsid w:val="00BC7AAF"/>
    <w:rsid w:val="00BC7E0A"/>
    <w:rsid w:val="00BC7E97"/>
    <w:rsid w:val="00BD0261"/>
    <w:rsid w:val="00BD0758"/>
    <w:rsid w:val="00BD08A7"/>
    <w:rsid w:val="00BD108A"/>
    <w:rsid w:val="00BD1342"/>
    <w:rsid w:val="00BD1CA1"/>
    <w:rsid w:val="00BD1CCA"/>
    <w:rsid w:val="00BD2754"/>
    <w:rsid w:val="00BD286A"/>
    <w:rsid w:val="00BD2A4D"/>
    <w:rsid w:val="00BD2C59"/>
    <w:rsid w:val="00BD3F53"/>
    <w:rsid w:val="00BD413A"/>
    <w:rsid w:val="00BD48D4"/>
    <w:rsid w:val="00BD4C70"/>
    <w:rsid w:val="00BD5141"/>
    <w:rsid w:val="00BD57DD"/>
    <w:rsid w:val="00BD59F9"/>
    <w:rsid w:val="00BD5D75"/>
    <w:rsid w:val="00BD5DF0"/>
    <w:rsid w:val="00BD5E1C"/>
    <w:rsid w:val="00BD672D"/>
    <w:rsid w:val="00BD6743"/>
    <w:rsid w:val="00BD69AE"/>
    <w:rsid w:val="00BD6D28"/>
    <w:rsid w:val="00BD6D90"/>
    <w:rsid w:val="00BD6E52"/>
    <w:rsid w:val="00BD6E58"/>
    <w:rsid w:val="00BD74FC"/>
    <w:rsid w:val="00BD7A15"/>
    <w:rsid w:val="00BD7AA3"/>
    <w:rsid w:val="00BD7CBC"/>
    <w:rsid w:val="00BD7D53"/>
    <w:rsid w:val="00BE05B6"/>
    <w:rsid w:val="00BE0A74"/>
    <w:rsid w:val="00BE0AEF"/>
    <w:rsid w:val="00BE0B36"/>
    <w:rsid w:val="00BE0C6A"/>
    <w:rsid w:val="00BE0C8F"/>
    <w:rsid w:val="00BE0D0D"/>
    <w:rsid w:val="00BE0E56"/>
    <w:rsid w:val="00BE166B"/>
    <w:rsid w:val="00BE1798"/>
    <w:rsid w:val="00BE186A"/>
    <w:rsid w:val="00BE18B1"/>
    <w:rsid w:val="00BE1C77"/>
    <w:rsid w:val="00BE1CD2"/>
    <w:rsid w:val="00BE222A"/>
    <w:rsid w:val="00BE2A49"/>
    <w:rsid w:val="00BE2C93"/>
    <w:rsid w:val="00BE3B51"/>
    <w:rsid w:val="00BE46FB"/>
    <w:rsid w:val="00BE496F"/>
    <w:rsid w:val="00BE4E49"/>
    <w:rsid w:val="00BE5521"/>
    <w:rsid w:val="00BE5B4D"/>
    <w:rsid w:val="00BE5EFE"/>
    <w:rsid w:val="00BE60C3"/>
    <w:rsid w:val="00BE709D"/>
    <w:rsid w:val="00BE714D"/>
    <w:rsid w:val="00BE7F53"/>
    <w:rsid w:val="00BE7F9D"/>
    <w:rsid w:val="00BF00F3"/>
    <w:rsid w:val="00BF0919"/>
    <w:rsid w:val="00BF0BFE"/>
    <w:rsid w:val="00BF0DE7"/>
    <w:rsid w:val="00BF0E47"/>
    <w:rsid w:val="00BF0EE6"/>
    <w:rsid w:val="00BF2885"/>
    <w:rsid w:val="00BF2A9E"/>
    <w:rsid w:val="00BF3048"/>
    <w:rsid w:val="00BF351B"/>
    <w:rsid w:val="00BF362E"/>
    <w:rsid w:val="00BF395F"/>
    <w:rsid w:val="00BF4111"/>
    <w:rsid w:val="00BF47D8"/>
    <w:rsid w:val="00BF521E"/>
    <w:rsid w:val="00BF5730"/>
    <w:rsid w:val="00BF5CAF"/>
    <w:rsid w:val="00BF6223"/>
    <w:rsid w:val="00BF64E0"/>
    <w:rsid w:val="00BF71C7"/>
    <w:rsid w:val="00BF7747"/>
    <w:rsid w:val="00C005BD"/>
    <w:rsid w:val="00C008FF"/>
    <w:rsid w:val="00C010AB"/>
    <w:rsid w:val="00C014E1"/>
    <w:rsid w:val="00C015EF"/>
    <w:rsid w:val="00C01866"/>
    <w:rsid w:val="00C018CA"/>
    <w:rsid w:val="00C01A1E"/>
    <w:rsid w:val="00C01D80"/>
    <w:rsid w:val="00C02174"/>
    <w:rsid w:val="00C024A2"/>
    <w:rsid w:val="00C0261A"/>
    <w:rsid w:val="00C02DB2"/>
    <w:rsid w:val="00C031CE"/>
    <w:rsid w:val="00C032CD"/>
    <w:rsid w:val="00C0355A"/>
    <w:rsid w:val="00C0358E"/>
    <w:rsid w:val="00C036E7"/>
    <w:rsid w:val="00C037AA"/>
    <w:rsid w:val="00C03E8D"/>
    <w:rsid w:val="00C03EAC"/>
    <w:rsid w:val="00C03FCB"/>
    <w:rsid w:val="00C04E8C"/>
    <w:rsid w:val="00C05631"/>
    <w:rsid w:val="00C05E2E"/>
    <w:rsid w:val="00C061E1"/>
    <w:rsid w:val="00C06471"/>
    <w:rsid w:val="00C06797"/>
    <w:rsid w:val="00C072E6"/>
    <w:rsid w:val="00C07340"/>
    <w:rsid w:val="00C0740C"/>
    <w:rsid w:val="00C0766F"/>
    <w:rsid w:val="00C07828"/>
    <w:rsid w:val="00C07AF5"/>
    <w:rsid w:val="00C07BAA"/>
    <w:rsid w:val="00C07E1E"/>
    <w:rsid w:val="00C10444"/>
    <w:rsid w:val="00C11215"/>
    <w:rsid w:val="00C114E2"/>
    <w:rsid w:val="00C114F1"/>
    <w:rsid w:val="00C115A8"/>
    <w:rsid w:val="00C116F4"/>
    <w:rsid w:val="00C11A40"/>
    <w:rsid w:val="00C12095"/>
    <w:rsid w:val="00C1309A"/>
    <w:rsid w:val="00C135D0"/>
    <w:rsid w:val="00C139F1"/>
    <w:rsid w:val="00C139FF"/>
    <w:rsid w:val="00C13A32"/>
    <w:rsid w:val="00C13C2F"/>
    <w:rsid w:val="00C13D6F"/>
    <w:rsid w:val="00C14471"/>
    <w:rsid w:val="00C146FE"/>
    <w:rsid w:val="00C14C9A"/>
    <w:rsid w:val="00C15222"/>
    <w:rsid w:val="00C1563E"/>
    <w:rsid w:val="00C15984"/>
    <w:rsid w:val="00C159CA"/>
    <w:rsid w:val="00C15A23"/>
    <w:rsid w:val="00C15BFC"/>
    <w:rsid w:val="00C15EE1"/>
    <w:rsid w:val="00C16253"/>
    <w:rsid w:val="00C16A89"/>
    <w:rsid w:val="00C16C87"/>
    <w:rsid w:val="00C16D7C"/>
    <w:rsid w:val="00C16EDE"/>
    <w:rsid w:val="00C17092"/>
    <w:rsid w:val="00C17521"/>
    <w:rsid w:val="00C175EC"/>
    <w:rsid w:val="00C201EC"/>
    <w:rsid w:val="00C208AE"/>
    <w:rsid w:val="00C20B6A"/>
    <w:rsid w:val="00C20FBD"/>
    <w:rsid w:val="00C211BC"/>
    <w:rsid w:val="00C216EB"/>
    <w:rsid w:val="00C21EE7"/>
    <w:rsid w:val="00C21FA2"/>
    <w:rsid w:val="00C22094"/>
    <w:rsid w:val="00C22096"/>
    <w:rsid w:val="00C22263"/>
    <w:rsid w:val="00C2253A"/>
    <w:rsid w:val="00C22C54"/>
    <w:rsid w:val="00C22D61"/>
    <w:rsid w:val="00C22EC3"/>
    <w:rsid w:val="00C23125"/>
    <w:rsid w:val="00C2365D"/>
    <w:rsid w:val="00C2371E"/>
    <w:rsid w:val="00C238C4"/>
    <w:rsid w:val="00C23C3D"/>
    <w:rsid w:val="00C23D05"/>
    <w:rsid w:val="00C23D54"/>
    <w:rsid w:val="00C247E8"/>
    <w:rsid w:val="00C25403"/>
    <w:rsid w:val="00C25F96"/>
    <w:rsid w:val="00C25FB3"/>
    <w:rsid w:val="00C26726"/>
    <w:rsid w:val="00C26C5B"/>
    <w:rsid w:val="00C26C62"/>
    <w:rsid w:val="00C27001"/>
    <w:rsid w:val="00C274B8"/>
    <w:rsid w:val="00C2794B"/>
    <w:rsid w:val="00C27A7F"/>
    <w:rsid w:val="00C27AFB"/>
    <w:rsid w:val="00C27E87"/>
    <w:rsid w:val="00C302E9"/>
    <w:rsid w:val="00C30668"/>
    <w:rsid w:val="00C30E15"/>
    <w:rsid w:val="00C31095"/>
    <w:rsid w:val="00C310F2"/>
    <w:rsid w:val="00C31349"/>
    <w:rsid w:val="00C31ABD"/>
    <w:rsid w:val="00C31ECB"/>
    <w:rsid w:val="00C3210A"/>
    <w:rsid w:val="00C32457"/>
    <w:rsid w:val="00C32579"/>
    <w:rsid w:val="00C3288D"/>
    <w:rsid w:val="00C32B2A"/>
    <w:rsid w:val="00C32DFE"/>
    <w:rsid w:val="00C33BBC"/>
    <w:rsid w:val="00C33DE1"/>
    <w:rsid w:val="00C34048"/>
    <w:rsid w:val="00C343A7"/>
    <w:rsid w:val="00C347EE"/>
    <w:rsid w:val="00C34C34"/>
    <w:rsid w:val="00C35F53"/>
    <w:rsid w:val="00C361F1"/>
    <w:rsid w:val="00C36927"/>
    <w:rsid w:val="00C36E23"/>
    <w:rsid w:val="00C36EE9"/>
    <w:rsid w:val="00C37F26"/>
    <w:rsid w:val="00C37F41"/>
    <w:rsid w:val="00C403AB"/>
    <w:rsid w:val="00C40578"/>
    <w:rsid w:val="00C40608"/>
    <w:rsid w:val="00C40D80"/>
    <w:rsid w:val="00C41BB0"/>
    <w:rsid w:val="00C41CF1"/>
    <w:rsid w:val="00C41FA8"/>
    <w:rsid w:val="00C42277"/>
    <w:rsid w:val="00C42939"/>
    <w:rsid w:val="00C42F3F"/>
    <w:rsid w:val="00C43005"/>
    <w:rsid w:val="00C43072"/>
    <w:rsid w:val="00C43D8E"/>
    <w:rsid w:val="00C4443E"/>
    <w:rsid w:val="00C448CC"/>
    <w:rsid w:val="00C45141"/>
    <w:rsid w:val="00C453B5"/>
    <w:rsid w:val="00C45440"/>
    <w:rsid w:val="00C454FB"/>
    <w:rsid w:val="00C4552C"/>
    <w:rsid w:val="00C45CFB"/>
    <w:rsid w:val="00C45F68"/>
    <w:rsid w:val="00C4604D"/>
    <w:rsid w:val="00C46417"/>
    <w:rsid w:val="00C46C5B"/>
    <w:rsid w:val="00C46DAA"/>
    <w:rsid w:val="00C46EAF"/>
    <w:rsid w:val="00C47207"/>
    <w:rsid w:val="00C47244"/>
    <w:rsid w:val="00C500BC"/>
    <w:rsid w:val="00C503BF"/>
    <w:rsid w:val="00C50591"/>
    <w:rsid w:val="00C506C5"/>
    <w:rsid w:val="00C508F7"/>
    <w:rsid w:val="00C50B7E"/>
    <w:rsid w:val="00C50F10"/>
    <w:rsid w:val="00C515AA"/>
    <w:rsid w:val="00C519E4"/>
    <w:rsid w:val="00C52ABB"/>
    <w:rsid w:val="00C52B5D"/>
    <w:rsid w:val="00C532B6"/>
    <w:rsid w:val="00C540BF"/>
    <w:rsid w:val="00C5552C"/>
    <w:rsid w:val="00C55FA5"/>
    <w:rsid w:val="00C56348"/>
    <w:rsid w:val="00C56C37"/>
    <w:rsid w:val="00C56F2D"/>
    <w:rsid w:val="00C572BF"/>
    <w:rsid w:val="00C5733D"/>
    <w:rsid w:val="00C574AE"/>
    <w:rsid w:val="00C57A6F"/>
    <w:rsid w:val="00C60501"/>
    <w:rsid w:val="00C60899"/>
    <w:rsid w:val="00C609F5"/>
    <w:rsid w:val="00C61275"/>
    <w:rsid w:val="00C613A9"/>
    <w:rsid w:val="00C61A8B"/>
    <w:rsid w:val="00C61AB6"/>
    <w:rsid w:val="00C61BB0"/>
    <w:rsid w:val="00C61E78"/>
    <w:rsid w:val="00C62197"/>
    <w:rsid w:val="00C622CC"/>
    <w:rsid w:val="00C624BB"/>
    <w:rsid w:val="00C62817"/>
    <w:rsid w:val="00C628F0"/>
    <w:rsid w:val="00C6296B"/>
    <w:rsid w:val="00C62CB6"/>
    <w:rsid w:val="00C62D6F"/>
    <w:rsid w:val="00C6326F"/>
    <w:rsid w:val="00C6342B"/>
    <w:rsid w:val="00C6352E"/>
    <w:rsid w:val="00C63658"/>
    <w:rsid w:val="00C63CC6"/>
    <w:rsid w:val="00C63D16"/>
    <w:rsid w:val="00C63E39"/>
    <w:rsid w:val="00C641C1"/>
    <w:rsid w:val="00C64E8C"/>
    <w:rsid w:val="00C65150"/>
    <w:rsid w:val="00C65271"/>
    <w:rsid w:val="00C653DE"/>
    <w:rsid w:val="00C657BC"/>
    <w:rsid w:val="00C659C8"/>
    <w:rsid w:val="00C65D90"/>
    <w:rsid w:val="00C65DD1"/>
    <w:rsid w:val="00C66501"/>
    <w:rsid w:val="00C66555"/>
    <w:rsid w:val="00C66D0E"/>
    <w:rsid w:val="00C66D79"/>
    <w:rsid w:val="00C66F1F"/>
    <w:rsid w:val="00C66F33"/>
    <w:rsid w:val="00C6721A"/>
    <w:rsid w:val="00C67473"/>
    <w:rsid w:val="00C679BC"/>
    <w:rsid w:val="00C67FBF"/>
    <w:rsid w:val="00C707B0"/>
    <w:rsid w:val="00C70BB4"/>
    <w:rsid w:val="00C70DA2"/>
    <w:rsid w:val="00C70E50"/>
    <w:rsid w:val="00C70FE8"/>
    <w:rsid w:val="00C71230"/>
    <w:rsid w:val="00C7150A"/>
    <w:rsid w:val="00C71CAF"/>
    <w:rsid w:val="00C7211A"/>
    <w:rsid w:val="00C72123"/>
    <w:rsid w:val="00C726C6"/>
    <w:rsid w:val="00C7297A"/>
    <w:rsid w:val="00C72B70"/>
    <w:rsid w:val="00C72D27"/>
    <w:rsid w:val="00C72D69"/>
    <w:rsid w:val="00C73292"/>
    <w:rsid w:val="00C73659"/>
    <w:rsid w:val="00C738C0"/>
    <w:rsid w:val="00C73AFE"/>
    <w:rsid w:val="00C74082"/>
    <w:rsid w:val="00C744FA"/>
    <w:rsid w:val="00C749DE"/>
    <w:rsid w:val="00C74D9B"/>
    <w:rsid w:val="00C74F49"/>
    <w:rsid w:val="00C7559E"/>
    <w:rsid w:val="00C7564B"/>
    <w:rsid w:val="00C757FB"/>
    <w:rsid w:val="00C759A4"/>
    <w:rsid w:val="00C75C08"/>
    <w:rsid w:val="00C75F08"/>
    <w:rsid w:val="00C76371"/>
    <w:rsid w:val="00C76380"/>
    <w:rsid w:val="00C77777"/>
    <w:rsid w:val="00C777BC"/>
    <w:rsid w:val="00C77A8A"/>
    <w:rsid w:val="00C77B56"/>
    <w:rsid w:val="00C80254"/>
    <w:rsid w:val="00C802A7"/>
    <w:rsid w:val="00C802DF"/>
    <w:rsid w:val="00C8062D"/>
    <w:rsid w:val="00C80B00"/>
    <w:rsid w:val="00C80B66"/>
    <w:rsid w:val="00C80CA8"/>
    <w:rsid w:val="00C80F0D"/>
    <w:rsid w:val="00C815CA"/>
    <w:rsid w:val="00C819B2"/>
    <w:rsid w:val="00C81E92"/>
    <w:rsid w:val="00C820DD"/>
    <w:rsid w:val="00C82179"/>
    <w:rsid w:val="00C823C7"/>
    <w:rsid w:val="00C827E9"/>
    <w:rsid w:val="00C82C26"/>
    <w:rsid w:val="00C82CE1"/>
    <w:rsid w:val="00C83553"/>
    <w:rsid w:val="00C8360F"/>
    <w:rsid w:val="00C83CA0"/>
    <w:rsid w:val="00C84103"/>
    <w:rsid w:val="00C848FB"/>
    <w:rsid w:val="00C84B29"/>
    <w:rsid w:val="00C84D2F"/>
    <w:rsid w:val="00C84F99"/>
    <w:rsid w:val="00C8506E"/>
    <w:rsid w:val="00C851BA"/>
    <w:rsid w:val="00C8544B"/>
    <w:rsid w:val="00C85821"/>
    <w:rsid w:val="00C858B6"/>
    <w:rsid w:val="00C85CD7"/>
    <w:rsid w:val="00C860E1"/>
    <w:rsid w:val="00C861D6"/>
    <w:rsid w:val="00C8646E"/>
    <w:rsid w:val="00C864DA"/>
    <w:rsid w:val="00C86560"/>
    <w:rsid w:val="00C86859"/>
    <w:rsid w:val="00C86D47"/>
    <w:rsid w:val="00C8720A"/>
    <w:rsid w:val="00C87E54"/>
    <w:rsid w:val="00C87EE7"/>
    <w:rsid w:val="00C90BA9"/>
    <w:rsid w:val="00C90D44"/>
    <w:rsid w:val="00C91280"/>
    <w:rsid w:val="00C9128B"/>
    <w:rsid w:val="00C917AE"/>
    <w:rsid w:val="00C91995"/>
    <w:rsid w:val="00C91EB1"/>
    <w:rsid w:val="00C920B9"/>
    <w:rsid w:val="00C921E7"/>
    <w:rsid w:val="00C92443"/>
    <w:rsid w:val="00C925C3"/>
    <w:rsid w:val="00C92AC4"/>
    <w:rsid w:val="00C92E4D"/>
    <w:rsid w:val="00C92EAB"/>
    <w:rsid w:val="00C92FDE"/>
    <w:rsid w:val="00C936F4"/>
    <w:rsid w:val="00C9386E"/>
    <w:rsid w:val="00C93E18"/>
    <w:rsid w:val="00C94553"/>
    <w:rsid w:val="00C94659"/>
    <w:rsid w:val="00C94D51"/>
    <w:rsid w:val="00C94F8A"/>
    <w:rsid w:val="00C9528F"/>
    <w:rsid w:val="00C952C2"/>
    <w:rsid w:val="00C953AC"/>
    <w:rsid w:val="00C954A3"/>
    <w:rsid w:val="00C95C9D"/>
    <w:rsid w:val="00C95D32"/>
    <w:rsid w:val="00C96A9F"/>
    <w:rsid w:val="00C96BE1"/>
    <w:rsid w:val="00C974EE"/>
    <w:rsid w:val="00C9789D"/>
    <w:rsid w:val="00C97EE5"/>
    <w:rsid w:val="00CA05C4"/>
    <w:rsid w:val="00CA0ED6"/>
    <w:rsid w:val="00CA1600"/>
    <w:rsid w:val="00CA198A"/>
    <w:rsid w:val="00CA19AD"/>
    <w:rsid w:val="00CA1CDF"/>
    <w:rsid w:val="00CA220C"/>
    <w:rsid w:val="00CA2585"/>
    <w:rsid w:val="00CA278C"/>
    <w:rsid w:val="00CA2AD8"/>
    <w:rsid w:val="00CA31E9"/>
    <w:rsid w:val="00CA3511"/>
    <w:rsid w:val="00CA3A7E"/>
    <w:rsid w:val="00CA4031"/>
    <w:rsid w:val="00CA40F3"/>
    <w:rsid w:val="00CA44B7"/>
    <w:rsid w:val="00CA4572"/>
    <w:rsid w:val="00CA4763"/>
    <w:rsid w:val="00CA48ED"/>
    <w:rsid w:val="00CA4FB4"/>
    <w:rsid w:val="00CA598D"/>
    <w:rsid w:val="00CA5CE2"/>
    <w:rsid w:val="00CA6611"/>
    <w:rsid w:val="00CA6DC4"/>
    <w:rsid w:val="00CA70C3"/>
    <w:rsid w:val="00CA7440"/>
    <w:rsid w:val="00CA755F"/>
    <w:rsid w:val="00CA7708"/>
    <w:rsid w:val="00CA78B6"/>
    <w:rsid w:val="00CA78C3"/>
    <w:rsid w:val="00CA7C0B"/>
    <w:rsid w:val="00CA7C3E"/>
    <w:rsid w:val="00CA7F2D"/>
    <w:rsid w:val="00CB00BE"/>
    <w:rsid w:val="00CB0B60"/>
    <w:rsid w:val="00CB0C09"/>
    <w:rsid w:val="00CB0C37"/>
    <w:rsid w:val="00CB1319"/>
    <w:rsid w:val="00CB1880"/>
    <w:rsid w:val="00CB1D4E"/>
    <w:rsid w:val="00CB2093"/>
    <w:rsid w:val="00CB2300"/>
    <w:rsid w:val="00CB24DF"/>
    <w:rsid w:val="00CB2722"/>
    <w:rsid w:val="00CB283B"/>
    <w:rsid w:val="00CB2DB1"/>
    <w:rsid w:val="00CB2DBD"/>
    <w:rsid w:val="00CB328A"/>
    <w:rsid w:val="00CB32D5"/>
    <w:rsid w:val="00CB338F"/>
    <w:rsid w:val="00CB33F9"/>
    <w:rsid w:val="00CB34E9"/>
    <w:rsid w:val="00CB36AC"/>
    <w:rsid w:val="00CB3A93"/>
    <w:rsid w:val="00CB40B3"/>
    <w:rsid w:val="00CB4414"/>
    <w:rsid w:val="00CB4649"/>
    <w:rsid w:val="00CB46D2"/>
    <w:rsid w:val="00CB4709"/>
    <w:rsid w:val="00CB4CD1"/>
    <w:rsid w:val="00CB4CDF"/>
    <w:rsid w:val="00CB4D19"/>
    <w:rsid w:val="00CB555A"/>
    <w:rsid w:val="00CB556F"/>
    <w:rsid w:val="00CB58B0"/>
    <w:rsid w:val="00CB596F"/>
    <w:rsid w:val="00CB5A3D"/>
    <w:rsid w:val="00CB61FE"/>
    <w:rsid w:val="00CB6874"/>
    <w:rsid w:val="00CB692D"/>
    <w:rsid w:val="00CB6F50"/>
    <w:rsid w:val="00CB6F5E"/>
    <w:rsid w:val="00CB7146"/>
    <w:rsid w:val="00CB7269"/>
    <w:rsid w:val="00CB7320"/>
    <w:rsid w:val="00CB76CD"/>
    <w:rsid w:val="00CB77BD"/>
    <w:rsid w:val="00CB795E"/>
    <w:rsid w:val="00CB7972"/>
    <w:rsid w:val="00CB7E7C"/>
    <w:rsid w:val="00CC0749"/>
    <w:rsid w:val="00CC0C11"/>
    <w:rsid w:val="00CC1193"/>
    <w:rsid w:val="00CC1195"/>
    <w:rsid w:val="00CC1250"/>
    <w:rsid w:val="00CC1713"/>
    <w:rsid w:val="00CC1719"/>
    <w:rsid w:val="00CC1AFC"/>
    <w:rsid w:val="00CC1C9B"/>
    <w:rsid w:val="00CC2499"/>
    <w:rsid w:val="00CC251B"/>
    <w:rsid w:val="00CC290D"/>
    <w:rsid w:val="00CC295D"/>
    <w:rsid w:val="00CC2AB4"/>
    <w:rsid w:val="00CC2D06"/>
    <w:rsid w:val="00CC30C0"/>
    <w:rsid w:val="00CC34AB"/>
    <w:rsid w:val="00CC359F"/>
    <w:rsid w:val="00CC3B62"/>
    <w:rsid w:val="00CC4598"/>
    <w:rsid w:val="00CC4B4A"/>
    <w:rsid w:val="00CC4B58"/>
    <w:rsid w:val="00CC5FA0"/>
    <w:rsid w:val="00CC620A"/>
    <w:rsid w:val="00CC63C7"/>
    <w:rsid w:val="00CC69B6"/>
    <w:rsid w:val="00CC6B4F"/>
    <w:rsid w:val="00CC6BC3"/>
    <w:rsid w:val="00CC72E3"/>
    <w:rsid w:val="00CC72F6"/>
    <w:rsid w:val="00CD0664"/>
    <w:rsid w:val="00CD0A83"/>
    <w:rsid w:val="00CD11EB"/>
    <w:rsid w:val="00CD12E7"/>
    <w:rsid w:val="00CD177A"/>
    <w:rsid w:val="00CD19C5"/>
    <w:rsid w:val="00CD1D1A"/>
    <w:rsid w:val="00CD1E89"/>
    <w:rsid w:val="00CD1F0F"/>
    <w:rsid w:val="00CD1FE6"/>
    <w:rsid w:val="00CD208A"/>
    <w:rsid w:val="00CD21D2"/>
    <w:rsid w:val="00CD24C3"/>
    <w:rsid w:val="00CD2777"/>
    <w:rsid w:val="00CD299E"/>
    <w:rsid w:val="00CD2E10"/>
    <w:rsid w:val="00CD2EE1"/>
    <w:rsid w:val="00CD35A4"/>
    <w:rsid w:val="00CD3C06"/>
    <w:rsid w:val="00CD4094"/>
    <w:rsid w:val="00CD423F"/>
    <w:rsid w:val="00CD42BA"/>
    <w:rsid w:val="00CD437D"/>
    <w:rsid w:val="00CD468C"/>
    <w:rsid w:val="00CD4CF9"/>
    <w:rsid w:val="00CD4E44"/>
    <w:rsid w:val="00CD4F9F"/>
    <w:rsid w:val="00CD53C5"/>
    <w:rsid w:val="00CD5744"/>
    <w:rsid w:val="00CD587A"/>
    <w:rsid w:val="00CD5B8E"/>
    <w:rsid w:val="00CD629D"/>
    <w:rsid w:val="00CD62BC"/>
    <w:rsid w:val="00CD63FE"/>
    <w:rsid w:val="00CD67DC"/>
    <w:rsid w:val="00CD7D25"/>
    <w:rsid w:val="00CE0272"/>
    <w:rsid w:val="00CE0407"/>
    <w:rsid w:val="00CE064E"/>
    <w:rsid w:val="00CE0A28"/>
    <w:rsid w:val="00CE0A97"/>
    <w:rsid w:val="00CE0AC8"/>
    <w:rsid w:val="00CE0F28"/>
    <w:rsid w:val="00CE0FAF"/>
    <w:rsid w:val="00CE100E"/>
    <w:rsid w:val="00CE119A"/>
    <w:rsid w:val="00CE12E4"/>
    <w:rsid w:val="00CE180F"/>
    <w:rsid w:val="00CE19A8"/>
    <w:rsid w:val="00CE1DA9"/>
    <w:rsid w:val="00CE22B4"/>
    <w:rsid w:val="00CE2545"/>
    <w:rsid w:val="00CE25DA"/>
    <w:rsid w:val="00CE26BF"/>
    <w:rsid w:val="00CE27D3"/>
    <w:rsid w:val="00CE3072"/>
    <w:rsid w:val="00CE32F5"/>
    <w:rsid w:val="00CE3A3D"/>
    <w:rsid w:val="00CE3E91"/>
    <w:rsid w:val="00CE44C4"/>
    <w:rsid w:val="00CE4F90"/>
    <w:rsid w:val="00CE51A6"/>
    <w:rsid w:val="00CE51AB"/>
    <w:rsid w:val="00CE5552"/>
    <w:rsid w:val="00CE5974"/>
    <w:rsid w:val="00CE6372"/>
    <w:rsid w:val="00CE6573"/>
    <w:rsid w:val="00CE67AD"/>
    <w:rsid w:val="00CE68DE"/>
    <w:rsid w:val="00CE707C"/>
    <w:rsid w:val="00CE72DF"/>
    <w:rsid w:val="00CE76EC"/>
    <w:rsid w:val="00CF03D6"/>
    <w:rsid w:val="00CF0463"/>
    <w:rsid w:val="00CF06FA"/>
    <w:rsid w:val="00CF0905"/>
    <w:rsid w:val="00CF0ADB"/>
    <w:rsid w:val="00CF0C7F"/>
    <w:rsid w:val="00CF1641"/>
    <w:rsid w:val="00CF1A99"/>
    <w:rsid w:val="00CF2233"/>
    <w:rsid w:val="00CF2297"/>
    <w:rsid w:val="00CF2B15"/>
    <w:rsid w:val="00CF2C13"/>
    <w:rsid w:val="00CF2D40"/>
    <w:rsid w:val="00CF30A3"/>
    <w:rsid w:val="00CF3191"/>
    <w:rsid w:val="00CF38C7"/>
    <w:rsid w:val="00CF40D1"/>
    <w:rsid w:val="00CF40F4"/>
    <w:rsid w:val="00CF4106"/>
    <w:rsid w:val="00CF413B"/>
    <w:rsid w:val="00CF455C"/>
    <w:rsid w:val="00CF471F"/>
    <w:rsid w:val="00CF4768"/>
    <w:rsid w:val="00CF48F6"/>
    <w:rsid w:val="00CF49A3"/>
    <w:rsid w:val="00CF4CCC"/>
    <w:rsid w:val="00CF4E6F"/>
    <w:rsid w:val="00CF50AE"/>
    <w:rsid w:val="00CF53E5"/>
    <w:rsid w:val="00CF5B2F"/>
    <w:rsid w:val="00CF5C98"/>
    <w:rsid w:val="00CF5E4E"/>
    <w:rsid w:val="00CF5FB2"/>
    <w:rsid w:val="00CF6576"/>
    <w:rsid w:val="00CF6702"/>
    <w:rsid w:val="00CF696B"/>
    <w:rsid w:val="00CF6A31"/>
    <w:rsid w:val="00CF6A48"/>
    <w:rsid w:val="00CF6B2B"/>
    <w:rsid w:val="00CF71DF"/>
    <w:rsid w:val="00CF7631"/>
    <w:rsid w:val="00CF76C9"/>
    <w:rsid w:val="00CF7B7E"/>
    <w:rsid w:val="00CF7F9F"/>
    <w:rsid w:val="00D00984"/>
    <w:rsid w:val="00D00CB3"/>
    <w:rsid w:val="00D00D81"/>
    <w:rsid w:val="00D00E67"/>
    <w:rsid w:val="00D01022"/>
    <w:rsid w:val="00D0143B"/>
    <w:rsid w:val="00D0149D"/>
    <w:rsid w:val="00D01670"/>
    <w:rsid w:val="00D019D0"/>
    <w:rsid w:val="00D01B98"/>
    <w:rsid w:val="00D01BF5"/>
    <w:rsid w:val="00D01C37"/>
    <w:rsid w:val="00D01EB6"/>
    <w:rsid w:val="00D026B2"/>
    <w:rsid w:val="00D026C2"/>
    <w:rsid w:val="00D02731"/>
    <w:rsid w:val="00D027AD"/>
    <w:rsid w:val="00D02FBF"/>
    <w:rsid w:val="00D0359B"/>
    <w:rsid w:val="00D03E60"/>
    <w:rsid w:val="00D03FB3"/>
    <w:rsid w:val="00D040C2"/>
    <w:rsid w:val="00D042AB"/>
    <w:rsid w:val="00D046ED"/>
    <w:rsid w:val="00D048E3"/>
    <w:rsid w:val="00D04951"/>
    <w:rsid w:val="00D04BD1"/>
    <w:rsid w:val="00D056AD"/>
    <w:rsid w:val="00D0593B"/>
    <w:rsid w:val="00D05C4A"/>
    <w:rsid w:val="00D066FC"/>
    <w:rsid w:val="00D06ECB"/>
    <w:rsid w:val="00D071A1"/>
    <w:rsid w:val="00D07A9D"/>
    <w:rsid w:val="00D07AEF"/>
    <w:rsid w:val="00D07E57"/>
    <w:rsid w:val="00D07EEC"/>
    <w:rsid w:val="00D07F88"/>
    <w:rsid w:val="00D102D7"/>
    <w:rsid w:val="00D10582"/>
    <w:rsid w:val="00D1080C"/>
    <w:rsid w:val="00D11250"/>
    <w:rsid w:val="00D1129E"/>
    <w:rsid w:val="00D11462"/>
    <w:rsid w:val="00D11AA0"/>
    <w:rsid w:val="00D123A3"/>
    <w:rsid w:val="00D123E7"/>
    <w:rsid w:val="00D124FE"/>
    <w:rsid w:val="00D1256F"/>
    <w:rsid w:val="00D129DB"/>
    <w:rsid w:val="00D136F5"/>
    <w:rsid w:val="00D13791"/>
    <w:rsid w:val="00D13863"/>
    <w:rsid w:val="00D14772"/>
    <w:rsid w:val="00D14A45"/>
    <w:rsid w:val="00D14E6A"/>
    <w:rsid w:val="00D14F38"/>
    <w:rsid w:val="00D15423"/>
    <w:rsid w:val="00D1550F"/>
    <w:rsid w:val="00D15968"/>
    <w:rsid w:val="00D160AF"/>
    <w:rsid w:val="00D160DE"/>
    <w:rsid w:val="00D16593"/>
    <w:rsid w:val="00D16858"/>
    <w:rsid w:val="00D16C3B"/>
    <w:rsid w:val="00D17092"/>
    <w:rsid w:val="00D17756"/>
    <w:rsid w:val="00D17A62"/>
    <w:rsid w:val="00D20998"/>
    <w:rsid w:val="00D20F19"/>
    <w:rsid w:val="00D20F22"/>
    <w:rsid w:val="00D2109E"/>
    <w:rsid w:val="00D2111D"/>
    <w:rsid w:val="00D215BA"/>
    <w:rsid w:val="00D2172C"/>
    <w:rsid w:val="00D217D9"/>
    <w:rsid w:val="00D2190F"/>
    <w:rsid w:val="00D21959"/>
    <w:rsid w:val="00D21A2F"/>
    <w:rsid w:val="00D21C6B"/>
    <w:rsid w:val="00D21E14"/>
    <w:rsid w:val="00D21FEF"/>
    <w:rsid w:val="00D2212E"/>
    <w:rsid w:val="00D22452"/>
    <w:rsid w:val="00D224CD"/>
    <w:rsid w:val="00D2252C"/>
    <w:rsid w:val="00D22708"/>
    <w:rsid w:val="00D22D4F"/>
    <w:rsid w:val="00D22F86"/>
    <w:rsid w:val="00D23437"/>
    <w:rsid w:val="00D2389E"/>
    <w:rsid w:val="00D24672"/>
    <w:rsid w:val="00D24BC8"/>
    <w:rsid w:val="00D254C3"/>
    <w:rsid w:val="00D25587"/>
    <w:rsid w:val="00D25725"/>
    <w:rsid w:val="00D25BF5"/>
    <w:rsid w:val="00D25C18"/>
    <w:rsid w:val="00D25D2E"/>
    <w:rsid w:val="00D25D3A"/>
    <w:rsid w:val="00D25DD6"/>
    <w:rsid w:val="00D25E11"/>
    <w:rsid w:val="00D25EA5"/>
    <w:rsid w:val="00D2607F"/>
    <w:rsid w:val="00D261E5"/>
    <w:rsid w:val="00D262E7"/>
    <w:rsid w:val="00D26FCF"/>
    <w:rsid w:val="00D27082"/>
    <w:rsid w:val="00D27260"/>
    <w:rsid w:val="00D274F4"/>
    <w:rsid w:val="00D27880"/>
    <w:rsid w:val="00D27F35"/>
    <w:rsid w:val="00D305A3"/>
    <w:rsid w:val="00D306B2"/>
    <w:rsid w:val="00D308A0"/>
    <w:rsid w:val="00D30B63"/>
    <w:rsid w:val="00D30D7D"/>
    <w:rsid w:val="00D30E75"/>
    <w:rsid w:val="00D30ED4"/>
    <w:rsid w:val="00D30FAE"/>
    <w:rsid w:val="00D310D5"/>
    <w:rsid w:val="00D31230"/>
    <w:rsid w:val="00D31C57"/>
    <w:rsid w:val="00D32076"/>
    <w:rsid w:val="00D32971"/>
    <w:rsid w:val="00D33774"/>
    <w:rsid w:val="00D340BE"/>
    <w:rsid w:val="00D3436A"/>
    <w:rsid w:val="00D3441C"/>
    <w:rsid w:val="00D34779"/>
    <w:rsid w:val="00D34B05"/>
    <w:rsid w:val="00D34E45"/>
    <w:rsid w:val="00D3512E"/>
    <w:rsid w:val="00D35574"/>
    <w:rsid w:val="00D355DB"/>
    <w:rsid w:val="00D359F8"/>
    <w:rsid w:val="00D35B10"/>
    <w:rsid w:val="00D36645"/>
    <w:rsid w:val="00D367F7"/>
    <w:rsid w:val="00D36C39"/>
    <w:rsid w:val="00D37239"/>
    <w:rsid w:val="00D375C4"/>
    <w:rsid w:val="00D37910"/>
    <w:rsid w:val="00D37B6D"/>
    <w:rsid w:val="00D400E7"/>
    <w:rsid w:val="00D4011E"/>
    <w:rsid w:val="00D4067D"/>
    <w:rsid w:val="00D406DE"/>
    <w:rsid w:val="00D409AD"/>
    <w:rsid w:val="00D41634"/>
    <w:rsid w:val="00D41686"/>
    <w:rsid w:val="00D41748"/>
    <w:rsid w:val="00D41D10"/>
    <w:rsid w:val="00D41D40"/>
    <w:rsid w:val="00D41E92"/>
    <w:rsid w:val="00D4208B"/>
    <w:rsid w:val="00D42114"/>
    <w:rsid w:val="00D4228D"/>
    <w:rsid w:val="00D4270A"/>
    <w:rsid w:val="00D4275A"/>
    <w:rsid w:val="00D42B08"/>
    <w:rsid w:val="00D42F10"/>
    <w:rsid w:val="00D437A2"/>
    <w:rsid w:val="00D43D1C"/>
    <w:rsid w:val="00D43F5E"/>
    <w:rsid w:val="00D440CD"/>
    <w:rsid w:val="00D44267"/>
    <w:rsid w:val="00D445A5"/>
    <w:rsid w:val="00D448D5"/>
    <w:rsid w:val="00D44B45"/>
    <w:rsid w:val="00D4525F"/>
    <w:rsid w:val="00D457DE"/>
    <w:rsid w:val="00D45AA7"/>
    <w:rsid w:val="00D45AB0"/>
    <w:rsid w:val="00D46057"/>
    <w:rsid w:val="00D468CE"/>
    <w:rsid w:val="00D46B61"/>
    <w:rsid w:val="00D46BD1"/>
    <w:rsid w:val="00D46F28"/>
    <w:rsid w:val="00D4707D"/>
    <w:rsid w:val="00D473F0"/>
    <w:rsid w:val="00D474B0"/>
    <w:rsid w:val="00D478D5"/>
    <w:rsid w:val="00D47B01"/>
    <w:rsid w:val="00D47FE3"/>
    <w:rsid w:val="00D501F1"/>
    <w:rsid w:val="00D50587"/>
    <w:rsid w:val="00D50832"/>
    <w:rsid w:val="00D508EF"/>
    <w:rsid w:val="00D50AFF"/>
    <w:rsid w:val="00D50C17"/>
    <w:rsid w:val="00D50E44"/>
    <w:rsid w:val="00D5139D"/>
    <w:rsid w:val="00D514E4"/>
    <w:rsid w:val="00D515D4"/>
    <w:rsid w:val="00D51654"/>
    <w:rsid w:val="00D518FB"/>
    <w:rsid w:val="00D51C2D"/>
    <w:rsid w:val="00D522B6"/>
    <w:rsid w:val="00D52997"/>
    <w:rsid w:val="00D52A94"/>
    <w:rsid w:val="00D52F32"/>
    <w:rsid w:val="00D52FDB"/>
    <w:rsid w:val="00D530CA"/>
    <w:rsid w:val="00D53D32"/>
    <w:rsid w:val="00D542BB"/>
    <w:rsid w:val="00D54447"/>
    <w:rsid w:val="00D54533"/>
    <w:rsid w:val="00D549A6"/>
    <w:rsid w:val="00D55132"/>
    <w:rsid w:val="00D55A1B"/>
    <w:rsid w:val="00D55B71"/>
    <w:rsid w:val="00D55CB9"/>
    <w:rsid w:val="00D55CCC"/>
    <w:rsid w:val="00D569A8"/>
    <w:rsid w:val="00D56CD4"/>
    <w:rsid w:val="00D56D8C"/>
    <w:rsid w:val="00D578B3"/>
    <w:rsid w:val="00D57D32"/>
    <w:rsid w:val="00D57E14"/>
    <w:rsid w:val="00D606C6"/>
    <w:rsid w:val="00D60A19"/>
    <w:rsid w:val="00D60A4B"/>
    <w:rsid w:val="00D60A8D"/>
    <w:rsid w:val="00D60F0B"/>
    <w:rsid w:val="00D61093"/>
    <w:rsid w:val="00D61283"/>
    <w:rsid w:val="00D61422"/>
    <w:rsid w:val="00D61687"/>
    <w:rsid w:val="00D6175A"/>
    <w:rsid w:val="00D61A13"/>
    <w:rsid w:val="00D61E6B"/>
    <w:rsid w:val="00D6278B"/>
    <w:rsid w:val="00D6359E"/>
    <w:rsid w:val="00D637B6"/>
    <w:rsid w:val="00D638D0"/>
    <w:rsid w:val="00D6398A"/>
    <w:rsid w:val="00D639D5"/>
    <w:rsid w:val="00D63BC1"/>
    <w:rsid w:val="00D63C81"/>
    <w:rsid w:val="00D646AA"/>
    <w:rsid w:val="00D64B25"/>
    <w:rsid w:val="00D64B48"/>
    <w:rsid w:val="00D64FA1"/>
    <w:rsid w:val="00D651C5"/>
    <w:rsid w:val="00D65302"/>
    <w:rsid w:val="00D65686"/>
    <w:rsid w:val="00D65723"/>
    <w:rsid w:val="00D663EF"/>
    <w:rsid w:val="00D66FD1"/>
    <w:rsid w:val="00D66FED"/>
    <w:rsid w:val="00D67448"/>
    <w:rsid w:val="00D67ED5"/>
    <w:rsid w:val="00D7023C"/>
    <w:rsid w:val="00D708B6"/>
    <w:rsid w:val="00D70AFB"/>
    <w:rsid w:val="00D71A2E"/>
    <w:rsid w:val="00D721B2"/>
    <w:rsid w:val="00D724AF"/>
    <w:rsid w:val="00D728E9"/>
    <w:rsid w:val="00D72A51"/>
    <w:rsid w:val="00D739A4"/>
    <w:rsid w:val="00D73A52"/>
    <w:rsid w:val="00D73B7B"/>
    <w:rsid w:val="00D73D8C"/>
    <w:rsid w:val="00D73E52"/>
    <w:rsid w:val="00D74046"/>
    <w:rsid w:val="00D7409D"/>
    <w:rsid w:val="00D7436B"/>
    <w:rsid w:val="00D7450F"/>
    <w:rsid w:val="00D74612"/>
    <w:rsid w:val="00D75096"/>
    <w:rsid w:val="00D757E9"/>
    <w:rsid w:val="00D7583D"/>
    <w:rsid w:val="00D75AE0"/>
    <w:rsid w:val="00D75B15"/>
    <w:rsid w:val="00D75D83"/>
    <w:rsid w:val="00D75E41"/>
    <w:rsid w:val="00D75FE5"/>
    <w:rsid w:val="00D760D5"/>
    <w:rsid w:val="00D760F4"/>
    <w:rsid w:val="00D769B3"/>
    <w:rsid w:val="00D76C55"/>
    <w:rsid w:val="00D77834"/>
    <w:rsid w:val="00D77D37"/>
    <w:rsid w:val="00D8015A"/>
    <w:rsid w:val="00D80245"/>
    <w:rsid w:val="00D80ED9"/>
    <w:rsid w:val="00D80F33"/>
    <w:rsid w:val="00D81332"/>
    <w:rsid w:val="00D814B8"/>
    <w:rsid w:val="00D815B7"/>
    <w:rsid w:val="00D81DD3"/>
    <w:rsid w:val="00D81FB7"/>
    <w:rsid w:val="00D81FBF"/>
    <w:rsid w:val="00D826EC"/>
    <w:rsid w:val="00D827D8"/>
    <w:rsid w:val="00D828CB"/>
    <w:rsid w:val="00D82D65"/>
    <w:rsid w:val="00D830C5"/>
    <w:rsid w:val="00D84145"/>
    <w:rsid w:val="00D8416C"/>
    <w:rsid w:val="00D8447A"/>
    <w:rsid w:val="00D844A8"/>
    <w:rsid w:val="00D8466D"/>
    <w:rsid w:val="00D84723"/>
    <w:rsid w:val="00D8484E"/>
    <w:rsid w:val="00D853E8"/>
    <w:rsid w:val="00D85841"/>
    <w:rsid w:val="00D85E7A"/>
    <w:rsid w:val="00D86645"/>
    <w:rsid w:val="00D86D11"/>
    <w:rsid w:val="00D86D29"/>
    <w:rsid w:val="00D86F62"/>
    <w:rsid w:val="00D870D9"/>
    <w:rsid w:val="00D87485"/>
    <w:rsid w:val="00D874E2"/>
    <w:rsid w:val="00D8793E"/>
    <w:rsid w:val="00D87979"/>
    <w:rsid w:val="00D87CBF"/>
    <w:rsid w:val="00D87D8D"/>
    <w:rsid w:val="00D87DC4"/>
    <w:rsid w:val="00D90312"/>
    <w:rsid w:val="00D9061E"/>
    <w:rsid w:val="00D906C2"/>
    <w:rsid w:val="00D909F3"/>
    <w:rsid w:val="00D90A8B"/>
    <w:rsid w:val="00D92319"/>
    <w:rsid w:val="00D9279F"/>
    <w:rsid w:val="00D92C9F"/>
    <w:rsid w:val="00D92F3D"/>
    <w:rsid w:val="00D92F3F"/>
    <w:rsid w:val="00D933C0"/>
    <w:rsid w:val="00D938BB"/>
    <w:rsid w:val="00D9398A"/>
    <w:rsid w:val="00D9403F"/>
    <w:rsid w:val="00D948D7"/>
    <w:rsid w:val="00D94A20"/>
    <w:rsid w:val="00D94AD0"/>
    <w:rsid w:val="00D94D43"/>
    <w:rsid w:val="00D94E4A"/>
    <w:rsid w:val="00D952C8"/>
    <w:rsid w:val="00D958B7"/>
    <w:rsid w:val="00D95905"/>
    <w:rsid w:val="00D95906"/>
    <w:rsid w:val="00D95EC4"/>
    <w:rsid w:val="00D96AB7"/>
    <w:rsid w:val="00D96BCB"/>
    <w:rsid w:val="00D96CBB"/>
    <w:rsid w:val="00D97DBE"/>
    <w:rsid w:val="00DA017D"/>
    <w:rsid w:val="00DA0A9D"/>
    <w:rsid w:val="00DA1239"/>
    <w:rsid w:val="00DA1406"/>
    <w:rsid w:val="00DA1692"/>
    <w:rsid w:val="00DA1B5E"/>
    <w:rsid w:val="00DA1BB6"/>
    <w:rsid w:val="00DA1C9B"/>
    <w:rsid w:val="00DA1D30"/>
    <w:rsid w:val="00DA20DE"/>
    <w:rsid w:val="00DA2773"/>
    <w:rsid w:val="00DA2940"/>
    <w:rsid w:val="00DA298A"/>
    <w:rsid w:val="00DA2DC7"/>
    <w:rsid w:val="00DA3038"/>
    <w:rsid w:val="00DA3220"/>
    <w:rsid w:val="00DA3430"/>
    <w:rsid w:val="00DA3C8B"/>
    <w:rsid w:val="00DA3D5F"/>
    <w:rsid w:val="00DA3F74"/>
    <w:rsid w:val="00DA420E"/>
    <w:rsid w:val="00DA49FA"/>
    <w:rsid w:val="00DA4F04"/>
    <w:rsid w:val="00DA5161"/>
    <w:rsid w:val="00DA52F9"/>
    <w:rsid w:val="00DA5460"/>
    <w:rsid w:val="00DA5514"/>
    <w:rsid w:val="00DA57AE"/>
    <w:rsid w:val="00DA5B08"/>
    <w:rsid w:val="00DA5E87"/>
    <w:rsid w:val="00DA6028"/>
    <w:rsid w:val="00DA6166"/>
    <w:rsid w:val="00DA626C"/>
    <w:rsid w:val="00DA630A"/>
    <w:rsid w:val="00DA69BF"/>
    <w:rsid w:val="00DA6CFC"/>
    <w:rsid w:val="00DA70F0"/>
    <w:rsid w:val="00DA73A7"/>
    <w:rsid w:val="00DA75DC"/>
    <w:rsid w:val="00DA76EC"/>
    <w:rsid w:val="00DA7819"/>
    <w:rsid w:val="00DA7A99"/>
    <w:rsid w:val="00DA7C44"/>
    <w:rsid w:val="00DB01AB"/>
    <w:rsid w:val="00DB0382"/>
    <w:rsid w:val="00DB03AB"/>
    <w:rsid w:val="00DB07F3"/>
    <w:rsid w:val="00DB08B9"/>
    <w:rsid w:val="00DB0AA1"/>
    <w:rsid w:val="00DB0CC4"/>
    <w:rsid w:val="00DB1256"/>
    <w:rsid w:val="00DB13A1"/>
    <w:rsid w:val="00DB182E"/>
    <w:rsid w:val="00DB1B45"/>
    <w:rsid w:val="00DB1D26"/>
    <w:rsid w:val="00DB1F86"/>
    <w:rsid w:val="00DB26D7"/>
    <w:rsid w:val="00DB2921"/>
    <w:rsid w:val="00DB2CEB"/>
    <w:rsid w:val="00DB35EA"/>
    <w:rsid w:val="00DB3651"/>
    <w:rsid w:val="00DB3930"/>
    <w:rsid w:val="00DB3E41"/>
    <w:rsid w:val="00DB3F4E"/>
    <w:rsid w:val="00DB4164"/>
    <w:rsid w:val="00DB43DD"/>
    <w:rsid w:val="00DB44F4"/>
    <w:rsid w:val="00DB471D"/>
    <w:rsid w:val="00DB496E"/>
    <w:rsid w:val="00DB4972"/>
    <w:rsid w:val="00DB55AD"/>
    <w:rsid w:val="00DB58B6"/>
    <w:rsid w:val="00DB58B8"/>
    <w:rsid w:val="00DB59D2"/>
    <w:rsid w:val="00DB5BE1"/>
    <w:rsid w:val="00DB6D65"/>
    <w:rsid w:val="00DB6FA0"/>
    <w:rsid w:val="00DB704C"/>
    <w:rsid w:val="00DB7332"/>
    <w:rsid w:val="00DB7845"/>
    <w:rsid w:val="00DB7B52"/>
    <w:rsid w:val="00DB7ED0"/>
    <w:rsid w:val="00DC01EF"/>
    <w:rsid w:val="00DC05C5"/>
    <w:rsid w:val="00DC081D"/>
    <w:rsid w:val="00DC0A8D"/>
    <w:rsid w:val="00DC0CCA"/>
    <w:rsid w:val="00DC0E35"/>
    <w:rsid w:val="00DC136F"/>
    <w:rsid w:val="00DC1726"/>
    <w:rsid w:val="00DC1C7B"/>
    <w:rsid w:val="00DC1F34"/>
    <w:rsid w:val="00DC20D3"/>
    <w:rsid w:val="00DC2391"/>
    <w:rsid w:val="00DC239A"/>
    <w:rsid w:val="00DC24BB"/>
    <w:rsid w:val="00DC2ADB"/>
    <w:rsid w:val="00DC2C2A"/>
    <w:rsid w:val="00DC2CC3"/>
    <w:rsid w:val="00DC2E67"/>
    <w:rsid w:val="00DC38F9"/>
    <w:rsid w:val="00DC3AA2"/>
    <w:rsid w:val="00DC4351"/>
    <w:rsid w:val="00DC4734"/>
    <w:rsid w:val="00DC478D"/>
    <w:rsid w:val="00DC4A76"/>
    <w:rsid w:val="00DC4FDE"/>
    <w:rsid w:val="00DC53DE"/>
    <w:rsid w:val="00DC588C"/>
    <w:rsid w:val="00DC5B3E"/>
    <w:rsid w:val="00DC5E4C"/>
    <w:rsid w:val="00DC612E"/>
    <w:rsid w:val="00DC6228"/>
    <w:rsid w:val="00DC6415"/>
    <w:rsid w:val="00DC6556"/>
    <w:rsid w:val="00DC6D7E"/>
    <w:rsid w:val="00DC6DC5"/>
    <w:rsid w:val="00DC7233"/>
    <w:rsid w:val="00DC724C"/>
    <w:rsid w:val="00DC73F0"/>
    <w:rsid w:val="00DC75D6"/>
    <w:rsid w:val="00DC7750"/>
    <w:rsid w:val="00DC7BE1"/>
    <w:rsid w:val="00DC7CA2"/>
    <w:rsid w:val="00DC7CBD"/>
    <w:rsid w:val="00DC7D94"/>
    <w:rsid w:val="00DD02AA"/>
    <w:rsid w:val="00DD03A9"/>
    <w:rsid w:val="00DD051F"/>
    <w:rsid w:val="00DD0709"/>
    <w:rsid w:val="00DD0A6F"/>
    <w:rsid w:val="00DD0B0E"/>
    <w:rsid w:val="00DD0B64"/>
    <w:rsid w:val="00DD107B"/>
    <w:rsid w:val="00DD1B67"/>
    <w:rsid w:val="00DD22A2"/>
    <w:rsid w:val="00DD27E5"/>
    <w:rsid w:val="00DD2DFE"/>
    <w:rsid w:val="00DD307F"/>
    <w:rsid w:val="00DD316A"/>
    <w:rsid w:val="00DD34BE"/>
    <w:rsid w:val="00DD3532"/>
    <w:rsid w:val="00DD40BE"/>
    <w:rsid w:val="00DD4331"/>
    <w:rsid w:val="00DD47EF"/>
    <w:rsid w:val="00DD492A"/>
    <w:rsid w:val="00DD4980"/>
    <w:rsid w:val="00DD4A97"/>
    <w:rsid w:val="00DD4D60"/>
    <w:rsid w:val="00DD4DDC"/>
    <w:rsid w:val="00DD4FFC"/>
    <w:rsid w:val="00DD50F3"/>
    <w:rsid w:val="00DD5178"/>
    <w:rsid w:val="00DD5581"/>
    <w:rsid w:val="00DD5E22"/>
    <w:rsid w:val="00DD6300"/>
    <w:rsid w:val="00DD6376"/>
    <w:rsid w:val="00DD6FB1"/>
    <w:rsid w:val="00DD7496"/>
    <w:rsid w:val="00DE035E"/>
    <w:rsid w:val="00DE0455"/>
    <w:rsid w:val="00DE05EB"/>
    <w:rsid w:val="00DE08B6"/>
    <w:rsid w:val="00DE0C5C"/>
    <w:rsid w:val="00DE1328"/>
    <w:rsid w:val="00DE14B1"/>
    <w:rsid w:val="00DE1519"/>
    <w:rsid w:val="00DE1800"/>
    <w:rsid w:val="00DE1E5E"/>
    <w:rsid w:val="00DE20A4"/>
    <w:rsid w:val="00DE2335"/>
    <w:rsid w:val="00DE23A5"/>
    <w:rsid w:val="00DE2499"/>
    <w:rsid w:val="00DE25B6"/>
    <w:rsid w:val="00DE2678"/>
    <w:rsid w:val="00DE2849"/>
    <w:rsid w:val="00DE2A71"/>
    <w:rsid w:val="00DE2C1C"/>
    <w:rsid w:val="00DE2E34"/>
    <w:rsid w:val="00DE2E95"/>
    <w:rsid w:val="00DE3482"/>
    <w:rsid w:val="00DE34AE"/>
    <w:rsid w:val="00DE38F8"/>
    <w:rsid w:val="00DE3B9C"/>
    <w:rsid w:val="00DE40A1"/>
    <w:rsid w:val="00DE480F"/>
    <w:rsid w:val="00DE4A41"/>
    <w:rsid w:val="00DE4BDF"/>
    <w:rsid w:val="00DE4E15"/>
    <w:rsid w:val="00DE51AC"/>
    <w:rsid w:val="00DE59FC"/>
    <w:rsid w:val="00DE5F00"/>
    <w:rsid w:val="00DE5FDD"/>
    <w:rsid w:val="00DE65FB"/>
    <w:rsid w:val="00DE6931"/>
    <w:rsid w:val="00DE7032"/>
    <w:rsid w:val="00DE7853"/>
    <w:rsid w:val="00DE7F3B"/>
    <w:rsid w:val="00DF0106"/>
    <w:rsid w:val="00DF03D3"/>
    <w:rsid w:val="00DF03DB"/>
    <w:rsid w:val="00DF06AE"/>
    <w:rsid w:val="00DF0A72"/>
    <w:rsid w:val="00DF0F77"/>
    <w:rsid w:val="00DF139A"/>
    <w:rsid w:val="00DF1464"/>
    <w:rsid w:val="00DF15EE"/>
    <w:rsid w:val="00DF1734"/>
    <w:rsid w:val="00DF215C"/>
    <w:rsid w:val="00DF23DB"/>
    <w:rsid w:val="00DF250A"/>
    <w:rsid w:val="00DF28CA"/>
    <w:rsid w:val="00DF3460"/>
    <w:rsid w:val="00DF370D"/>
    <w:rsid w:val="00DF398B"/>
    <w:rsid w:val="00DF41C5"/>
    <w:rsid w:val="00DF45A1"/>
    <w:rsid w:val="00DF4C5D"/>
    <w:rsid w:val="00DF4CA8"/>
    <w:rsid w:val="00DF4EB3"/>
    <w:rsid w:val="00DF518C"/>
    <w:rsid w:val="00DF53C7"/>
    <w:rsid w:val="00DF552C"/>
    <w:rsid w:val="00DF55B4"/>
    <w:rsid w:val="00DF57A6"/>
    <w:rsid w:val="00DF583E"/>
    <w:rsid w:val="00DF5CA2"/>
    <w:rsid w:val="00DF5CBE"/>
    <w:rsid w:val="00DF62C5"/>
    <w:rsid w:val="00DF65E2"/>
    <w:rsid w:val="00DF6CD3"/>
    <w:rsid w:val="00DF6FAF"/>
    <w:rsid w:val="00DF6FDB"/>
    <w:rsid w:val="00DF7765"/>
    <w:rsid w:val="00DF7995"/>
    <w:rsid w:val="00DF7AD3"/>
    <w:rsid w:val="00DF7CDB"/>
    <w:rsid w:val="00DF7FBA"/>
    <w:rsid w:val="00E0070C"/>
    <w:rsid w:val="00E007AE"/>
    <w:rsid w:val="00E00CE0"/>
    <w:rsid w:val="00E00DA7"/>
    <w:rsid w:val="00E00E2F"/>
    <w:rsid w:val="00E00F39"/>
    <w:rsid w:val="00E01099"/>
    <w:rsid w:val="00E016A5"/>
    <w:rsid w:val="00E01F2B"/>
    <w:rsid w:val="00E02F84"/>
    <w:rsid w:val="00E0308A"/>
    <w:rsid w:val="00E03690"/>
    <w:rsid w:val="00E0393F"/>
    <w:rsid w:val="00E03C32"/>
    <w:rsid w:val="00E03CE6"/>
    <w:rsid w:val="00E041E4"/>
    <w:rsid w:val="00E042F5"/>
    <w:rsid w:val="00E047FD"/>
    <w:rsid w:val="00E04C66"/>
    <w:rsid w:val="00E05122"/>
    <w:rsid w:val="00E056B5"/>
    <w:rsid w:val="00E05980"/>
    <w:rsid w:val="00E0607C"/>
    <w:rsid w:val="00E06A5F"/>
    <w:rsid w:val="00E06A7D"/>
    <w:rsid w:val="00E06E95"/>
    <w:rsid w:val="00E06EAB"/>
    <w:rsid w:val="00E071D9"/>
    <w:rsid w:val="00E071DC"/>
    <w:rsid w:val="00E07722"/>
    <w:rsid w:val="00E07B4D"/>
    <w:rsid w:val="00E07C65"/>
    <w:rsid w:val="00E105B0"/>
    <w:rsid w:val="00E105E0"/>
    <w:rsid w:val="00E11549"/>
    <w:rsid w:val="00E119CF"/>
    <w:rsid w:val="00E1276F"/>
    <w:rsid w:val="00E129B6"/>
    <w:rsid w:val="00E12C64"/>
    <w:rsid w:val="00E12ED3"/>
    <w:rsid w:val="00E1305E"/>
    <w:rsid w:val="00E132C1"/>
    <w:rsid w:val="00E13B5E"/>
    <w:rsid w:val="00E147D9"/>
    <w:rsid w:val="00E1493B"/>
    <w:rsid w:val="00E14D5F"/>
    <w:rsid w:val="00E1509B"/>
    <w:rsid w:val="00E15115"/>
    <w:rsid w:val="00E151AE"/>
    <w:rsid w:val="00E159A4"/>
    <w:rsid w:val="00E16100"/>
    <w:rsid w:val="00E16934"/>
    <w:rsid w:val="00E16938"/>
    <w:rsid w:val="00E16F45"/>
    <w:rsid w:val="00E17056"/>
    <w:rsid w:val="00E1727D"/>
    <w:rsid w:val="00E17FF4"/>
    <w:rsid w:val="00E206BF"/>
    <w:rsid w:val="00E20878"/>
    <w:rsid w:val="00E20EFD"/>
    <w:rsid w:val="00E21133"/>
    <w:rsid w:val="00E21284"/>
    <w:rsid w:val="00E219EE"/>
    <w:rsid w:val="00E21AC6"/>
    <w:rsid w:val="00E22176"/>
    <w:rsid w:val="00E222A7"/>
    <w:rsid w:val="00E223E2"/>
    <w:rsid w:val="00E22B30"/>
    <w:rsid w:val="00E22B9F"/>
    <w:rsid w:val="00E22C56"/>
    <w:rsid w:val="00E23361"/>
    <w:rsid w:val="00E23380"/>
    <w:rsid w:val="00E234E8"/>
    <w:rsid w:val="00E23596"/>
    <w:rsid w:val="00E239DE"/>
    <w:rsid w:val="00E23A32"/>
    <w:rsid w:val="00E24372"/>
    <w:rsid w:val="00E245DB"/>
    <w:rsid w:val="00E24E15"/>
    <w:rsid w:val="00E24F87"/>
    <w:rsid w:val="00E25405"/>
    <w:rsid w:val="00E2581A"/>
    <w:rsid w:val="00E25BBE"/>
    <w:rsid w:val="00E25C61"/>
    <w:rsid w:val="00E25E77"/>
    <w:rsid w:val="00E2674E"/>
    <w:rsid w:val="00E2694B"/>
    <w:rsid w:val="00E26D23"/>
    <w:rsid w:val="00E2700F"/>
    <w:rsid w:val="00E271B0"/>
    <w:rsid w:val="00E27476"/>
    <w:rsid w:val="00E27804"/>
    <w:rsid w:val="00E307F5"/>
    <w:rsid w:val="00E30800"/>
    <w:rsid w:val="00E30886"/>
    <w:rsid w:val="00E30899"/>
    <w:rsid w:val="00E309D0"/>
    <w:rsid w:val="00E31557"/>
    <w:rsid w:val="00E315ED"/>
    <w:rsid w:val="00E31A44"/>
    <w:rsid w:val="00E31C60"/>
    <w:rsid w:val="00E32547"/>
    <w:rsid w:val="00E32B12"/>
    <w:rsid w:val="00E32C32"/>
    <w:rsid w:val="00E32F91"/>
    <w:rsid w:val="00E331C2"/>
    <w:rsid w:val="00E333B8"/>
    <w:rsid w:val="00E337B2"/>
    <w:rsid w:val="00E33CFA"/>
    <w:rsid w:val="00E34004"/>
    <w:rsid w:val="00E34AD0"/>
    <w:rsid w:val="00E34D1E"/>
    <w:rsid w:val="00E34E08"/>
    <w:rsid w:val="00E34EDD"/>
    <w:rsid w:val="00E35194"/>
    <w:rsid w:val="00E35278"/>
    <w:rsid w:val="00E359F8"/>
    <w:rsid w:val="00E35BC7"/>
    <w:rsid w:val="00E362ED"/>
    <w:rsid w:val="00E366E0"/>
    <w:rsid w:val="00E367E7"/>
    <w:rsid w:val="00E36E1B"/>
    <w:rsid w:val="00E373DF"/>
    <w:rsid w:val="00E3773C"/>
    <w:rsid w:val="00E377D2"/>
    <w:rsid w:val="00E37C43"/>
    <w:rsid w:val="00E40318"/>
    <w:rsid w:val="00E405FC"/>
    <w:rsid w:val="00E40B89"/>
    <w:rsid w:val="00E4157C"/>
    <w:rsid w:val="00E41CC6"/>
    <w:rsid w:val="00E41E36"/>
    <w:rsid w:val="00E41EB1"/>
    <w:rsid w:val="00E41EDD"/>
    <w:rsid w:val="00E42117"/>
    <w:rsid w:val="00E421CD"/>
    <w:rsid w:val="00E4277B"/>
    <w:rsid w:val="00E42B80"/>
    <w:rsid w:val="00E42FDB"/>
    <w:rsid w:val="00E4310A"/>
    <w:rsid w:val="00E43215"/>
    <w:rsid w:val="00E43645"/>
    <w:rsid w:val="00E436D3"/>
    <w:rsid w:val="00E439F7"/>
    <w:rsid w:val="00E43F0A"/>
    <w:rsid w:val="00E4470B"/>
    <w:rsid w:val="00E448DD"/>
    <w:rsid w:val="00E44B5B"/>
    <w:rsid w:val="00E44DF0"/>
    <w:rsid w:val="00E44E69"/>
    <w:rsid w:val="00E44FED"/>
    <w:rsid w:val="00E45C56"/>
    <w:rsid w:val="00E45C86"/>
    <w:rsid w:val="00E45D76"/>
    <w:rsid w:val="00E45EDE"/>
    <w:rsid w:val="00E45F8A"/>
    <w:rsid w:val="00E4671D"/>
    <w:rsid w:val="00E46799"/>
    <w:rsid w:val="00E4767B"/>
    <w:rsid w:val="00E47A35"/>
    <w:rsid w:val="00E47D74"/>
    <w:rsid w:val="00E501EF"/>
    <w:rsid w:val="00E5038C"/>
    <w:rsid w:val="00E503B1"/>
    <w:rsid w:val="00E505F5"/>
    <w:rsid w:val="00E50679"/>
    <w:rsid w:val="00E50E14"/>
    <w:rsid w:val="00E510F5"/>
    <w:rsid w:val="00E51634"/>
    <w:rsid w:val="00E516D5"/>
    <w:rsid w:val="00E51970"/>
    <w:rsid w:val="00E51993"/>
    <w:rsid w:val="00E5204E"/>
    <w:rsid w:val="00E5223E"/>
    <w:rsid w:val="00E523A9"/>
    <w:rsid w:val="00E523F1"/>
    <w:rsid w:val="00E52909"/>
    <w:rsid w:val="00E52E20"/>
    <w:rsid w:val="00E53232"/>
    <w:rsid w:val="00E5372D"/>
    <w:rsid w:val="00E5382D"/>
    <w:rsid w:val="00E539DF"/>
    <w:rsid w:val="00E53C64"/>
    <w:rsid w:val="00E53D19"/>
    <w:rsid w:val="00E53E9B"/>
    <w:rsid w:val="00E54492"/>
    <w:rsid w:val="00E5455E"/>
    <w:rsid w:val="00E54832"/>
    <w:rsid w:val="00E55292"/>
    <w:rsid w:val="00E5568E"/>
    <w:rsid w:val="00E559E1"/>
    <w:rsid w:val="00E55B1A"/>
    <w:rsid w:val="00E55EE2"/>
    <w:rsid w:val="00E563B0"/>
    <w:rsid w:val="00E565E9"/>
    <w:rsid w:val="00E56BE9"/>
    <w:rsid w:val="00E573EE"/>
    <w:rsid w:val="00E57701"/>
    <w:rsid w:val="00E57C63"/>
    <w:rsid w:val="00E57F36"/>
    <w:rsid w:val="00E57FC7"/>
    <w:rsid w:val="00E57FFC"/>
    <w:rsid w:val="00E603EF"/>
    <w:rsid w:val="00E604FE"/>
    <w:rsid w:val="00E60C66"/>
    <w:rsid w:val="00E60F7B"/>
    <w:rsid w:val="00E6146F"/>
    <w:rsid w:val="00E614C2"/>
    <w:rsid w:val="00E616C2"/>
    <w:rsid w:val="00E61C41"/>
    <w:rsid w:val="00E61C7C"/>
    <w:rsid w:val="00E61E49"/>
    <w:rsid w:val="00E61FDA"/>
    <w:rsid w:val="00E61FF4"/>
    <w:rsid w:val="00E62234"/>
    <w:rsid w:val="00E6248C"/>
    <w:rsid w:val="00E625DA"/>
    <w:rsid w:val="00E62899"/>
    <w:rsid w:val="00E62BFC"/>
    <w:rsid w:val="00E63151"/>
    <w:rsid w:val="00E635EA"/>
    <w:rsid w:val="00E637A2"/>
    <w:rsid w:val="00E6393C"/>
    <w:rsid w:val="00E63D4C"/>
    <w:rsid w:val="00E63DD6"/>
    <w:rsid w:val="00E63E0B"/>
    <w:rsid w:val="00E63E35"/>
    <w:rsid w:val="00E6469C"/>
    <w:rsid w:val="00E64924"/>
    <w:rsid w:val="00E64AA5"/>
    <w:rsid w:val="00E64F06"/>
    <w:rsid w:val="00E653F3"/>
    <w:rsid w:val="00E65406"/>
    <w:rsid w:val="00E6541E"/>
    <w:rsid w:val="00E6552A"/>
    <w:rsid w:val="00E65AB3"/>
    <w:rsid w:val="00E65AF3"/>
    <w:rsid w:val="00E66B2D"/>
    <w:rsid w:val="00E67459"/>
    <w:rsid w:val="00E67A36"/>
    <w:rsid w:val="00E67C84"/>
    <w:rsid w:val="00E70315"/>
    <w:rsid w:val="00E706DA"/>
    <w:rsid w:val="00E70B8B"/>
    <w:rsid w:val="00E70E35"/>
    <w:rsid w:val="00E70F44"/>
    <w:rsid w:val="00E7111D"/>
    <w:rsid w:val="00E71131"/>
    <w:rsid w:val="00E71989"/>
    <w:rsid w:val="00E72223"/>
    <w:rsid w:val="00E72348"/>
    <w:rsid w:val="00E727C0"/>
    <w:rsid w:val="00E7297E"/>
    <w:rsid w:val="00E7318A"/>
    <w:rsid w:val="00E7341F"/>
    <w:rsid w:val="00E73DB3"/>
    <w:rsid w:val="00E73FC9"/>
    <w:rsid w:val="00E749C0"/>
    <w:rsid w:val="00E751EC"/>
    <w:rsid w:val="00E7530E"/>
    <w:rsid w:val="00E75435"/>
    <w:rsid w:val="00E7647A"/>
    <w:rsid w:val="00E76707"/>
    <w:rsid w:val="00E770B9"/>
    <w:rsid w:val="00E77308"/>
    <w:rsid w:val="00E7753D"/>
    <w:rsid w:val="00E77690"/>
    <w:rsid w:val="00E776D5"/>
    <w:rsid w:val="00E77EE2"/>
    <w:rsid w:val="00E8005C"/>
    <w:rsid w:val="00E80571"/>
    <w:rsid w:val="00E809EA"/>
    <w:rsid w:val="00E80CD5"/>
    <w:rsid w:val="00E816A8"/>
    <w:rsid w:val="00E81972"/>
    <w:rsid w:val="00E81A00"/>
    <w:rsid w:val="00E81C18"/>
    <w:rsid w:val="00E822E2"/>
    <w:rsid w:val="00E82A05"/>
    <w:rsid w:val="00E82C6F"/>
    <w:rsid w:val="00E839C3"/>
    <w:rsid w:val="00E84036"/>
    <w:rsid w:val="00E8466A"/>
    <w:rsid w:val="00E847CF"/>
    <w:rsid w:val="00E84908"/>
    <w:rsid w:val="00E84F64"/>
    <w:rsid w:val="00E853A1"/>
    <w:rsid w:val="00E8560C"/>
    <w:rsid w:val="00E85EBA"/>
    <w:rsid w:val="00E860FE"/>
    <w:rsid w:val="00E8611A"/>
    <w:rsid w:val="00E86619"/>
    <w:rsid w:val="00E86AD2"/>
    <w:rsid w:val="00E86C95"/>
    <w:rsid w:val="00E86D87"/>
    <w:rsid w:val="00E8717D"/>
    <w:rsid w:val="00E874C7"/>
    <w:rsid w:val="00E87C81"/>
    <w:rsid w:val="00E87E2B"/>
    <w:rsid w:val="00E901B9"/>
    <w:rsid w:val="00E908EB"/>
    <w:rsid w:val="00E90A96"/>
    <w:rsid w:val="00E90C07"/>
    <w:rsid w:val="00E90FA7"/>
    <w:rsid w:val="00E9123C"/>
    <w:rsid w:val="00E9160E"/>
    <w:rsid w:val="00E91663"/>
    <w:rsid w:val="00E91892"/>
    <w:rsid w:val="00E921FC"/>
    <w:rsid w:val="00E9279F"/>
    <w:rsid w:val="00E9286F"/>
    <w:rsid w:val="00E928E4"/>
    <w:rsid w:val="00E92A6F"/>
    <w:rsid w:val="00E93303"/>
    <w:rsid w:val="00E93435"/>
    <w:rsid w:val="00E934DE"/>
    <w:rsid w:val="00E9360E"/>
    <w:rsid w:val="00E937CA"/>
    <w:rsid w:val="00E939C1"/>
    <w:rsid w:val="00E93A5A"/>
    <w:rsid w:val="00E93DBC"/>
    <w:rsid w:val="00E93E88"/>
    <w:rsid w:val="00E94271"/>
    <w:rsid w:val="00E94632"/>
    <w:rsid w:val="00E94773"/>
    <w:rsid w:val="00E94A13"/>
    <w:rsid w:val="00E95CEE"/>
    <w:rsid w:val="00E95E56"/>
    <w:rsid w:val="00E9638F"/>
    <w:rsid w:val="00E96718"/>
    <w:rsid w:val="00E97148"/>
    <w:rsid w:val="00E97B26"/>
    <w:rsid w:val="00E97BB5"/>
    <w:rsid w:val="00EA009D"/>
    <w:rsid w:val="00EA085E"/>
    <w:rsid w:val="00EA0AFC"/>
    <w:rsid w:val="00EA1056"/>
    <w:rsid w:val="00EA130F"/>
    <w:rsid w:val="00EA13C3"/>
    <w:rsid w:val="00EA1591"/>
    <w:rsid w:val="00EA1663"/>
    <w:rsid w:val="00EA187A"/>
    <w:rsid w:val="00EA18F9"/>
    <w:rsid w:val="00EA1BC3"/>
    <w:rsid w:val="00EA1BFA"/>
    <w:rsid w:val="00EA1D6F"/>
    <w:rsid w:val="00EA24C1"/>
    <w:rsid w:val="00EA2810"/>
    <w:rsid w:val="00EA30FB"/>
    <w:rsid w:val="00EA3169"/>
    <w:rsid w:val="00EA368F"/>
    <w:rsid w:val="00EA3E54"/>
    <w:rsid w:val="00EA3E62"/>
    <w:rsid w:val="00EA441D"/>
    <w:rsid w:val="00EA5075"/>
    <w:rsid w:val="00EA519C"/>
    <w:rsid w:val="00EA5A76"/>
    <w:rsid w:val="00EA5BFE"/>
    <w:rsid w:val="00EA5D1F"/>
    <w:rsid w:val="00EA5DB8"/>
    <w:rsid w:val="00EA5F10"/>
    <w:rsid w:val="00EA621B"/>
    <w:rsid w:val="00EA6270"/>
    <w:rsid w:val="00EA6277"/>
    <w:rsid w:val="00EA674E"/>
    <w:rsid w:val="00EA682B"/>
    <w:rsid w:val="00EA6916"/>
    <w:rsid w:val="00EA6CA6"/>
    <w:rsid w:val="00EA6EEB"/>
    <w:rsid w:val="00EA7234"/>
    <w:rsid w:val="00EA7A12"/>
    <w:rsid w:val="00EA7A47"/>
    <w:rsid w:val="00EA7A71"/>
    <w:rsid w:val="00EA7B7A"/>
    <w:rsid w:val="00EA7C77"/>
    <w:rsid w:val="00EA7F27"/>
    <w:rsid w:val="00EB03DD"/>
    <w:rsid w:val="00EB0873"/>
    <w:rsid w:val="00EB0A75"/>
    <w:rsid w:val="00EB0C7C"/>
    <w:rsid w:val="00EB1939"/>
    <w:rsid w:val="00EB1EFD"/>
    <w:rsid w:val="00EB233E"/>
    <w:rsid w:val="00EB2CBD"/>
    <w:rsid w:val="00EB2CF5"/>
    <w:rsid w:val="00EB32CC"/>
    <w:rsid w:val="00EB3323"/>
    <w:rsid w:val="00EB346F"/>
    <w:rsid w:val="00EB3582"/>
    <w:rsid w:val="00EB35CA"/>
    <w:rsid w:val="00EB39B3"/>
    <w:rsid w:val="00EB3B30"/>
    <w:rsid w:val="00EB3FCA"/>
    <w:rsid w:val="00EB4217"/>
    <w:rsid w:val="00EB425C"/>
    <w:rsid w:val="00EB4A9C"/>
    <w:rsid w:val="00EB4BDF"/>
    <w:rsid w:val="00EB51C9"/>
    <w:rsid w:val="00EB53AA"/>
    <w:rsid w:val="00EB53BB"/>
    <w:rsid w:val="00EB555F"/>
    <w:rsid w:val="00EB55A7"/>
    <w:rsid w:val="00EB5D7F"/>
    <w:rsid w:val="00EB60FA"/>
    <w:rsid w:val="00EB672D"/>
    <w:rsid w:val="00EB67BA"/>
    <w:rsid w:val="00EB6A70"/>
    <w:rsid w:val="00EB6AE3"/>
    <w:rsid w:val="00EB6B64"/>
    <w:rsid w:val="00EB7393"/>
    <w:rsid w:val="00EB74BA"/>
    <w:rsid w:val="00EB7567"/>
    <w:rsid w:val="00EB78F7"/>
    <w:rsid w:val="00EB7A5A"/>
    <w:rsid w:val="00EB7AC5"/>
    <w:rsid w:val="00EC002C"/>
    <w:rsid w:val="00EC0117"/>
    <w:rsid w:val="00EC04EC"/>
    <w:rsid w:val="00EC0720"/>
    <w:rsid w:val="00EC0D48"/>
    <w:rsid w:val="00EC0E48"/>
    <w:rsid w:val="00EC0F45"/>
    <w:rsid w:val="00EC166B"/>
    <w:rsid w:val="00EC16FC"/>
    <w:rsid w:val="00EC17B6"/>
    <w:rsid w:val="00EC1EEE"/>
    <w:rsid w:val="00EC2338"/>
    <w:rsid w:val="00EC253E"/>
    <w:rsid w:val="00EC25A6"/>
    <w:rsid w:val="00EC2778"/>
    <w:rsid w:val="00EC2CF8"/>
    <w:rsid w:val="00EC2F26"/>
    <w:rsid w:val="00EC35DB"/>
    <w:rsid w:val="00EC382A"/>
    <w:rsid w:val="00EC38EA"/>
    <w:rsid w:val="00EC3A5B"/>
    <w:rsid w:val="00EC3B1D"/>
    <w:rsid w:val="00EC3D64"/>
    <w:rsid w:val="00EC44A8"/>
    <w:rsid w:val="00EC4C1B"/>
    <w:rsid w:val="00EC50E5"/>
    <w:rsid w:val="00EC5573"/>
    <w:rsid w:val="00EC5594"/>
    <w:rsid w:val="00EC5786"/>
    <w:rsid w:val="00EC5F0B"/>
    <w:rsid w:val="00EC5FDE"/>
    <w:rsid w:val="00EC6079"/>
    <w:rsid w:val="00EC6374"/>
    <w:rsid w:val="00EC6524"/>
    <w:rsid w:val="00EC6B1E"/>
    <w:rsid w:val="00EC6E0D"/>
    <w:rsid w:val="00EC6E22"/>
    <w:rsid w:val="00EC70AB"/>
    <w:rsid w:val="00EC73E2"/>
    <w:rsid w:val="00EC7BD8"/>
    <w:rsid w:val="00EC7C97"/>
    <w:rsid w:val="00EC7DEA"/>
    <w:rsid w:val="00EC7ECA"/>
    <w:rsid w:val="00ED09F9"/>
    <w:rsid w:val="00ED0FA1"/>
    <w:rsid w:val="00ED142C"/>
    <w:rsid w:val="00ED16A2"/>
    <w:rsid w:val="00ED1DCD"/>
    <w:rsid w:val="00ED2091"/>
    <w:rsid w:val="00ED22B8"/>
    <w:rsid w:val="00ED2F5F"/>
    <w:rsid w:val="00ED352B"/>
    <w:rsid w:val="00ED37C9"/>
    <w:rsid w:val="00ED3E76"/>
    <w:rsid w:val="00ED478F"/>
    <w:rsid w:val="00ED4B1A"/>
    <w:rsid w:val="00ED4BD3"/>
    <w:rsid w:val="00ED4F68"/>
    <w:rsid w:val="00ED59FC"/>
    <w:rsid w:val="00ED5B66"/>
    <w:rsid w:val="00ED5E46"/>
    <w:rsid w:val="00ED6179"/>
    <w:rsid w:val="00ED63A3"/>
    <w:rsid w:val="00ED663E"/>
    <w:rsid w:val="00ED6657"/>
    <w:rsid w:val="00ED6661"/>
    <w:rsid w:val="00ED6BB0"/>
    <w:rsid w:val="00ED6EFD"/>
    <w:rsid w:val="00ED7287"/>
    <w:rsid w:val="00ED73B5"/>
    <w:rsid w:val="00ED7834"/>
    <w:rsid w:val="00ED7BE8"/>
    <w:rsid w:val="00ED7CC5"/>
    <w:rsid w:val="00ED7E6C"/>
    <w:rsid w:val="00EE06BB"/>
    <w:rsid w:val="00EE0B85"/>
    <w:rsid w:val="00EE141F"/>
    <w:rsid w:val="00EE14C5"/>
    <w:rsid w:val="00EE1502"/>
    <w:rsid w:val="00EE1681"/>
    <w:rsid w:val="00EE181C"/>
    <w:rsid w:val="00EE1991"/>
    <w:rsid w:val="00EE1C10"/>
    <w:rsid w:val="00EE1F23"/>
    <w:rsid w:val="00EE21A9"/>
    <w:rsid w:val="00EE24B2"/>
    <w:rsid w:val="00EE2759"/>
    <w:rsid w:val="00EE29C0"/>
    <w:rsid w:val="00EE353D"/>
    <w:rsid w:val="00EE365E"/>
    <w:rsid w:val="00EE40B0"/>
    <w:rsid w:val="00EE421C"/>
    <w:rsid w:val="00EE4DEF"/>
    <w:rsid w:val="00EE501D"/>
    <w:rsid w:val="00EE53E4"/>
    <w:rsid w:val="00EE564A"/>
    <w:rsid w:val="00EE57CD"/>
    <w:rsid w:val="00EE5CD6"/>
    <w:rsid w:val="00EE5D34"/>
    <w:rsid w:val="00EE60FF"/>
    <w:rsid w:val="00EE611A"/>
    <w:rsid w:val="00EE6713"/>
    <w:rsid w:val="00EE6979"/>
    <w:rsid w:val="00EE6F44"/>
    <w:rsid w:val="00EE7003"/>
    <w:rsid w:val="00EE7650"/>
    <w:rsid w:val="00EE76F2"/>
    <w:rsid w:val="00EE7F35"/>
    <w:rsid w:val="00EF02FE"/>
    <w:rsid w:val="00EF0337"/>
    <w:rsid w:val="00EF0498"/>
    <w:rsid w:val="00EF0BDA"/>
    <w:rsid w:val="00EF1B6D"/>
    <w:rsid w:val="00EF1F5D"/>
    <w:rsid w:val="00EF23E8"/>
    <w:rsid w:val="00EF2985"/>
    <w:rsid w:val="00EF2A00"/>
    <w:rsid w:val="00EF2E62"/>
    <w:rsid w:val="00EF3519"/>
    <w:rsid w:val="00EF3833"/>
    <w:rsid w:val="00EF3D02"/>
    <w:rsid w:val="00EF4186"/>
    <w:rsid w:val="00EF42E6"/>
    <w:rsid w:val="00EF47E7"/>
    <w:rsid w:val="00EF4A01"/>
    <w:rsid w:val="00EF4E33"/>
    <w:rsid w:val="00EF527B"/>
    <w:rsid w:val="00EF54B3"/>
    <w:rsid w:val="00EF6193"/>
    <w:rsid w:val="00EF61F1"/>
    <w:rsid w:val="00EF633D"/>
    <w:rsid w:val="00EF6342"/>
    <w:rsid w:val="00EF6405"/>
    <w:rsid w:val="00EF6544"/>
    <w:rsid w:val="00EF6BB1"/>
    <w:rsid w:val="00EF7AAF"/>
    <w:rsid w:val="00F005F0"/>
    <w:rsid w:val="00F01A39"/>
    <w:rsid w:val="00F01F1F"/>
    <w:rsid w:val="00F02360"/>
    <w:rsid w:val="00F029CB"/>
    <w:rsid w:val="00F02A6E"/>
    <w:rsid w:val="00F02C23"/>
    <w:rsid w:val="00F03140"/>
    <w:rsid w:val="00F03599"/>
    <w:rsid w:val="00F036D6"/>
    <w:rsid w:val="00F03D6E"/>
    <w:rsid w:val="00F03FD7"/>
    <w:rsid w:val="00F03FF1"/>
    <w:rsid w:val="00F0416B"/>
    <w:rsid w:val="00F04316"/>
    <w:rsid w:val="00F04489"/>
    <w:rsid w:val="00F047DE"/>
    <w:rsid w:val="00F04E87"/>
    <w:rsid w:val="00F0505F"/>
    <w:rsid w:val="00F053B5"/>
    <w:rsid w:val="00F05BF7"/>
    <w:rsid w:val="00F0604B"/>
    <w:rsid w:val="00F063FD"/>
    <w:rsid w:val="00F065D1"/>
    <w:rsid w:val="00F06A20"/>
    <w:rsid w:val="00F06BFC"/>
    <w:rsid w:val="00F07784"/>
    <w:rsid w:val="00F101E3"/>
    <w:rsid w:val="00F109DA"/>
    <w:rsid w:val="00F11027"/>
    <w:rsid w:val="00F1117D"/>
    <w:rsid w:val="00F11872"/>
    <w:rsid w:val="00F12419"/>
    <w:rsid w:val="00F1286F"/>
    <w:rsid w:val="00F12AE5"/>
    <w:rsid w:val="00F12EBF"/>
    <w:rsid w:val="00F1343B"/>
    <w:rsid w:val="00F1518F"/>
    <w:rsid w:val="00F1527C"/>
    <w:rsid w:val="00F16090"/>
    <w:rsid w:val="00F16AE8"/>
    <w:rsid w:val="00F16C9A"/>
    <w:rsid w:val="00F172C7"/>
    <w:rsid w:val="00F17734"/>
    <w:rsid w:val="00F17A96"/>
    <w:rsid w:val="00F2057E"/>
    <w:rsid w:val="00F206D3"/>
    <w:rsid w:val="00F208AF"/>
    <w:rsid w:val="00F20C8A"/>
    <w:rsid w:val="00F21049"/>
    <w:rsid w:val="00F21202"/>
    <w:rsid w:val="00F21449"/>
    <w:rsid w:val="00F21453"/>
    <w:rsid w:val="00F21844"/>
    <w:rsid w:val="00F2194A"/>
    <w:rsid w:val="00F221E5"/>
    <w:rsid w:val="00F2245F"/>
    <w:rsid w:val="00F22C8E"/>
    <w:rsid w:val="00F23367"/>
    <w:rsid w:val="00F23744"/>
    <w:rsid w:val="00F23C89"/>
    <w:rsid w:val="00F24783"/>
    <w:rsid w:val="00F2481D"/>
    <w:rsid w:val="00F249DE"/>
    <w:rsid w:val="00F24AD6"/>
    <w:rsid w:val="00F24AF7"/>
    <w:rsid w:val="00F25684"/>
    <w:rsid w:val="00F25904"/>
    <w:rsid w:val="00F25E62"/>
    <w:rsid w:val="00F268AF"/>
    <w:rsid w:val="00F26C44"/>
    <w:rsid w:val="00F27032"/>
    <w:rsid w:val="00F2706C"/>
    <w:rsid w:val="00F271A8"/>
    <w:rsid w:val="00F271C8"/>
    <w:rsid w:val="00F27560"/>
    <w:rsid w:val="00F277BB"/>
    <w:rsid w:val="00F277D1"/>
    <w:rsid w:val="00F302D5"/>
    <w:rsid w:val="00F30A38"/>
    <w:rsid w:val="00F30A54"/>
    <w:rsid w:val="00F30B2C"/>
    <w:rsid w:val="00F30B81"/>
    <w:rsid w:val="00F317A3"/>
    <w:rsid w:val="00F3198A"/>
    <w:rsid w:val="00F319F5"/>
    <w:rsid w:val="00F31C3C"/>
    <w:rsid w:val="00F32156"/>
    <w:rsid w:val="00F32345"/>
    <w:rsid w:val="00F3251C"/>
    <w:rsid w:val="00F32C41"/>
    <w:rsid w:val="00F32C8D"/>
    <w:rsid w:val="00F32CD9"/>
    <w:rsid w:val="00F32E50"/>
    <w:rsid w:val="00F337F4"/>
    <w:rsid w:val="00F33892"/>
    <w:rsid w:val="00F33CA8"/>
    <w:rsid w:val="00F33FBA"/>
    <w:rsid w:val="00F355D0"/>
    <w:rsid w:val="00F358F3"/>
    <w:rsid w:val="00F35A0C"/>
    <w:rsid w:val="00F36497"/>
    <w:rsid w:val="00F36554"/>
    <w:rsid w:val="00F3678F"/>
    <w:rsid w:val="00F36D5B"/>
    <w:rsid w:val="00F36E9E"/>
    <w:rsid w:val="00F370AB"/>
    <w:rsid w:val="00F3781F"/>
    <w:rsid w:val="00F37820"/>
    <w:rsid w:val="00F37A2B"/>
    <w:rsid w:val="00F37BBC"/>
    <w:rsid w:val="00F405E8"/>
    <w:rsid w:val="00F40A5E"/>
    <w:rsid w:val="00F40B11"/>
    <w:rsid w:val="00F40CEE"/>
    <w:rsid w:val="00F40D1C"/>
    <w:rsid w:val="00F40EE6"/>
    <w:rsid w:val="00F41519"/>
    <w:rsid w:val="00F41545"/>
    <w:rsid w:val="00F419AA"/>
    <w:rsid w:val="00F41D97"/>
    <w:rsid w:val="00F422BE"/>
    <w:rsid w:val="00F429AD"/>
    <w:rsid w:val="00F4307D"/>
    <w:rsid w:val="00F43626"/>
    <w:rsid w:val="00F43682"/>
    <w:rsid w:val="00F43C71"/>
    <w:rsid w:val="00F43CCE"/>
    <w:rsid w:val="00F43DA8"/>
    <w:rsid w:val="00F43EBC"/>
    <w:rsid w:val="00F445C3"/>
    <w:rsid w:val="00F4478F"/>
    <w:rsid w:val="00F44847"/>
    <w:rsid w:val="00F44B0A"/>
    <w:rsid w:val="00F44B73"/>
    <w:rsid w:val="00F44D8B"/>
    <w:rsid w:val="00F452E7"/>
    <w:rsid w:val="00F45A9B"/>
    <w:rsid w:val="00F45EDF"/>
    <w:rsid w:val="00F4603C"/>
    <w:rsid w:val="00F461D3"/>
    <w:rsid w:val="00F467E4"/>
    <w:rsid w:val="00F46935"/>
    <w:rsid w:val="00F46BF0"/>
    <w:rsid w:val="00F46F98"/>
    <w:rsid w:val="00F47125"/>
    <w:rsid w:val="00F47743"/>
    <w:rsid w:val="00F500C1"/>
    <w:rsid w:val="00F502E9"/>
    <w:rsid w:val="00F50690"/>
    <w:rsid w:val="00F5081B"/>
    <w:rsid w:val="00F508E8"/>
    <w:rsid w:val="00F50CF7"/>
    <w:rsid w:val="00F5118E"/>
    <w:rsid w:val="00F51257"/>
    <w:rsid w:val="00F512D9"/>
    <w:rsid w:val="00F5160B"/>
    <w:rsid w:val="00F51822"/>
    <w:rsid w:val="00F519A1"/>
    <w:rsid w:val="00F51CC1"/>
    <w:rsid w:val="00F52170"/>
    <w:rsid w:val="00F52667"/>
    <w:rsid w:val="00F529E2"/>
    <w:rsid w:val="00F52F9D"/>
    <w:rsid w:val="00F5310E"/>
    <w:rsid w:val="00F539F9"/>
    <w:rsid w:val="00F53CA1"/>
    <w:rsid w:val="00F53DEE"/>
    <w:rsid w:val="00F5496B"/>
    <w:rsid w:val="00F54E51"/>
    <w:rsid w:val="00F55215"/>
    <w:rsid w:val="00F5524C"/>
    <w:rsid w:val="00F55462"/>
    <w:rsid w:val="00F55763"/>
    <w:rsid w:val="00F56110"/>
    <w:rsid w:val="00F5646E"/>
    <w:rsid w:val="00F5657A"/>
    <w:rsid w:val="00F56585"/>
    <w:rsid w:val="00F5673C"/>
    <w:rsid w:val="00F56B4E"/>
    <w:rsid w:val="00F56C60"/>
    <w:rsid w:val="00F57A2C"/>
    <w:rsid w:val="00F57FC3"/>
    <w:rsid w:val="00F603A9"/>
    <w:rsid w:val="00F605E4"/>
    <w:rsid w:val="00F609E1"/>
    <w:rsid w:val="00F60E88"/>
    <w:rsid w:val="00F60F68"/>
    <w:rsid w:val="00F60FED"/>
    <w:rsid w:val="00F61648"/>
    <w:rsid w:val="00F61CC3"/>
    <w:rsid w:val="00F620DE"/>
    <w:rsid w:val="00F622FD"/>
    <w:rsid w:val="00F62907"/>
    <w:rsid w:val="00F62F9D"/>
    <w:rsid w:val="00F6395B"/>
    <w:rsid w:val="00F64219"/>
    <w:rsid w:val="00F6469E"/>
    <w:rsid w:val="00F6499D"/>
    <w:rsid w:val="00F64B83"/>
    <w:rsid w:val="00F65076"/>
    <w:rsid w:val="00F65453"/>
    <w:rsid w:val="00F655D1"/>
    <w:rsid w:val="00F65A23"/>
    <w:rsid w:val="00F65BB6"/>
    <w:rsid w:val="00F65C39"/>
    <w:rsid w:val="00F6606F"/>
    <w:rsid w:val="00F663DE"/>
    <w:rsid w:val="00F6676C"/>
    <w:rsid w:val="00F66956"/>
    <w:rsid w:val="00F66AFF"/>
    <w:rsid w:val="00F671BD"/>
    <w:rsid w:val="00F67330"/>
    <w:rsid w:val="00F674C1"/>
    <w:rsid w:val="00F67735"/>
    <w:rsid w:val="00F67968"/>
    <w:rsid w:val="00F70050"/>
    <w:rsid w:val="00F70720"/>
    <w:rsid w:val="00F70B9E"/>
    <w:rsid w:val="00F70F14"/>
    <w:rsid w:val="00F711A2"/>
    <w:rsid w:val="00F7174F"/>
    <w:rsid w:val="00F717D1"/>
    <w:rsid w:val="00F71C6F"/>
    <w:rsid w:val="00F71FF1"/>
    <w:rsid w:val="00F72231"/>
    <w:rsid w:val="00F72715"/>
    <w:rsid w:val="00F72E26"/>
    <w:rsid w:val="00F73069"/>
    <w:rsid w:val="00F731D8"/>
    <w:rsid w:val="00F73435"/>
    <w:rsid w:val="00F73846"/>
    <w:rsid w:val="00F73CFE"/>
    <w:rsid w:val="00F73F1D"/>
    <w:rsid w:val="00F740F0"/>
    <w:rsid w:val="00F74510"/>
    <w:rsid w:val="00F74866"/>
    <w:rsid w:val="00F75187"/>
    <w:rsid w:val="00F75578"/>
    <w:rsid w:val="00F7580E"/>
    <w:rsid w:val="00F759C3"/>
    <w:rsid w:val="00F75B4D"/>
    <w:rsid w:val="00F75C04"/>
    <w:rsid w:val="00F75E24"/>
    <w:rsid w:val="00F76085"/>
    <w:rsid w:val="00F7685B"/>
    <w:rsid w:val="00F7689F"/>
    <w:rsid w:val="00F76C03"/>
    <w:rsid w:val="00F7717F"/>
    <w:rsid w:val="00F771E6"/>
    <w:rsid w:val="00F774D8"/>
    <w:rsid w:val="00F77748"/>
    <w:rsid w:val="00F77926"/>
    <w:rsid w:val="00F779F4"/>
    <w:rsid w:val="00F807E8"/>
    <w:rsid w:val="00F8080F"/>
    <w:rsid w:val="00F80A66"/>
    <w:rsid w:val="00F810BD"/>
    <w:rsid w:val="00F81252"/>
    <w:rsid w:val="00F81A6D"/>
    <w:rsid w:val="00F81A9E"/>
    <w:rsid w:val="00F81B95"/>
    <w:rsid w:val="00F81D3D"/>
    <w:rsid w:val="00F81D50"/>
    <w:rsid w:val="00F822EA"/>
    <w:rsid w:val="00F82630"/>
    <w:rsid w:val="00F827EF"/>
    <w:rsid w:val="00F82B43"/>
    <w:rsid w:val="00F8327D"/>
    <w:rsid w:val="00F83668"/>
    <w:rsid w:val="00F836D7"/>
    <w:rsid w:val="00F83874"/>
    <w:rsid w:val="00F83BC1"/>
    <w:rsid w:val="00F84056"/>
    <w:rsid w:val="00F84548"/>
    <w:rsid w:val="00F84B3E"/>
    <w:rsid w:val="00F84CCF"/>
    <w:rsid w:val="00F84F14"/>
    <w:rsid w:val="00F852F0"/>
    <w:rsid w:val="00F857B3"/>
    <w:rsid w:val="00F85911"/>
    <w:rsid w:val="00F85A52"/>
    <w:rsid w:val="00F85AA9"/>
    <w:rsid w:val="00F86072"/>
    <w:rsid w:val="00F86CB6"/>
    <w:rsid w:val="00F87719"/>
    <w:rsid w:val="00F87A29"/>
    <w:rsid w:val="00F87C7F"/>
    <w:rsid w:val="00F90478"/>
    <w:rsid w:val="00F90AED"/>
    <w:rsid w:val="00F90BB7"/>
    <w:rsid w:val="00F90C57"/>
    <w:rsid w:val="00F90C95"/>
    <w:rsid w:val="00F90EEA"/>
    <w:rsid w:val="00F91242"/>
    <w:rsid w:val="00F916C4"/>
    <w:rsid w:val="00F9195A"/>
    <w:rsid w:val="00F91E2C"/>
    <w:rsid w:val="00F9202A"/>
    <w:rsid w:val="00F92144"/>
    <w:rsid w:val="00F9278E"/>
    <w:rsid w:val="00F92ACD"/>
    <w:rsid w:val="00F93235"/>
    <w:rsid w:val="00F933E4"/>
    <w:rsid w:val="00F93517"/>
    <w:rsid w:val="00F938A3"/>
    <w:rsid w:val="00F940EC"/>
    <w:rsid w:val="00F9492D"/>
    <w:rsid w:val="00F94C94"/>
    <w:rsid w:val="00F9544C"/>
    <w:rsid w:val="00F95819"/>
    <w:rsid w:val="00F95C7F"/>
    <w:rsid w:val="00F95E09"/>
    <w:rsid w:val="00F95EB0"/>
    <w:rsid w:val="00F963B9"/>
    <w:rsid w:val="00F96574"/>
    <w:rsid w:val="00F96EEA"/>
    <w:rsid w:val="00F9750C"/>
    <w:rsid w:val="00F9796F"/>
    <w:rsid w:val="00F97B8C"/>
    <w:rsid w:val="00F97E77"/>
    <w:rsid w:val="00FA0011"/>
    <w:rsid w:val="00FA0039"/>
    <w:rsid w:val="00FA009C"/>
    <w:rsid w:val="00FA01DB"/>
    <w:rsid w:val="00FA04D7"/>
    <w:rsid w:val="00FA0789"/>
    <w:rsid w:val="00FA0B5E"/>
    <w:rsid w:val="00FA1093"/>
    <w:rsid w:val="00FA185F"/>
    <w:rsid w:val="00FA1FCD"/>
    <w:rsid w:val="00FA2031"/>
    <w:rsid w:val="00FA23F1"/>
    <w:rsid w:val="00FA258C"/>
    <w:rsid w:val="00FA275E"/>
    <w:rsid w:val="00FA2B27"/>
    <w:rsid w:val="00FA2BE9"/>
    <w:rsid w:val="00FA2EB8"/>
    <w:rsid w:val="00FA3487"/>
    <w:rsid w:val="00FA3895"/>
    <w:rsid w:val="00FA393A"/>
    <w:rsid w:val="00FA3B35"/>
    <w:rsid w:val="00FA49D4"/>
    <w:rsid w:val="00FA4B28"/>
    <w:rsid w:val="00FA4B65"/>
    <w:rsid w:val="00FA4E10"/>
    <w:rsid w:val="00FA4F7D"/>
    <w:rsid w:val="00FA6685"/>
    <w:rsid w:val="00FA6943"/>
    <w:rsid w:val="00FA7562"/>
    <w:rsid w:val="00FA757A"/>
    <w:rsid w:val="00FA7622"/>
    <w:rsid w:val="00FA76C6"/>
    <w:rsid w:val="00FA78C8"/>
    <w:rsid w:val="00FA7C39"/>
    <w:rsid w:val="00FA7D76"/>
    <w:rsid w:val="00FB0472"/>
    <w:rsid w:val="00FB0A22"/>
    <w:rsid w:val="00FB1474"/>
    <w:rsid w:val="00FB1496"/>
    <w:rsid w:val="00FB187B"/>
    <w:rsid w:val="00FB1AEE"/>
    <w:rsid w:val="00FB1D5B"/>
    <w:rsid w:val="00FB25E1"/>
    <w:rsid w:val="00FB28AE"/>
    <w:rsid w:val="00FB3B01"/>
    <w:rsid w:val="00FB3EDC"/>
    <w:rsid w:val="00FB48BF"/>
    <w:rsid w:val="00FB4904"/>
    <w:rsid w:val="00FB4C99"/>
    <w:rsid w:val="00FB4EDA"/>
    <w:rsid w:val="00FB4FA5"/>
    <w:rsid w:val="00FB5337"/>
    <w:rsid w:val="00FB5469"/>
    <w:rsid w:val="00FB54CC"/>
    <w:rsid w:val="00FB5515"/>
    <w:rsid w:val="00FB561E"/>
    <w:rsid w:val="00FB5790"/>
    <w:rsid w:val="00FB5977"/>
    <w:rsid w:val="00FB5A51"/>
    <w:rsid w:val="00FB5D1E"/>
    <w:rsid w:val="00FB6F53"/>
    <w:rsid w:val="00FB76A1"/>
    <w:rsid w:val="00FB77DC"/>
    <w:rsid w:val="00FB7C06"/>
    <w:rsid w:val="00FB7EB8"/>
    <w:rsid w:val="00FB7EE4"/>
    <w:rsid w:val="00FC043D"/>
    <w:rsid w:val="00FC0C57"/>
    <w:rsid w:val="00FC0FEA"/>
    <w:rsid w:val="00FC1043"/>
    <w:rsid w:val="00FC10CB"/>
    <w:rsid w:val="00FC157C"/>
    <w:rsid w:val="00FC1B5E"/>
    <w:rsid w:val="00FC1CD6"/>
    <w:rsid w:val="00FC1D56"/>
    <w:rsid w:val="00FC22F1"/>
    <w:rsid w:val="00FC23FE"/>
    <w:rsid w:val="00FC26A2"/>
    <w:rsid w:val="00FC2D9C"/>
    <w:rsid w:val="00FC3153"/>
    <w:rsid w:val="00FC330B"/>
    <w:rsid w:val="00FC3E40"/>
    <w:rsid w:val="00FC42E6"/>
    <w:rsid w:val="00FC46B2"/>
    <w:rsid w:val="00FC46B8"/>
    <w:rsid w:val="00FC487E"/>
    <w:rsid w:val="00FC4A4A"/>
    <w:rsid w:val="00FC4D76"/>
    <w:rsid w:val="00FC4E4D"/>
    <w:rsid w:val="00FC4EF5"/>
    <w:rsid w:val="00FC5529"/>
    <w:rsid w:val="00FC5961"/>
    <w:rsid w:val="00FC5C51"/>
    <w:rsid w:val="00FC6237"/>
    <w:rsid w:val="00FC6413"/>
    <w:rsid w:val="00FC678A"/>
    <w:rsid w:val="00FC68F2"/>
    <w:rsid w:val="00FC7083"/>
    <w:rsid w:val="00FC76E8"/>
    <w:rsid w:val="00FC79B4"/>
    <w:rsid w:val="00FC7F38"/>
    <w:rsid w:val="00FD00D2"/>
    <w:rsid w:val="00FD0139"/>
    <w:rsid w:val="00FD04FC"/>
    <w:rsid w:val="00FD0690"/>
    <w:rsid w:val="00FD161F"/>
    <w:rsid w:val="00FD16B9"/>
    <w:rsid w:val="00FD17D1"/>
    <w:rsid w:val="00FD18EA"/>
    <w:rsid w:val="00FD1A2B"/>
    <w:rsid w:val="00FD1A39"/>
    <w:rsid w:val="00FD1CD0"/>
    <w:rsid w:val="00FD202E"/>
    <w:rsid w:val="00FD265D"/>
    <w:rsid w:val="00FD2842"/>
    <w:rsid w:val="00FD2BFC"/>
    <w:rsid w:val="00FD2CD1"/>
    <w:rsid w:val="00FD2F75"/>
    <w:rsid w:val="00FD2FB9"/>
    <w:rsid w:val="00FD368B"/>
    <w:rsid w:val="00FD3E2F"/>
    <w:rsid w:val="00FD42D5"/>
    <w:rsid w:val="00FD4DA1"/>
    <w:rsid w:val="00FD4F71"/>
    <w:rsid w:val="00FD61FB"/>
    <w:rsid w:val="00FD6341"/>
    <w:rsid w:val="00FD68ED"/>
    <w:rsid w:val="00FD6AE5"/>
    <w:rsid w:val="00FD6E02"/>
    <w:rsid w:val="00FD7916"/>
    <w:rsid w:val="00FE057E"/>
    <w:rsid w:val="00FE0B3E"/>
    <w:rsid w:val="00FE0C13"/>
    <w:rsid w:val="00FE1000"/>
    <w:rsid w:val="00FE1206"/>
    <w:rsid w:val="00FE1308"/>
    <w:rsid w:val="00FE132F"/>
    <w:rsid w:val="00FE134B"/>
    <w:rsid w:val="00FE19B1"/>
    <w:rsid w:val="00FE1B50"/>
    <w:rsid w:val="00FE1B55"/>
    <w:rsid w:val="00FE1ECE"/>
    <w:rsid w:val="00FE2034"/>
    <w:rsid w:val="00FE249F"/>
    <w:rsid w:val="00FE2AFB"/>
    <w:rsid w:val="00FE2CAD"/>
    <w:rsid w:val="00FE2E2B"/>
    <w:rsid w:val="00FE2EC3"/>
    <w:rsid w:val="00FE2FD8"/>
    <w:rsid w:val="00FE3662"/>
    <w:rsid w:val="00FE36AD"/>
    <w:rsid w:val="00FE39BB"/>
    <w:rsid w:val="00FE40C0"/>
    <w:rsid w:val="00FE4147"/>
    <w:rsid w:val="00FE4667"/>
    <w:rsid w:val="00FE49A5"/>
    <w:rsid w:val="00FE4D97"/>
    <w:rsid w:val="00FE5614"/>
    <w:rsid w:val="00FE561A"/>
    <w:rsid w:val="00FE5721"/>
    <w:rsid w:val="00FE58B7"/>
    <w:rsid w:val="00FE5EF9"/>
    <w:rsid w:val="00FE6036"/>
    <w:rsid w:val="00FE6313"/>
    <w:rsid w:val="00FE64F7"/>
    <w:rsid w:val="00FE665F"/>
    <w:rsid w:val="00FE6708"/>
    <w:rsid w:val="00FE6969"/>
    <w:rsid w:val="00FE69F9"/>
    <w:rsid w:val="00FE6E58"/>
    <w:rsid w:val="00FF04BD"/>
    <w:rsid w:val="00FF05A5"/>
    <w:rsid w:val="00FF0AF8"/>
    <w:rsid w:val="00FF1590"/>
    <w:rsid w:val="00FF1F4E"/>
    <w:rsid w:val="00FF224C"/>
    <w:rsid w:val="00FF24FB"/>
    <w:rsid w:val="00FF3827"/>
    <w:rsid w:val="00FF395F"/>
    <w:rsid w:val="00FF3D2E"/>
    <w:rsid w:val="00FF477E"/>
    <w:rsid w:val="00FF506F"/>
    <w:rsid w:val="00FF51AA"/>
    <w:rsid w:val="00FF56B3"/>
    <w:rsid w:val="00FF57C3"/>
    <w:rsid w:val="00FF5D33"/>
    <w:rsid w:val="00FF60B5"/>
    <w:rsid w:val="00FF61FC"/>
    <w:rsid w:val="00FF677B"/>
    <w:rsid w:val="00FF68A7"/>
    <w:rsid w:val="00FF6ACF"/>
    <w:rsid w:val="00FF6B39"/>
    <w:rsid w:val="00FF6CB8"/>
    <w:rsid w:val="00FF752A"/>
    <w:rsid w:val="00FF75BE"/>
    <w:rsid w:val="00FF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AF416"/>
  <w15:docId w15:val="{9261E8D1-0C79-40FE-ABC5-9F7642AC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286D"/>
    <w:rPr>
      <w:sz w:val="24"/>
      <w:szCs w:val="24"/>
    </w:rPr>
  </w:style>
  <w:style w:type="paragraph" w:styleId="1">
    <w:name w:val="heading 1"/>
    <w:basedOn w:val="a"/>
    <w:next w:val="a"/>
    <w:link w:val="10"/>
    <w:qFormat/>
    <w:pPr>
      <w:outlineLvl w:val="0"/>
    </w:pPr>
    <w:rPr>
      <w:lang w:val="x-none" w:eastAsia="x-none"/>
    </w:rPr>
  </w:style>
  <w:style w:type="paragraph" w:styleId="2">
    <w:name w:val="heading 2"/>
    <w:basedOn w:val="a"/>
    <w:next w:val="a"/>
    <w:link w:val="20"/>
    <w:qFormat/>
    <w:pPr>
      <w:keepNext/>
      <w:ind w:left="1440"/>
      <w:outlineLvl w:val="1"/>
    </w:pPr>
  </w:style>
  <w:style w:type="paragraph" w:styleId="3">
    <w:name w:val="heading 3"/>
    <w:basedOn w:val="a"/>
    <w:next w:val="a"/>
    <w:link w:val="30"/>
    <w:qFormat/>
    <w:pPr>
      <w:keepNext/>
      <w:spacing w:before="240" w:after="60"/>
      <w:outlineLvl w:val="2"/>
    </w:pPr>
    <w:rPr>
      <w:b/>
    </w:rPr>
  </w:style>
  <w:style w:type="paragraph" w:styleId="4">
    <w:name w:val="heading 4"/>
    <w:basedOn w:val="a"/>
    <w:next w:val="a"/>
    <w:link w:val="40"/>
    <w:qFormat/>
    <w:pPr>
      <w:keepNext/>
      <w:spacing w:before="240" w:after="60"/>
      <w:outlineLvl w:val="3"/>
    </w:pPr>
    <w:rPr>
      <w:b/>
    </w:rPr>
  </w:style>
  <w:style w:type="paragraph" w:styleId="5">
    <w:name w:val="heading 5"/>
    <w:basedOn w:val="a"/>
    <w:next w:val="a"/>
    <w:link w:val="50"/>
    <w:qFormat/>
    <w:pPr>
      <w:spacing w:before="240" w:after="60"/>
      <w:outlineLvl w:val="4"/>
    </w:pPr>
    <w:rPr>
      <w:b/>
      <w:sz w:val="22"/>
    </w:rPr>
  </w:style>
  <w:style w:type="paragraph" w:styleId="6">
    <w:name w:val="heading 6"/>
    <w:basedOn w:val="a"/>
    <w:next w:val="a"/>
    <w:link w:val="60"/>
    <w:qFormat/>
    <w:pPr>
      <w:spacing w:before="240" w:after="60"/>
      <w:outlineLvl w:val="5"/>
    </w:pPr>
    <w:rPr>
      <w:i/>
      <w:sz w:val="22"/>
    </w:rPr>
  </w:style>
  <w:style w:type="paragraph" w:styleId="7">
    <w:name w:val="heading 7"/>
    <w:basedOn w:val="a"/>
    <w:next w:val="a"/>
    <w:link w:val="70"/>
    <w:uiPriority w:val="99"/>
    <w:qFormat/>
    <w:pPr>
      <w:spacing w:before="240" w:after="60"/>
      <w:outlineLvl w:val="6"/>
    </w:pPr>
    <w:rPr>
      <w:rFonts w:ascii="Arial" w:hAnsi="Arial"/>
      <w:sz w:val="20"/>
    </w:rPr>
  </w:style>
  <w:style w:type="paragraph" w:styleId="8">
    <w:name w:val="heading 8"/>
    <w:basedOn w:val="a"/>
    <w:next w:val="a"/>
    <w:link w:val="80"/>
    <w:uiPriority w:val="99"/>
    <w:qFormat/>
    <w:pPr>
      <w:spacing w:before="240" w:after="60"/>
      <w:outlineLvl w:val="7"/>
    </w:pPr>
    <w:rPr>
      <w:rFonts w:ascii="Arial" w:hAnsi="Arial"/>
      <w:i/>
      <w:sz w:val="20"/>
    </w:rPr>
  </w:style>
  <w:style w:type="paragraph" w:styleId="9">
    <w:name w:val="heading 9"/>
    <w:basedOn w:val="a"/>
    <w:next w:val="a"/>
    <w:link w:val="90"/>
    <w:uiPriority w:val="99"/>
    <w:qFormat/>
    <w:pPr>
      <w:spacing w:before="240" w:after="60"/>
      <w:ind w:left="6480" w:hanging="720"/>
      <w:outlineLvl w:val="8"/>
    </w:pPr>
    <w:rPr>
      <w:rFonts w:ascii="Arial" w:hAnsi="Arial"/>
      <w:i/>
      <w:sz w:val="18"/>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character" w:customStyle="1" w:styleId="10">
    <w:name w:val="标题 1 字符"/>
    <w:link w:val="1"/>
    <w:locked/>
    <w:rPr>
      <w:sz w:val="24"/>
      <w:szCs w:val="24"/>
      <w:lang w:val="x-none" w:eastAsia="x-none"/>
    </w:rPr>
  </w:style>
  <w:style w:type="character" w:customStyle="1" w:styleId="20">
    <w:name w:val="标题 2 字符"/>
    <w:link w:val="2"/>
    <w:rPr>
      <w:rFonts w:ascii="Cambria" w:eastAsia="Times New Roman" w:hAnsi="Cambria" w:cs="Times New Roman"/>
      <w:b/>
      <w:bCs/>
      <w:color w:val="4F81BD"/>
      <w:sz w:val="26"/>
      <w:szCs w:val="26"/>
    </w:rPr>
  </w:style>
  <w:style w:type="character" w:customStyle="1" w:styleId="30">
    <w:name w:val="标题 3 字符"/>
    <w:link w:val="3"/>
    <w:rPr>
      <w:rFonts w:ascii="Cambria" w:eastAsia="Times New Roman" w:hAnsi="Cambria" w:cs="Times New Roman"/>
      <w:b/>
      <w:bCs/>
      <w:color w:val="4F81BD"/>
      <w:sz w:val="24"/>
      <w:szCs w:val="24"/>
    </w:rPr>
  </w:style>
  <w:style w:type="character" w:customStyle="1" w:styleId="40">
    <w:name w:val="标题 4 字符"/>
    <w:link w:val="4"/>
    <w:rPr>
      <w:rFonts w:ascii="Cambria" w:eastAsia="Times New Roman" w:hAnsi="Cambria" w:cs="Times New Roman"/>
      <w:b/>
      <w:bCs/>
      <w:i/>
      <w:iCs/>
      <w:color w:val="4F81BD"/>
      <w:sz w:val="24"/>
      <w:szCs w:val="24"/>
    </w:rPr>
  </w:style>
  <w:style w:type="character" w:customStyle="1" w:styleId="50">
    <w:name w:val="标题 5 字符"/>
    <w:link w:val="5"/>
    <w:rPr>
      <w:rFonts w:ascii="Cambria" w:eastAsia="Times New Roman" w:hAnsi="Cambria" w:cs="Times New Roman"/>
      <w:color w:val="243F60"/>
      <w:sz w:val="24"/>
      <w:szCs w:val="24"/>
    </w:rPr>
  </w:style>
  <w:style w:type="character" w:customStyle="1" w:styleId="60">
    <w:name w:val="标题 6 字符"/>
    <w:link w:val="6"/>
    <w:rPr>
      <w:rFonts w:ascii="Cambria" w:eastAsia="Times New Roman" w:hAnsi="Cambria" w:cs="Times New Roman"/>
      <w:i/>
      <w:iCs/>
      <w:color w:val="243F60"/>
      <w:sz w:val="24"/>
      <w:szCs w:val="24"/>
    </w:rPr>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lang w:eastAsia="en-US"/>
    </w:rPr>
  </w:style>
  <w:style w:type="character" w:customStyle="1" w:styleId="HTML0">
    <w:name w:val="HTML 预设格式 字符"/>
    <w:link w:val="HTML"/>
    <w:rPr>
      <w:rFonts w:ascii="Consolas" w:hAnsi="Consolas" w:cs="Consolas"/>
    </w:rPr>
  </w:style>
  <w:style w:type="character" w:customStyle="1" w:styleId="70">
    <w:name w:val="标题 7 字符"/>
    <w:link w:val="7"/>
    <w:uiPriority w:val="99"/>
    <w:rPr>
      <w:rFonts w:ascii="Cambria" w:eastAsia="Times New Roman" w:hAnsi="Cambria" w:cs="Times New Roman"/>
      <w:i/>
      <w:iCs/>
      <w:color w:val="404040"/>
      <w:sz w:val="24"/>
      <w:szCs w:val="24"/>
    </w:rPr>
  </w:style>
  <w:style w:type="character" w:customStyle="1" w:styleId="80">
    <w:name w:val="标题 8 字符"/>
    <w:link w:val="8"/>
    <w:uiPriority w:val="99"/>
    <w:rPr>
      <w:rFonts w:ascii="Cambria" w:eastAsia="Times New Roman" w:hAnsi="Cambria" w:cs="Times New Roman"/>
      <w:color w:val="404040"/>
    </w:rPr>
  </w:style>
  <w:style w:type="character" w:customStyle="1" w:styleId="90">
    <w:name w:val="标题 9 字符"/>
    <w:link w:val="9"/>
    <w:uiPriority w:val="99"/>
    <w:rPr>
      <w:rFonts w:ascii="Cambria" w:eastAsia="Times New Roman" w:hAnsi="Cambria" w:cs="Times New Roman"/>
      <w:i/>
      <w:iCs/>
      <w:color w:val="404040"/>
    </w:rPr>
  </w:style>
  <w:style w:type="paragraph" w:styleId="11">
    <w:name w:val="index 1"/>
    <w:basedOn w:val="a"/>
    <w:next w:val="a"/>
    <w:autoRedefine/>
    <w:uiPriority w:val="99"/>
    <w:semiHidden/>
    <w:pPr>
      <w:tabs>
        <w:tab w:val="left" w:pos="4212"/>
        <w:tab w:val="decimal" w:pos="6651"/>
        <w:tab w:val="decimal" w:pos="10035"/>
      </w:tabs>
      <w:autoSpaceDE w:val="0"/>
      <w:autoSpaceDN w:val="0"/>
      <w:adjustRightInd w:val="0"/>
      <w:snapToGrid w:val="0"/>
      <w:spacing w:after="140" w:line="24" w:lineRule="auto"/>
    </w:pPr>
  </w:style>
  <w:style w:type="paragraph" w:styleId="a5">
    <w:name w:val="annotation text"/>
    <w:basedOn w:val="a"/>
    <w:link w:val="a6"/>
    <w:uiPriority w:val="99"/>
    <w:rPr>
      <w:sz w:val="20"/>
      <w:szCs w:val="20"/>
    </w:rPr>
  </w:style>
  <w:style w:type="character" w:customStyle="1" w:styleId="a6">
    <w:name w:val="批注文字 字符"/>
    <w:basedOn w:val="a0"/>
    <w:link w:val="a5"/>
    <w:uiPriority w:val="99"/>
    <w:locked/>
  </w:style>
  <w:style w:type="paragraph" w:styleId="a7">
    <w:name w:val="header"/>
    <w:basedOn w:val="a"/>
    <w:link w:val="a8"/>
    <w:uiPriority w:val="99"/>
    <w:pPr>
      <w:tabs>
        <w:tab w:val="center" w:pos="4320"/>
        <w:tab w:val="right" w:pos="8640"/>
      </w:tabs>
      <w:jc w:val="both"/>
    </w:pPr>
    <w:rPr>
      <w:sz w:val="20"/>
      <w:szCs w:val="20"/>
      <w:lang w:val="x-none" w:eastAsia="en-US"/>
    </w:rPr>
  </w:style>
  <w:style w:type="character" w:customStyle="1" w:styleId="a8">
    <w:name w:val="页眉 字符"/>
    <w:link w:val="a7"/>
    <w:uiPriority w:val="99"/>
    <w:locked/>
    <w:rPr>
      <w:lang w:eastAsia="en-US"/>
    </w:rPr>
  </w:style>
  <w:style w:type="paragraph" w:styleId="a9">
    <w:name w:val="footer"/>
    <w:basedOn w:val="a"/>
    <w:link w:val="aa"/>
    <w:uiPriority w:val="99"/>
    <w:pPr>
      <w:tabs>
        <w:tab w:val="center" w:pos="4320"/>
        <w:tab w:val="right" w:pos="8640"/>
      </w:tabs>
      <w:jc w:val="both"/>
    </w:pPr>
    <w:rPr>
      <w:sz w:val="20"/>
      <w:szCs w:val="20"/>
      <w:lang w:val="x-none" w:eastAsia="en-US"/>
    </w:rPr>
  </w:style>
  <w:style w:type="character" w:customStyle="1" w:styleId="aa">
    <w:name w:val="页脚 字符"/>
    <w:link w:val="a9"/>
    <w:uiPriority w:val="99"/>
    <w:locked/>
    <w:rPr>
      <w:lang w:eastAsia="en-US"/>
    </w:rPr>
  </w:style>
  <w:style w:type="paragraph" w:styleId="ab">
    <w:name w:val="index heading"/>
    <w:basedOn w:val="a"/>
    <w:next w:val="11"/>
    <w:uiPriority w:val="99"/>
    <w:semiHidden/>
    <w:pPr>
      <w:widowControl w:val="0"/>
      <w:autoSpaceDE w:val="0"/>
      <w:autoSpaceDN w:val="0"/>
      <w:adjustRightInd w:val="0"/>
      <w:spacing w:line="315" w:lineRule="atLeast"/>
    </w:pPr>
    <w:rPr>
      <w:szCs w:val="20"/>
    </w:rPr>
  </w:style>
  <w:style w:type="paragraph" w:styleId="ac">
    <w:name w:val="toa heading"/>
    <w:basedOn w:val="a"/>
    <w:next w:val="a"/>
    <w:uiPriority w:val="99"/>
    <w:semiHidden/>
    <w:pPr>
      <w:tabs>
        <w:tab w:val="left" w:pos="9000"/>
        <w:tab w:val="right" w:pos="9360"/>
      </w:tabs>
      <w:suppressAutoHyphens/>
    </w:pPr>
    <w:rPr>
      <w:rFonts w:ascii="CG Times (W1)" w:eastAsia="Times New Roman" w:hAnsi="CG Times (W1)"/>
      <w:szCs w:val="20"/>
      <w:lang w:val="en-GB" w:eastAsia="en-US"/>
    </w:rPr>
  </w:style>
  <w:style w:type="paragraph" w:styleId="ad">
    <w:name w:val="Body Text"/>
    <w:basedOn w:val="a"/>
    <w:link w:val="ae"/>
    <w:uiPriority w:val="99"/>
    <w:pPr>
      <w:spacing w:after="120"/>
    </w:pPr>
  </w:style>
  <w:style w:type="character" w:customStyle="1" w:styleId="ae">
    <w:name w:val="正文文本 字符"/>
    <w:link w:val="ad"/>
    <w:uiPriority w:val="99"/>
    <w:rPr>
      <w:sz w:val="24"/>
      <w:szCs w:val="24"/>
    </w:rPr>
  </w:style>
  <w:style w:type="paragraph" w:styleId="af">
    <w:name w:val="Body Text Indent"/>
    <w:basedOn w:val="a"/>
    <w:link w:val="af0"/>
    <w:uiPriority w:val="99"/>
    <w:pPr>
      <w:ind w:left="720"/>
    </w:pPr>
  </w:style>
  <w:style w:type="character" w:customStyle="1" w:styleId="af0">
    <w:name w:val="正文文本缩进 字符"/>
    <w:link w:val="af"/>
    <w:uiPriority w:val="99"/>
    <w:rPr>
      <w:sz w:val="24"/>
      <w:szCs w:val="24"/>
    </w:rPr>
  </w:style>
  <w:style w:type="paragraph" w:styleId="af1">
    <w:name w:val="Date"/>
    <w:basedOn w:val="a"/>
    <w:next w:val="a"/>
    <w:link w:val="af2"/>
    <w:uiPriority w:val="99"/>
  </w:style>
  <w:style w:type="character" w:customStyle="1" w:styleId="af2">
    <w:name w:val="日期 字符"/>
    <w:link w:val="af1"/>
    <w:uiPriority w:val="99"/>
    <w:rPr>
      <w:sz w:val="24"/>
      <w:szCs w:val="24"/>
    </w:rPr>
  </w:style>
  <w:style w:type="paragraph" w:styleId="31">
    <w:name w:val="Body Text 3"/>
    <w:basedOn w:val="a"/>
    <w:link w:val="32"/>
    <w:uiPriority w:val="99"/>
    <w:pPr>
      <w:ind w:right="108"/>
      <w:jc w:val="both"/>
    </w:pPr>
    <w:rPr>
      <w:sz w:val="20"/>
      <w:szCs w:val="20"/>
      <w:lang w:eastAsia="en-US"/>
    </w:rPr>
  </w:style>
  <w:style w:type="character" w:customStyle="1" w:styleId="32">
    <w:name w:val="正文文本 3 字符"/>
    <w:link w:val="31"/>
    <w:uiPriority w:val="99"/>
    <w:rPr>
      <w:sz w:val="16"/>
      <w:szCs w:val="16"/>
    </w:rPr>
  </w:style>
  <w:style w:type="paragraph" w:styleId="21">
    <w:name w:val="Body Text Indent 2"/>
    <w:basedOn w:val="a"/>
    <w:link w:val="22"/>
    <w:uiPriority w:val="99"/>
    <w:pPr>
      <w:autoSpaceDE w:val="0"/>
      <w:autoSpaceDN w:val="0"/>
      <w:adjustRightInd w:val="0"/>
      <w:spacing w:line="315" w:lineRule="atLeast"/>
      <w:ind w:left="360"/>
      <w:jc w:val="both"/>
    </w:pPr>
    <w:rPr>
      <w:rFonts w:ascii="宋体" w:hAnsi="Tms Rmn"/>
      <w:szCs w:val="20"/>
    </w:rPr>
  </w:style>
  <w:style w:type="character" w:customStyle="1" w:styleId="22">
    <w:name w:val="正文文本缩进 2 字符"/>
    <w:link w:val="21"/>
    <w:uiPriority w:val="99"/>
    <w:rPr>
      <w:sz w:val="24"/>
      <w:szCs w:val="24"/>
    </w:rPr>
  </w:style>
  <w:style w:type="paragraph" w:styleId="33">
    <w:name w:val="Body Text Indent 3"/>
    <w:basedOn w:val="a"/>
    <w:link w:val="34"/>
    <w:uiPriority w:val="99"/>
    <w:pPr>
      <w:spacing w:line="300" w:lineRule="atLeast"/>
      <w:ind w:left="765" w:hanging="18"/>
      <w:jc w:val="both"/>
    </w:pPr>
  </w:style>
  <w:style w:type="character" w:customStyle="1" w:styleId="34">
    <w:name w:val="正文文本缩进 3 字符"/>
    <w:link w:val="33"/>
    <w:uiPriority w:val="99"/>
    <w:rPr>
      <w:sz w:val="16"/>
      <w:szCs w:val="16"/>
    </w:rPr>
  </w:style>
  <w:style w:type="paragraph" w:styleId="af3">
    <w:name w:val="Document Map"/>
    <w:basedOn w:val="a"/>
    <w:link w:val="af4"/>
    <w:uiPriority w:val="99"/>
    <w:rPr>
      <w:rFonts w:ascii="Tahoma" w:hAnsi="Tahoma"/>
      <w:sz w:val="16"/>
      <w:szCs w:val="16"/>
      <w:lang w:val="x-none" w:eastAsia="x-none"/>
    </w:rPr>
  </w:style>
  <w:style w:type="character" w:customStyle="1" w:styleId="af4">
    <w:name w:val="文档结构图 字符"/>
    <w:link w:val="af3"/>
    <w:uiPriority w:val="99"/>
    <w:locked/>
    <w:rPr>
      <w:rFonts w:ascii="Tahoma" w:hAnsi="Tahoma" w:cs="Tahoma" w:hint="default"/>
      <w:sz w:val="16"/>
      <w:szCs w:val="16"/>
    </w:rPr>
  </w:style>
  <w:style w:type="paragraph" w:styleId="af5">
    <w:name w:val="Plain Text"/>
    <w:basedOn w:val="a"/>
    <w:link w:val="af6"/>
    <w:uiPriority w:val="99"/>
    <w:pPr>
      <w:widowControl w:val="0"/>
      <w:jc w:val="both"/>
    </w:pPr>
    <w:rPr>
      <w:rFonts w:ascii="宋体" w:hAnsi="Courier New"/>
      <w:kern w:val="2"/>
      <w:sz w:val="21"/>
      <w:szCs w:val="20"/>
    </w:rPr>
  </w:style>
  <w:style w:type="character" w:customStyle="1" w:styleId="af6">
    <w:name w:val="纯文本 字符"/>
    <w:link w:val="af5"/>
    <w:uiPriority w:val="99"/>
    <w:rPr>
      <w:rFonts w:ascii="Consolas" w:hAnsi="Consolas" w:cs="Consolas"/>
      <w:sz w:val="21"/>
      <w:szCs w:val="21"/>
    </w:rPr>
  </w:style>
  <w:style w:type="paragraph" w:styleId="af7">
    <w:name w:val="annotation subject"/>
    <w:basedOn w:val="a5"/>
    <w:next w:val="a5"/>
    <w:link w:val="af8"/>
    <w:uiPriority w:val="99"/>
    <w:semiHidden/>
    <w:rPr>
      <w:b/>
      <w:bCs/>
    </w:rPr>
  </w:style>
  <w:style w:type="character" w:customStyle="1" w:styleId="af8">
    <w:name w:val="批注主题 字符"/>
    <w:link w:val="af7"/>
    <w:uiPriority w:val="99"/>
    <w:rPr>
      <w:b/>
      <w:bCs/>
    </w:rPr>
  </w:style>
  <w:style w:type="paragraph" w:styleId="af9">
    <w:name w:val="Balloon Text"/>
    <w:basedOn w:val="a"/>
    <w:link w:val="afa"/>
    <w:uiPriority w:val="99"/>
    <w:semiHidden/>
    <w:rPr>
      <w:rFonts w:ascii="Tahoma" w:hAnsi="Tahoma" w:cs="Tahoma"/>
      <w:sz w:val="16"/>
      <w:szCs w:val="16"/>
    </w:rPr>
  </w:style>
  <w:style w:type="character" w:customStyle="1" w:styleId="afa">
    <w:name w:val="批注框文本 字符"/>
    <w:link w:val="af9"/>
    <w:uiPriority w:val="99"/>
    <w:rPr>
      <w:rFonts w:ascii="Tahoma" w:hAnsi="Tahoma" w:cs="Tahoma"/>
      <w:sz w:val="16"/>
      <w:szCs w:val="16"/>
    </w:rPr>
  </w:style>
  <w:style w:type="paragraph" w:styleId="afb">
    <w:name w:val="Revision"/>
    <w:uiPriority w:val="99"/>
    <w:semiHidden/>
    <w:rPr>
      <w:sz w:val="24"/>
      <w:szCs w:val="24"/>
    </w:rPr>
  </w:style>
  <w:style w:type="paragraph" w:styleId="afc">
    <w:name w:val="List Paragraph"/>
    <w:basedOn w:val="a"/>
    <w:link w:val="afd"/>
    <w:uiPriority w:val="34"/>
    <w:qFormat/>
    <w:pPr>
      <w:ind w:left="720"/>
    </w:pPr>
  </w:style>
  <w:style w:type="paragraph" w:customStyle="1" w:styleId="Style1">
    <w:name w:val="Style1"/>
    <w:basedOn w:val="2"/>
    <w:uiPriority w:val="99"/>
    <w:rPr>
      <w:i/>
    </w:rPr>
  </w:style>
  <w:style w:type="paragraph" w:customStyle="1" w:styleId="Style2">
    <w:name w:val="Style2"/>
    <w:basedOn w:val="3"/>
    <w:uiPriority w:val="99"/>
    <w:rPr>
      <w:rFonts w:eastAsia="'宋体"/>
    </w:rPr>
  </w:style>
  <w:style w:type="paragraph" w:customStyle="1" w:styleId="Style3">
    <w:name w:val="Style3"/>
    <w:basedOn w:val="4"/>
    <w:uiPriority w:val="99"/>
    <w:rPr>
      <w:rFonts w:eastAsia="'宋体"/>
      <w:b w:val="0"/>
    </w:rPr>
  </w:style>
  <w:style w:type="paragraph" w:customStyle="1" w:styleId="Style4">
    <w:name w:val="Style4"/>
    <w:basedOn w:val="5"/>
    <w:uiPriority w:val="99"/>
    <w:rPr>
      <w:rFonts w:eastAsia="'宋体"/>
      <w:sz w:val="24"/>
    </w:rPr>
  </w:style>
  <w:style w:type="paragraph" w:customStyle="1" w:styleId="Style5">
    <w:name w:val="Style5"/>
    <w:basedOn w:val="6"/>
    <w:uiPriority w:val="99"/>
    <w:rPr>
      <w:rFonts w:eastAsia="'宋体"/>
      <w:i w:val="0"/>
      <w:sz w:val="24"/>
    </w:rPr>
  </w:style>
  <w:style w:type="paragraph" w:customStyle="1" w:styleId="Style6">
    <w:name w:val="Style6"/>
    <w:basedOn w:val="7"/>
    <w:uiPriority w:val="99"/>
    <w:rPr>
      <w:rFonts w:ascii="Times New Roman" w:eastAsia="'宋体" w:hAnsi="Times New Roman"/>
      <w:sz w:val="24"/>
    </w:rPr>
  </w:style>
  <w:style w:type="paragraph" w:customStyle="1" w:styleId="Style7">
    <w:name w:val="Style7"/>
    <w:basedOn w:val="8"/>
    <w:uiPriority w:val="99"/>
    <w:rPr>
      <w:rFonts w:ascii="Times New Roman" w:eastAsia="'宋体" w:hAnsi="Times New Roman"/>
      <w:i w:val="0"/>
      <w:sz w:val="24"/>
    </w:rPr>
  </w:style>
  <w:style w:type="paragraph" w:customStyle="1" w:styleId="Default">
    <w:name w:val="Default"/>
    <w:uiPriority w:val="99"/>
    <w:pPr>
      <w:autoSpaceDE w:val="0"/>
      <w:autoSpaceDN w:val="0"/>
      <w:adjustRightInd w:val="0"/>
    </w:pPr>
    <w:rPr>
      <w:rFonts w:ascii="宋体"/>
      <w:lang w:eastAsia="en-US"/>
    </w:rPr>
  </w:style>
  <w:style w:type="paragraph" w:customStyle="1" w:styleId="BalloonText1">
    <w:name w:val="Balloon Text1"/>
    <w:basedOn w:val="a"/>
    <w:uiPriority w:val="99"/>
    <w:semiHidden/>
    <w:rPr>
      <w:sz w:val="16"/>
      <w:szCs w:val="16"/>
    </w:rPr>
  </w:style>
  <w:style w:type="paragraph" w:customStyle="1" w:styleId="xl33">
    <w:name w:val="xl33"/>
    <w:basedOn w:val="a"/>
    <w:uiPriority w:val="99"/>
    <w:pPr>
      <w:spacing w:before="100" w:beforeAutospacing="1" w:after="100" w:afterAutospacing="1"/>
      <w:jc w:val="right"/>
    </w:pPr>
    <w:rPr>
      <w:rFonts w:ascii="Arial Unicode MS" w:hAnsi="Arial Unicode MS"/>
      <w:sz w:val="12"/>
      <w:szCs w:val="12"/>
    </w:rPr>
  </w:style>
  <w:style w:type="paragraph" w:customStyle="1" w:styleId="xl31">
    <w:name w:val="xl31"/>
    <w:basedOn w:val="a"/>
    <w:uiPriority w:val="99"/>
    <w:pPr>
      <w:spacing w:before="100" w:beforeAutospacing="1" w:after="100" w:afterAutospacing="1"/>
      <w:jc w:val="both"/>
    </w:pPr>
    <w:rPr>
      <w:rFonts w:ascii="Arial Unicode MS" w:hAnsi="Arial Unicode MS"/>
      <w:sz w:val="12"/>
      <w:szCs w:val="12"/>
    </w:rPr>
  </w:style>
  <w:style w:type="paragraph" w:customStyle="1" w:styleId="CharChar1CharCharCharChar1">
    <w:name w:val="Char Char1 Char Char Char Char1"/>
    <w:basedOn w:val="a"/>
    <w:uiPriority w:val="99"/>
    <w:pPr>
      <w:spacing w:after="160" w:line="240" w:lineRule="exact"/>
    </w:pPr>
    <w:rPr>
      <w:rFonts w:ascii="Tahoma" w:eastAsia="Times New Roman" w:hAnsi="Tahoma"/>
      <w:sz w:val="20"/>
      <w:szCs w:val="20"/>
      <w:lang w:eastAsia="en-US"/>
    </w:rPr>
  </w:style>
  <w:style w:type="paragraph" w:customStyle="1" w:styleId="CharChar">
    <w:name w:val="Char Char"/>
    <w:basedOn w:val="a"/>
    <w:uiPriority w:val="99"/>
    <w:pPr>
      <w:spacing w:after="160" w:line="240" w:lineRule="exact"/>
    </w:pPr>
    <w:rPr>
      <w:rFonts w:ascii="Tahoma" w:eastAsia="Times New Roman" w:hAnsi="Tahoma"/>
      <w:sz w:val="20"/>
      <w:szCs w:val="20"/>
      <w:lang w:eastAsia="en-US"/>
    </w:rPr>
  </w:style>
  <w:style w:type="paragraph" w:customStyle="1" w:styleId="xl53">
    <w:name w:val="xl53"/>
    <w:basedOn w:val="a"/>
    <w:uiPriority w:val="99"/>
    <w:pPr>
      <w:spacing w:before="100" w:beforeAutospacing="1" w:after="100" w:afterAutospacing="1"/>
    </w:pPr>
    <w:rPr>
      <w:rFonts w:ascii="Arial Unicode MS" w:eastAsia="Arial Unicode MS" w:hAnsi="Arial Unicode MS" w:cs="Arial Unicode MS"/>
      <w:sz w:val="16"/>
      <w:szCs w:val="16"/>
      <w:lang w:eastAsia="en-US"/>
    </w:rPr>
  </w:style>
  <w:style w:type="paragraph" w:customStyle="1" w:styleId="BulletedList1">
    <w:name w:val="Bulleted List 1"/>
    <w:basedOn w:val="a"/>
    <w:uiPriority w:val="99"/>
    <w:pPr>
      <w:numPr>
        <w:numId w:val="2"/>
      </w:numPr>
      <w:snapToGrid w:val="0"/>
      <w:spacing w:after="290" w:line="290" w:lineRule="atLeast"/>
    </w:pPr>
    <w:rPr>
      <w:rFonts w:eastAsia="黑体"/>
      <w:szCs w:val="20"/>
      <w:lang w:val="en-GB"/>
    </w:rPr>
  </w:style>
  <w:style w:type="paragraph" w:customStyle="1" w:styleId="xl50">
    <w:name w:val="xl50"/>
    <w:basedOn w:val="a"/>
    <w:uiPriority w:val="99"/>
    <w:pPr>
      <w:spacing w:before="100" w:beforeAutospacing="1" w:after="100" w:afterAutospacing="1"/>
      <w:jc w:val="both"/>
    </w:pPr>
    <w:rPr>
      <w:rFonts w:ascii="Arial Unicode MS" w:eastAsia="Arial Unicode MS" w:hAnsi="Arial Unicode MS" w:cs="Arial Unicode MS"/>
      <w:lang w:eastAsia="en-US"/>
    </w:rPr>
  </w:style>
  <w:style w:type="paragraph" w:customStyle="1" w:styleId="xl23">
    <w:name w:val="xl23"/>
    <w:basedOn w:val="a"/>
    <w:uiPriority w:val="99"/>
    <w:pPr>
      <w:spacing w:before="100" w:beforeAutospacing="1" w:after="100" w:afterAutospacing="1"/>
      <w:jc w:val="center"/>
    </w:pPr>
    <w:rPr>
      <w:rFonts w:ascii="宋体" w:hAnsi="宋体"/>
      <w:color w:val="000000"/>
      <w:sz w:val="13"/>
      <w:szCs w:val="13"/>
    </w:rPr>
  </w:style>
  <w:style w:type="paragraph" w:customStyle="1" w:styleId="xl26">
    <w:name w:val="xl26"/>
    <w:basedOn w:val="a"/>
    <w:uiPriority w:val="99"/>
    <w:pPr>
      <w:spacing w:before="100" w:beforeAutospacing="1" w:after="100" w:afterAutospacing="1"/>
      <w:jc w:val="both"/>
    </w:pPr>
    <w:rPr>
      <w:rFonts w:ascii="宋体" w:hAnsi="宋体"/>
      <w:sz w:val="18"/>
      <w:szCs w:val="18"/>
    </w:rPr>
  </w:style>
  <w:style w:type="paragraph" w:customStyle="1" w:styleId="xl57">
    <w:name w:val="xl57"/>
    <w:basedOn w:val="a"/>
    <w:uiPriority w:val="99"/>
    <w:pPr>
      <w:pBdr>
        <w:bottom w:val="single" w:sz="4" w:space="0" w:color="auto"/>
      </w:pBdr>
      <w:spacing w:before="100" w:beforeAutospacing="1" w:after="100" w:afterAutospacing="1"/>
      <w:jc w:val="both"/>
    </w:pPr>
    <w:rPr>
      <w:rFonts w:ascii="Arial Unicode MS" w:eastAsia="Arial Unicode MS" w:hAnsi="Arial Unicode MS" w:cs="Arial Unicode MS"/>
      <w:sz w:val="16"/>
      <w:szCs w:val="16"/>
      <w:lang w:eastAsia="en-US"/>
    </w:rPr>
  </w:style>
  <w:style w:type="character" w:styleId="afe">
    <w:name w:val="annotation reference"/>
    <w:rPr>
      <w:sz w:val="16"/>
      <w:szCs w:val="16"/>
    </w:rPr>
  </w:style>
  <w:style w:type="character" w:styleId="aff">
    <w:name w:val="page number"/>
    <w:uiPriority w:val="99"/>
    <w:unhideWhenUsed/>
  </w:style>
  <w:style w:type="table" w:styleId="aff0">
    <w:name w:val="Table Grid"/>
    <w:basedOn w:val="a1"/>
    <w:rsid w:val="00174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 Spacing"/>
    <w:uiPriority w:val="99"/>
    <w:qFormat/>
    <w:rsid w:val="00E219EE"/>
    <w:pPr>
      <w:widowControl w:val="0"/>
      <w:jc w:val="both"/>
    </w:pPr>
    <w:rPr>
      <w:kern w:val="2"/>
      <w:sz w:val="21"/>
    </w:rPr>
  </w:style>
  <w:style w:type="table" w:styleId="12">
    <w:name w:val="Plain Table 1"/>
    <w:basedOn w:val="a1"/>
    <w:uiPriority w:val="41"/>
    <w:rsid w:val="00484C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1"/>
    <w:uiPriority w:val="42"/>
    <w:rsid w:val="00484C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f2">
    <w:name w:val="Emphasis"/>
    <w:basedOn w:val="a0"/>
    <w:uiPriority w:val="20"/>
    <w:qFormat/>
    <w:rsid w:val="00EC6E22"/>
    <w:rPr>
      <w:i/>
      <w:iCs/>
    </w:rPr>
  </w:style>
  <w:style w:type="paragraph" w:styleId="aff3">
    <w:name w:val="Normal (Web)"/>
    <w:basedOn w:val="a"/>
    <w:uiPriority w:val="99"/>
    <w:semiHidden/>
    <w:unhideWhenUsed/>
    <w:rsid w:val="00DC239A"/>
    <w:pPr>
      <w:spacing w:before="100" w:beforeAutospacing="1" w:after="100" w:afterAutospacing="1"/>
    </w:pPr>
    <w:rPr>
      <w:rFonts w:eastAsia="Times New Roman"/>
    </w:rPr>
  </w:style>
  <w:style w:type="paragraph" w:customStyle="1" w:styleId="msonormal0">
    <w:name w:val="msonormal"/>
    <w:basedOn w:val="a"/>
    <w:uiPriority w:val="99"/>
    <w:semiHidden/>
    <w:rsid w:val="00843129"/>
    <w:pPr>
      <w:spacing w:before="100" w:beforeAutospacing="1" w:after="100" w:afterAutospacing="1"/>
    </w:pPr>
    <w:rPr>
      <w:rFonts w:eastAsia="Times New Roman"/>
    </w:rPr>
  </w:style>
  <w:style w:type="table" w:styleId="aff4">
    <w:name w:val="Grid Table Light"/>
    <w:basedOn w:val="a1"/>
    <w:uiPriority w:val="40"/>
    <w:rsid w:val="00A145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d">
    <w:name w:val="列表段落 字符"/>
    <w:basedOn w:val="a0"/>
    <w:link w:val="afc"/>
    <w:uiPriority w:val="34"/>
    <w:rsid w:val="00001AA1"/>
    <w:rPr>
      <w:sz w:val="24"/>
      <w:szCs w:val="24"/>
    </w:rPr>
  </w:style>
  <w:style w:type="paragraph" w:styleId="aff5">
    <w:name w:val="Title"/>
    <w:basedOn w:val="a"/>
    <w:next w:val="a"/>
    <w:link w:val="aff6"/>
    <w:qFormat/>
    <w:rsid w:val="00184FB6"/>
    <w:pPr>
      <w:spacing w:before="240" w:after="60"/>
      <w:jc w:val="center"/>
      <w:outlineLvl w:val="0"/>
    </w:pPr>
    <w:rPr>
      <w:rFonts w:asciiTheme="majorHAnsi" w:eastAsiaTheme="majorEastAsia" w:hAnsiTheme="majorHAnsi" w:cstheme="majorBidi"/>
      <w:b/>
      <w:bCs/>
      <w:sz w:val="32"/>
      <w:szCs w:val="32"/>
    </w:rPr>
  </w:style>
  <w:style w:type="character" w:customStyle="1" w:styleId="aff6">
    <w:name w:val="标题 字符"/>
    <w:basedOn w:val="a0"/>
    <w:link w:val="aff5"/>
    <w:rsid w:val="00184FB6"/>
    <w:rPr>
      <w:rFonts w:asciiTheme="majorHAnsi" w:eastAsiaTheme="majorEastAsia" w:hAnsiTheme="majorHAnsi" w:cstheme="majorBidi"/>
      <w:b/>
      <w:bCs/>
      <w:sz w:val="32"/>
      <w:szCs w:val="32"/>
    </w:rPr>
  </w:style>
  <w:style w:type="paragraph" w:styleId="aff7">
    <w:name w:val="footnote text"/>
    <w:aliases w:val="Footnote Text Char,ARM footnote Text,Footnote Text Char1,Footnote Text Char2,Footnote Text Char11,Footnote Text Char3,Footnote Text Char4,Footnote Text Char5,Footnote Text Char6,Footnote Text Char12,Footnote Text Char21,Footnote New, Cha,C"/>
    <w:basedOn w:val="a"/>
    <w:link w:val="aff8"/>
    <w:uiPriority w:val="99"/>
    <w:rsid w:val="000F6D13"/>
    <w:pPr>
      <w:widowControl w:val="0"/>
      <w:snapToGrid w:val="0"/>
    </w:pPr>
    <w:rPr>
      <w:kern w:val="2"/>
      <w:sz w:val="18"/>
      <w:szCs w:val="18"/>
    </w:rPr>
  </w:style>
  <w:style w:type="character" w:customStyle="1" w:styleId="aff8">
    <w:name w:val="脚注文本 字符"/>
    <w:aliases w:val="Footnote Text Char 字符,ARM footnote Text 字符,Footnote Text Char1 字符,Footnote Text Char2 字符,Footnote Text Char11 字符,Footnote Text Char3 字符,Footnote Text Char4 字符,Footnote Text Char5 字符,Footnote Text Char6 字符,Footnote Text Char12 字符,Footnote New 字符"/>
    <w:basedOn w:val="a0"/>
    <w:link w:val="aff7"/>
    <w:uiPriority w:val="99"/>
    <w:rsid w:val="000F6D13"/>
    <w:rPr>
      <w:kern w:val="2"/>
      <w:sz w:val="18"/>
      <w:szCs w:val="18"/>
    </w:rPr>
  </w:style>
  <w:style w:type="character" w:styleId="aff9">
    <w:name w:val="footnote reference"/>
    <w:rsid w:val="000F6D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70">
      <w:bodyDiv w:val="1"/>
      <w:marLeft w:val="0"/>
      <w:marRight w:val="0"/>
      <w:marTop w:val="0"/>
      <w:marBottom w:val="0"/>
      <w:divBdr>
        <w:top w:val="none" w:sz="0" w:space="0" w:color="auto"/>
        <w:left w:val="none" w:sz="0" w:space="0" w:color="auto"/>
        <w:bottom w:val="none" w:sz="0" w:space="0" w:color="auto"/>
        <w:right w:val="none" w:sz="0" w:space="0" w:color="auto"/>
      </w:divBdr>
    </w:div>
    <w:div w:id="2317600">
      <w:bodyDiv w:val="1"/>
      <w:marLeft w:val="0"/>
      <w:marRight w:val="0"/>
      <w:marTop w:val="0"/>
      <w:marBottom w:val="0"/>
      <w:divBdr>
        <w:top w:val="none" w:sz="0" w:space="0" w:color="auto"/>
        <w:left w:val="none" w:sz="0" w:space="0" w:color="auto"/>
        <w:bottom w:val="none" w:sz="0" w:space="0" w:color="auto"/>
        <w:right w:val="none" w:sz="0" w:space="0" w:color="auto"/>
      </w:divBdr>
    </w:div>
    <w:div w:id="2826015">
      <w:bodyDiv w:val="1"/>
      <w:marLeft w:val="0"/>
      <w:marRight w:val="0"/>
      <w:marTop w:val="0"/>
      <w:marBottom w:val="0"/>
      <w:divBdr>
        <w:top w:val="none" w:sz="0" w:space="0" w:color="auto"/>
        <w:left w:val="none" w:sz="0" w:space="0" w:color="auto"/>
        <w:bottom w:val="none" w:sz="0" w:space="0" w:color="auto"/>
        <w:right w:val="none" w:sz="0" w:space="0" w:color="auto"/>
      </w:divBdr>
    </w:div>
    <w:div w:id="2905770">
      <w:bodyDiv w:val="1"/>
      <w:marLeft w:val="0"/>
      <w:marRight w:val="0"/>
      <w:marTop w:val="0"/>
      <w:marBottom w:val="0"/>
      <w:divBdr>
        <w:top w:val="none" w:sz="0" w:space="0" w:color="auto"/>
        <w:left w:val="none" w:sz="0" w:space="0" w:color="auto"/>
        <w:bottom w:val="none" w:sz="0" w:space="0" w:color="auto"/>
        <w:right w:val="none" w:sz="0" w:space="0" w:color="auto"/>
      </w:divBdr>
    </w:div>
    <w:div w:id="4093808">
      <w:marLeft w:val="0"/>
      <w:marRight w:val="0"/>
      <w:marTop w:val="0"/>
      <w:marBottom w:val="0"/>
      <w:divBdr>
        <w:top w:val="none" w:sz="0" w:space="0" w:color="auto"/>
        <w:left w:val="none" w:sz="0" w:space="0" w:color="auto"/>
        <w:bottom w:val="single" w:sz="4" w:space="0" w:color="auto"/>
        <w:right w:val="none" w:sz="0" w:space="0" w:color="auto"/>
      </w:divBdr>
    </w:div>
    <w:div w:id="4216156">
      <w:bodyDiv w:val="1"/>
      <w:marLeft w:val="0"/>
      <w:marRight w:val="0"/>
      <w:marTop w:val="0"/>
      <w:marBottom w:val="0"/>
      <w:divBdr>
        <w:top w:val="none" w:sz="0" w:space="0" w:color="auto"/>
        <w:left w:val="none" w:sz="0" w:space="0" w:color="auto"/>
        <w:bottom w:val="none" w:sz="0" w:space="0" w:color="auto"/>
        <w:right w:val="none" w:sz="0" w:space="0" w:color="auto"/>
      </w:divBdr>
    </w:div>
    <w:div w:id="4746390">
      <w:bodyDiv w:val="1"/>
      <w:marLeft w:val="0"/>
      <w:marRight w:val="0"/>
      <w:marTop w:val="0"/>
      <w:marBottom w:val="0"/>
      <w:divBdr>
        <w:top w:val="none" w:sz="0" w:space="0" w:color="auto"/>
        <w:left w:val="none" w:sz="0" w:space="0" w:color="auto"/>
        <w:bottom w:val="none" w:sz="0" w:space="0" w:color="auto"/>
        <w:right w:val="none" w:sz="0" w:space="0" w:color="auto"/>
      </w:divBdr>
    </w:div>
    <w:div w:id="5137233">
      <w:bodyDiv w:val="1"/>
      <w:marLeft w:val="0"/>
      <w:marRight w:val="0"/>
      <w:marTop w:val="0"/>
      <w:marBottom w:val="0"/>
      <w:divBdr>
        <w:top w:val="none" w:sz="0" w:space="0" w:color="auto"/>
        <w:left w:val="none" w:sz="0" w:space="0" w:color="auto"/>
        <w:bottom w:val="none" w:sz="0" w:space="0" w:color="auto"/>
        <w:right w:val="none" w:sz="0" w:space="0" w:color="auto"/>
      </w:divBdr>
    </w:div>
    <w:div w:id="5448416">
      <w:bodyDiv w:val="1"/>
      <w:marLeft w:val="0"/>
      <w:marRight w:val="0"/>
      <w:marTop w:val="0"/>
      <w:marBottom w:val="0"/>
      <w:divBdr>
        <w:top w:val="none" w:sz="0" w:space="0" w:color="auto"/>
        <w:left w:val="none" w:sz="0" w:space="0" w:color="auto"/>
        <w:bottom w:val="none" w:sz="0" w:space="0" w:color="auto"/>
        <w:right w:val="none" w:sz="0" w:space="0" w:color="auto"/>
      </w:divBdr>
    </w:div>
    <w:div w:id="6292865">
      <w:bodyDiv w:val="1"/>
      <w:marLeft w:val="0"/>
      <w:marRight w:val="0"/>
      <w:marTop w:val="0"/>
      <w:marBottom w:val="0"/>
      <w:divBdr>
        <w:top w:val="none" w:sz="0" w:space="0" w:color="auto"/>
        <w:left w:val="none" w:sz="0" w:space="0" w:color="auto"/>
        <w:bottom w:val="none" w:sz="0" w:space="0" w:color="auto"/>
        <w:right w:val="none" w:sz="0" w:space="0" w:color="auto"/>
      </w:divBdr>
    </w:div>
    <w:div w:id="6445485">
      <w:bodyDiv w:val="1"/>
      <w:marLeft w:val="0"/>
      <w:marRight w:val="0"/>
      <w:marTop w:val="0"/>
      <w:marBottom w:val="0"/>
      <w:divBdr>
        <w:top w:val="none" w:sz="0" w:space="0" w:color="auto"/>
        <w:left w:val="none" w:sz="0" w:space="0" w:color="auto"/>
        <w:bottom w:val="none" w:sz="0" w:space="0" w:color="auto"/>
        <w:right w:val="none" w:sz="0" w:space="0" w:color="auto"/>
      </w:divBdr>
    </w:div>
    <w:div w:id="6713386">
      <w:bodyDiv w:val="1"/>
      <w:marLeft w:val="0"/>
      <w:marRight w:val="0"/>
      <w:marTop w:val="0"/>
      <w:marBottom w:val="0"/>
      <w:divBdr>
        <w:top w:val="none" w:sz="0" w:space="0" w:color="auto"/>
        <w:left w:val="none" w:sz="0" w:space="0" w:color="auto"/>
        <w:bottom w:val="none" w:sz="0" w:space="0" w:color="auto"/>
        <w:right w:val="none" w:sz="0" w:space="0" w:color="auto"/>
      </w:divBdr>
    </w:div>
    <w:div w:id="7954273">
      <w:bodyDiv w:val="1"/>
      <w:marLeft w:val="0"/>
      <w:marRight w:val="0"/>
      <w:marTop w:val="0"/>
      <w:marBottom w:val="0"/>
      <w:divBdr>
        <w:top w:val="none" w:sz="0" w:space="0" w:color="auto"/>
        <w:left w:val="none" w:sz="0" w:space="0" w:color="auto"/>
        <w:bottom w:val="none" w:sz="0" w:space="0" w:color="auto"/>
        <w:right w:val="none" w:sz="0" w:space="0" w:color="auto"/>
      </w:divBdr>
    </w:div>
    <w:div w:id="8722610">
      <w:bodyDiv w:val="1"/>
      <w:marLeft w:val="0"/>
      <w:marRight w:val="0"/>
      <w:marTop w:val="0"/>
      <w:marBottom w:val="0"/>
      <w:divBdr>
        <w:top w:val="none" w:sz="0" w:space="0" w:color="auto"/>
        <w:left w:val="none" w:sz="0" w:space="0" w:color="auto"/>
        <w:bottom w:val="none" w:sz="0" w:space="0" w:color="auto"/>
        <w:right w:val="none" w:sz="0" w:space="0" w:color="auto"/>
      </w:divBdr>
    </w:div>
    <w:div w:id="9382902">
      <w:bodyDiv w:val="1"/>
      <w:marLeft w:val="0"/>
      <w:marRight w:val="0"/>
      <w:marTop w:val="0"/>
      <w:marBottom w:val="0"/>
      <w:divBdr>
        <w:top w:val="none" w:sz="0" w:space="0" w:color="auto"/>
        <w:left w:val="none" w:sz="0" w:space="0" w:color="auto"/>
        <w:bottom w:val="none" w:sz="0" w:space="0" w:color="auto"/>
        <w:right w:val="none" w:sz="0" w:space="0" w:color="auto"/>
      </w:divBdr>
    </w:div>
    <w:div w:id="9452371">
      <w:bodyDiv w:val="1"/>
      <w:marLeft w:val="0"/>
      <w:marRight w:val="0"/>
      <w:marTop w:val="0"/>
      <w:marBottom w:val="0"/>
      <w:divBdr>
        <w:top w:val="none" w:sz="0" w:space="0" w:color="auto"/>
        <w:left w:val="none" w:sz="0" w:space="0" w:color="auto"/>
        <w:bottom w:val="none" w:sz="0" w:space="0" w:color="auto"/>
        <w:right w:val="none" w:sz="0" w:space="0" w:color="auto"/>
      </w:divBdr>
    </w:div>
    <w:div w:id="11029753">
      <w:bodyDiv w:val="1"/>
      <w:marLeft w:val="0"/>
      <w:marRight w:val="0"/>
      <w:marTop w:val="0"/>
      <w:marBottom w:val="0"/>
      <w:divBdr>
        <w:top w:val="none" w:sz="0" w:space="0" w:color="auto"/>
        <w:left w:val="none" w:sz="0" w:space="0" w:color="auto"/>
        <w:bottom w:val="none" w:sz="0" w:space="0" w:color="auto"/>
        <w:right w:val="none" w:sz="0" w:space="0" w:color="auto"/>
      </w:divBdr>
    </w:div>
    <w:div w:id="11037815">
      <w:marLeft w:val="0"/>
      <w:marRight w:val="0"/>
      <w:marTop w:val="0"/>
      <w:marBottom w:val="0"/>
      <w:divBdr>
        <w:top w:val="none" w:sz="0" w:space="0" w:color="auto"/>
        <w:left w:val="none" w:sz="0" w:space="0" w:color="auto"/>
        <w:bottom w:val="double" w:sz="4" w:space="1" w:color="auto"/>
        <w:right w:val="none" w:sz="0" w:space="0" w:color="auto"/>
      </w:divBdr>
    </w:div>
    <w:div w:id="11349230">
      <w:marLeft w:val="0"/>
      <w:marRight w:val="0"/>
      <w:marTop w:val="0"/>
      <w:marBottom w:val="0"/>
      <w:divBdr>
        <w:top w:val="none" w:sz="0" w:space="0" w:color="auto"/>
        <w:left w:val="none" w:sz="0" w:space="0" w:color="auto"/>
        <w:bottom w:val="double" w:sz="4" w:space="1" w:color="auto"/>
        <w:right w:val="none" w:sz="0" w:space="0" w:color="auto"/>
      </w:divBdr>
    </w:div>
    <w:div w:id="12077811">
      <w:bodyDiv w:val="1"/>
      <w:marLeft w:val="0"/>
      <w:marRight w:val="0"/>
      <w:marTop w:val="0"/>
      <w:marBottom w:val="0"/>
      <w:divBdr>
        <w:top w:val="none" w:sz="0" w:space="0" w:color="auto"/>
        <w:left w:val="none" w:sz="0" w:space="0" w:color="auto"/>
        <w:bottom w:val="none" w:sz="0" w:space="0" w:color="auto"/>
        <w:right w:val="none" w:sz="0" w:space="0" w:color="auto"/>
      </w:divBdr>
    </w:div>
    <w:div w:id="12197453">
      <w:bodyDiv w:val="1"/>
      <w:marLeft w:val="0"/>
      <w:marRight w:val="0"/>
      <w:marTop w:val="0"/>
      <w:marBottom w:val="0"/>
      <w:divBdr>
        <w:top w:val="none" w:sz="0" w:space="0" w:color="auto"/>
        <w:left w:val="none" w:sz="0" w:space="0" w:color="auto"/>
        <w:bottom w:val="none" w:sz="0" w:space="0" w:color="auto"/>
        <w:right w:val="none" w:sz="0" w:space="0" w:color="auto"/>
      </w:divBdr>
    </w:div>
    <w:div w:id="13578353">
      <w:bodyDiv w:val="1"/>
      <w:marLeft w:val="0"/>
      <w:marRight w:val="0"/>
      <w:marTop w:val="0"/>
      <w:marBottom w:val="0"/>
      <w:divBdr>
        <w:top w:val="none" w:sz="0" w:space="0" w:color="auto"/>
        <w:left w:val="none" w:sz="0" w:space="0" w:color="auto"/>
        <w:bottom w:val="none" w:sz="0" w:space="0" w:color="auto"/>
        <w:right w:val="none" w:sz="0" w:space="0" w:color="auto"/>
      </w:divBdr>
    </w:div>
    <w:div w:id="13893737">
      <w:bodyDiv w:val="1"/>
      <w:marLeft w:val="0"/>
      <w:marRight w:val="0"/>
      <w:marTop w:val="0"/>
      <w:marBottom w:val="0"/>
      <w:divBdr>
        <w:top w:val="none" w:sz="0" w:space="0" w:color="auto"/>
        <w:left w:val="none" w:sz="0" w:space="0" w:color="auto"/>
        <w:bottom w:val="none" w:sz="0" w:space="0" w:color="auto"/>
        <w:right w:val="none" w:sz="0" w:space="0" w:color="auto"/>
      </w:divBdr>
    </w:div>
    <w:div w:id="14305878">
      <w:bodyDiv w:val="1"/>
      <w:marLeft w:val="0"/>
      <w:marRight w:val="0"/>
      <w:marTop w:val="0"/>
      <w:marBottom w:val="0"/>
      <w:divBdr>
        <w:top w:val="none" w:sz="0" w:space="0" w:color="auto"/>
        <w:left w:val="none" w:sz="0" w:space="0" w:color="auto"/>
        <w:bottom w:val="none" w:sz="0" w:space="0" w:color="auto"/>
        <w:right w:val="none" w:sz="0" w:space="0" w:color="auto"/>
      </w:divBdr>
    </w:div>
    <w:div w:id="14624618">
      <w:bodyDiv w:val="1"/>
      <w:marLeft w:val="0"/>
      <w:marRight w:val="0"/>
      <w:marTop w:val="0"/>
      <w:marBottom w:val="0"/>
      <w:divBdr>
        <w:top w:val="none" w:sz="0" w:space="0" w:color="auto"/>
        <w:left w:val="none" w:sz="0" w:space="0" w:color="auto"/>
        <w:bottom w:val="none" w:sz="0" w:space="0" w:color="auto"/>
        <w:right w:val="none" w:sz="0" w:space="0" w:color="auto"/>
      </w:divBdr>
    </w:div>
    <w:div w:id="15620569">
      <w:bodyDiv w:val="1"/>
      <w:marLeft w:val="0"/>
      <w:marRight w:val="0"/>
      <w:marTop w:val="0"/>
      <w:marBottom w:val="0"/>
      <w:divBdr>
        <w:top w:val="none" w:sz="0" w:space="0" w:color="auto"/>
        <w:left w:val="none" w:sz="0" w:space="0" w:color="auto"/>
        <w:bottom w:val="none" w:sz="0" w:space="0" w:color="auto"/>
        <w:right w:val="none" w:sz="0" w:space="0" w:color="auto"/>
      </w:divBdr>
    </w:div>
    <w:div w:id="16735844">
      <w:bodyDiv w:val="1"/>
      <w:marLeft w:val="0"/>
      <w:marRight w:val="0"/>
      <w:marTop w:val="0"/>
      <w:marBottom w:val="0"/>
      <w:divBdr>
        <w:top w:val="none" w:sz="0" w:space="0" w:color="auto"/>
        <w:left w:val="none" w:sz="0" w:space="0" w:color="auto"/>
        <w:bottom w:val="none" w:sz="0" w:space="0" w:color="auto"/>
        <w:right w:val="none" w:sz="0" w:space="0" w:color="auto"/>
      </w:divBdr>
    </w:div>
    <w:div w:id="18360866">
      <w:bodyDiv w:val="1"/>
      <w:marLeft w:val="0"/>
      <w:marRight w:val="0"/>
      <w:marTop w:val="0"/>
      <w:marBottom w:val="0"/>
      <w:divBdr>
        <w:top w:val="none" w:sz="0" w:space="0" w:color="auto"/>
        <w:left w:val="none" w:sz="0" w:space="0" w:color="auto"/>
        <w:bottom w:val="none" w:sz="0" w:space="0" w:color="auto"/>
        <w:right w:val="none" w:sz="0" w:space="0" w:color="auto"/>
      </w:divBdr>
    </w:div>
    <w:div w:id="18432006">
      <w:bodyDiv w:val="1"/>
      <w:marLeft w:val="0"/>
      <w:marRight w:val="0"/>
      <w:marTop w:val="0"/>
      <w:marBottom w:val="0"/>
      <w:divBdr>
        <w:top w:val="none" w:sz="0" w:space="0" w:color="auto"/>
        <w:left w:val="none" w:sz="0" w:space="0" w:color="auto"/>
        <w:bottom w:val="none" w:sz="0" w:space="0" w:color="auto"/>
        <w:right w:val="none" w:sz="0" w:space="0" w:color="auto"/>
      </w:divBdr>
    </w:div>
    <w:div w:id="19357870">
      <w:bodyDiv w:val="1"/>
      <w:marLeft w:val="0"/>
      <w:marRight w:val="0"/>
      <w:marTop w:val="0"/>
      <w:marBottom w:val="0"/>
      <w:divBdr>
        <w:top w:val="none" w:sz="0" w:space="0" w:color="auto"/>
        <w:left w:val="none" w:sz="0" w:space="0" w:color="auto"/>
        <w:bottom w:val="none" w:sz="0" w:space="0" w:color="auto"/>
        <w:right w:val="none" w:sz="0" w:space="0" w:color="auto"/>
      </w:divBdr>
    </w:div>
    <w:div w:id="21168941">
      <w:bodyDiv w:val="1"/>
      <w:marLeft w:val="0"/>
      <w:marRight w:val="0"/>
      <w:marTop w:val="0"/>
      <w:marBottom w:val="0"/>
      <w:divBdr>
        <w:top w:val="none" w:sz="0" w:space="0" w:color="auto"/>
        <w:left w:val="none" w:sz="0" w:space="0" w:color="auto"/>
        <w:bottom w:val="none" w:sz="0" w:space="0" w:color="auto"/>
        <w:right w:val="none" w:sz="0" w:space="0" w:color="auto"/>
      </w:divBdr>
    </w:div>
    <w:div w:id="21520840">
      <w:bodyDiv w:val="1"/>
      <w:marLeft w:val="0"/>
      <w:marRight w:val="0"/>
      <w:marTop w:val="0"/>
      <w:marBottom w:val="0"/>
      <w:divBdr>
        <w:top w:val="none" w:sz="0" w:space="0" w:color="auto"/>
        <w:left w:val="none" w:sz="0" w:space="0" w:color="auto"/>
        <w:bottom w:val="none" w:sz="0" w:space="0" w:color="auto"/>
        <w:right w:val="none" w:sz="0" w:space="0" w:color="auto"/>
      </w:divBdr>
    </w:div>
    <w:div w:id="22293828">
      <w:marLeft w:val="0"/>
      <w:marRight w:val="0"/>
      <w:marTop w:val="0"/>
      <w:marBottom w:val="0"/>
      <w:divBdr>
        <w:top w:val="none" w:sz="0" w:space="0" w:color="auto"/>
        <w:left w:val="none" w:sz="0" w:space="0" w:color="auto"/>
        <w:bottom w:val="double" w:sz="4" w:space="1" w:color="auto"/>
        <w:right w:val="none" w:sz="0" w:space="0" w:color="auto"/>
      </w:divBdr>
    </w:div>
    <w:div w:id="22636771">
      <w:bodyDiv w:val="1"/>
      <w:marLeft w:val="0"/>
      <w:marRight w:val="0"/>
      <w:marTop w:val="0"/>
      <w:marBottom w:val="0"/>
      <w:divBdr>
        <w:top w:val="none" w:sz="0" w:space="0" w:color="auto"/>
        <w:left w:val="none" w:sz="0" w:space="0" w:color="auto"/>
        <w:bottom w:val="none" w:sz="0" w:space="0" w:color="auto"/>
        <w:right w:val="none" w:sz="0" w:space="0" w:color="auto"/>
      </w:divBdr>
    </w:div>
    <w:div w:id="23680452">
      <w:bodyDiv w:val="1"/>
      <w:marLeft w:val="0"/>
      <w:marRight w:val="0"/>
      <w:marTop w:val="0"/>
      <w:marBottom w:val="0"/>
      <w:divBdr>
        <w:top w:val="none" w:sz="0" w:space="0" w:color="auto"/>
        <w:left w:val="none" w:sz="0" w:space="0" w:color="auto"/>
        <w:bottom w:val="none" w:sz="0" w:space="0" w:color="auto"/>
        <w:right w:val="none" w:sz="0" w:space="0" w:color="auto"/>
      </w:divBdr>
    </w:div>
    <w:div w:id="25831741">
      <w:bodyDiv w:val="1"/>
      <w:marLeft w:val="0"/>
      <w:marRight w:val="0"/>
      <w:marTop w:val="0"/>
      <w:marBottom w:val="0"/>
      <w:divBdr>
        <w:top w:val="none" w:sz="0" w:space="0" w:color="auto"/>
        <w:left w:val="none" w:sz="0" w:space="0" w:color="auto"/>
        <w:bottom w:val="none" w:sz="0" w:space="0" w:color="auto"/>
        <w:right w:val="none" w:sz="0" w:space="0" w:color="auto"/>
      </w:divBdr>
    </w:div>
    <w:div w:id="26102527">
      <w:bodyDiv w:val="1"/>
      <w:marLeft w:val="0"/>
      <w:marRight w:val="0"/>
      <w:marTop w:val="0"/>
      <w:marBottom w:val="0"/>
      <w:divBdr>
        <w:top w:val="none" w:sz="0" w:space="0" w:color="auto"/>
        <w:left w:val="none" w:sz="0" w:space="0" w:color="auto"/>
        <w:bottom w:val="none" w:sz="0" w:space="0" w:color="auto"/>
        <w:right w:val="none" w:sz="0" w:space="0" w:color="auto"/>
      </w:divBdr>
    </w:div>
    <w:div w:id="27151101">
      <w:bodyDiv w:val="1"/>
      <w:marLeft w:val="0"/>
      <w:marRight w:val="0"/>
      <w:marTop w:val="0"/>
      <w:marBottom w:val="0"/>
      <w:divBdr>
        <w:top w:val="none" w:sz="0" w:space="0" w:color="auto"/>
        <w:left w:val="none" w:sz="0" w:space="0" w:color="auto"/>
        <w:bottom w:val="none" w:sz="0" w:space="0" w:color="auto"/>
        <w:right w:val="none" w:sz="0" w:space="0" w:color="auto"/>
      </w:divBdr>
    </w:div>
    <w:div w:id="27729408">
      <w:bodyDiv w:val="1"/>
      <w:marLeft w:val="0"/>
      <w:marRight w:val="0"/>
      <w:marTop w:val="0"/>
      <w:marBottom w:val="0"/>
      <w:divBdr>
        <w:top w:val="none" w:sz="0" w:space="0" w:color="auto"/>
        <w:left w:val="none" w:sz="0" w:space="0" w:color="auto"/>
        <w:bottom w:val="none" w:sz="0" w:space="0" w:color="auto"/>
        <w:right w:val="none" w:sz="0" w:space="0" w:color="auto"/>
      </w:divBdr>
    </w:div>
    <w:div w:id="28994288">
      <w:bodyDiv w:val="1"/>
      <w:marLeft w:val="0"/>
      <w:marRight w:val="0"/>
      <w:marTop w:val="0"/>
      <w:marBottom w:val="0"/>
      <w:divBdr>
        <w:top w:val="none" w:sz="0" w:space="0" w:color="auto"/>
        <w:left w:val="none" w:sz="0" w:space="0" w:color="auto"/>
        <w:bottom w:val="none" w:sz="0" w:space="0" w:color="auto"/>
        <w:right w:val="none" w:sz="0" w:space="0" w:color="auto"/>
      </w:divBdr>
    </w:div>
    <w:div w:id="29888689">
      <w:bodyDiv w:val="1"/>
      <w:marLeft w:val="0"/>
      <w:marRight w:val="0"/>
      <w:marTop w:val="0"/>
      <w:marBottom w:val="0"/>
      <w:divBdr>
        <w:top w:val="none" w:sz="0" w:space="0" w:color="auto"/>
        <w:left w:val="none" w:sz="0" w:space="0" w:color="auto"/>
        <w:bottom w:val="none" w:sz="0" w:space="0" w:color="auto"/>
        <w:right w:val="none" w:sz="0" w:space="0" w:color="auto"/>
      </w:divBdr>
    </w:div>
    <w:div w:id="32341916">
      <w:bodyDiv w:val="1"/>
      <w:marLeft w:val="0"/>
      <w:marRight w:val="0"/>
      <w:marTop w:val="0"/>
      <w:marBottom w:val="0"/>
      <w:divBdr>
        <w:top w:val="none" w:sz="0" w:space="0" w:color="auto"/>
        <w:left w:val="none" w:sz="0" w:space="0" w:color="auto"/>
        <w:bottom w:val="none" w:sz="0" w:space="0" w:color="auto"/>
        <w:right w:val="none" w:sz="0" w:space="0" w:color="auto"/>
      </w:divBdr>
    </w:div>
    <w:div w:id="32660812">
      <w:bodyDiv w:val="1"/>
      <w:marLeft w:val="0"/>
      <w:marRight w:val="0"/>
      <w:marTop w:val="0"/>
      <w:marBottom w:val="0"/>
      <w:divBdr>
        <w:top w:val="none" w:sz="0" w:space="0" w:color="auto"/>
        <w:left w:val="none" w:sz="0" w:space="0" w:color="auto"/>
        <w:bottom w:val="none" w:sz="0" w:space="0" w:color="auto"/>
        <w:right w:val="none" w:sz="0" w:space="0" w:color="auto"/>
      </w:divBdr>
    </w:div>
    <w:div w:id="33232905">
      <w:bodyDiv w:val="1"/>
      <w:marLeft w:val="0"/>
      <w:marRight w:val="0"/>
      <w:marTop w:val="0"/>
      <w:marBottom w:val="0"/>
      <w:divBdr>
        <w:top w:val="none" w:sz="0" w:space="0" w:color="auto"/>
        <w:left w:val="none" w:sz="0" w:space="0" w:color="auto"/>
        <w:bottom w:val="none" w:sz="0" w:space="0" w:color="auto"/>
        <w:right w:val="none" w:sz="0" w:space="0" w:color="auto"/>
      </w:divBdr>
    </w:div>
    <w:div w:id="33576797">
      <w:bodyDiv w:val="1"/>
      <w:marLeft w:val="0"/>
      <w:marRight w:val="0"/>
      <w:marTop w:val="0"/>
      <w:marBottom w:val="0"/>
      <w:divBdr>
        <w:top w:val="none" w:sz="0" w:space="0" w:color="auto"/>
        <w:left w:val="none" w:sz="0" w:space="0" w:color="auto"/>
        <w:bottom w:val="none" w:sz="0" w:space="0" w:color="auto"/>
        <w:right w:val="none" w:sz="0" w:space="0" w:color="auto"/>
      </w:divBdr>
    </w:div>
    <w:div w:id="34820647">
      <w:bodyDiv w:val="1"/>
      <w:marLeft w:val="0"/>
      <w:marRight w:val="0"/>
      <w:marTop w:val="0"/>
      <w:marBottom w:val="0"/>
      <w:divBdr>
        <w:top w:val="none" w:sz="0" w:space="0" w:color="auto"/>
        <w:left w:val="none" w:sz="0" w:space="0" w:color="auto"/>
        <w:bottom w:val="none" w:sz="0" w:space="0" w:color="auto"/>
        <w:right w:val="none" w:sz="0" w:space="0" w:color="auto"/>
      </w:divBdr>
    </w:div>
    <w:div w:id="35082838">
      <w:marLeft w:val="0"/>
      <w:marRight w:val="0"/>
      <w:marTop w:val="0"/>
      <w:marBottom w:val="0"/>
      <w:divBdr>
        <w:top w:val="none" w:sz="0" w:space="0" w:color="auto"/>
        <w:left w:val="none" w:sz="0" w:space="0" w:color="auto"/>
        <w:bottom w:val="none" w:sz="0" w:space="0" w:color="auto"/>
        <w:right w:val="none" w:sz="0" w:space="0" w:color="auto"/>
      </w:divBdr>
    </w:div>
    <w:div w:id="36204970">
      <w:bodyDiv w:val="1"/>
      <w:marLeft w:val="0"/>
      <w:marRight w:val="0"/>
      <w:marTop w:val="0"/>
      <w:marBottom w:val="0"/>
      <w:divBdr>
        <w:top w:val="none" w:sz="0" w:space="0" w:color="auto"/>
        <w:left w:val="none" w:sz="0" w:space="0" w:color="auto"/>
        <w:bottom w:val="none" w:sz="0" w:space="0" w:color="auto"/>
        <w:right w:val="none" w:sz="0" w:space="0" w:color="auto"/>
      </w:divBdr>
    </w:div>
    <w:div w:id="36318803">
      <w:bodyDiv w:val="1"/>
      <w:marLeft w:val="0"/>
      <w:marRight w:val="0"/>
      <w:marTop w:val="0"/>
      <w:marBottom w:val="0"/>
      <w:divBdr>
        <w:top w:val="none" w:sz="0" w:space="0" w:color="auto"/>
        <w:left w:val="none" w:sz="0" w:space="0" w:color="auto"/>
        <w:bottom w:val="none" w:sz="0" w:space="0" w:color="auto"/>
        <w:right w:val="none" w:sz="0" w:space="0" w:color="auto"/>
      </w:divBdr>
    </w:div>
    <w:div w:id="36784617">
      <w:bodyDiv w:val="1"/>
      <w:marLeft w:val="0"/>
      <w:marRight w:val="0"/>
      <w:marTop w:val="0"/>
      <w:marBottom w:val="0"/>
      <w:divBdr>
        <w:top w:val="none" w:sz="0" w:space="0" w:color="auto"/>
        <w:left w:val="none" w:sz="0" w:space="0" w:color="auto"/>
        <w:bottom w:val="none" w:sz="0" w:space="0" w:color="auto"/>
        <w:right w:val="none" w:sz="0" w:space="0" w:color="auto"/>
      </w:divBdr>
    </w:div>
    <w:div w:id="39597266">
      <w:bodyDiv w:val="1"/>
      <w:marLeft w:val="0"/>
      <w:marRight w:val="0"/>
      <w:marTop w:val="0"/>
      <w:marBottom w:val="0"/>
      <w:divBdr>
        <w:top w:val="none" w:sz="0" w:space="0" w:color="auto"/>
        <w:left w:val="none" w:sz="0" w:space="0" w:color="auto"/>
        <w:bottom w:val="none" w:sz="0" w:space="0" w:color="auto"/>
        <w:right w:val="none" w:sz="0" w:space="0" w:color="auto"/>
      </w:divBdr>
    </w:div>
    <w:div w:id="39789833">
      <w:bodyDiv w:val="1"/>
      <w:marLeft w:val="0"/>
      <w:marRight w:val="0"/>
      <w:marTop w:val="0"/>
      <w:marBottom w:val="0"/>
      <w:divBdr>
        <w:top w:val="none" w:sz="0" w:space="0" w:color="auto"/>
        <w:left w:val="none" w:sz="0" w:space="0" w:color="auto"/>
        <w:bottom w:val="none" w:sz="0" w:space="0" w:color="auto"/>
        <w:right w:val="none" w:sz="0" w:space="0" w:color="auto"/>
      </w:divBdr>
    </w:div>
    <w:div w:id="41372517">
      <w:bodyDiv w:val="1"/>
      <w:marLeft w:val="0"/>
      <w:marRight w:val="0"/>
      <w:marTop w:val="0"/>
      <w:marBottom w:val="0"/>
      <w:divBdr>
        <w:top w:val="none" w:sz="0" w:space="0" w:color="auto"/>
        <w:left w:val="none" w:sz="0" w:space="0" w:color="auto"/>
        <w:bottom w:val="none" w:sz="0" w:space="0" w:color="auto"/>
        <w:right w:val="none" w:sz="0" w:space="0" w:color="auto"/>
      </w:divBdr>
    </w:div>
    <w:div w:id="42681726">
      <w:bodyDiv w:val="1"/>
      <w:marLeft w:val="0"/>
      <w:marRight w:val="0"/>
      <w:marTop w:val="0"/>
      <w:marBottom w:val="0"/>
      <w:divBdr>
        <w:top w:val="none" w:sz="0" w:space="0" w:color="auto"/>
        <w:left w:val="none" w:sz="0" w:space="0" w:color="auto"/>
        <w:bottom w:val="none" w:sz="0" w:space="0" w:color="auto"/>
        <w:right w:val="none" w:sz="0" w:space="0" w:color="auto"/>
      </w:divBdr>
    </w:div>
    <w:div w:id="42951652">
      <w:bodyDiv w:val="1"/>
      <w:marLeft w:val="0"/>
      <w:marRight w:val="0"/>
      <w:marTop w:val="0"/>
      <w:marBottom w:val="0"/>
      <w:divBdr>
        <w:top w:val="none" w:sz="0" w:space="0" w:color="auto"/>
        <w:left w:val="none" w:sz="0" w:space="0" w:color="auto"/>
        <w:bottom w:val="none" w:sz="0" w:space="0" w:color="auto"/>
        <w:right w:val="none" w:sz="0" w:space="0" w:color="auto"/>
      </w:divBdr>
    </w:div>
    <w:div w:id="43138459">
      <w:bodyDiv w:val="1"/>
      <w:marLeft w:val="0"/>
      <w:marRight w:val="0"/>
      <w:marTop w:val="0"/>
      <w:marBottom w:val="0"/>
      <w:divBdr>
        <w:top w:val="none" w:sz="0" w:space="0" w:color="auto"/>
        <w:left w:val="none" w:sz="0" w:space="0" w:color="auto"/>
        <w:bottom w:val="none" w:sz="0" w:space="0" w:color="auto"/>
        <w:right w:val="none" w:sz="0" w:space="0" w:color="auto"/>
      </w:divBdr>
    </w:div>
    <w:div w:id="43212726">
      <w:bodyDiv w:val="1"/>
      <w:marLeft w:val="0"/>
      <w:marRight w:val="0"/>
      <w:marTop w:val="0"/>
      <w:marBottom w:val="0"/>
      <w:divBdr>
        <w:top w:val="none" w:sz="0" w:space="0" w:color="auto"/>
        <w:left w:val="none" w:sz="0" w:space="0" w:color="auto"/>
        <w:bottom w:val="none" w:sz="0" w:space="0" w:color="auto"/>
        <w:right w:val="none" w:sz="0" w:space="0" w:color="auto"/>
      </w:divBdr>
    </w:div>
    <w:div w:id="44453510">
      <w:bodyDiv w:val="1"/>
      <w:marLeft w:val="0"/>
      <w:marRight w:val="0"/>
      <w:marTop w:val="0"/>
      <w:marBottom w:val="0"/>
      <w:divBdr>
        <w:top w:val="none" w:sz="0" w:space="0" w:color="auto"/>
        <w:left w:val="none" w:sz="0" w:space="0" w:color="auto"/>
        <w:bottom w:val="none" w:sz="0" w:space="0" w:color="auto"/>
        <w:right w:val="none" w:sz="0" w:space="0" w:color="auto"/>
      </w:divBdr>
    </w:div>
    <w:div w:id="47655335">
      <w:bodyDiv w:val="1"/>
      <w:marLeft w:val="0"/>
      <w:marRight w:val="0"/>
      <w:marTop w:val="0"/>
      <w:marBottom w:val="0"/>
      <w:divBdr>
        <w:top w:val="none" w:sz="0" w:space="0" w:color="auto"/>
        <w:left w:val="none" w:sz="0" w:space="0" w:color="auto"/>
        <w:bottom w:val="none" w:sz="0" w:space="0" w:color="auto"/>
        <w:right w:val="none" w:sz="0" w:space="0" w:color="auto"/>
      </w:divBdr>
    </w:div>
    <w:div w:id="47803646">
      <w:bodyDiv w:val="1"/>
      <w:marLeft w:val="0"/>
      <w:marRight w:val="0"/>
      <w:marTop w:val="0"/>
      <w:marBottom w:val="0"/>
      <w:divBdr>
        <w:top w:val="none" w:sz="0" w:space="0" w:color="auto"/>
        <w:left w:val="none" w:sz="0" w:space="0" w:color="auto"/>
        <w:bottom w:val="none" w:sz="0" w:space="0" w:color="auto"/>
        <w:right w:val="none" w:sz="0" w:space="0" w:color="auto"/>
      </w:divBdr>
    </w:div>
    <w:div w:id="48385488">
      <w:bodyDiv w:val="1"/>
      <w:marLeft w:val="0"/>
      <w:marRight w:val="0"/>
      <w:marTop w:val="0"/>
      <w:marBottom w:val="0"/>
      <w:divBdr>
        <w:top w:val="none" w:sz="0" w:space="0" w:color="auto"/>
        <w:left w:val="none" w:sz="0" w:space="0" w:color="auto"/>
        <w:bottom w:val="none" w:sz="0" w:space="0" w:color="auto"/>
        <w:right w:val="none" w:sz="0" w:space="0" w:color="auto"/>
      </w:divBdr>
    </w:div>
    <w:div w:id="48964219">
      <w:bodyDiv w:val="1"/>
      <w:marLeft w:val="0"/>
      <w:marRight w:val="0"/>
      <w:marTop w:val="0"/>
      <w:marBottom w:val="0"/>
      <w:divBdr>
        <w:top w:val="none" w:sz="0" w:space="0" w:color="auto"/>
        <w:left w:val="none" w:sz="0" w:space="0" w:color="auto"/>
        <w:bottom w:val="none" w:sz="0" w:space="0" w:color="auto"/>
        <w:right w:val="none" w:sz="0" w:space="0" w:color="auto"/>
      </w:divBdr>
    </w:div>
    <w:div w:id="49036006">
      <w:bodyDiv w:val="1"/>
      <w:marLeft w:val="0"/>
      <w:marRight w:val="0"/>
      <w:marTop w:val="0"/>
      <w:marBottom w:val="0"/>
      <w:divBdr>
        <w:top w:val="none" w:sz="0" w:space="0" w:color="auto"/>
        <w:left w:val="none" w:sz="0" w:space="0" w:color="auto"/>
        <w:bottom w:val="none" w:sz="0" w:space="0" w:color="auto"/>
        <w:right w:val="none" w:sz="0" w:space="0" w:color="auto"/>
      </w:divBdr>
    </w:div>
    <w:div w:id="49352318">
      <w:bodyDiv w:val="1"/>
      <w:marLeft w:val="0"/>
      <w:marRight w:val="0"/>
      <w:marTop w:val="0"/>
      <w:marBottom w:val="0"/>
      <w:divBdr>
        <w:top w:val="none" w:sz="0" w:space="0" w:color="auto"/>
        <w:left w:val="none" w:sz="0" w:space="0" w:color="auto"/>
        <w:bottom w:val="none" w:sz="0" w:space="0" w:color="auto"/>
        <w:right w:val="none" w:sz="0" w:space="0" w:color="auto"/>
      </w:divBdr>
    </w:div>
    <w:div w:id="50151958">
      <w:bodyDiv w:val="1"/>
      <w:marLeft w:val="0"/>
      <w:marRight w:val="0"/>
      <w:marTop w:val="0"/>
      <w:marBottom w:val="0"/>
      <w:divBdr>
        <w:top w:val="none" w:sz="0" w:space="0" w:color="auto"/>
        <w:left w:val="none" w:sz="0" w:space="0" w:color="auto"/>
        <w:bottom w:val="none" w:sz="0" w:space="0" w:color="auto"/>
        <w:right w:val="none" w:sz="0" w:space="0" w:color="auto"/>
      </w:divBdr>
    </w:div>
    <w:div w:id="50468725">
      <w:bodyDiv w:val="1"/>
      <w:marLeft w:val="0"/>
      <w:marRight w:val="0"/>
      <w:marTop w:val="0"/>
      <w:marBottom w:val="0"/>
      <w:divBdr>
        <w:top w:val="none" w:sz="0" w:space="0" w:color="auto"/>
        <w:left w:val="none" w:sz="0" w:space="0" w:color="auto"/>
        <w:bottom w:val="none" w:sz="0" w:space="0" w:color="auto"/>
        <w:right w:val="none" w:sz="0" w:space="0" w:color="auto"/>
      </w:divBdr>
    </w:div>
    <w:div w:id="51852943">
      <w:marLeft w:val="0"/>
      <w:marRight w:val="0"/>
      <w:marTop w:val="0"/>
      <w:marBottom w:val="0"/>
      <w:divBdr>
        <w:top w:val="none" w:sz="0" w:space="0" w:color="auto"/>
        <w:left w:val="none" w:sz="0" w:space="0" w:color="auto"/>
        <w:bottom w:val="double" w:sz="4" w:space="1" w:color="auto"/>
        <w:right w:val="none" w:sz="0" w:space="0" w:color="auto"/>
      </w:divBdr>
    </w:div>
    <w:div w:id="51853063">
      <w:bodyDiv w:val="1"/>
      <w:marLeft w:val="0"/>
      <w:marRight w:val="0"/>
      <w:marTop w:val="0"/>
      <w:marBottom w:val="0"/>
      <w:divBdr>
        <w:top w:val="none" w:sz="0" w:space="0" w:color="auto"/>
        <w:left w:val="none" w:sz="0" w:space="0" w:color="auto"/>
        <w:bottom w:val="none" w:sz="0" w:space="0" w:color="auto"/>
        <w:right w:val="none" w:sz="0" w:space="0" w:color="auto"/>
      </w:divBdr>
    </w:div>
    <w:div w:id="53626079">
      <w:bodyDiv w:val="1"/>
      <w:marLeft w:val="0"/>
      <w:marRight w:val="0"/>
      <w:marTop w:val="0"/>
      <w:marBottom w:val="0"/>
      <w:divBdr>
        <w:top w:val="none" w:sz="0" w:space="0" w:color="auto"/>
        <w:left w:val="none" w:sz="0" w:space="0" w:color="auto"/>
        <w:bottom w:val="none" w:sz="0" w:space="0" w:color="auto"/>
        <w:right w:val="none" w:sz="0" w:space="0" w:color="auto"/>
      </w:divBdr>
    </w:div>
    <w:div w:id="53742726">
      <w:bodyDiv w:val="1"/>
      <w:marLeft w:val="0"/>
      <w:marRight w:val="0"/>
      <w:marTop w:val="0"/>
      <w:marBottom w:val="0"/>
      <w:divBdr>
        <w:top w:val="none" w:sz="0" w:space="0" w:color="auto"/>
        <w:left w:val="none" w:sz="0" w:space="0" w:color="auto"/>
        <w:bottom w:val="none" w:sz="0" w:space="0" w:color="auto"/>
        <w:right w:val="none" w:sz="0" w:space="0" w:color="auto"/>
      </w:divBdr>
    </w:div>
    <w:div w:id="55512729">
      <w:bodyDiv w:val="1"/>
      <w:marLeft w:val="0"/>
      <w:marRight w:val="0"/>
      <w:marTop w:val="0"/>
      <w:marBottom w:val="0"/>
      <w:divBdr>
        <w:top w:val="none" w:sz="0" w:space="0" w:color="auto"/>
        <w:left w:val="none" w:sz="0" w:space="0" w:color="auto"/>
        <w:bottom w:val="none" w:sz="0" w:space="0" w:color="auto"/>
        <w:right w:val="none" w:sz="0" w:space="0" w:color="auto"/>
      </w:divBdr>
    </w:div>
    <w:div w:id="58867563">
      <w:bodyDiv w:val="1"/>
      <w:marLeft w:val="0"/>
      <w:marRight w:val="0"/>
      <w:marTop w:val="0"/>
      <w:marBottom w:val="0"/>
      <w:divBdr>
        <w:top w:val="none" w:sz="0" w:space="0" w:color="auto"/>
        <w:left w:val="none" w:sz="0" w:space="0" w:color="auto"/>
        <w:bottom w:val="none" w:sz="0" w:space="0" w:color="auto"/>
        <w:right w:val="none" w:sz="0" w:space="0" w:color="auto"/>
      </w:divBdr>
    </w:div>
    <w:div w:id="59595086">
      <w:bodyDiv w:val="1"/>
      <w:marLeft w:val="0"/>
      <w:marRight w:val="0"/>
      <w:marTop w:val="0"/>
      <w:marBottom w:val="0"/>
      <w:divBdr>
        <w:top w:val="none" w:sz="0" w:space="0" w:color="auto"/>
        <w:left w:val="none" w:sz="0" w:space="0" w:color="auto"/>
        <w:bottom w:val="none" w:sz="0" w:space="0" w:color="auto"/>
        <w:right w:val="none" w:sz="0" w:space="0" w:color="auto"/>
      </w:divBdr>
    </w:div>
    <w:div w:id="59639105">
      <w:bodyDiv w:val="1"/>
      <w:marLeft w:val="0"/>
      <w:marRight w:val="0"/>
      <w:marTop w:val="0"/>
      <w:marBottom w:val="0"/>
      <w:divBdr>
        <w:top w:val="none" w:sz="0" w:space="0" w:color="auto"/>
        <w:left w:val="none" w:sz="0" w:space="0" w:color="auto"/>
        <w:bottom w:val="none" w:sz="0" w:space="0" w:color="auto"/>
        <w:right w:val="none" w:sz="0" w:space="0" w:color="auto"/>
      </w:divBdr>
    </w:div>
    <w:div w:id="59643088">
      <w:marLeft w:val="0"/>
      <w:marRight w:val="0"/>
      <w:marTop w:val="0"/>
      <w:marBottom w:val="0"/>
      <w:divBdr>
        <w:top w:val="none" w:sz="0" w:space="0" w:color="auto"/>
        <w:left w:val="none" w:sz="0" w:space="0" w:color="auto"/>
        <w:bottom w:val="double" w:sz="4" w:space="1" w:color="auto"/>
        <w:right w:val="none" w:sz="0" w:space="0" w:color="auto"/>
      </w:divBdr>
    </w:div>
    <w:div w:id="59907509">
      <w:bodyDiv w:val="1"/>
      <w:marLeft w:val="0"/>
      <w:marRight w:val="0"/>
      <w:marTop w:val="0"/>
      <w:marBottom w:val="0"/>
      <w:divBdr>
        <w:top w:val="none" w:sz="0" w:space="0" w:color="auto"/>
        <w:left w:val="none" w:sz="0" w:space="0" w:color="auto"/>
        <w:bottom w:val="none" w:sz="0" w:space="0" w:color="auto"/>
        <w:right w:val="none" w:sz="0" w:space="0" w:color="auto"/>
      </w:divBdr>
    </w:div>
    <w:div w:id="60561305">
      <w:marLeft w:val="0"/>
      <w:marRight w:val="0"/>
      <w:marTop w:val="0"/>
      <w:marBottom w:val="0"/>
      <w:divBdr>
        <w:top w:val="none" w:sz="0" w:space="0" w:color="auto"/>
        <w:left w:val="none" w:sz="0" w:space="0" w:color="auto"/>
        <w:bottom w:val="none" w:sz="0" w:space="0" w:color="auto"/>
        <w:right w:val="none" w:sz="0" w:space="0" w:color="auto"/>
      </w:divBdr>
    </w:div>
    <w:div w:id="61023297">
      <w:bodyDiv w:val="1"/>
      <w:marLeft w:val="0"/>
      <w:marRight w:val="0"/>
      <w:marTop w:val="0"/>
      <w:marBottom w:val="0"/>
      <w:divBdr>
        <w:top w:val="none" w:sz="0" w:space="0" w:color="auto"/>
        <w:left w:val="none" w:sz="0" w:space="0" w:color="auto"/>
        <w:bottom w:val="none" w:sz="0" w:space="0" w:color="auto"/>
        <w:right w:val="none" w:sz="0" w:space="0" w:color="auto"/>
      </w:divBdr>
    </w:div>
    <w:div w:id="62483691">
      <w:bodyDiv w:val="1"/>
      <w:marLeft w:val="0"/>
      <w:marRight w:val="0"/>
      <w:marTop w:val="0"/>
      <w:marBottom w:val="0"/>
      <w:divBdr>
        <w:top w:val="none" w:sz="0" w:space="0" w:color="auto"/>
        <w:left w:val="none" w:sz="0" w:space="0" w:color="auto"/>
        <w:bottom w:val="none" w:sz="0" w:space="0" w:color="auto"/>
        <w:right w:val="none" w:sz="0" w:space="0" w:color="auto"/>
      </w:divBdr>
    </w:div>
    <w:div w:id="62530745">
      <w:marLeft w:val="0"/>
      <w:marRight w:val="0"/>
      <w:marTop w:val="0"/>
      <w:marBottom w:val="0"/>
      <w:divBdr>
        <w:top w:val="none" w:sz="0" w:space="0" w:color="auto"/>
        <w:left w:val="none" w:sz="0" w:space="0" w:color="auto"/>
        <w:bottom w:val="single" w:sz="4" w:space="0" w:color="auto"/>
        <w:right w:val="none" w:sz="0" w:space="0" w:color="auto"/>
      </w:divBdr>
    </w:div>
    <w:div w:id="63459180">
      <w:bodyDiv w:val="1"/>
      <w:marLeft w:val="0"/>
      <w:marRight w:val="0"/>
      <w:marTop w:val="0"/>
      <w:marBottom w:val="0"/>
      <w:divBdr>
        <w:top w:val="none" w:sz="0" w:space="0" w:color="auto"/>
        <w:left w:val="none" w:sz="0" w:space="0" w:color="auto"/>
        <w:bottom w:val="none" w:sz="0" w:space="0" w:color="auto"/>
        <w:right w:val="none" w:sz="0" w:space="0" w:color="auto"/>
      </w:divBdr>
    </w:div>
    <w:div w:id="63459817">
      <w:marLeft w:val="0"/>
      <w:marRight w:val="0"/>
      <w:marTop w:val="0"/>
      <w:marBottom w:val="0"/>
      <w:divBdr>
        <w:top w:val="none" w:sz="0" w:space="0" w:color="auto"/>
        <w:left w:val="none" w:sz="0" w:space="0" w:color="auto"/>
        <w:bottom w:val="double" w:sz="4" w:space="1" w:color="auto"/>
        <w:right w:val="none" w:sz="0" w:space="0" w:color="auto"/>
      </w:divBdr>
    </w:div>
    <w:div w:id="63795977">
      <w:marLeft w:val="0"/>
      <w:marRight w:val="0"/>
      <w:marTop w:val="0"/>
      <w:marBottom w:val="0"/>
      <w:divBdr>
        <w:top w:val="none" w:sz="0" w:space="0" w:color="auto"/>
        <w:left w:val="none" w:sz="0" w:space="0" w:color="auto"/>
        <w:bottom w:val="single" w:sz="4" w:space="0" w:color="auto"/>
        <w:right w:val="none" w:sz="0" w:space="0" w:color="auto"/>
      </w:divBdr>
    </w:div>
    <w:div w:id="64424758">
      <w:bodyDiv w:val="1"/>
      <w:marLeft w:val="0"/>
      <w:marRight w:val="0"/>
      <w:marTop w:val="0"/>
      <w:marBottom w:val="0"/>
      <w:divBdr>
        <w:top w:val="none" w:sz="0" w:space="0" w:color="auto"/>
        <w:left w:val="none" w:sz="0" w:space="0" w:color="auto"/>
        <w:bottom w:val="none" w:sz="0" w:space="0" w:color="auto"/>
        <w:right w:val="none" w:sz="0" w:space="0" w:color="auto"/>
      </w:divBdr>
    </w:div>
    <w:div w:id="64761653">
      <w:bodyDiv w:val="1"/>
      <w:marLeft w:val="0"/>
      <w:marRight w:val="0"/>
      <w:marTop w:val="0"/>
      <w:marBottom w:val="0"/>
      <w:divBdr>
        <w:top w:val="none" w:sz="0" w:space="0" w:color="auto"/>
        <w:left w:val="none" w:sz="0" w:space="0" w:color="auto"/>
        <w:bottom w:val="none" w:sz="0" w:space="0" w:color="auto"/>
        <w:right w:val="none" w:sz="0" w:space="0" w:color="auto"/>
      </w:divBdr>
    </w:div>
    <w:div w:id="64762858">
      <w:bodyDiv w:val="1"/>
      <w:marLeft w:val="0"/>
      <w:marRight w:val="0"/>
      <w:marTop w:val="0"/>
      <w:marBottom w:val="0"/>
      <w:divBdr>
        <w:top w:val="none" w:sz="0" w:space="0" w:color="auto"/>
        <w:left w:val="none" w:sz="0" w:space="0" w:color="auto"/>
        <w:bottom w:val="none" w:sz="0" w:space="0" w:color="auto"/>
        <w:right w:val="none" w:sz="0" w:space="0" w:color="auto"/>
      </w:divBdr>
    </w:div>
    <w:div w:id="66730348">
      <w:bodyDiv w:val="1"/>
      <w:marLeft w:val="0"/>
      <w:marRight w:val="0"/>
      <w:marTop w:val="0"/>
      <w:marBottom w:val="0"/>
      <w:divBdr>
        <w:top w:val="none" w:sz="0" w:space="0" w:color="auto"/>
        <w:left w:val="none" w:sz="0" w:space="0" w:color="auto"/>
        <w:bottom w:val="none" w:sz="0" w:space="0" w:color="auto"/>
        <w:right w:val="none" w:sz="0" w:space="0" w:color="auto"/>
      </w:divBdr>
    </w:div>
    <w:div w:id="67382585">
      <w:bodyDiv w:val="1"/>
      <w:marLeft w:val="0"/>
      <w:marRight w:val="0"/>
      <w:marTop w:val="0"/>
      <w:marBottom w:val="0"/>
      <w:divBdr>
        <w:top w:val="none" w:sz="0" w:space="0" w:color="auto"/>
        <w:left w:val="none" w:sz="0" w:space="0" w:color="auto"/>
        <w:bottom w:val="none" w:sz="0" w:space="0" w:color="auto"/>
        <w:right w:val="none" w:sz="0" w:space="0" w:color="auto"/>
      </w:divBdr>
    </w:div>
    <w:div w:id="67507190">
      <w:bodyDiv w:val="1"/>
      <w:marLeft w:val="0"/>
      <w:marRight w:val="0"/>
      <w:marTop w:val="0"/>
      <w:marBottom w:val="0"/>
      <w:divBdr>
        <w:top w:val="none" w:sz="0" w:space="0" w:color="auto"/>
        <w:left w:val="none" w:sz="0" w:space="0" w:color="auto"/>
        <w:bottom w:val="none" w:sz="0" w:space="0" w:color="auto"/>
        <w:right w:val="none" w:sz="0" w:space="0" w:color="auto"/>
      </w:divBdr>
    </w:div>
    <w:div w:id="70086771">
      <w:bodyDiv w:val="1"/>
      <w:marLeft w:val="0"/>
      <w:marRight w:val="0"/>
      <w:marTop w:val="0"/>
      <w:marBottom w:val="0"/>
      <w:divBdr>
        <w:top w:val="none" w:sz="0" w:space="0" w:color="auto"/>
        <w:left w:val="none" w:sz="0" w:space="0" w:color="auto"/>
        <w:bottom w:val="none" w:sz="0" w:space="0" w:color="auto"/>
        <w:right w:val="none" w:sz="0" w:space="0" w:color="auto"/>
      </w:divBdr>
    </w:div>
    <w:div w:id="70661782">
      <w:marLeft w:val="0"/>
      <w:marRight w:val="0"/>
      <w:marTop w:val="0"/>
      <w:marBottom w:val="0"/>
      <w:divBdr>
        <w:top w:val="none" w:sz="0" w:space="0" w:color="auto"/>
        <w:left w:val="none" w:sz="0" w:space="0" w:color="auto"/>
        <w:bottom w:val="double" w:sz="4" w:space="1" w:color="auto"/>
        <w:right w:val="none" w:sz="0" w:space="0" w:color="auto"/>
      </w:divBdr>
    </w:div>
    <w:div w:id="71969906">
      <w:bodyDiv w:val="1"/>
      <w:marLeft w:val="0"/>
      <w:marRight w:val="0"/>
      <w:marTop w:val="0"/>
      <w:marBottom w:val="0"/>
      <w:divBdr>
        <w:top w:val="none" w:sz="0" w:space="0" w:color="auto"/>
        <w:left w:val="none" w:sz="0" w:space="0" w:color="auto"/>
        <w:bottom w:val="none" w:sz="0" w:space="0" w:color="auto"/>
        <w:right w:val="none" w:sz="0" w:space="0" w:color="auto"/>
      </w:divBdr>
    </w:div>
    <w:div w:id="72318502">
      <w:bodyDiv w:val="1"/>
      <w:marLeft w:val="0"/>
      <w:marRight w:val="0"/>
      <w:marTop w:val="0"/>
      <w:marBottom w:val="0"/>
      <w:divBdr>
        <w:top w:val="none" w:sz="0" w:space="0" w:color="auto"/>
        <w:left w:val="none" w:sz="0" w:space="0" w:color="auto"/>
        <w:bottom w:val="none" w:sz="0" w:space="0" w:color="auto"/>
        <w:right w:val="none" w:sz="0" w:space="0" w:color="auto"/>
      </w:divBdr>
    </w:div>
    <w:div w:id="72482930">
      <w:bodyDiv w:val="1"/>
      <w:marLeft w:val="0"/>
      <w:marRight w:val="0"/>
      <w:marTop w:val="0"/>
      <w:marBottom w:val="0"/>
      <w:divBdr>
        <w:top w:val="none" w:sz="0" w:space="0" w:color="auto"/>
        <w:left w:val="none" w:sz="0" w:space="0" w:color="auto"/>
        <w:bottom w:val="none" w:sz="0" w:space="0" w:color="auto"/>
        <w:right w:val="none" w:sz="0" w:space="0" w:color="auto"/>
      </w:divBdr>
    </w:div>
    <w:div w:id="73360552">
      <w:bodyDiv w:val="1"/>
      <w:marLeft w:val="0"/>
      <w:marRight w:val="0"/>
      <w:marTop w:val="0"/>
      <w:marBottom w:val="0"/>
      <w:divBdr>
        <w:top w:val="none" w:sz="0" w:space="0" w:color="auto"/>
        <w:left w:val="none" w:sz="0" w:space="0" w:color="auto"/>
        <w:bottom w:val="none" w:sz="0" w:space="0" w:color="auto"/>
        <w:right w:val="none" w:sz="0" w:space="0" w:color="auto"/>
      </w:divBdr>
    </w:div>
    <w:div w:id="73667625">
      <w:bodyDiv w:val="1"/>
      <w:marLeft w:val="0"/>
      <w:marRight w:val="0"/>
      <w:marTop w:val="0"/>
      <w:marBottom w:val="0"/>
      <w:divBdr>
        <w:top w:val="none" w:sz="0" w:space="0" w:color="auto"/>
        <w:left w:val="none" w:sz="0" w:space="0" w:color="auto"/>
        <w:bottom w:val="none" w:sz="0" w:space="0" w:color="auto"/>
        <w:right w:val="none" w:sz="0" w:space="0" w:color="auto"/>
      </w:divBdr>
    </w:div>
    <w:div w:id="73744439">
      <w:bodyDiv w:val="1"/>
      <w:marLeft w:val="0"/>
      <w:marRight w:val="0"/>
      <w:marTop w:val="0"/>
      <w:marBottom w:val="0"/>
      <w:divBdr>
        <w:top w:val="none" w:sz="0" w:space="0" w:color="auto"/>
        <w:left w:val="none" w:sz="0" w:space="0" w:color="auto"/>
        <w:bottom w:val="none" w:sz="0" w:space="0" w:color="auto"/>
        <w:right w:val="none" w:sz="0" w:space="0" w:color="auto"/>
      </w:divBdr>
    </w:div>
    <w:div w:id="75443455">
      <w:bodyDiv w:val="1"/>
      <w:marLeft w:val="0"/>
      <w:marRight w:val="0"/>
      <w:marTop w:val="0"/>
      <w:marBottom w:val="0"/>
      <w:divBdr>
        <w:top w:val="none" w:sz="0" w:space="0" w:color="auto"/>
        <w:left w:val="none" w:sz="0" w:space="0" w:color="auto"/>
        <w:bottom w:val="none" w:sz="0" w:space="0" w:color="auto"/>
        <w:right w:val="none" w:sz="0" w:space="0" w:color="auto"/>
      </w:divBdr>
    </w:div>
    <w:div w:id="78065006">
      <w:bodyDiv w:val="1"/>
      <w:marLeft w:val="0"/>
      <w:marRight w:val="0"/>
      <w:marTop w:val="0"/>
      <w:marBottom w:val="0"/>
      <w:divBdr>
        <w:top w:val="none" w:sz="0" w:space="0" w:color="auto"/>
        <w:left w:val="none" w:sz="0" w:space="0" w:color="auto"/>
        <w:bottom w:val="none" w:sz="0" w:space="0" w:color="auto"/>
        <w:right w:val="none" w:sz="0" w:space="0" w:color="auto"/>
      </w:divBdr>
    </w:div>
    <w:div w:id="78797587">
      <w:marLeft w:val="0"/>
      <w:marRight w:val="0"/>
      <w:marTop w:val="0"/>
      <w:marBottom w:val="0"/>
      <w:divBdr>
        <w:top w:val="none" w:sz="0" w:space="0" w:color="auto"/>
        <w:left w:val="none" w:sz="0" w:space="0" w:color="auto"/>
        <w:bottom w:val="single" w:sz="4" w:space="0" w:color="auto"/>
        <w:right w:val="none" w:sz="0" w:space="0" w:color="auto"/>
      </w:divBdr>
    </w:div>
    <w:div w:id="79064674">
      <w:bodyDiv w:val="1"/>
      <w:marLeft w:val="0"/>
      <w:marRight w:val="0"/>
      <w:marTop w:val="0"/>
      <w:marBottom w:val="0"/>
      <w:divBdr>
        <w:top w:val="none" w:sz="0" w:space="0" w:color="auto"/>
        <w:left w:val="none" w:sz="0" w:space="0" w:color="auto"/>
        <w:bottom w:val="none" w:sz="0" w:space="0" w:color="auto"/>
        <w:right w:val="none" w:sz="0" w:space="0" w:color="auto"/>
      </w:divBdr>
    </w:div>
    <w:div w:id="79102965">
      <w:bodyDiv w:val="1"/>
      <w:marLeft w:val="0"/>
      <w:marRight w:val="0"/>
      <w:marTop w:val="0"/>
      <w:marBottom w:val="0"/>
      <w:divBdr>
        <w:top w:val="none" w:sz="0" w:space="0" w:color="auto"/>
        <w:left w:val="none" w:sz="0" w:space="0" w:color="auto"/>
        <w:bottom w:val="none" w:sz="0" w:space="0" w:color="auto"/>
        <w:right w:val="none" w:sz="0" w:space="0" w:color="auto"/>
      </w:divBdr>
    </w:div>
    <w:div w:id="79450881">
      <w:bodyDiv w:val="1"/>
      <w:marLeft w:val="0"/>
      <w:marRight w:val="0"/>
      <w:marTop w:val="0"/>
      <w:marBottom w:val="0"/>
      <w:divBdr>
        <w:top w:val="none" w:sz="0" w:space="0" w:color="auto"/>
        <w:left w:val="none" w:sz="0" w:space="0" w:color="auto"/>
        <w:bottom w:val="none" w:sz="0" w:space="0" w:color="auto"/>
        <w:right w:val="none" w:sz="0" w:space="0" w:color="auto"/>
      </w:divBdr>
    </w:div>
    <w:div w:id="79525101">
      <w:bodyDiv w:val="1"/>
      <w:marLeft w:val="0"/>
      <w:marRight w:val="0"/>
      <w:marTop w:val="0"/>
      <w:marBottom w:val="0"/>
      <w:divBdr>
        <w:top w:val="none" w:sz="0" w:space="0" w:color="auto"/>
        <w:left w:val="none" w:sz="0" w:space="0" w:color="auto"/>
        <w:bottom w:val="none" w:sz="0" w:space="0" w:color="auto"/>
        <w:right w:val="none" w:sz="0" w:space="0" w:color="auto"/>
      </w:divBdr>
    </w:div>
    <w:div w:id="80177555">
      <w:bodyDiv w:val="1"/>
      <w:marLeft w:val="0"/>
      <w:marRight w:val="0"/>
      <w:marTop w:val="0"/>
      <w:marBottom w:val="0"/>
      <w:divBdr>
        <w:top w:val="none" w:sz="0" w:space="0" w:color="auto"/>
        <w:left w:val="none" w:sz="0" w:space="0" w:color="auto"/>
        <w:bottom w:val="none" w:sz="0" w:space="0" w:color="auto"/>
        <w:right w:val="none" w:sz="0" w:space="0" w:color="auto"/>
      </w:divBdr>
    </w:div>
    <w:div w:id="81032753">
      <w:bodyDiv w:val="1"/>
      <w:marLeft w:val="0"/>
      <w:marRight w:val="0"/>
      <w:marTop w:val="0"/>
      <w:marBottom w:val="0"/>
      <w:divBdr>
        <w:top w:val="none" w:sz="0" w:space="0" w:color="auto"/>
        <w:left w:val="none" w:sz="0" w:space="0" w:color="auto"/>
        <w:bottom w:val="none" w:sz="0" w:space="0" w:color="auto"/>
        <w:right w:val="none" w:sz="0" w:space="0" w:color="auto"/>
      </w:divBdr>
    </w:div>
    <w:div w:id="81414309">
      <w:marLeft w:val="0"/>
      <w:marRight w:val="0"/>
      <w:marTop w:val="0"/>
      <w:marBottom w:val="0"/>
      <w:divBdr>
        <w:top w:val="none" w:sz="0" w:space="0" w:color="auto"/>
        <w:left w:val="none" w:sz="0" w:space="0" w:color="auto"/>
        <w:bottom w:val="single" w:sz="4" w:space="0" w:color="auto"/>
        <w:right w:val="none" w:sz="0" w:space="0" w:color="auto"/>
      </w:divBdr>
    </w:div>
    <w:div w:id="81538483">
      <w:bodyDiv w:val="1"/>
      <w:marLeft w:val="0"/>
      <w:marRight w:val="0"/>
      <w:marTop w:val="0"/>
      <w:marBottom w:val="0"/>
      <w:divBdr>
        <w:top w:val="none" w:sz="0" w:space="0" w:color="auto"/>
        <w:left w:val="none" w:sz="0" w:space="0" w:color="auto"/>
        <w:bottom w:val="none" w:sz="0" w:space="0" w:color="auto"/>
        <w:right w:val="none" w:sz="0" w:space="0" w:color="auto"/>
      </w:divBdr>
    </w:div>
    <w:div w:id="81798546">
      <w:bodyDiv w:val="1"/>
      <w:marLeft w:val="0"/>
      <w:marRight w:val="0"/>
      <w:marTop w:val="0"/>
      <w:marBottom w:val="0"/>
      <w:divBdr>
        <w:top w:val="none" w:sz="0" w:space="0" w:color="auto"/>
        <w:left w:val="none" w:sz="0" w:space="0" w:color="auto"/>
        <w:bottom w:val="none" w:sz="0" w:space="0" w:color="auto"/>
        <w:right w:val="none" w:sz="0" w:space="0" w:color="auto"/>
      </w:divBdr>
    </w:div>
    <w:div w:id="84425756">
      <w:marLeft w:val="0"/>
      <w:marRight w:val="0"/>
      <w:marTop w:val="0"/>
      <w:marBottom w:val="0"/>
      <w:divBdr>
        <w:top w:val="none" w:sz="0" w:space="0" w:color="auto"/>
        <w:left w:val="none" w:sz="0" w:space="0" w:color="auto"/>
        <w:bottom w:val="double" w:sz="4" w:space="1" w:color="auto"/>
        <w:right w:val="none" w:sz="0" w:space="0" w:color="auto"/>
      </w:divBdr>
    </w:div>
    <w:div w:id="85200338">
      <w:bodyDiv w:val="1"/>
      <w:marLeft w:val="0"/>
      <w:marRight w:val="0"/>
      <w:marTop w:val="0"/>
      <w:marBottom w:val="0"/>
      <w:divBdr>
        <w:top w:val="none" w:sz="0" w:space="0" w:color="auto"/>
        <w:left w:val="none" w:sz="0" w:space="0" w:color="auto"/>
        <w:bottom w:val="none" w:sz="0" w:space="0" w:color="auto"/>
        <w:right w:val="none" w:sz="0" w:space="0" w:color="auto"/>
      </w:divBdr>
    </w:div>
    <w:div w:id="86118379">
      <w:marLeft w:val="0"/>
      <w:marRight w:val="0"/>
      <w:marTop w:val="0"/>
      <w:marBottom w:val="0"/>
      <w:divBdr>
        <w:top w:val="none" w:sz="0" w:space="0" w:color="auto"/>
        <w:left w:val="none" w:sz="0" w:space="0" w:color="auto"/>
        <w:bottom w:val="double" w:sz="4" w:space="1" w:color="auto"/>
        <w:right w:val="none" w:sz="0" w:space="0" w:color="auto"/>
      </w:divBdr>
    </w:div>
    <w:div w:id="86196526">
      <w:marLeft w:val="0"/>
      <w:marRight w:val="0"/>
      <w:marTop w:val="0"/>
      <w:marBottom w:val="0"/>
      <w:divBdr>
        <w:top w:val="none" w:sz="0" w:space="0" w:color="auto"/>
        <w:left w:val="none" w:sz="0" w:space="0" w:color="auto"/>
        <w:bottom w:val="single" w:sz="4" w:space="0" w:color="auto"/>
        <w:right w:val="none" w:sz="0" w:space="0" w:color="auto"/>
      </w:divBdr>
    </w:div>
    <w:div w:id="88089252">
      <w:bodyDiv w:val="1"/>
      <w:marLeft w:val="0"/>
      <w:marRight w:val="0"/>
      <w:marTop w:val="0"/>
      <w:marBottom w:val="0"/>
      <w:divBdr>
        <w:top w:val="none" w:sz="0" w:space="0" w:color="auto"/>
        <w:left w:val="none" w:sz="0" w:space="0" w:color="auto"/>
        <w:bottom w:val="none" w:sz="0" w:space="0" w:color="auto"/>
        <w:right w:val="none" w:sz="0" w:space="0" w:color="auto"/>
      </w:divBdr>
    </w:div>
    <w:div w:id="90319836">
      <w:bodyDiv w:val="1"/>
      <w:marLeft w:val="0"/>
      <w:marRight w:val="0"/>
      <w:marTop w:val="0"/>
      <w:marBottom w:val="0"/>
      <w:divBdr>
        <w:top w:val="none" w:sz="0" w:space="0" w:color="auto"/>
        <w:left w:val="none" w:sz="0" w:space="0" w:color="auto"/>
        <w:bottom w:val="none" w:sz="0" w:space="0" w:color="auto"/>
        <w:right w:val="none" w:sz="0" w:space="0" w:color="auto"/>
      </w:divBdr>
    </w:div>
    <w:div w:id="91098768">
      <w:bodyDiv w:val="1"/>
      <w:marLeft w:val="0"/>
      <w:marRight w:val="0"/>
      <w:marTop w:val="0"/>
      <w:marBottom w:val="0"/>
      <w:divBdr>
        <w:top w:val="none" w:sz="0" w:space="0" w:color="auto"/>
        <w:left w:val="none" w:sz="0" w:space="0" w:color="auto"/>
        <w:bottom w:val="none" w:sz="0" w:space="0" w:color="auto"/>
        <w:right w:val="none" w:sz="0" w:space="0" w:color="auto"/>
      </w:divBdr>
    </w:div>
    <w:div w:id="91821380">
      <w:bodyDiv w:val="1"/>
      <w:marLeft w:val="0"/>
      <w:marRight w:val="0"/>
      <w:marTop w:val="0"/>
      <w:marBottom w:val="0"/>
      <w:divBdr>
        <w:top w:val="none" w:sz="0" w:space="0" w:color="auto"/>
        <w:left w:val="none" w:sz="0" w:space="0" w:color="auto"/>
        <w:bottom w:val="none" w:sz="0" w:space="0" w:color="auto"/>
        <w:right w:val="none" w:sz="0" w:space="0" w:color="auto"/>
      </w:divBdr>
    </w:div>
    <w:div w:id="92210824">
      <w:bodyDiv w:val="1"/>
      <w:marLeft w:val="0"/>
      <w:marRight w:val="0"/>
      <w:marTop w:val="0"/>
      <w:marBottom w:val="0"/>
      <w:divBdr>
        <w:top w:val="none" w:sz="0" w:space="0" w:color="auto"/>
        <w:left w:val="none" w:sz="0" w:space="0" w:color="auto"/>
        <w:bottom w:val="none" w:sz="0" w:space="0" w:color="auto"/>
        <w:right w:val="none" w:sz="0" w:space="0" w:color="auto"/>
      </w:divBdr>
    </w:div>
    <w:div w:id="95443620">
      <w:bodyDiv w:val="1"/>
      <w:marLeft w:val="0"/>
      <w:marRight w:val="0"/>
      <w:marTop w:val="0"/>
      <w:marBottom w:val="0"/>
      <w:divBdr>
        <w:top w:val="none" w:sz="0" w:space="0" w:color="auto"/>
        <w:left w:val="none" w:sz="0" w:space="0" w:color="auto"/>
        <w:bottom w:val="none" w:sz="0" w:space="0" w:color="auto"/>
        <w:right w:val="none" w:sz="0" w:space="0" w:color="auto"/>
      </w:divBdr>
    </w:div>
    <w:div w:id="96029886">
      <w:bodyDiv w:val="1"/>
      <w:marLeft w:val="0"/>
      <w:marRight w:val="0"/>
      <w:marTop w:val="0"/>
      <w:marBottom w:val="0"/>
      <w:divBdr>
        <w:top w:val="none" w:sz="0" w:space="0" w:color="auto"/>
        <w:left w:val="none" w:sz="0" w:space="0" w:color="auto"/>
        <w:bottom w:val="none" w:sz="0" w:space="0" w:color="auto"/>
        <w:right w:val="none" w:sz="0" w:space="0" w:color="auto"/>
      </w:divBdr>
    </w:div>
    <w:div w:id="96682564">
      <w:bodyDiv w:val="1"/>
      <w:marLeft w:val="0"/>
      <w:marRight w:val="0"/>
      <w:marTop w:val="0"/>
      <w:marBottom w:val="0"/>
      <w:divBdr>
        <w:top w:val="none" w:sz="0" w:space="0" w:color="auto"/>
        <w:left w:val="none" w:sz="0" w:space="0" w:color="auto"/>
        <w:bottom w:val="none" w:sz="0" w:space="0" w:color="auto"/>
        <w:right w:val="none" w:sz="0" w:space="0" w:color="auto"/>
      </w:divBdr>
    </w:div>
    <w:div w:id="97994624">
      <w:bodyDiv w:val="1"/>
      <w:marLeft w:val="0"/>
      <w:marRight w:val="0"/>
      <w:marTop w:val="0"/>
      <w:marBottom w:val="0"/>
      <w:divBdr>
        <w:top w:val="none" w:sz="0" w:space="0" w:color="auto"/>
        <w:left w:val="none" w:sz="0" w:space="0" w:color="auto"/>
        <w:bottom w:val="none" w:sz="0" w:space="0" w:color="auto"/>
        <w:right w:val="none" w:sz="0" w:space="0" w:color="auto"/>
      </w:divBdr>
    </w:div>
    <w:div w:id="98574858">
      <w:bodyDiv w:val="1"/>
      <w:marLeft w:val="0"/>
      <w:marRight w:val="0"/>
      <w:marTop w:val="0"/>
      <w:marBottom w:val="0"/>
      <w:divBdr>
        <w:top w:val="none" w:sz="0" w:space="0" w:color="auto"/>
        <w:left w:val="none" w:sz="0" w:space="0" w:color="auto"/>
        <w:bottom w:val="none" w:sz="0" w:space="0" w:color="auto"/>
        <w:right w:val="none" w:sz="0" w:space="0" w:color="auto"/>
      </w:divBdr>
    </w:div>
    <w:div w:id="99107517">
      <w:bodyDiv w:val="1"/>
      <w:marLeft w:val="0"/>
      <w:marRight w:val="0"/>
      <w:marTop w:val="0"/>
      <w:marBottom w:val="0"/>
      <w:divBdr>
        <w:top w:val="none" w:sz="0" w:space="0" w:color="auto"/>
        <w:left w:val="none" w:sz="0" w:space="0" w:color="auto"/>
        <w:bottom w:val="none" w:sz="0" w:space="0" w:color="auto"/>
        <w:right w:val="none" w:sz="0" w:space="0" w:color="auto"/>
      </w:divBdr>
    </w:div>
    <w:div w:id="99226183">
      <w:bodyDiv w:val="1"/>
      <w:marLeft w:val="0"/>
      <w:marRight w:val="0"/>
      <w:marTop w:val="0"/>
      <w:marBottom w:val="0"/>
      <w:divBdr>
        <w:top w:val="none" w:sz="0" w:space="0" w:color="auto"/>
        <w:left w:val="none" w:sz="0" w:space="0" w:color="auto"/>
        <w:bottom w:val="none" w:sz="0" w:space="0" w:color="auto"/>
        <w:right w:val="none" w:sz="0" w:space="0" w:color="auto"/>
      </w:divBdr>
    </w:div>
    <w:div w:id="99300369">
      <w:bodyDiv w:val="1"/>
      <w:marLeft w:val="0"/>
      <w:marRight w:val="0"/>
      <w:marTop w:val="0"/>
      <w:marBottom w:val="0"/>
      <w:divBdr>
        <w:top w:val="none" w:sz="0" w:space="0" w:color="auto"/>
        <w:left w:val="none" w:sz="0" w:space="0" w:color="auto"/>
        <w:bottom w:val="none" w:sz="0" w:space="0" w:color="auto"/>
        <w:right w:val="none" w:sz="0" w:space="0" w:color="auto"/>
      </w:divBdr>
    </w:div>
    <w:div w:id="99449761">
      <w:bodyDiv w:val="1"/>
      <w:marLeft w:val="0"/>
      <w:marRight w:val="0"/>
      <w:marTop w:val="0"/>
      <w:marBottom w:val="0"/>
      <w:divBdr>
        <w:top w:val="none" w:sz="0" w:space="0" w:color="auto"/>
        <w:left w:val="none" w:sz="0" w:space="0" w:color="auto"/>
        <w:bottom w:val="none" w:sz="0" w:space="0" w:color="auto"/>
        <w:right w:val="none" w:sz="0" w:space="0" w:color="auto"/>
      </w:divBdr>
    </w:div>
    <w:div w:id="100079309">
      <w:bodyDiv w:val="1"/>
      <w:marLeft w:val="0"/>
      <w:marRight w:val="0"/>
      <w:marTop w:val="0"/>
      <w:marBottom w:val="0"/>
      <w:divBdr>
        <w:top w:val="none" w:sz="0" w:space="0" w:color="auto"/>
        <w:left w:val="none" w:sz="0" w:space="0" w:color="auto"/>
        <w:bottom w:val="none" w:sz="0" w:space="0" w:color="auto"/>
        <w:right w:val="none" w:sz="0" w:space="0" w:color="auto"/>
      </w:divBdr>
    </w:div>
    <w:div w:id="100146588">
      <w:bodyDiv w:val="1"/>
      <w:marLeft w:val="0"/>
      <w:marRight w:val="0"/>
      <w:marTop w:val="0"/>
      <w:marBottom w:val="0"/>
      <w:divBdr>
        <w:top w:val="none" w:sz="0" w:space="0" w:color="auto"/>
        <w:left w:val="none" w:sz="0" w:space="0" w:color="auto"/>
        <w:bottom w:val="none" w:sz="0" w:space="0" w:color="auto"/>
        <w:right w:val="none" w:sz="0" w:space="0" w:color="auto"/>
      </w:divBdr>
    </w:div>
    <w:div w:id="100226204">
      <w:bodyDiv w:val="1"/>
      <w:marLeft w:val="0"/>
      <w:marRight w:val="0"/>
      <w:marTop w:val="0"/>
      <w:marBottom w:val="0"/>
      <w:divBdr>
        <w:top w:val="none" w:sz="0" w:space="0" w:color="auto"/>
        <w:left w:val="none" w:sz="0" w:space="0" w:color="auto"/>
        <w:bottom w:val="none" w:sz="0" w:space="0" w:color="auto"/>
        <w:right w:val="none" w:sz="0" w:space="0" w:color="auto"/>
      </w:divBdr>
    </w:div>
    <w:div w:id="102386248">
      <w:bodyDiv w:val="1"/>
      <w:marLeft w:val="0"/>
      <w:marRight w:val="0"/>
      <w:marTop w:val="0"/>
      <w:marBottom w:val="0"/>
      <w:divBdr>
        <w:top w:val="none" w:sz="0" w:space="0" w:color="auto"/>
        <w:left w:val="none" w:sz="0" w:space="0" w:color="auto"/>
        <w:bottom w:val="none" w:sz="0" w:space="0" w:color="auto"/>
        <w:right w:val="none" w:sz="0" w:space="0" w:color="auto"/>
      </w:divBdr>
    </w:div>
    <w:div w:id="102457816">
      <w:bodyDiv w:val="1"/>
      <w:marLeft w:val="0"/>
      <w:marRight w:val="0"/>
      <w:marTop w:val="0"/>
      <w:marBottom w:val="0"/>
      <w:divBdr>
        <w:top w:val="none" w:sz="0" w:space="0" w:color="auto"/>
        <w:left w:val="none" w:sz="0" w:space="0" w:color="auto"/>
        <w:bottom w:val="none" w:sz="0" w:space="0" w:color="auto"/>
        <w:right w:val="none" w:sz="0" w:space="0" w:color="auto"/>
      </w:divBdr>
    </w:div>
    <w:div w:id="102581949">
      <w:bodyDiv w:val="1"/>
      <w:marLeft w:val="0"/>
      <w:marRight w:val="0"/>
      <w:marTop w:val="0"/>
      <w:marBottom w:val="0"/>
      <w:divBdr>
        <w:top w:val="none" w:sz="0" w:space="0" w:color="auto"/>
        <w:left w:val="none" w:sz="0" w:space="0" w:color="auto"/>
        <w:bottom w:val="none" w:sz="0" w:space="0" w:color="auto"/>
        <w:right w:val="none" w:sz="0" w:space="0" w:color="auto"/>
      </w:divBdr>
    </w:div>
    <w:div w:id="103430607">
      <w:bodyDiv w:val="1"/>
      <w:marLeft w:val="0"/>
      <w:marRight w:val="0"/>
      <w:marTop w:val="0"/>
      <w:marBottom w:val="0"/>
      <w:divBdr>
        <w:top w:val="none" w:sz="0" w:space="0" w:color="auto"/>
        <w:left w:val="none" w:sz="0" w:space="0" w:color="auto"/>
        <w:bottom w:val="none" w:sz="0" w:space="0" w:color="auto"/>
        <w:right w:val="none" w:sz="0" w:space="0" w:color="auto"/>
      </w:divBdr>
    </w:div>
    <w:div w:id="106002379">
      <w:bodyDiv w:val="1"/>
      <w:marLeft w:val="0"/>
      <w:marRight w:val="0"/>
      <w:marTop w:val="0"/>
      <w:marBottom w:val="0"/>
      <w:divBdr>
        <w:top w:val="none" w:sz="0" w:space="0" w:color="auto"/>
        <w:left w:val="none" w:sz="0" w:space="0" w:color="auto"/>
        <w:bottom w:val="none" w:sz="0" w:space="0" w:color="auto"/>
        <w:right w:val="none" w:sz="0" w:space="0" w:color="auto"/>
      </w:divBdr>
    </w:div>
    <w:div w:id="106241997">
      <w:bodyDiv w:val="1"/>
      <w:marLeft w:val="0"/>
      <w:marRight w:val="0"/>
      <w:marTop w:val="0"/>
      <w:marBottom w:val="0"/>
      <w:divBdr>
        <w:top w:val="none" w:sz="0" w:space="0" w:color="auto"/>
        <w:left w:val="none" w:sz="0" w:space="0" w:color="auto"/>
        <w:bottom w:val="none" w:sz="0" w:space="0" w:color="auto"/>
        <w:right w:val="none" w:sz="0" w:space="0" w:color="auto"/>
      </w:divBdr>
    </w:div>
    <w:div w:id="106972911">
      <w:bodyDiv w:val="1"/>
      <w:marLeft w:val="0"/>
      <w:marRight w:val="0"/>
      <w:marTop w:val="0"/>
      <w:marBottom w:val="0"/>
      <w:divBdr>
        <w:top w:val="none" w:sz="0" w:space="0" w:color="auto"/>
        <w:left w:val="none" w:sz="0" w:space="0" w:color="auto"/>
        <w:bottom w:val="none" w:sz="0" w:space="0" w:color="auto"/>
        <w:right w:val="none" w:sz="0" w:space="0" w:color="auto"/>
      </w:divBdr>
    </w:div>
    <w:div w:id="107510444">
      <w:bodyDiv w:val="1"/>
      <w:marLeft w:val="0"/>
      <w:marRight w:val="0"/>
      <w:marTop w:val="0"/>
      <w:marBottom w:val="0"/>
      <w:divBdr>
        <w:top w:val="none" w:sz="0" w:space="0" w:color="auto"/>
        <w:left w:val="none" w:sz="0" w:space="0" w:color="auto"/>
        <w:bottom w:val="none" w:sz="0" w:space="0" w:color="auto"/>
        <w:right w:val="none" w:sz="0" w:space="0" w:color="auto"/>
      </w:divBdr>
    </w:div>
    <w:div w:id="108361384">
      <w:bodyDiv w:val="1"/>
      <w:marLeft w:val="0"/>
      <w:marRight w:val="0"/>
      <w:marTop w:val="0"/>
      <w:marBottom w:val="0"/>
      <w:divBdr>
        <w:top w:val="none" w:sz="0" w:space="0" w:color="auto"/>
        <w:left w:val="none" w:sz="0" w:space="0" w:color="auto"/>
        <w:bottom w:val="none" w:sz="0" w:space="0" w:color="auto"/>
        <w:right w:val="none" w:sz="0" w:space="0" w:color="auto"/>
      </w:divBdr>
    </w:div>
    <w:div w:id="109008051">
      <w:bodyDiv w:val="1"/>
      <w:marLeft w:val="0"/>
      <w:marRight w:val="0"/>
      <w:marTop w:val="0"/>
      <w:marBottom w:val="0"/>
      <w:divBdr>
        <w:top w:val="none" w:sz="0" w:space="0" w:color="auto"/>
        <w:left w:val="none" w:sz="0" w:space="0" w:color="auto"/>
        <w:bottom w:val="none" w:sz="0" w:space="0" w:color="auto"/>
        <w:right w:val="none" w:sz="0" w:space="0" w:color="auto"/>
      </w:divBdr>
    </w:div>
    <w:div w:id="109129311">
      <w:bodyDiv w:val="1"/>
      <w:marLeft w:val="0"/>
      <w:marRight w:val="0"/>
      <w:marTop w:val="0"/>
      <w:marBottom w:val="0"/>
      <w:divBdr>
        <w:top w:val="none" w:sz="0" w:space="0" w:color="auto"/>
        <w:left w:val="none" w:sz="0" w:space="0" w:color="auto"/>
        <w:bottom w:val="none" w:sz="0" w:space="0" w:color="auto"/>
        <w:right w:val="none" w:sz="0" w:space="0" w:color="auto"/>
      </w:divBdr>
    </w:div>
    <w:div w:id="109133799">
      <w:marLeft w:val="0"/>
      <w:marRight w:val="0"/>
      <w:marTop w:val="0"/>
      <w:marBottom w:val="0"/>
      <w:divBdr>
        <w:top w:val="none" w:sz="0" w:space="0" w:color="auto"/>
        <w:left w:val="none" w:sz="0" w:space="0" w:color="auto"/>
        <w:bottom w:val="single" w:sz="4" w:space="0" w:color="auto"/>
        <w:right w:val="none" w:sz="0" w:space="0" w:color="auto"/>
      </w:divBdr>
    </w:div>
    <w:div w:id="109783938">
      <w:bodyDiv w:val="1"/>
      <w:marLeft w:val="0"/>
      <w:marRight w:val="0"/>
      <w:marTop w:val="0"/>
      <w:marBottom w:val="0"/>
      <w:divBdr>
        <w:top w:val="none" w:sz="0" w:space="0" w:color="auto"/>
        <w:left w:val="none" w:sz="0" w:space="0" w:color="auto"/>
        <w:bottom w:val="none" w:sz="0" w:space="0" w:color="auto"/>
        <w:right w:val="none" w:sz="0" w:space="0" w:color="auto"/>
      </w:divBdr>
    </w:div>
    <w:div w:id="109856782">
      <w:bodyDiv w:val="1"/>
      <w:marLeft w:val="0"/>
      <w:marRight w:val="0"/>
      <w:marTop w:val="0"/>
      <w:marBottom w:val="0"/>
      <w:divBdr>
        <w:top w:val="none" w:sz="0" w:space="0" w:color="auto"/>
        <w:left w:val="none" w:sz="0" w:space="0" w:color="auto"/>
        <w:bottom w:val="none" w:sz="0" w:space="0" w:color="auto"/>
        <w:right w:val="none" w:sz="0" w:space="0" w:color="auto"/>
      </w:divBdr>
    </w:div>
    <w:div w:id="110129226">
      <w:bodyDiv w:val="1"/>
      <w:marLeft w:val="0"/>
      <w:marRight w:val="0"/>
      <w:marTop w:val="0"/>
      <w:marBottom w:val="0"/>
      <w:divBdr>
        <w:top w:val="none" w:sz="0" w:space="0" w:color="auto"/>
        <w:left w:val="none" w:sz="0" w:space="0" w:color="auto"/>
        <w:bottom w:val="none" w:sz="0" w:space="0" w:color="auto"/>
        <w:right w:val="none" w:sz="0" w:space="0" w:color="auto"/>
      </w:divBdr>
    </w:div>
    <w:div w:id="110324812">
      <w:bodyDiv w:val="1"/>
      <w:marLeft w:val="0"/>
      <w:marRight w:val="0"/>
      <w:marTop w:val="0"/>
      <w:marBottom w:val="0"/>
      <w:divBdr>
        <w:top w:val="none" w:sz="0" w:space="0" w:color="auto"/>
        <w:left w:val="none" w:sz="0" w:space="0" w:color="auto"/>
        <w:bottom w:val="none" w:sz="0" w:space="0" w:color="auto"/>
        <w:right w:val="none" w:sz="0" w:space="0" w:color="auto"/>
      </w:divBdr>
    </w:div>
    <w:div w:id="110366096">
      <w:bodyDiv w:val="1"/>
      <w:marLeft w:val="0"/>
      <w:marRight w:val="0"/>
      <w:marTop w:val="0"/>
      <w:marBottom w:val="0"/>
      <w:divBdr>
        <w:top w:val="none" w:sz="0" w:space="0" w:color="auto"/>
        <w:left w:val="none" w:sz="0" w:space="0" w:color="auto"/>
        <w:bottom w:val="none" w:sz="0" w:space="0" w:color="auto"/>
        <w:right w:val="none" w:sz="0" w:space="0" w:color="auto"/>
      </w:divBdr>
    </w:div>
    <w:div w:id="110705898">
      <w:bodyDiv w:val="1"/>
      <w:marLeft w:val="0"/>
      <w:marRight w:val="0"/>
      <w:marTop w:val="0"/>
      <w:marBottom w:val="0"/>
      <w:divBdr>
        <w:top w:val="none" w:sz="0" w:space="0" w:color="auto"/>
        <w:left w:val="none" w:sz="0" w:space="0" w:color="auto"/>
        <w:bottom w:val="none" w:sz="0" w:space="0" w:color="auto"/>
        <w:right w:val="none" w:sz="0" w:space="0" w:color="auto"/>
      </w:divBdr>
    </w:div>
    <w:div w:id="111172393">
      <w:bodyDiv w:val="1"/>
      <w:marLeft w:val="0"/>
      <w:marRight w:val="0"/>
      <w:marTop w:val="0"/>
      <w:marBottom w:val="0"/>
      <w:divBdr>
        <w:top w:val="none" w:sz="0" w:space="0" w:color="auto"/>
        <w:left w:val="none" w:sz="0" w:space="0" w:color="auto"/>
        <w:bottom w:val="none" w:sz="0" w:space="0" w:color="auto"/>
        <w:right w:val="none" w:sz="0" w:space="0" w:color="auto"/>
      </w:divBdr>
    </w:div>
    <w:div w:id="115371027">
      <w:marLeft w:val="0"/>
      <w:marRight w:val="0"/>
      <w:marTop w:val="0"/>
      <w:marBottom w:val="0"/>
      <w:divBdr>
        <w:top w:val="none" w:sz="0" w:space="0" w:color="auto"/>
        <w:left w:val="none" w:sz="0" w:space="0" w:color="auto"/>
        <w:bottom w:val="double" w:sz="4" w:space="1" w:color="auto"/>
        <w:right w:val="none" w:sz="0" w:space="0" w:color="auto"/>
      </w:divBdr>
    </w:div>
    <w:div w:id="116997348">
      <w:bodyDiv w:val="1"/>
      <w:marLeft w:val="0"/>
      <w:marRight w:val="0"/>
      <w:marTop w:val="0"/>
      <w:marBottom w:val="0"/>
      <w:divBdr>
        <w:top w:val="none" w:sz="0" w:space="0" w:color="auto"/>
        <w:left w:val="none" w:sz="0" w:space="0" w:color="auto"/>
        <w:bottom w:val="none" w:sz="0" w:space="0" w:color="auto"/>
        <w:right w:val="none" w:sz="0" w:space="0" w:color="auto"/>
      </w:divBdr>
    </w:div>
    <w:div w:id="117768833">
      <w:bodyDiv w:val="1"/>
      <w:marLeft w:val="0"/>
      <w:marRight w:val="0"/>
      <w:marTop w:val="0"/>
      <w:marBottom w:val="0"/>
      <w:divBdr>
        <w:top w:val="none" w:sz="0" w:space="0" w:color="auto"/>
        <w:left w:val="none" w:sz="0" w:space="0" w:color="auto"/>
        <w:bottom w:val="none" w:sz="0" w:space="0" w:color="auto"/>
        <w:right w:val="none" w:sz="0" w:space="0" w:color="auto"/>
      </w:divBdr>
    </w:div>
    <w:div w:id="118036593">
      <w:bodyDiv w:val="1"/>
      <w:marLeft w:val="0"/>
      <w:marRight w:val="0"/>
      <w:marTop w:val="0"/>
      <w:marBottom w:val="0"/>
      <w:divBdr>
        <w:top w:val="none" w:sz="0" w:space="0" w:color="auto"/>
        <w:left w:val="none" w:sz="0" w:space="0" w:color="auto"/>
        <w:bottom w:val="none" w:sz="0" w:space="0" w:color="auto"/>
        <w:right w:val="none" w:sz="0" w:space="0" w:color="auto"/>
      </w:divBdr>
    </w:div>
    <w:div w:id="119106671">
      <w:bodyDiv w:val="1"/>
      <w:marLeft w:val="0"/>
      <w:marRight w:val="0"/>
      <w:marTop w:val="0"/>
      <w:marBottom w:val="0"/>
      <w:divBdr>
        <w:top w:val="none" w:sz="0" w:space="0" w:color="auto"/>
        <w:left w:val="none" w:sz="0" w:space="0" w:color="auto"/>
        <w:bottom w:val="none" w:sz="0" w:space="0" w:color="auto"/>
        <w:right w:val="none" w:sz="0" w:space="0" w:color="auto"/>
      </w:divBdr>
    </w:div>
    <w:div w:id="119883595">
      <w:bodyDiv w:val="1"/>
      <w:marLeft w:val="0"/>
      <w:marRight w:val="0"/>
      <w:marTop w:val="0"/>
      <w:marBottom w:val="0"/>
      <w:divBdr>
        <w:top w:val="none" w:sz="0" w:space="0" w:color="auto"/>
        <w:left w:val="none" w:sz="0" w:space="0" w:color="auto"/>
        <w:bottom w:val="none" w:sz="0" w:space="0" w:color="auto"/>
        <w:right w:val="none" w:sz="0" w:space="0" w:color="auto"/>
      </w:divBdr>
    </w:div>
    <w:div w:id="120923692">
      <w:bodyDiv w:val="1"/>
      <w:marLeft w:val="0"/>
      <w:marRight w:val="0"/>
      <w:marTop w:val="0"/>
      <w:marBottom w:val="0"/>
      <w:divBdr>
        <w:top w:val="none" w:sz="0" w:space="0" w:color="auto"/>
        <w:left w:val="none" w:sz="0" w:space="0" w:color="auto"/>
        <w:bottom w:val="none" w:sz="0" w:space="0" w:color="auto"/>
        <w:right w:val="none" w:sz="0" w:space="0" w:color="auto"/>
      </w:divBdr>
    </w:div>
    <w:div w:id="122695292">
      <w:marLeft w:val="0"/>
      <w:marRight w:val="0"/>
      <w:marTop w:val="0"/>
      <w:marBottom w:val="0"/>
      <w:divBdr>
        <w:top w:val="none" w:sz="0" w:space="0" w:color="auto"/>
        <w:left w:val="none" w:sz="0" w:space="0" w:color="auto"/>
        <w:bottom w:val="double" w:sz="4" w:space="1" w:color="auto"/>
        <w:right w:val="none" w:sz="0" w:space="0" w:color="auto"/>
      </w:divBdr>
    </w:div>
    <w:div w:id="122966566">
      <w:bodyDiv w:val="1"/>
      <w:marLeft w:val="0"/>
      <w:marRight w:val="0"/>
      <w:marTop w:val="0"/>
      <w:marBottom w:val="0"/>
      <w:divBdr>
        <w:top w:val="none" w:sz="0" w:space="0" w:color="auto"/>
        <w:left w:val="none" w:sz="0" w:space="0" w:color="auto"/>
        <w:bottom w:val="none" w:sz="0" w:space="0" w:color="auto"/>
        <w:right w:val="none" w:sz="0" w:space="0" w:color="auto"/>
      </w:divBdr>
    </w:div>
    <w:div w:id="123011336">
      <w:bodyDiv w:val="1"/>
      <w:marLeft w:val="0"/>
      <w:marRight w:val="0"/>
      <w:marTop w:val="0"/>
      <w:marBottom w:val="0"/>
      <w:divBdr>
        <w:top w:val="none" w:sz="0" w:space="0" w:color="auto"/>
        <w:left w:val="none" w:sz="0" w:space="0" w:color="auto"/>
        <w:bottom w:val="none" w:sz="0" w:space="0" w:color="auto"/>
        <w:right w:val="none" w:sz="0" w:space="0" w:color="auto"/>
      </w:divBdr>
    </w:div>
    <w:div w:id="123550426">
      <w:bodyDiv w:val="1"/>
      <w:marLeft w:val="0"/>
      <w:marRight w:val="0"/>
      <w:marTop w:val="0"/>
      <w:marBottom w:val="0"/>
      <w:divBdr>
        <w:top w:val="none" w:sz="0" w:space="0" w:color="auto"/>
        <w:left w:val="none" w:sz="0" w:space="0" w:color="auto"/>
        <w:bottom w:val="none" w:sz="0" w:space="0" w:color="auto"/>
        <w:right w:val="none" w:sz="0" w:space="0" w:color="auto"/>
      </w:divBdr>
    </w:div>
    <w:div w:id="124281563">
      <w:bodyDiv w:val="1"/>
      <w:marLeft w:val="0"/>
      <w:marRight w:val="0"/>
      <w:marTop w:val="0"/>
      <w:marBottom w:val="0"/>
      <w:divBdr>
        <w:top w:val="none" w:sz="0" w:space="0" w:color="auto"/>
        <w:left w:val="none" w:sz="0" w:space="0" w:color="auto"/>
        <w:bottom w:val="none" w:sz="0" w:space="0" w:color="auto"/>
        <w:right w:val="none" w:sz="0" w:space="0" w:color="auto"/>
      </w:divBdr>
    </w:div>
    <w:div w:id="124548333">
      <w:bodyDiv w:val="1"/>
      <w:marLeft w:val="0"/>
      <w:marRight w:val="0"/>
      <w:marTop w:val="0"/>
      <w:marBottom w:val="0"/>
      <w:divBdr>
        <w:top w:val="none" w:sz="0" w:space="0" w:color="auto"/>
        <w:left w:val="none" w:sz="0" w:space="0" w:color="auto"/>
        <w:bottom w:val="none" w:sz="0" w:space="0" w:color="auto"/>
        <w:right w:val="none" w:sz="0" w:space="0" w:color="auto"/>
      </w:divBdr>
    </w:div>
    <w:div w:id="124737394">
      <w:bodyDiv w:val="1"/>
      <w:marLeft w:val="0"/>
      <w:marRight w:val="0"/>
      <w:marTop w:val="0"/>
      <w:marBottom w:val="0"/>
      <w:divBdr>
        <w:top w:val="none" w:sz="0" w:space="0" w:color="auto"/>
        <w:left w:val="none" w:sz="0" w:space="0" w:color="auto"/>
        <w:bottom w:val="none" w:sz="0" w:space="0" w:color="auto"/>
        <w:right w:val="none" w:sz="0" w:space="0" w:color="auto"/>
      </w:divBdr>
    </w:div>
    <w:div w:id="124810407">
      <w:bodyDiv w:val="1"/>
      <w:marLeft w:val="0"/>
      <w:marRight w:val="0"/>
      <w:marTop w:val="0"/>
      <w:marBottom w:val="0"/>
      <w:divBdr>
        <w:top w:val="none" w:sz="0" w:space="0" w:color="auto"/>
        <w:left w:val="none" w:sz="0" w:space="0" w:color="auto"/>
        <w:bottom w:val="none" w:sz="0" w:space="0" w:color="auto"/>
        <w:right w:val="none" w:sz="0" w:space="0" w:color="auto"/>
      </w:divBdr>
    </w:div>
    <w:div w:id="124978795">
      <w:bodyDiv w:val="1"/>
      <w:marLeft w:val="0"/>
      <w:marRight w:val="0"/>
      <w:marTop w:val="0"/>
      <w:marBottom w:val="0"/>
      <w:divBdr>
        <w:top w:val="none" w:sz="0" w:space="0" w:color="auto"/>
        <w:left w:val="none" w:sz="0" w:space="0" w:color="auto"/>
        <w:bottom w:val="none" w:sz="0" w:space="0" w:color="auto"/>
        <w:right w:val="none" w:sz="0" w:space="0" w:color="auto"/>
      </w:divBdr>
    </w:div>
    <w:div w:id="125003191">
      <w:bodyDiv w:val="1"/>
      <w:marLeft w:val="0"/>
      <w:marRight w:val="0"/>
      <w:marTop w:val="0"/>
      <w:marBottom w:val="0"/>
      <w:divBdr>
        <w:top w:val="none" w:sz="0" w:space="0" w:color="auto"/>
        <w:left w:val="none" w:sz="0" w:space="0" w:color="auto"/>
        <w:bottom w:val="none" w:sz="0" w:space="0" w:color="auto"/>
        <w:right w:val="none" w:sz="0" w:space="0" w:color="auto"/>
      </w:divBdr>
    </w:div>
    <w:div w:id="125005874">
      <w:bodyDiv w:val="1"/>
      <w:marLeft w:val="0"/>
      <w:marRight w:val="0"/>
      <w:marTop w:val="0"/>
      <w:marBottom w:val="0"/>
      <w:divBdr>
        <w:top w:val="none" w:sz="0" w:space="0" w:color="auto"/>
        <w:left w:val="none" w:sz="0" w:space="0" w:color="auto"/>
        <w:bottom w:val="none" w:sz="0" w:space="0" w:color="auto"/>
        <w:right w:val="none" w:sz="0" w:space="0" w:color="auto"/>
      </w:divBdr>
    </w:div>
    <w:div w:id="125440925">
      <w:bodyDiv w:val="1"/>
      <w:marLeft w:val="0"/>
      <w:marRight w:val="0"/>
      <w:marTop w:val="0"/>
      <w:marBottom w:val="0"/>
      <w:divBdr>
        <w:top w:val="none" w:sz="0" w:space="0" w:color="auto"/>
        <w:left w:val="none" w:sz="0" w:space="0" w:color="auto"/>
        <w:bottom w:val="none" w:sz="0" w:space="0" w:color="auto"/>
        <w:right w:val="none" w:sz="0" w:space="0" w:color="auto"/>
      </w:divBdr>
    </w:div>
    <w:div w:id="126819679">
      <w:bodyDiv w:val="1"/>
      <w:marLeft w:val="0"/>
      <w:marRight w:val="0"/>
      <w:marTop w:val="0"/>
      <w:marBottom w:val="0"/>
      <w:divBdr>
        <w:top w:val="none" w:sz="0" w:space="0" w:color="auto"/>
        <w:left w:val="none" w:sz="0" w:space="0" w:color="auto"/>
        <w:bottom w:val="none" w:sz="0" w:space="0" w:color="auto"/>
        <w:right w:val="none" w:sz="0" w:space="0" w:color="auto"/>
      </w:divBdr>
    </w:div>
    <w:div w:id="126895593">
      <w:bodyDiv w:val="1"/>
      <w:marLeft w:val="0"/>
      <w:marRight w:val="0"/>
      <w:marTop w:val="0"/>
      <w:marBottom w:val="0"/>
      <w:divBdr>
        <w:top w:val="none" w:sz="0" w:space="0" w:color="auto"/>
        <w:left w:val="none" w:sz="0" w:space="0" w:color="auto"/>
        <w:bottom w:val="none" w:sz="0" w:space="0" w:color="auto"/>
        <w:right w:val="none" w:sz="0" w:space="0" w:color="auto"/>
      </w:divBdr>
    </w:div>
    <w:div w:id="127818729">
      <w:bodyDiv w:val="1"/>
      <w:marLeft w:val="0"/>
      <w:marRight w:val="0"/>
      <w:marTop w:val="0"/>
      <w:marBottom w:val="0"/>
      <w:divBdr>
        <w:top w:val="none" w:sz="0" w:space="0" w:color="auto"/>
        <w:left w:val="none" w:sz="0" w:space="0" w:color="auto"/>
        <w:bottom w:val="none" w:sz="0" w:space="0" w:color="auto"/>
        <w:right w:val="none" w:sz="0" w:space="0" w:color="auto"/>
      </w:divBdr>
    </w:div>
    <w:div w:id="127864611">
      <w:marLeft w:val="0"/>
      <w:marRight w:val="0"/>
      <w:marTop w:val="0"/>
      <w:marBottom w:val="0"/>
      <w:divBdr>
        <w:top w:val="none" w:sz="0" w:space="0" w:color="auto"/>
        <w:left w:val="none" w:sz="0" w:space="0" w:color="auto"/>
        <w:bottom w:val="double" w:sz="4" w:space="1" w:color="auto"/>
        <w:right w:val="none" w:sz="0" w:space="0" w:color="auto"/>
      </w:divBdr>
    </w:div>
    <w:div w:id="129441166">
      <w:marLeft w:val="0"/>
      <w:marRight w:val="0"/>
      <w:marTop w:val="0"/>
      <w:marBottom w:val="0"/>
      <w:divBdr>
        <w:top w:val="none" w:sz="0" w:space="0" w:color="auto"/>
        <w:left w:val="none" w:sz="0" w:space="0" w:color="auto"/>
        <w:bottom w:val="double" w:sz="4" w:space="1" w:color="auto"/>
        <w:right w:val="none" w:sz="0" w:space="0" w:color="auto"/>
      </w:divBdr>
    </w:div>
    <w:div w:id="132334247">
      <w:bodyDiv w:val="1"/>
      <w:marLeft w:val="0"/>
      <w:marRight w:val="0"/>
      <w:marTop w:val="0"/>
      <w:marBottom w:val="0"/>
      <w:divBdr>
        <w:top w:val="none" w:sz="0" w:space="0" w:color="auto"/>
        <w:left w:val="none" w:sz="0" w:space="0" w:color="auto"/>
        <w:bottom w:val="none" w:sz="0" w:space="0" w:color="auto"/>
        <w:right w:val="none" w:sz="0" w:space="0" w:color="auto"/>
      </w:divBdr>
    </w:div>
    <w:div w:id="132336197">
      <w:bodyDiv w:val="1"/>
      <w:marLeft w:val="0"/>
      <w:marRight w:val="0"/>
      <w:marTop w:val="0"/>
      <w:marBottom w:val="0"/>
      <w:divBdr>
        <w:top w:val="none" w:sz="0" w:space="0" w:color="auto"/>
        <w:left w:val="none" w:sz="0" w:space="0" w:color="auto"/>
        <w:bottom w:val="none" w:sz="0" w:space="0" w:color="auto"/>
        <w:right w:val="none" w:sz="0" w:space="0" w:color="auto"/>
      </w:divBdr>
    </w:div>
    <w:div w:id="132993028">
      <w:bodyDiv w:val="1"/>
      <w:marLeft w:val="0"/>
      <w:marRight w:val="0"/>
      <w:marTop w:val="0"/>
      <w:marBottom w:val="0"/>
      <w:divBdr>
        <w:top w:val="none" w:sz="0" w:space="0" w:color="auto"/>
        <w:left w:val="none" w:sz="0" w:space="0" w:color="auto"/>
        <w:bottom w:val="none" w:sz="0" w:space="0" w:color="auto"/>
        <w:right w:val="none" w:sz="0" w:space="0" w:color="auto"/>
      </w:divBdr>
    </w:div>
    <w:div w:id="133764963">
      <w:bodyDiv w:val="1"/>
      <w:marLeft w:val="0"/>
      <w:marRight w:val="0"/>
      <w:marTop w:val="0"/>
      <w:marBottom w:val="0"/>
      <w:divBdr>
        <w:top w:val="none" w:sz="0" w:space="0" w:color="auto"/>
        <w:left w:val="none" w:sz="0" w:space="0" w:color="auto"/>
        <w:bottom w:val="none" w:sz="0" w:space="0" w:color="auto"/>
        <w:right w:val="none" w:sz="0" w:space="0" w:color="auto"/>
      </w:divBdr>
    </w:div>
    <w:div w:id="134416721">
      <w:bodyDiv w:val="1"/>
      <w:marLeft w:val="0"/>
      <w:marRight w:val="0"/>
      <w:marTop w:val="0"/>
      <w:marBottom w:val="0"/>
      <w:divBdr>
        <w:top w:val="none" w:sz="0" w:space="0" w:color="auto"/>
        <w:left w:val="none" w:sz="0" w:space="0" w:color="auto"/>
        <w:bottom w:val="none" w:sz="0" w:space="0" w:color="auto"/>
        <w:right w:val="none" w:sz="0" w:space="0" w:color="auto"/>
      </w:divBdr>
    </w:div>
    <w:div w:id="134614446">
      <w:bodyDiv w:val="1"/>
      <w:marLeft w:val="0"/>
      <w:marRight w:val="0"/>
      <w:marTop w:val="0"/>
      <w:marBottom w:val="0"/>
      <w:divBdr>
        <w:top w:val="none" w:sz="0" w:space="0" w:color="auto"/>
        <w:left w:val="none" w:sz="0" w:space="0" w:color="auto"/>
        <w:bottom w:val="none" w:sz="0" w:space="0" w:color="auto"/>
        <w:right w:val="none" w:sz="0" w:space="0" w:color="auto"/>
      </w:divBdr>
    </w:div>
    <w:div w:id="134951408">
      <w:bodyDiv w:val="1"/>
      <w:marLeft w:val="0"/>
      <w:marRight w:val="0"/>
      <w:marTop w:val="0"/>
      <w:marBottom w:val="0"/>
      <w:divBdr>
        <w:top w:val="none" w:sz="0" w:space="0" w:color="auto"/>
        <w:left w:val="none" w:sz="0" w:space="0" w:color="auto"/>
        <w:bottom w:val="none" w:sz="0" w:space="0" w:color="auto"/>
        <w:right w:val="none" w:sz="0" w:space="0" w:color="auto"/>
      </w:divBdr>
    </w:div>
    <w:div w:id="136075119">
      <w:bodyDiv w:val="1"/>
      <w:marLeft w:val="0"/>
      <w:marRight w:val="0"/>
      <w:marTop w:val="0"/>
      <w:marBottom w:val="0"/>
      <w:divBdr>
        <w:top w:val="none" w:sz="0" w:space="0" w:color="auto"/>
        <w:left w:val="none" w:sz="0" w:space="0" w:color="auto"/>
        <w:bottom w:val="none" w:sz="0" w:space="0" w:color="auto"/>
        <w:right w:val="none" w:sz="0" w:space="0" w:color="auto"/>
      </w:divBdr>
    </w:div>
    <w:div w:id="137384630">
      <w:bodyDiv w:val="1"/>
      <w:marLeft w:val="0"/>
      <w:marRight w:val="0"/>
      <w:marTop w:val="0"/>
      <w:marBottom w:val="0"/>
      <w:divBdr>
        <w:top w:val="none" w:sz="0" w:space="0" w:color="auto"/>
        <w:left w:val="none" w:sz="0" w:space="0" w:color="auto"/>
        <w:bottom w:val="none" w:sz="0" w:space="0" w:color="auto"/>
        <w:right w:val="none" w:sz="0" w:space="0" w:color="auto"/>
      </w:divBdr>
    </w:div>
    <w:div w:id="137764701">
      <w:bodyDiv w:val="1"/>
      <w:marLeft w:val="0"/>
      <w:marRight w:val="0"/>
      <w:marTop w:val="0"/>
      <w:marBottom w:val="0"/>
      <w:divBdr>
        <w:top w:val="none" w:sz="0" w:space="0" w:color="auto"/>
        <w:left w:val="none" w:sz="0" w:space="0" w:color="auto"/>
        <w:bottom w:val="none" w:sz="0" w:space="0" w:color="auto"/>
        <w:right w:val="none" w:sz="0" w:space="0" w:color="auto"/>
      </w:divBdr>
    </w:div>
    <w:div w:id="138351927">
      <w:bodyDiv w:val="1"/>
      <w:marLeft w:val="0"/>
      <w:marRight w:val="0"/>
      <w:marTop w:val="0"/>
      <w:marBottom w:val="0"/>
      <w:divBdr>
        <w:top w:val="none" w:sz="0" w:space="0" w:color="auto"/>
        <w:left w:val="none" w:sz="0" w:space="0" w:color="auto"/>
        <w:bottom w:val="none" w:sz="0" w:space="0" w:color="auto"/>
        <w:right w:val="none" w:sz="0" w:space="0" w:color="auto"/>
      </w:divBdr>
    </w:div>
    <w:div w:id="138889320">
      <w:bodyDiv w:val="1"/>
      <w:marLeft w:val="0"/>
      <w:marRight w:val="0"/>
      <w:marTop w:val="0"/>
      <w:marBottom w:val="0"/>
      <w:divBdr>
        <w:top w:val="none" w:sz="0" w:space="0" w:color="auto"/>
        <w:left w:val="none" w:sz="0" w:space="0" w:color="auto"/>
        <w:bottom w:val="none" w:sz="0" w:space="0" w:color="auto"/>
        <w:right w:val="none" w:sz="0" w:space="0" w:color="auto"/>
      </w:divBdr>
    </w:div>
    <w:div w:id="139076916">
      <w:bodyDiv w:val="1"/>
      <w:marLeft w:val="0"/>
      <w:marRight w:val="0"/>
      <w:marTop w:val="0"/>
      <w:marBottom w:val="0"/>
      <w:divBdr>
        <w:top w:val="none" w:sz="0" w:space="0" w:color="auto"/>
        <w:left w:val="none" w:sz="0" w:space="0" w:color="auto"/>
        <w:bottom w:val="none" w:sz="0" w:space="0" w:color="auto"/>
        <w:right w:val="none" w:sz="0" w:space="0" w:color="auto"/>
      </w:divBdr>
    </w:div>
    <w:div w:id="139808700">
      <w:bodyDiv w:val="1"/>
      <w:marLeft w:val="0"/>
      <w:marRight w:val="0"/>
      <w:marTop w:val="0"/>
      <w:marBottom w:val="0"/>
      <w:divBdr>
        <w:top w:val="none" w:sz="0" w:space="0" w:color="auto"/>
        <w:left w:val="none" w:sz="0" w:space="0" w:color="auto"/>
        <w:bottom w:val="none" w:sz="0" w:space="0" w:color="auto"/>
        <w:right w:val="none" w:sz="0" w:space="0" w:color="auto"/>
      </w:divBdr>
    </w:div>
    <w:div w:id="139881553">
      <w:marLeft w:val="0"/>
      <w:marRight w:val="0"/>
      <w:marTop w:val="0"/>
      <w:marBottom w:val="0"/>
      <w:divBdr>
        <w:top w:val="none" w:sz="0" w:space="0" w:color="auto"/>
        <w:left w:val="none" w:sz="0" w:space="0" w:color="auto"/>
        <w:bottom w:val="single" w:sz="4" w:space="0" w:color="auto"/>
        <w:right w:val="none" w:sz="0" w:space="0" w:color="auto"/>
      </w:divBdr>
    </w:div>
    <w:div w:id="140076978">
      <w:bodyDiv w:val="1"/>
      <w:marLeft w:val="0"/>
      <w:marRight w:val="0"/>
      <w:marTop w:val="0"/>
      <w:marBottom w:val="0"/>
      <w:divBdr>
        <w:top w:val="none" w:sz="0" w:space="0" w:color="auto"/>
        <w:left w:val="none" w:sz="0" w:space="0" w:color="auto"/>
        <w:bottom w:val="none" w:sz="0" w:space="0" w:color="auto"/>
        <w:right w:val="none" w:sz="0" w:space="0" w:color="auto"/>
      </w:divBdr>
    </w:div>
    <w:div w:id="140270222">
      <w:bodyDiv w:val="1"/>
      <w:marLeft w:val="0"/>
      <w:marRight w:val="0"/>
      <w:marTop w:val="0"/>
      <w:marBottom w:val="0"/>
      <w:divBdr>
        <w:top w:val="none" w:sz="0" w:space="0" w:color="auto"/>
        <w:left w:val="none" w:sz="0" w:space="0" w:color="auto"/>
        <w:bottom w:val="none" w:sz="0" w:space="0" w:color="auto"/>
        <w:right w:val="none" w:sz="0" w:space="0" w:color="auto"/>
      </w:divBdr>
    </w:div>
    <w:div w:id="140848494">
      <w:bodyDiv w:val="1"/>
      <w:marLeft w:val="0"/>
      <w:marRight w:val="0"/>
      <w:marTop w:val="0"/>
      <w:marBottom w:val="0"/>
      <w:divBdr>
        <w:top w:val="none" w:sz="0" w:space="0" w:color="auto"/>
        <w:left w:val="none" w:sz="0" w:space="0" w:color="auto"/>
        <w:bottom w:val="none" w:sz="0" w:space="0" w:color="auto"/>
        <w:right w:val="none" w:sz="0" w:space="0" w:color="auto"/>
      </w:divBdr>
    </w:div>
    <w:div w:id="141698927">
      <w:bodyDiv w:val="1"/>
      <w:marLeft w:val="0"/>
      <w:marRight w:val="0"/>
      <w:marTop w:val="0"/>
      <w:marBottom w:val="0"/>
      <w:divBdr>
        <w:top w:val="none" w:sz="0" w:space="0" w:color="auto"/>
        <w:left w:val="none" w:sz="0" w:space="0" w:color="auto"/>
        <w:bottom w:val="none" w:sz="0" w:space="0" w:color="auto"/>
        <w:right w:val="none" w:sz="0" w:space="0" w:color="auto"/>
      </w:divBdr>
    </w:div>
    <w:div w:id="143787671">
      <w:bodyDiv w:val="1"/>
      <w:marLeft w:val="0"/>
      <w:marRight w:val="0"/>
      <w:marTop w:val="0"/>
      <w:marBottom w:val="0"/>
      <w:divBdr>
        <w:top w:val="none" w:sz="0" w:space="0" w:color="auto"/>
        <w:left w:val="none" w:sz="0" w:space="0" w:color="auto"/>
        <w:bottom w:val="none" w:sz="0" w:space="0" w:color="auto"/>
        <w:right w:val="none" w:sz="0" w:space="0" w:color="auto"/>
      </w:divBdr>
    </w:div>
    <w:div w:id="144589201">
      <w:bodyDiv w:val="1"/>
      <w:marLeft w:val="0"/>
      <w:marRight w:val="0"/>
      <w:marTop w:val="0"/>
      <w:marBottom w:val="0"/>
      <w:divBdr>
        <w:top w:val="none" w:sz="0" w:space="0" w:color="auto"/>
        <w:left w:val="none" w:sz="0" w:space="0" w:color="auto"/>
        <w:bottom w:val="none" w:sz="0" w:space="0" w:color="auto"/>
        <w:right w:val="none" w:sz="0" w:space="0" w:color="auto"/>
      </w:divBdr>
    </w:div>
    <w:div w:id="144589337">
      <w:bodyDiv w:val="1"/>
      <w:marLeft w:val="0"/>
      <w:marRight w:val="0"/>
      <w:marTop w:val="0"/>
      <w:marBottom w:val="0"/>
      <w:divBdr>
        <w:top w:val="none" w:sz="0" w:space="0" w:color="auto"/>
        <w:left w:val="none" w:sz="0" w:space="0" w:color="auto"/>
        <w:bottom w:val="none" w:sz="0" w:space="0" w:color="auto"/>
        <w:right w:val="none" w:sz="0" w:space="0" w:color="auto"/>
      </w:divBdr>
    </w:div>
    <w:div w:id="144590478">
      <w:bodyDiv w:val="1"/>
      <w:marLeft w:val="0"/>
      <w:marRight w:val="0"/>
      <w:marTop w:val="0"/>
      <w:marBottom w:val="0"/>
      <w:divBdr>
        <w:top w:val="none" w:sz="0" w:space="0" w:color="auto"/>
        <w:left w:val="none" w:sz="0" w:space="0" w:color="auto"/>
        <w:bottom w:val="none" w:sz="0" w:space="0" w:color="auto"/>
        <w:right w:val="none" w:sz="0" w:space="0" w:color="auto"/>
      </w:divBdr>
    </w:div>
    <w:div w:id="144706208">
      <w:bodyDiv w:val="1"/>
      <w:marLeft w:val="0"/>
      <w:marRight w:val="0"/>
      <w:marTop w:val="0"/>
      <w:marBottom w:val="0"/>
      <w:divBdr>
        <w:top w:val="none" w:sz="0" w:space="0" w:color="auto"/>
        <w:left w:val="none" w:sz="0" w:space="0" w:color="auto"/>
        <w:bottom w:val="none" w:sz="0" w:space="0" w:color="auto"/>
        <w:right w:val="none" w:sz="0" w:space="0" w:color="auto"/>
      </w:divBdr>
    </w:div>
    <w:div w:id="144788540">
      <w:bodyDiv w:val="1"/>
      <w:marLeft w:val="0"/>
      <w:marRight w:val="0"/>
      <w:marTop w:val="0"/>
      <w:marBottom w:val="0"/>
      <w:divBdr>
        <w:top w:val="none" w:sz="0" w:space="0" w:color="auto"/>
        <w:left w:val="none" w:sz="0" w:space="0" w:color="auto"/>
        <w:bottom w:val="none" w:sz="0" w:space="0" w:color="auto"/>
        <w:right w:val="none" w:sz="0" w:space="0" w:color="auto"/>
      </w:divBdr>
    </w:div>
    <w:div w:id="145514154">
      <w:bodyDiv w:val="1"/>
      <w:marLeft w:val="0"/>
      <w:marRight w:val="0"/>
      <w:marTop w:val="0"/>
      <w:marBottom w:val="0"/>
      <w:divBdr>
        <w:top w:val="none" w:sz="0" w:space="0" w:color="auto"/>
        <w:left w:val="none" w:sz="0" w:space="0" w:color="auto"/>
        <w:bottom w:val="none" w:sz="0" w:space="0" w:color="auto"/>
        <w:right w:val="none" w:sz="0" w:space="0" w:color="auto"/>
      </w:divBdr>
    </w:div>
    <w:div w:id="146362468">
      <w:marLeft w:val="0"/>
      <w:marRight w:val="0"/>
      <w:marTop w:val="0"/>
      <w:marBottom w:val="0"/>
      <w:divBdr>
        <w:top w:val="none" w:sz="0" w:space="0" w:color="auto"/>
        <w:left w:val="none" w:sz="0" w:space="0" w:color="auto"/>
        <w:bottom w:val="single" w:sz="4" w:space="0" w:color="auto"/>
        <w:right w:val="none" w:sz="0" w:space="0" w:color="auto"/>
      </w:divBdr>
    </w:div>
    <w:div w:id="146671164">
      <w:marLeft w:val="0"/>
      <w:marRight w:val="0"/>
      <w:marTop w:val="0"/>
      <w:marBottom w:val="0"/>
      <w:divBdr>
        <w:top w:val="none" w:sz="0" w:space="0" w:color="auto"/>
        <w:left w:val="none" w:sz="0" w:space="0" w:color="auto"/>
        <w:bottom w:val="double" w:sz="4" w:space="1" w:color="auto"/>
        <w:right w:val="none" w:sz="0" w:space="0" w:color="auto"/>
      </w:divBdr>
    </w:div>
    <w:div w:id="146940413">
      <w:bodyDiv w:val="1"/>
      <w:marLeft w:val="0"/>
      <w:marRight w:val="0"/>
      <w:marTop w:val="0"/>
      <w:marBottom w:val="0"/>
      <w:divBdr>
        <w:top w:val="none" w:sz="0" w:space="0" w:color="auto"/>
        <w:left w:val="none" w:sz="0" w:space="0" w:color="auto"/>
        <w:bottom w:val="none" w:sz="0" w:space="0" w:color="auto"/>
        <w:right w:val="none" w:sz="0" w:space="0" w:color="auto"/>
      </w:divBdr>
    </w:div>
    <w:div w:id="147212710">
      <w:bodyDiv w:val="1"/>
      <w:marLeft w:val="0"/>
      <w:marRight w:val="0"/>
      <w:marTop w:val="0"/>
      <w:marBottom w:val="0"/>
      <w:divBdr>
        <w:top w:val="none" w:sz="0" w:space="0" w:color="auto"/>
        <w:left w:val="none" w:sz="0" w:space="0" w:color="auto"/>
        <w:bottom w:val="none" w:sz="0" w:space="0" w:color="auto"/>
        <w:right w:val="none" w:sz="0" w:space="0" w:color="auto"/>
      </w:divBdr>
    </w:div>
    <w:div w:id="148442281">
      <w:bodyDiv w:val="1"/>
      <w:marLeft w:val="0"/>
      <w:marRight w:val="0"/>
      <w:marTop w:val="0"/>
      <w:marBottom w:val="0"/>
      <w:divBdr>
        <w:top w:val="none" w:sz="0" w:space="0" w:color="auto"/>
        <w:left w:val="none" w:sz="0" w:space="0" w:color="auto"/>
        <w:bottom w:val="none" w:sz="0" w:space="0" w:color="auto"/>
        <w:right w:val="none" w:sz="0" w:space="0" w:color="auto"/>
      </w:divBdr>
    </w:div>
    <w:div w:id="148600032">
      <w:bodyDiv w:val="1"/>
      <w:marLeft w:val="0"/>
      <w:marRight w:val="0"/>
      <w:marTop w:val="0"/>
      <w:marBottom w:val="0"/>
      <w:divBdr>
        <w:top w:val="none" w:sz="0" w:space="0" w:color="auto"/>
        <w:left w:val="none" w:sz="0" w:space="0" w:color="auto"/>
        <w:bottom w:val="none" w:sz="0" w:space="0" w:color="auto"/>
        <w:right w:val="none" w:sz="0" w:space="0" w:color="auto"/>
      </w:divBdr>
    </w:div>
    <w:div w:id="148712496">
      <w:bodyDiv w:val="1"/>
      <w:marLeft w:val="0"/>
      <w:marRight w:val="0"/>
      <w:marTop w:val="0"/>
      <w:marBottom w:val="0"/>
      <w:divBdr>
        <w:top w:val="none" w:sz="0" w:space="0" w:color="auto"/>
        <w:left w:val="none" w:sz="0" w:space="0" w:color="auto"/>
        <w:bottom w:val="none" w:sz="0" w:space="0" w:color="auto"/>
        <w:right w:val="none" w:sz="0" w:space="0" w:color="auto"/>
      </w:divBdr>
    </w:div>
    <w:div w:id="149055093">
      <w:bodyDiv w:val="1"/>
      <w:marLeft w:val="0"/>
      <w:marRight w:val="0"/>
      <w:marTop w:val="0"/>
      <w:marBottom w:val="0"/>
      <w:divBdr>
        <w:top w:val="none" w:sz="0" w:space="0" w:color="auto"/>
        <w:left w:val="none" w:sz="0" w:space="0" w:color="auto"/>
        <w:bottom w:val="none" w:sz="0" w:space="0" w:color="auto"/>
        <w:right w:val="none" w:sz="0" w:space="0" w:color="auto"/>
      </w:divBdr>
    </w:div>
    <w:div w:id="149518471">
      <w:bodyDiv w:val="1"/>
      <w:marLeft w:val="0"/>
      <w:marRight w:val="0"/>
      <w:marTop w:val="0"/>
      <w:marBottom w:val="0"/>
      <w:divBdr>
        <w:top w:val="none" w:sz="0" w:space="0" w:color="auto"/>
        <w:left w:val="none" w:sz="0" w:space="0" w:color="auto"/>
        <w:bottom w:val="none" w:sz="0" w:space="0" w:color="auto"/>
        <w:right w:val="none" w:sz="0" w:space="0" w:color="auto"/>
      </w:divBdr>
    </w:div>
    <w:div w:id="149954342">
      <w:bodyDiv w:val="1"/>
      <w:marLeft w:val="0"/>
      <w:marRight w:val="0"/>
      <w:marTop w:val="0"/>
      <w:marBottom w:val="0"/>
      <w:divBdr>
        <w:top w:val="none" w:sz="0" w:space="0" w:color="auto"/>
        <w:left w:val="none" w:sz="0" w:space="0" w:color="auto"/>
        <w:bottom w:val="none" w:sz="0" w:space="0" w:color="auto"/>
        <w:right w:val="none" w:sz="0" w:space="0" w:color="auto"/>
      </w:divBdr>
    </w:div>
    <w:div w:id="150954104">
      <w:bodyDiv w:val="1"/>
      <w:marLeft w:val="0"/>
      <w:marRight w:val="0"/>
      <w:marTop w:val="0"/>
      <w:marBottom w:val="0"/>
      <w:divBdr>
        <w:top w:val="none" w:sz="0" w:space="0" w:color="auto"/>
        <w:left w:val="none" w:sz="0" w:space="0" w:color="auto"/>
        <w:bottom w:val="none" w:sz="0" w:space="0" w:color="auto"/>
        <w:right w:val="none" w:sz="0" w:space="0" w:color="auto"/>
      </w:divBdr>
    </w:div>
    <w:div w:id="151262355">
      <w:bodyDiv w:val="1"/>
      <w:marLeft w:val="0"/>
      <w:marRight w:val="0"/>
      <w:marTop w:val="0"/>
      <w:marBottom w:val="0"/>
      <w:divBdr>
        <w:top w:val="none" w:sz="0" w:space="0" w:color="auto"/>
        <w:left w:val="none" w:sz="0" w:space="0" w:color="auto"/>
        <w:bottom w:val="none" w:sz="0" w:space="0" w:color="auto"/>
        <w:right w:val="none" w:sz="0" w:space="0" w:color="auto"/>
      </w:divBdr>
    </w:div>
    <w:div w:id="151725860">
      <w:bodyDiv w:val="1"/>
      <w:marLeft w:val="0"/>
      <w:marRight w:val="0"/>
      <w:marTop w:val="0"/>
      <w:marBottom w:val="0"/>
      <w:divBdr>
        <w:top w:val="none" w:sz="0" w:space="0" w:color="auto"/>
        <w:left w:val="none" w:sz="0" w:space="0" w:color="auto"/>
        <w:bottom w:val="none" w:sz="0" w:space="0" w:color="auto"/>
        <w:right w:val="none" w:sz="0" w:space="0" w:color="auto"/>
      </w:divBdr>
    </w:div>
    <w:div w:id="152457267">
      <w:bodyDiv w:val="1"/>
      <w:marLeft w:val="0"/>
      <w:marRight w:val="0"/>
      <w:marTop w:val="0"/>
      <w:marBottom w:val="0"/>
      <w:divBdr>
        <w:top w:val="none" w:sz="0" w:space="0" w:color="auto"/>
        <w:left w:val="none" w:sz="0" w:space="0" w:color="auto"/>
        <w:bottom w:val="none" w:sz="0" w:space="0" w:color="auto"/>
        <w:right w:val="none" w:sz="0" w:space="0" w:color="auto"/>
      </w:divBdr>
    </w:div>
    <w:div w:id="152644032">
      <w:bodyDiv w:val="1"/>
      <w:marLeft w:val="0"/>
      <w:marRight w:val="0"/>
      <w:marTop w:val="0"/>
      <w:marBottom w:val="0"/>
      <w:divBdr>
        <w:top w:val="none" w:sz="0" w:space="0" w:color="auto"/>
        <w:left w:val="none" w:sz="0" w:space="0" w:color="auto"/>
        <w:bottom w:val="none" w:sz="0" w:space="0" w:color="auto"/>
        <w:right w:val="none" w:sz="0" w:space="0" w:color="auto"/>
      </w:divBdr>
    </w:div>
    <w:div w:id="153448114">
      <w:bodyDiv w:val="1"/>
      <w:marLeft w:val="0"/>
      <w:marRight w:val="0"/>
      <w:marTop w:val="0"/>
      <w:marBottom w:val="0"/>
      <w:divBdr>
        <w:top w:val="none" w:sz="0" w:space="0" w:color="auto"/>
        <w:left w:val="none" w:sz="0" w:space="0" w:color="auto"/>
        <w:bottom w:val="none" w:sz="0" w:space="0" w:color="auto"/>
        <w:right w:val="none" w:sz="0" w:space="0" w:color="auto"/>
      </w:divBdr>
    </w:div>
    <w:div w:id="153693661">
      <w:bodyDiv w:val="1"/>
      <w:marLeft w:val="0"/>
      <w:marRight w:val="0"/>
      <w:marTop w:val="0"/>
      <w:marBottom w:val="0"/>
      <w:divBdr>
        <w:top w:val="none" w:sz="0" w:space="0" w:color="auto"/>
        <w:left w:val="none" w:sz="0" w:space="0" w:color="auto"/>
        <w:bottom w:val="none" w:sz="0" w:space="0" w:color="auto"/>
        <w:right w:val="none" w:sz="0" w:space="0" w:color="auto"/>
      </w:divBdr>
    </w:div>
    <w:div w:id="154078720">
      <w:bodyDiv w:val="1"/>
      <w:marLeft w:val="0"/>
      <w:marRight w:val="0"/>
      <w:marTop w:val="0"/>
      <w:marBottom w:val="0"/>
      <w:divBdr>
        <w:top w:val="none" w:sz="0" w:space="0" w:color="auto"/>
        <w:left w:val="none" w:sz="0" w:space="0" w:color="auto"/>
        <w:bottom w:val="none" w:sz="0" w:space="0" w:color="auto"/>
        <w:right w:val="none" w:sz="0" w:space="0" w:color="auto"/>
      </w:divBdr>
    </w:div>
    <w:div w:id="155731490">
      <w:bodyDiv w:val="1"/>
      <w:marLeft w:val="0"/>
      <w:marRight w:val="0"/>
      <w:marTop w:val="0"/>
      <w:marBottom w:val="0"/>
      <w:divBdr>
        <w:top w:val="none" w:sz="0" w:space="0" w:color="auto"/>
        <w:left w:val="none" w:sz="0" w:space="0" w:color="auto"/>
        <w:bottom w:val="none" w:sz="0" w:space="0" w:color="auto"/>
        <w:right w:val="none" w:sz="0" w:space="0" w:color="auto"/>
      </w:divBdr>
    </w:div>
    <w:div w:id="156188785">
      <w:marLeft w:val="0"/>
      <w:marRight w:val="0"/>
      <w:marTop w:val="0"/>
      <w:marBottom w:val="0"/>
      <w:divBdr>
        <w:top w:val="none" w:sz="0" w:space="0" w:color="auto"/>
        <w:left w:val="none" w:sz="0" w:space="0" w:color="auto"/>
        <w:bottom w:val="double" w:sz="4" w:space="1" w:color="auto"/>
        <w:right w:val="none" w:sz="0" w:space="0" w:color="auto"/>
      </w:divBdr>
    </w:div>
    <w:div w:id="156193963">
      <w:bodyDiv w:val="1"/>
      <w:marLeft w:val="0"/>
      <w:marRight w:val="0"/>
      <w:marTop w:val="0"/>
      <w:marBottom w:val="0"/>
      <w:divBdr>
        <w:top w:val="none" w:sz="0" w:space="0" w:color="auto"/>
        <w:left w:val="none" w:sz="0" w:space="0" w:color="auto"/>
        <w:bottom w:val="none" w:sz="0" w:space="0" w:color="auto"/>
        <w:right w:val="none" w:sz="0" w:space="0" w:color="auto"/>
      </w:divBdr>
    </w:div>
    <w:div w:id="156387919">
      <w:bodyDiv w:val="1"/>
      <w:marLeft w:val="0"/>
      <w:marRight w:val="0"/>
      <w:marTop w:val="0"/>
      <w:marBottom w:val="0"/>
      <w:divBdr>
        <w:top w:val="none" w:sz="0" w:space="0" w:color="auto"/>
        <w:left w:val="none" w:sz="0" w:space="0" w:color="auto"/>
        <w:bottom w:val="none" w:sz="0" w:space="0" w:color="auto"/>
        <w:right w:val="none" w:sz="0" w:space="0" w:color="auto"/>
      </w:divBdr>
    </w:div>
    <w:div w:id="156456650">
      <w:bodyDiv w:val="1"/>
      <w:marLeft w:val="0"/>
      <w:marRight w:val="0"/>
      <w:marTop w:val="0"/>
      <w:marBottom w:val="0"/>
      <w:divBdr>
        <w:top w:val="none" w:sz="0" w:space="0" w:color="auto"/>
        <w:left w:val="none" w:sz="0" w:space="0" w:color="auto"/>
        <w:bottom w:val="none" w:sz="0" w:space="0" w:color="auto"/>
        <w:right w:val="none" w:sz="0" w:space="0" w:color="auto"/>
      </w:divBdr>
    </w:div>
    <w:div w:id="156461490">
      <w:bodyDiv w:val="1"/>
      <w:marLeft w:val="0"/>
      <w:marRight w:val="0"/>
      <w:marTop w:val="0"/>
      <w:marBottom w:val="0"/>
      <w:divBdr>
        <w:top w:val="none" w:sz="0" w:space="0" w:color="auto"/>
        <w:left w:val="none" w:sz="0" w:space="0" w:color="auto"/>
        <w:bottom w:val="none" w:sz="0" w:space="0" w:color="auto"/>
        <w:right w:val="none" w:sz="0" w:space="0" w:color="auto"/>
      </w:divBdr>
    </w:div>
    <w:div w:id="156845065">
      <w:marLeft w:val="0"/>
      <w:marRight w:val="0"/>
      <w:marTop w:val="0"/>
      <w:marBottom w:val="0"/>
      <w:divBdr>
        <w:top w:val="none" w:sz="0" w:space="0" w:color="auto"/>
        <w:left w:val="none" w:sz="0" w:space="0" w:color="auto"/>
        <w:bottom w:val="none" w:sz="0" w:space="0" w:color="auto"/>
        <w:right w:val="none" w:sz="0" w:space="0" w:color="auto"/>
      </w:divBdr>
    </w:div>
    <w:div w:id="156921000">
      <w:bodyDiv w:val="1"/>
      <w:marLeft w:val="0"/>
      <w:marRight w:val="0"/>
      <w:marTop w:val="0"/>
      <w:marBottom w:val="0"/>
      <w:divBdr>
        <w:top w:val="none" w:sz="0" w:space="0" w:color="auto"/>
        <w:left w:val="none" w:sz="0" w:space="0" w:color="auto"/>
        <w:bottom w:val="none" w:sz="0" w:space="0" w:color="auto"/>
        <w:right w:val="none" w:sz="0" w:space="0" w:color="auto"/>
      </w:divBdr>
    </w:div>
    <w:div w:id="157157886">
      <w:bodyDiv w:val="1"/>
      <w:marLeft w:val="0"/>
      <w:marRight w:val="0"/>
      <w:marTop w:val="0"/>
      <w:marBottom w:val="0"/>
      <w:divBdr>
        <w:top w:val="none" w:sz="0" w:space="0" w:color="auto"/>
        <w:left w:val="none" w:sz="0" w:space="0" w:color="auto"/>
        <w:bottom w:val="none" w:sz="0" w:space="0" w:color="auto"/>
        <w:right w:val="none" w:sz="0" w:space="0" w:color="auto"/>
      </w:divBdr>
    </w:div>
    <w:div w:id="157770057">
      <w:bodyDiv w:val="1"/>
      <w:marLeft w:val="0"/>
      <w:marRight w:val="0"/>
      <w:marTop w:val="0"/>
      <w:marBottom w:val="0"/>
      <w:divBdr>
        <w:top w:val="none" w:sz="0" w:space="0" w:color="auto"/>
        <w:left w:val="none" w:sz="0" w:space="0" w:color="auto"/>
        <w:bottom w:val="none" w:sz="0" w:space="0" w:color="auto"/>
        <w:right w:val="none" w:sz="0" w:space="0" w:color="auto"/>
      </w:divBdr>
    </w:div>
    <w:div w:id="158932417">
      <w:bodyDiv w:val="1"/>
      <w:marLeft w:val="0"/>
      <w:marRight w:val="0"/>
      <w:marTop w:val="0"/>
      <w:marBottom w:val="0"/>
      <w:divBdr>
        <w:top w:val="none" w:sz="0" w:space="0" w:color="auto"/>
        <w:left w:val="none" w:sz="0" w:space="0" w:color="auto"/>
        <w:bottom w:val="none" w:sz="0" w:space="0" w:color="auto"/>
        <w:right w:val="none" w:sz="0" w:space="0" w:color="auto"/>
      </w:divBdr>
    </w:div>
    <w:div w:id="160392388">
      <w:bodyDiv w:val="1"/>
      <w:marLeft w:val="0"/>
      <w:marRight w:val="0"/>
      <w:marTop w:val="0"/>
      <w:marBottom w:val="0"/>
      <w:divBdr>
        <w:top w:val="none" w:sz="0" w:space="0" w:color="auto"/>
        <w:left w:val="none" w:sz="0" w:space="0" w:color="auto"/>
        <w:bottom w:val="none" w:sz="0" w:space="0" w:color="auto"/>
        <w:right w:val="none" w:sz="0" w:space="0" w:color="auto"/>
      </w:divBdr>
    </w:div>
    <w:div w:id="161630072">
      <w:bodyDiv w:val="1"/>
      <w:marLeft w:val="0"/>
      <w:marRight w:val="0"/>
      <w:marTop w:val="0"/>
      <w:marBottom w:val="0"/>
      <w:divBdr>
        <w:top w:val="none" w:sz="0" w:space="0" w:color="auto"/>
        <w:left w:val="none" w:sz="0" w:space="0" w:color="auto"/>
        <w:bottom w:val="none" w:sz="0" w:space="0" w:color="auto"/>
        <w:right w:val="none" w:sz="0" w:space="0" w:color="auto"/>
      </w:divBdr>
    </w:div>
    <w:div w:id="163279045">
      <w:bodyDiv w:val="1"/>
      <w:marLeft w:val="0"/>
      <w:marRight w:val="0"/>
      <w:marTop w:val="0"/>
      <w:marBottom w:val="0"/>
      <w:divBdr>
        <w:top w:val="none" w:sz="0" w:space="0" w:color="auto"/>
        <w:left w:val="none" w:sz="0" w:space="0" w:color="auto"/>
        <w:bottom w:val="none" w:sz="0" w:space="0" w:color="auto"/>
        <w:right w:val="none" w:sz="0" w:space="0" w:color="auto"/>
      </w:divBdr>
    </w:div>
    <w:div w:id="164321856">
      <w:bodyDiv w:val="1"/>
      <w:marLeft w:val="0"/>
      <w:marRight w:val="0"/>
      <w:marTop w:val="0"/>
      <w:marBottom w:val="0"/>
      <w:divBdr>
        <w:top w:val="none" w:sz="0" w:space="0" w:color="auto"/>
        <w:left w:val="none" w:sz="0" w:space="0" w:color="auto"/>
        <w:bottom w:val="none" w:sz="0" w:space="0" w:color="auto"/>
        <w:right w:val="none" w:sz="0" w:space="0" w:color="auto"/>
      </w:divBdr>
    </w:div>
    <w:div w:id="165049873">
      <w:bodyDiv w:val="1"/>
      <w:marLeft w:val="0"/>
      <w:marRight w:val="0"/>
      <w:marTop w:val="0"/>
      <w:marBottom w:val="0"/>
      <w:divBdr>
        <w:top w:val="none" w:sz="0" w:space="0" w:color="auto"/>
        <w:left w:val="none" w:sz="0" w:space="0" w:color="auto"/>
        <w:bottom w:val="none" w:sz="0" w:space="0" w:color="auto"/>
        <w:right w:val="none" w:sz="0" w:space="0" w:color="auto"/>
      </w:divBdr>
    </w:div>
    <w:div w:id="167141748">
      <w:bodyDiv w:val="1"/>
      <w:marLeft w:val="0"/>
      <w:marRight w:val="0"/>
      <w:marTop w:val="0"/>
      <w:marBottom w:val="0"/>
      <w:divBdr>
        <w:top w:val="none" w:sz="0" w:space="0" w:color="auto"/>
        <w:left w:val="none" w:sz="0" w:space="0" w:color="auto"/>
        <w:bottom w:val="none" w:sz="0" w:space="0" w:color="auto"/>
        <w:right w:val="none" w:sz="0" w:space="0" w:color="auto"/>
      </w:divBdr>
    </w:div>
    <w:div w:id="168495415">
      <w:bodyDiv w:val="1"/>
      <w:marLeft w:val="0"/>
      <w:marRight w:val="0"/>
      <w:marTop w:val="0"/>
      <w:marBottom w:val="0"/>
      <w:divBdr>
        <w:top w:val="none" w:sz="0" w:space="0" w:color="auto"/>
        <w:left w:val="none" w:sz="0" w:space="0" w:color="auto"/>
        <w:bottom w:val="none" w:sz="0" w:space="0" w:color="auto"/>
        <w:right w:val="none" w:sz="0" w:space="0" w:color="auto"/>
      </w:divBdr>
    </w:div>
    <w:div w:id="168716929">
      <w:bodyDiv w:val="1"/>
      <w:marLeft w:val="0"/>
      <w:marRight w:val="0"/>
      <w:marTop w:val="0"/>
      <w:marBottom w:val="0"/>
      <w:divBdr>
        <w:top w:val="none" w:sz="0" w:space="0" w:color="auto"/>
        <w:left w:val="none" w:sz="0" w:space="0" w:color="auto"/>
        <w:bottom w:val="none" w:sz="0" w:space="0" w:color="auto"/>
        <w:right w:val="none" w:sz="0" w:space="0" w:color="auto"/>
      </w:divBdr>
    </w:div>
    <w:div w:id="169485891">
      <w:bodyDiv w:val="1"/>
      <w:marLeft w:val="0"/>
      <w:marRight w:val="0"/>
      <w:marTop w:val="0"/>
      <w:marBottom w:val="0"/>
      <w:divBdr>
        <w:top w:val="none" w:sz="0" w:space="0" w:color="auto"/>
        <w:left w:val="none" w:sz="0" w:space="0" w:color="auto"/>
        <w:bottom w:val="none" w:sz="0" w:space="0" w:color="auto"/>
        <w:right w:val="none" w:sz="0" w:space="0" w:color="auto"/>
      </w:divBdr>
    </w:div>
    <w:div w:id="170610439">
      <w:bodyDiv w:val="1"/>
      <w:marLeft w:val="0"/>
      <w:marRight w:val="0"/>
      <w:marTop w:val="0"/>
      <w:marBottom w:val="0"/>
      <w:divBdr>
        <w:top w:val="none" w:sz="0" w:space="0" w:color="auto"/>
        <w:left w:val="none" w:sz="0" w:space="0" w:color="auto"/>
        <w:bottom w:val="none" w:sz="0" w:space="0" w:color="auto"/>
        <w:right w:val="none" w:sz="0" w:space="0" w:color="auto"/>
      </w:divBdr>
    </w:div>
    <w:div w:id="170802481">
      <w:bodyDiv w:val="1"/>
      <w:marLeft w:val="0"/>
      <w:marRight w:val="0"/>
      <w:marTop w:val="0"/>
      <w:marBottom w:val="0"/>
      <w:divBdr>
        <w:top w:val="none" w:sz="0" w:space="0" w:color="auto"/>
        <w:left w:val="none" w:sz="0" w:space="0" w:color="auto"/>
        <w:bottom w:val="none" w:sz="0" w:space="0" w:color="auto"/>
        <w:right w:val="none" w:sz="0" w:space="0" w:color="auto"/>
      </w:divBdr>
    </w:div>
    <w:div w:id="173037402">
      <w:bodyDiv w:val="1"/>
      <w:marLeft w:val="0"/>
      <w:marRight w:val="0"/>
      <w:marTop w:val="0"/>
      <w:marBottom w:val="0"/>
      <w:divBdr>
        <w:top w:val="none" w:sz="0" w:space="0" w:color="auto"/>
        <w:left w:val="none" w:sz="0" w:space="0" w:color="auto"/>
        <w:bottom w:val="none" w:sz="0" w:space="0" w:color="auto"/>
        <w:right w:val="none" w:sz="0" w:space="0" w:color="auto"/>
      </w:divBdr>
    </w:div>
    <w:div w:id="174266735">
      <w:bodyDiv w:val="1"/>
      <w:marLeft w:val="0"/>
      <w:marRight w:val="0"/>
      <w:marTop w:val="0"/>
      <w:marBottom w:val="0"/>
      <w:divBdr>
        <w:top w:val="none" w:sz="0" w:space="0" w:color="auto"/>
        <w:left w:val="none" w:sz="0" w:space="0" w:color="auto"/>
        <w:bottom w:val="none" w:sz="0" w:space="0" w:color="auto"/>
        <w:right w:val="none" w:sz="0" w:space="0" w:color="auto"/>
      </w:divBdr>
    </w:div>
    <w:div w:id="175535334">
      <w:bodyDiv w:val="1"/>
      <w:marLeft w:val="0"/>
      <w:marRight w:val="0"/>
      <w:marTop w:val="0"/>
      <w:marBottom w:val="0"/>
      <w:divBdr>
        <w:top w:val="none" w:sz="0" w:space="0" w:color="auto"/>
        <w:left w:val="none" w:sz="0" w:space="0" w:color="auto"/>
        <w:bottom w:val="none" w:sz="0" w:space="0" w:color="auto"/>
        <w:right w:val="none" w:sz="0" w:space="0" w:color="auto"/>
      </w:divBdr>
    </w:div>
    <w:div w:id="175852715">
      <w:bodyDiv w:val="1"/>
      <w:marLeft w:val="0"/>
      <w:marRight w:val="0"/>
      <w:marTop w:val="0"/>
      <w:marBottom w:val="0"/>
      <w:divBdr>
        <w:top w:val="none" w:sz="0" w:space="0" w:color="auto"/>
        <w:left w:val="none" w:sz="0" w:space="0" w:color="auto"/>
        <w:bottom w:val="none" w:sz="0" w:space="0" w:color="auto"/>
        <w:right w:val="none" w:sz="0" w:space="0" w:color="auto"/>
      </w:divBdr>
    </w:div>
    <w:div w:id="176503255">
      <w:bodyDiv w:val="1"/>
      <w:marLeft w:val="0"/>
      <w:marRight w:val="0"/>
      <w:marTop w:val="0"/>
      <w:marBottom w:val="0"/>
      <w:divBdr>
        <w:top w:val="none" w:sz="0" w:space="0" w:color="auto"/>
        <w:left w:val="none" w:sz="0" w:space="0" w:color="auto"/>
        <w:bottom w:val="none" w:sz="0" w:space="0" w:color="auto"/>
        <w:right w:val="none" w:sz="0" w:space="0" w:color="auto"/>
      </w:divBdr>
    </w:div>
    <w:div w:id="176576292">
      <w:bodyDiv w:val="1"/>
      <w:marLeft w:val="0"/>
      <w:marRight w:val="0"/>
      <w:marTop w:val="0"/>
      <w:marBottom w:val="0"/>
      <w:divBdr>
        <w:top w:val="none" w:sz="0" w:space="0" w:color="auto"/>
        <w:left w:val="none" w:sz="0" w:space="0" w:color="auto"/>
        <w:bottom w:val="none" w:sz="0" w:space="0" w:color="auto"/>
        <w:right w:val="none" w:sz="0" w:space="0" w:color="auto"/>
      </w:divBdr>
    </w:div>
    <w:div w:id="177694218">
      <w:bodyDiv w:val="1"/>
      <w:marLeft w:val="0"/>
      <w:marRight w:val="0"/>
      <w:marTop w:val="0"/>
      <w:marBottom w:val="0"/>
      <w:divBdr>
        <w:top w:val="none" w:sz="0" w:space="0" w:color="auto"/>
        <w:left w:val="none" w:sz="0" w:space="0" w:color="auto"/>
        <w:bottom w:val="none" w:sz="0" w:space="0" w:color="auto"/>
        <w:right w:val="none" w:sz="0" w:space="0" w:color="auto"/>
      </w:divBdr>
    </w:div>
    <w:div w:id="177815458">
      <w:bodyDiv w:val="1"/>
      <w:marLeft w:val="0"/>
      <w:marRight w:val="0"/>
      <w:marTop w:val="0"/>
      <w:marBottom w:val="0"/>
      <w:divBdr>
        <w:top w:val="none" w:sz="0" w:space="0" w:color="auto"/>
        <w:left w:val="none" w:sz="0" w:space="0" w:color="auto"/>
        <w:bottom w:val="none" w:sz="0" w:space="0" w:color="auto"/>
        <w:right w:val="none" w:sz="0" w:space="0" w:color="auto"/>
      </w:divBdr>
    </w:div>
    <w:div w:id="178203712">
      <w:bodyDiv w:val="1"/>
      <w:marLeft w:val="0"/>
      <w:marRight w:val="0"/>
      <w:marTop w:val="0"/>
      <w:marBottom w:val="0"/>
      <w:divBdr>
        <w:top w:val="none" w:sz="0" w:space="0" w:color="auto"/>
        <w:left w:val="none" w:sz="0" w:space="0" w:color="auto"/>
        <w:bottom w:val="none" w:sz="0" w:space="0" w:color="auto"/>
        <w:right w:val="none" w:sz="0" w:space="0" w:color="auto"/>
      </w:divBdr>
    </w:div>
    <w:div w:id="178740226">
      <w:bodyDiv w:val="1"/>
      <w:marLeft w:val="0"/>
      <w:marRight w:val="0"/>
      <w:marTop w:val="0"/>
      <w:marBottom w:val="0"/>
      <w:divBdr>
        <w:top w:val="none" w:sz="0" w:space="0" w:color="auto"/>
        <w:left w:val="none" w:sz="0" w:space="0" w:color="auto"/>
        <w:bottom w:val="none" w:sz="0" w:space="0" w:color="auto"/>
        <w:right w:val="none" w:sz="0" w:space="0" w:color="auto"/>
      </w:divBdr>
    </w:div>
    <w:div w:id="179785438">
      <w:bodyDiv w:val="1"/>
      <w:marLeft w:val="0"/>
      <w:marRight w:val="0"/>
      <w:marTop w:val="0"/>
      <w:marBottom w:val="0"/>
      <w:divBdr>
        <w:top w:val="none" w:sz="0" w:space="0" w:color="auto"/>
        <w:left w:val="none" w:sz="0" w:space="0" w:color="auto"/>
        <w:bottom w:val="none" w:sz="0" w:space="0" w:color="auto"/>
        <w:right w:val="none" w:sz="0" w:space="0" w:color="auto"/>
      </w:divBdr>
    </w:div>
    <w:div w:id="181363583">
      <w:bodyDiv w:val="1"/>
      <w:marLeft w:val="0"/>
      <w:marRight w:val="0"/>
      <w:marTop w:val="0"/>
      <w:marBottom w:val="0"/>
      <w:divBdr>
        <w:top w:val="none" w:sz="0" w:space="0" w:color="auto"/>
        <w:left w:val="none" w:sz="0" w:space="0" w:color="auto"/>
        <w:bottom w:val="none" w:sz="0" w:space="0" w:color="auto"/>
        <w:right w:val="none" w:sz="0" w:space="0" w:color="auto"/>
      </w:divBdr>
    </w:div>
    <w:div w:id="182132988">
      <w:bodyDiv w:val="1"/>
      <w:marLeft w:val="0"/>
      <w:marRight w:val="0"/>
      <w:marTop w:val="0"/>
      <w:marBottom w:val="0"/>
      <w:divBdr>
        <w:top w:val="none" w:sz="0" w:space="0" w:color="auto"/>
        <w:left w:val="none" w:sz="0" w:space="0" w:color="auto"/>
        <w:bottom w:val="none" w:sz="0" w:space="0" w:color="auto"/>
        <w:right w:val="none" w:sz="0" w:space="0" w:color="auto"/>
      </w:divBdr>
    </w:div>
    <w:div w:id="182593077">
      <w:marLeft w:val="0"/>
      <w:marRight w:val="0"/>
      <w:marTop w:val="0"/>
      <w:marBottom w:val="0"/>
      <w:divBdr>
        <w:top w:val="none" w:sz="0" w:space="0" w:color="auto"/>
        <w:left w:val="none" w:sz="0" w:space="0" w:color="auto"/>
        <w:bottom w:val="single" w:sz="4" w:space="0" w:color="auto"/>
        <w:right w:val="none" w:sz="0" w:space="0" w:color="auto"/>
      </w:divBdr>
    </w:div>
    <w:div w:id="185488549">
      <w:bodyDiv w:val="1"/>
      <w:marLeft w:val="0"/>
      <w:marRight w:val="0"/>
      <w:marTop w:val="0"/>
      <w:marBottom w:val="0"/>
      <w:divBdr>
        <w:top w:val="none" w:sz="0" w:space="0" w:color="auto"/>
        <w:left w:val="none" w:sz="0" w:space="0" w:color="auto"/>
        <w:bottom w:val="none" w:sz="0" w:space="0" w:color="auto"/>
        <w:right w:val="none" w:sz="0" w:space="0" w:color="auto"/>
      </w:divBdr>
    </w:div>
    <w:div w:id="185949143">
      <w:bodyDiv w:val="1"/>
      <w:marLeft w:val="0"/>
      <w:marRight w:val="0"/>
      <w:marTop w:val="0"/>
      <w:marBottom w:val="0"/>
      <w:divBdr>
        <w:top w:val="none" w:sz="0" w:space="0" w:color="auto"/>
        <w:left w:val="none" w:sz="0" w:space="0" w:color="auto"/>
        <w:bottom w:val="none" w:sz="0" w:space="0" w:color="auto"/>
        <w:right w:val="none" w:sz="0" w:space="0" w:color="auto"/>
      </w:divBdr>
    </w:div>
    <w:div w:id="186528676">
      <w:bodyDiv w:val="1"/>
      <w:marLeft w:val="0"/>
      <w:marRight w:val="0"/>
      <w:marTop w:val="0"/>
      <w:marBottom w:val="0"/>
      <w:divBdr>
        <w:top w:val="none" w:sz="0" w:space="0" w:color="auto"/>
        <w:left w:val="none" w:sz="0" w:space="0" w:color="auto"/>
        <w:bottom w:val="none" w:sz="0" w:space="0" w:color="auto"/>
        <w:right w:val="none" w:sz="0" w:space="0" w:color="auto"/>
      </w:divBdr>
    </w:div>
    <w:div w:id="187371829">
      <w:bodyDiv w:val="1"/>
      <w:marLeft w:val="0"/>
      <w:marRight w:val="0"/>
      <w:marTop w:val="0"/>
      <w:marBottom w:val="0"/>
      <w:divBdr>
        <w:top w:val="none" w:sz="0" w:space="0" w:color="auto"/>
        <w:left w:val="none" w:sz="0" w:space="0" w:color="auto"/>
        <w:bottom w:val="none" w:sz="0" w:space="0" w:color="auto"/>
        <w:right w:val="none" w:sz="0" w:space="0" w:color="auto"/>
      </w:divBdr>
    </w:div>
    <w:div w:id="187530080">
      <w:bodyDiv w:val="1"/>
      <w:marLeft w:val="0"/>
      <w:marRight w:val="0"/>
      <w:marTop w:val="0"/>
      <w:marBottom w:val="0"/>
      <w:divBdr>
        <w:top w:val="none" w:sz="0" w:space="0" w:color="auto"/>
        <w:left w:val="none" w:sz="0" w:space="0" w:color="auto"/>
        <w:bottom w:val="none" w:sz="0" w:space="0" w:color="auto"/>
        <w:right w:val="none" w:sz="0" w:space="0" w:color="auto"/>
      </w:divBdr>
    </w:div>
    <w:div w:id="187987666">
      <w:bodyDiv w:val="1"/>
      <w:marLeft w:val="0"/>
      <w:marRight w:val="0"/>
      <w:marTop w:val="0"/>
      <w:marBottom w:val="0"/>
      <w:divBdr>
        <w:top w:val="none" w:sz="0" w:space="0" w:color="auto"/>
        <w:left w:val="none" w:sz="0" w:space="0" w:color="auto"/>
        <w:bottom w:val="none" w:sz="0" w:space="0" w:color="auto"/>
        <w:right w:val="none" w:sz="0" w:space="0" w:color="auto"/>
      </w:divBdr>
    </w:div>
    <w:div w:id="188178969">
      <w:marLeft w:val="0"/>
      <w:marRight w:val="0"/>
      <w:marTop w:val="0"/>
      <w:marBottom w:val="0"/>
      <w:divBdr>
        <w:top w:val="none" w:sz="0" w:space="0" w:color="auto"/>
        <w:left w:val="none" w:sz="0" w:space="0" w:color="auto"/>
        <w:bottom w:val="double" w:sz="4" w:space="1" w:color="auto"/>
        <w:right w:val="none" w:sz="0" w:space="0" w:color="auto"/>
      </w:divBdr>
    </w:div>
    <w:div w:id="188614470">
      <w:bodyDiv w:val="1"/>
      <w:marLeft w:val="0"/>
      <w:marRight w:val="0"/>
      <w:marTop w:val="0"/>
      <w:marBottom w:val="0"/>
      <w:divBdr>
        <w:top w:val="none" w:sz="0" w:space="0" w:color="auto"/>
        <w:left w:val="none" w:sz="0" w:space="0" w:color="auto"/>
        <w:bottom w:val="none" w:sz="0" w:space="0" w:color="auto"/>
        <w:right w:val="none" w:sz="0" w:space="0" w:color="auto"/>
      </w:divBdr>
    </w:div>
    <w:div w:id="188643597">
      <w:bodyDiv w:val="1"/>
      <w:marLeft w:val="0"/>
      <w:marRight w:val="0"/>
      <w:marTop w:val="0"/>
      <w:marBottom w:val="0"/>
      <w:divBdr>
        <w:top w:val="none" w:sz="0" w:space="0" w:color="auto"/>
        <w:left w:val="none" w:sz="0" w:space="0" w:color="auto"/>
        <w:bottom w:val="none" w:sz="0" w:space="0" w:color="auto"/>
        <w:right w:val="none" w:sz="0" w:space="0" w:color="auto"/>
      </w:divBdr>
    </w:div>
    <w:div w:id="189992895">
      <w:bodyDiv w:val="1"/>
      <w:marLeft w:val="0"/>
      <w:marRight w:val="0"/>
      <w:marTop w:val="0"/>
      <w:marBottom w:val="0"/>
      <w:divBdr>
        <w:top w:val="none" w:sz="0" w:space="0" w:color="auto"/>
        <w:left w:val="none" w:sz="0" w:space="0" w:color="auto"/>
        <w:bottom w:val="none" w:sz="0" w:space="0" w:color="auto"/>
        <w:right w:val="none" w:sz="0" w:space="0" w:color="auto"/>
      </w:divBdr>
    </w:div>
    <w:div w:id="190414663">
      <w:bodyDiv w:val="1"/>
      <w:marLeft w:val="0"/>
      <w:marRight w:val="0"/>
      <w:marTop w:val="0"/>
      <w:marBottom w:val="0"/>
      <w:divBdr>
        <w:top w:val="none" w:sz="0" w:space="0" w:color="auto"/>
        <w:left w:val="none" w:sz="0" w:space="0" w:color="auto"/>
        <w:bottom w:val="none" w:sz="0" w:space="0" w:color="auto"/>
        <w:right w:val="none" w:sz="0" w:space="0" w:color="auto"/>
      </w:divBdr>
    </w:div>
    <w:div w:id="191039062">
      <w:bodyDiv w:val="1"/>
      <w:marLeft w:val="0"/>
      <w:marRight w:val="0"/>
      <w:marTop w:val="0"/>
      <w:marBottom w:val="0"/>
      <w:divBdr>
        <w:top w:val="none" w:sz="0" w:space="0" w:color="auto"/>
        <w:left w:val="none" w:sz="0" w:space="0" w:color="auto"/>
        <w:bottom w:val="none" w:sz="0" w:space="0" w:color="auto"/>
        <w:right w:val="none" w:sz="0" w:space="0" w:color="auto"/>
      </w:divBdr>
    </w:div>
    <w:div w:id="191311092">
      <w:bodyDiv w:val="1"/>
      <w:marLeft w:val="0"/>
      <w:marRight w:val="0"/>
      <w:marTop w:val="0"/>
      <w:marBottom w:val="0"/>
      <w:divBdr>
        <w:top w:val="none" w:sz="0" w:space="0" w:color="auto"/>
        <w:left w:val="none" w:sz="0" w:space="0" w:color="auto"/>
        <w:bottom w:val="none" w:sz="0" w:space="0" w:color="auto"/>
        <w:right w:val="none" w:sz="0" w:space="0" w:color="auto"/>
      </w:divBdr>
    </w:div>
    <w:div w:id="192809802">
      <w:bodyDiv w:val="1"/>
      <w:marLeft w:val="0"/>
      <w:marRight w:val="0"/>
      <w:marTop w:val="0"/>
      <w:marBottom w:val="0"/>
      <w:divBdr>
        <w:top w:val="none" w:sz="0" w:space="0" w:color="auto"/>
        <w:left w:val="none" w:sz="0" w:space="0" w:color="auto"/>
        <w:bottom w:val="none" w:sz="0" w:space="0" w:color="auto"/>
        <w:right w:val="none" w:sz="0" w:space="0" w:color="auto"/>
      </w:divBdr>
    </w:div>
    <w:div w:id="192813707">
      <w:bodyDiv w:val="1"/>
      <w:marLeft w:val="0"/>
      <w:marRight w:val="0"/>
      <w:marTop w:val="0"/>
      <w:marBottom w:val="0"/>
      <w:divBdr>
        <w:top w:val="none" w:sz="0" w:space="0" w:color="auto"/>
        <w:left w:val="none" w:sz="0" w:space="0" w:color="auto"/>
        <w:bottom w:val="none" w:sz="0" w:space="0" w:color="auto"/>
        <w:right w:val="none" w:sz="0" w:space="0" w:color="auto"/>
      </w:divBdr>
    </w:div>
    <w:div w:id="194120197">
      <w:bodyDiv w:val="1"/>
      <w:marLeft w:val="0"/>
      <w:marRight w:val="0"/>
      <w:marTop w:val="0"/>
      <w:marBottom w:val="0"/>
      <w:divBdr>
        <w:top w:val="none" w:sz="0" w:space="0" w:color="auto"/>
        <w:left w:val="none" w:sz="0" w:space="0" w:color="auto"/>
        <w:bottom w:val="none" w:sz="0" w:space="0" w:color="auto"/>
        <w:right w:val="none" w:sz="0" w:space="0" w:color="auto"/>
      </w:divBdr>
    </w:div>
    <w:div w:id="194200645">
      <w:bodyDiv w:val="1"/>
      <w:marLeft w:val="0"/>
      <w:marRight w:val="0"/>
      <w:marTop w:val="0"/>
      <w:marBottom w:val="0"/>
      <w:divBdr>
        <w:top w:val="none" w:sz="0" w:space="0" w:color="auto"/>
        <w:left w:val="none" w:sz="0" w:space="0" w:color="auto"/>
        <w:bottom w:val="none" w:sz="0" w:space="0" w:color="auto"/>
        <w:right w:val="none" w:sz="0" w:space="0" w:color="auto"/>
      </w:divBdr>
    </w:div>
    <w:div w:id="194581195">
      <w:marLeft w:val="0"/>
      <w:marRight w:val="0"/>
      <w:marTop w:val="0"/>
      <w:marBottom w:val="0"/>
      <w:divBdr>
        <w:top w:val="none" w:sz="0" w:space="0" w:color="auto"/>
        <w:left w:val="none" w:sz="0" w:space="0" w:color="auto"/>
        <w:bottom w:val="none" w:sz="0" w:space="0" w:color="auto"/>
        <w:right w:val="none" w:sz="0" w:space="0" w:color="auto"/>
      </w:divBdr>
    </w:div>
    <w:div w:id="196891439">
      <w:bodyDiv w:val="1"/>
      <w:marLeft w:val="0"/>
      <w:marRight w:val="0"/>
      <w:marTop w:val="0"/>
      <w:marBottom w:val="0"/>
      <w:divBdr>
        <w:top w:val="none" w:sz="0" w:space="0" w:color="auto"/>
        <w:left w:val="none" w:sz="0" w:space="0" w:color="auto"/>
        <w:bottom w:val="none" w:sz="0" w:space="0" w:color="auto"/>
        <w:right w:val="none" w:sz="0" w:space="0" w:color="auto"/>
      </w:divBdr>
    </w:div>
    <w:div w:id="197937812">
      <w:bodyDiv w:val="1"/>
      <w:marLeft w:val="0"/>
      <w:marRight w:val="0"/>
      <w:marTop w:val="0"/>
      <w:marBottom w:val="0"/>
      <w:divBdr>
        <w:top w:val="none" w:sz="0" w:space="0" w:color="auto"/>
        <w:left w:val="none" w:sz="0" w:space="0" w:color="auto"/>
        <w:bottom w:val="none" w:sz="0" w:space="0" w:color="auto"/>
        <w:right w:val="none" w:sz="0" w:space="0" w:color="auto"/>
      </w:divBdr>
    </w:div>
    <w:div w:id="198206991">
      <w:bodyDiv w:val="1"/>
      <w:marLeft w:val="0"/>
      <w:marRight w:val="0"/>
      <w:marTop w:val="0"/>
      <w:marBottom w:val="0"/>
      <w:divBdr>
        <w:top w:val="none" w:sz="0" w:space="0" w:color="auto"/>
        <w:left w:val="none" w:sz="0" w:space="0" w:color="auto"/>
        <w:bottom w:val="none" w:sz="0" w:space="0" w:color="auto"/>
        <w:right w:val="none" w:sz="0" w:space="0" w:color="auto"/>
      </w:divBdr>
    </w:div>
    <w:div w:id="198401855">
      <w:bodyDiv w:val="1"/>
      <w:marLeft w:val="0"/>
      <w:marRight w:val="0"/>
      <w:marTop w:val="0"/>
      <w:marBottom w:val="0"/>
      <w:divBdr>
        <w:top w:val="none" w:sz="0" w:space="0" w:color="auto"/>
        <w:left w:val="none" w:sz="0" w:space="0" w:color="auto"/>
        <w:bottom w:val="none" w:sz="0" w:space="0" w:color="auto"/>
        <w:right w:val="none" w:sz="0" w:space="0" w:color="auto"/>
      </w:divBdr>
    </w:div>
    <w:div w:id="199706167">
      <w:bodyDiv w:val="1"/>
      <w:marLeft w:val="0"/>
      <w:marRight w:val="0"/>
      <w:marTop w:val="0"/>
      <w:marBottom w:val="0"/>
      <w:divBdr>
        <w:top w:val="none" w:sz="0" w:space="0" w:color="auto"/>
        <w:left w:val="none" w:sz="0" w:space="0" w:color="auto"/>
        <w:bottom w:val="none" w:sz="0" w:space="0" w:color="auto"/>
        <w:right w:val="none" w:sz="0" w:space="0" w:color="auto"/>
      </w:divBdr>
    </w:div>
    <w:div w:id="199897137">
      <w:bodyDiv w:val="1"/>
      <w:marLeft w:val="0"/>
      <w:marRight w:val="0"/>
      <w:marTop w:val="0"/>
      <w:marBottom w:val="0"/>
      <w:divBdr>
        <w:top w:val="none" w:sz="0" w:space="0" w:color="auto"/>
        <w:left w:val="none" w:sz="0" w:space="0" w:color="auto"/>
        <w:bottom w:val="none" w:sz="0" w:space="0" w:color="auto"/>
        <w:right w:val="none" w:sz="0" w:space="0" w:color="auto"/>
      </w:divBdr>
    </w:div>
    <w:div w:id="199980881">
      <w:bodyDiv w:val="1"/>
      <w:marLeft w:val="0"/>
      <w:marRight w:val="0"/>
      <w:marTop w:val="0"/>
      <w:marBottom w:val="0"/>
      <w:divBdr>
        <w:top w:val="none" w:sz="0" w:space="0" w:color="auto"/>
        <w:left w:val="none" w:sz="0" w:space="0" w:color="auto"/>
        <w:bottom w:val="none" w:sz="0" w:space="0" w:color="auto"/>
        <w:right w:val="none" w:sz="0" w:space="0" w:color="auto"/>
      </w:divBdr>
    </w:div>
    <w:div w:id="200090465">
      <w:bodyDiv w:val="1"/>
      <w:marLeft w:val="0"/>
      <w:marRight w:val="0"/>
      <w:marTop w:val="0"/>
      <w:marBottom w:val="0"/>
      <w:divBdr>
        <w:top w:val="none" w:sz="0" w:space="0" w:color="auto"/>
        <w:left w:val="none" w:sz="0" w:space="0" w:color="auto"/>
        <w:bottom w:val="none" w:sz="0" w:space="0" w:color="auto"/>
        <w:right w:val="none" w:sz="0" w:space="0" w:color="auto"/>
      </w:divBdr>
    </w:div>
    <w:div w:id="201015834">
      <w:bodyDiv w:val="1"/>
      <w:marLeft w:val="0"/>
      <w:marRight w:val="0"/>
      <w:marTop w:val="0"/>
      <w:marBottom w:val="0"/>
      <w:divBdr>
        <w:top w:val="none" w:sz="0" w:space="0" w:color="auto"/>
        <w:left w:val="none" w:sz="0" w:space="0" w:color="auto"/>
        <w:bottom w:val="none" w:sz="0" w:space="0" w:color="auto"/>
        <w:right w:val="none" w:sz="0" w:space="0" w:color="auto"/>
      </w:divBdr>
    </w:div>
    <w:div w:id="201211259">
      <w:bodyDiv w:val="1"/>
      <w:marLeft w:val="0"/>
      <w:marRight w:val="0"/>
      <w:marTop w:val="0"/>
      <w:marBottom w:val="0"/>
      <w:divBdr>
        <w:top w:val="none" w:sz="0" w:space="0" w:color="auto"/>
        <w:left w:val="none" w:sz="0" w:space="0" w:color="auto"/>
        <w:bottom w:val="none" w:sz="0" w:space="0" w:color="auto"/>
        <w:right w:val="none" w:sz="0" w:space="0" w:color="auto"/>
      </w:divBdr>
    </w:div>
    <w:div w:id="201290686">
      <w:bodyDiv w:val="1"/>
      <w:marLeft w:val="0"/>
      <w:marRight w:val="0"/>
      <w:marTop w:val="0"/>
      <w:marBottom w:val="0"/>
      <w:divBdr>
        <w:top w:val="none" w:sz="0" w:space="0" w:color="auto"/>
        <w:left w:val="none" w:sz="0" w:space="0" w:color="auto"/>
        <w:bottom w:val="none" w:sz="0" w:space="0" w:color="auto"/>
        <w:right w:val="none" w:sz="0" w:space="0" w:color="auto"/>
      </w:divBdr>
    </w:div>
    <w:div w:id="201291750">
      <w:bodyDiv w:val="1"/>
      <w:marLeft w:val="0"/>
      <w:marRight w:val="0"/>
      <w:marTop w:val="0"/>
      <w:marBottom w:val="0"/>
      <w:divBdr>
        <w:top w:val="none" w:sz="0" w:space="0" w:color="auto"/>
        <w:left w:val="none" w:sz="0" w:space="0" w:color="auto"/>
        <w:bottom w:val="none" w:sz="0" w:space="0" w:color="auto"/>
        <w:right w:val="none" w:sz="0" w:space="0" w:color="auto"/>
      </w:divBdr>
    </w:div>
    <w:div w:id="201794688">
      <w:bodyDiv w:val="1"/>
      <w:marLeft w:val="0"/>
      <w:marRight w:val="0"/>
      <w:marTop w:val="0"/>
      <w:marBottom w:val="0"/>
      <w:divBdr>
        <w:top w:val="none" w:sz="0" w:space="0" w:color="auto"/>
        <w:left w:val="none" w:sz="0" w:space="0" w:color="auto"/>
        <w:bottom w:val="none" w:sz="0" w:space="0" w:color="auto"/>
        <w:right w:val="none" w:sz="0" w:space="0" w:color="auto"/>
      </w:divBdr>
    </w:div>
    <w:div w:id="201795890">
      <w:marLeft w:val="0"/>
      <w:marRight w:val="0"/>
      <w:marTop w:val="0"/>
      <w:marBottom w:val="0"/>
      <w:divBdr>
        <w:top w:val="none" w:sz="0" w:space="0" w:color="auto"/>
        <w:left w:val="none" w:sz="0" w:space="0" w:color="auto"/>
        <w:bottom w:val="single" w:sz="4" w:space="0" w:color="auto"/>
        <w:right w:val="none" w:sz="0" w:space="0" w:color="auto"/>
      </w:divBdr>
    </w:div>
    <w:div w:id="202835546">
      <w:bodyDiv w:val="1"/>
      <w:marLeft w:val="0"/>
      <w:marRight w:val="0"/>
      <w:marTop w:val="0"/>
      <w:marBottom w:val="0"/>
      <w:divBdr>
        <w:top w:val="none" w:sz="0" w:space="0" w:color="auto"/>
        <w:left w:val="none" w:sz="0" w:space="0" w:color="auto"/>
        <w:bottom w:val="none" w:sz="0" w:space="0" w:color="auto"/>
        <w:right w:val="none" w:sz="0" w:space="0" w:color="auto"/>
      </w:divBdr>
    </w:div>
    <w:div w:id="203910071">
      <w:bodyDiv w:val="1"/>
      <w:marLeft w:val="0"/>
      <w:marRight w:val="0"/>
      <w:marTop w:val="0"/>
      <w:marBottom w:val="0"/>
      <w:divBdr>
        <w:top w:val="none" w:sz="0" w:space="0" w:color="auto"/>
        <w:left w:val="none" w:sz="0" w:space="0" w:color="auto"/>
        <w:bottom w:val="none" w:sz="0" w:space="0" w:color="auto"/>
        <w:right w:val="none" w:sz="0" w:space="0" w:color="auto"/>
      </w:divBdr>
    </w:div>
    <w:div w:id="203912426">
      <w:bodyDiv w:val="1"/>
      <w:marLeft w:val="0"/>
      <w:marRight w:val="0"/>
      <w:marTop w:val="0"/>
      <w:marBottom w:val="0"/>
      <w:divBdr>
        <w:top w:val="none" w:sz="0" w:space="0" w:color="auto"/>
        <w:left w:val="none" w:sz="0" w:space="0" w:color="auto"/>
        <w:bottom w:val="none" w:sz="0" w:space="0" w:color="auto"/>
        <w:right w:val="none" w:sz="0" w:space="0" w:color="auto"/>
      </w:divBdr>
    </w:div>
    <w:div w:id="208539319">
      <w:bodyDiv w:val="1"/>
      <w:marLeft w:val="0"/>
      <w:marRight w:val="0"/>
      <w:marTop w:val="0"/>
      <w:marBottom w:val="0"/>
      <w:divBdr>
        <w:top w:val="none" w:sz="0" w:space="0" w:color="auto"/>
        <w:left w:val="none" w:sz="0" w:space="0" w:color="auto"/>
        <w:bottom w:val="none" w:sz="0" w:space="0" w:color="auto"/>
        <w:right w:val="none" w:sz="0" w:space="0" w:color="auto"/>
      </w:divBdr>
    </w:div>
    <w:div w:id="209460965">
      <w:bodyDiv w:val="1"/>
      <w:marLeft w:val="0"/>
      <w:marRight w:val="0"/>
      <w:marTop w:val="0"/>
      <w:marBottom w:val="0"/>
      <w:divBdr>
        <w:top w:val="none" w:sz="0" w:space="0" w:color="auto"/>
        <w:left w:val="none" w:sz="0" w:space="0" w:color="auto"/>
        <w:bottom w:val="none" w:sz="0" w:space="0" w:color="auto"/>
        <w:right w:val="none" w:sz="0" w:space="0" w:color="auto"/>
      </w:divBdr>
    </w:div>
    <w:div w:id="209928342">
      <w:bodyDiv w:val="1"/>
      <w:marLeft w:val="0"/>
      <w:marRight w:val="0"/>
      <w:marTop w:val="0"/>
      <w:marBottom w:val="0"/>
      <w:divBdr>
        <w:top w:val="none" w:sz="0" w:space="0" w:color="auto"/>
        <w:left w:val="none" w:sz="0" w:space="0" w:color="auto"/>
        <w:bottom w:val="none" w:sz="0" w:space="0" w:color="auto"/>
        <w:right w:val="none" w:sz="0" w:space="0" w:color="auto"/>
      </w:divBdr>
    </w:div>
    <w:div w:id="210579312">
      <w:bodyDiv w:val="1"/>
      <w:marLeft w:val="0"/>
      <w:marRight w:val="0"/>
      <w:marTop w:val="0"/>
      <w:marBottom w:val="0"/>
      <w:divBdr>
        <w:top w:val="none" w:sz="0" w:space="0" w:color="auto"/>
        <w:left w:val="none" w:sz="0" w:space="0" w:color="auto"/>
        <w:bottom w:val="none" w:sz="0" w:space="0" w:color="auto"/>
        <w:right w:val="none" w:sz="0" w:space="0" w:color="auto"/>
      </w:divBdr>
    </w:div>
    <w:div w:id="211355144">
      <w:bodyDiv w:val="1"/>
      <w:marLeft w:val="0"/>
      <w:marRight w:val="0"/>
      <w:marTop w:val="0"/>
      <w:marBottom w:val="0"/>
      <w:divBdr>
        <w:top w:val="none" w:sz="0" w:space="0" w:color="auto"/>
        <w:left w:val="none" w:sz="0" w:space="0" w:color="auto"/>
        <w:bottom w:val="none" w:sz="0" w:space="0" w:color="auto"/>
        <w:right w:val="none" w:sz="0" w:space="0" w:color="auto"/>
      </w:divBdr>
    </w:div>
    <w:div w:id="211775325">
      <w:marLeft w:val="0"/>
      <w:marRight w:val="0"/>
      <w:marTop w:val="0"/>
      <w:marBottom w:val="0"/>
      <w:divBdr>
        <w:top w:val="none" w:sz="0" w:space="0" w:color="auto"/>
        <w:left w:val="none" w:sz="0" w:space="0" w:color="auto"/>
        <w:bottom w:val="double" w:sz="4" w:space="1" w:color="auto"/>
        <w:right w:val="none" w:sz="0" w:space="0" w:color="auto"/>
      </w:divBdr>
    </w:div>
    <w:div w:id="211817557">
      <w:bodyDiv w:val="1"/>
      <w:marLeft w:val="0"/>
      <w:marRight w:val="0"/>
      <w:marTop w:val="0"/>
      <w:marBottom w:val="0"/>
      <w:divBdr>
        <w:top w:val="none" w:sz="0" w:space="0" w:color="auto"/>
        <w:left w:val="none" w:sz="0" w:space="0" w:color="auto"/>
        <w:bottom w:val="none" w:sz="0" w:space="0" w:color="auto"/>
        <w:right w:val="none" w:sz="0" w:space="0" w:color="auto"/>
      </w:divBdr>
    </w:div>
    <w:div w:id="212617513">
      <w:bodyDiv w:val="1"/>
      <w:marLeft w:val="0"/>
      <w:marRight w:val="0"/>
      <w:marTop w:val="0"/>
      <w:marBottom w:val="0"/>
      <w:divBdr>
        <w:top w:val="none" w:sz="0" w:space="0" w:color="auto"/>
        <w:left w:val="none" w:sz="0" w:space="0" w:color="auto"/>
        <w:bottom w:val="none" w:sz="0" w:space="0" w:color="auto"/>
        <w:right w:val="none" w:sz="0" w:space="0" w:color="auto"/>
      </w:divBdr>
    </w:div>
    <w:div w:id="212927644">
      <w:bodyDiv w:val="1"/>
      <w:marLeft w:val="0"/>
      <w:marRight w:val="0"/>
      <w:marTop w:val="0"/>
      <w:marBottom w:val="0"/>
      <w:divBdr>
        <w:top w:val="none" w:sz="0" w:space="0" w:color="auto"/>
        <w:left w:val="none" w:sz="0" w:space="0" w:color="auto"/>
        <w:bottom w:val="none" w:sz="0" w:space="0" w:color="auto"/>
        <w:right w:val="none" w:sz="0" w:space="0" w:color="auto"/>
      </w:divBdr>
    </w:div>
    <w:div w:id="213590241">
      <w:bodyDiv w:val="1"/>
      <w:marLeft w:val="0"/>
      <w:marRight w:val="0"/>
      <w:marTop w:val="0"/>
      <w:marBottom w:val="0"/>
      <w:divBdr>
        <w:top w:val="none" w:sz="0" w:space="0" w:color="auto"/>
        <w:left w:val="none" w:sz="0" w:space="0" w:color="auto"/>
        <w:bottom w:val="none" w:sz="0" w:space="0" w:color="auto"/>
        <w:right w:val="none" w:sz="0" w:space="0" w:color="auto"/>
      </w:divBdr>
    </w:div>
    <w:div w:id="214245242">
      <w:bodyDiv w:val="1"/>
      <w:marLeft w:val="0"/>
      <w:marRight w:val="0"/>
      <w:marTop w:val="0"/>
      <w:marBottom w:val="0"/>
      <w:divBdr>
        <w:top w:val="none" w:sz="0" w:space="0" w:color="auto"/>
        <w:left w:val="none" w:sz="0" w:space="0" w:color="auto"/>
        <w:bottom w:val="none" w:sz="0" w:space="0" w:color="auto"/>
        <w:right w:val="none" w:sz="0" w:space="0" w:color="auto"/>
      </w:divBdr>
    </w:div>
    <w:div w:id="214511206">
      <w:bodyDiv w:val="1"/>
      <w:marLeft w:val="0"/>
      <w:marRight w:val="0"/>
      <w:marTop w:val="0"/>
      <w:marBottom w:val="0"/>
      <w:divBdr>
        <w:top w:val="none" w:sz="0" w:space="0" w:color="auto"/>
        <w:left w:val="none" w:sz="0" w:space="0" w:color="auto"/>
        <w:bottom w:val="none" w:sz="0" w:space="0" w:color="auto"/>
        <w:right w:val="none" w:sz="0" w:space="0" w:color="auto"/>
      </w:divBdr>
    </w:div>
    <w:div w:id="216816714">
      <w:bodyDiv w:val="1"/>
      <w:marLeft w:val="0"/>
      <w:marRight w:val="0"/>
      <w:marTop w:val="0"/>
      <w:marBottom w:val="0"/>
      <w:divBdr>
        <w:top w:val="none" w:sz="0" w:space="0" w:color="auto"/>
        <w:left w:val="none" w:sz="0" w:space="0" w:color="auto"/>
        <w:bottom w:val="none" w:sz="0" w:space="0" w:color="auto"/>
        <w:right w:val="none" w:sz="0" w:space="0" w:color="auto"/>
      </w:divBdr>
    </w:div>
    <w:div w:id="216818484">
      <w:bodyDiv w:val="1"/>
      <w:marLeft w:val="0"/>
      <w:marRight w:val="0"/>
      <w:marTop w:val="0"/>
      <w:marBottom w:val="0"/>
      <w:divBdr>
        <w:top w:val="none" w:sz="0" w:space="0" w:color="auto"/>
        <w:left w:val="none" w:sz="0" w:space="0" w:color="auto"/>
        <w:bottom w:val="none" w:sz="0" w:space="0" w:color="auto"/>
        <w:right w:val="none" w:sz="0" w:space="0" w:color="auto"/>
      </w:divBdr>
    </w:div>
    <w:div w:id="217132862">
      <w:marLeft w:val="0"/>
      <w:marRight w:val="0"/>
      <w:marTop w:val="0"/>
      <w:marBottom w:val="0"/>
      <w:divBdr>
        <w:top w:val="none" w:sz="0" w:space="0" w:color="auto"/>
        <w:left w:val="none" w:sz="0" w:space="0" w:color="auto"/>
        <w:bottom w:val="double" w:sz="4" w:space="1" w:color="auto"/>
        <w:right w:val="none" w:sz="0" w:space="0" w:color="auto"/>
      </w:divBdr>
    </w:div>
    <w:div w:id="217327858">
      <w:bodyDiv w:val="1"/>
      <w:marLeft w:val="0"/>
      <w:marRight w:val="0"/>
      <w:marTop w:val="0"/>
      <w:marBottom w:val="0"/>
      <w:divBdr>
        <w:top w:val="none" w:sz="0" w:space="0" w:color="auto"/>
        <w:left w:val="none" w:sz="0" w:space="0" w:color="auto"/>
        <w:bottom w:val="none" w:sz="0" w:space="0" w:color="auto"/>
        <w:right w:val="none" w:sz="0" w:space="0" w:color="auto"/>
      </w:divBdr>
    </w:div>
    <w:div w:id="217473149">
      <w:bodyDiv w:val="1"/>
      <w:marLeft w:val="0"/>
      <w:marRight w:val="0"/>
      <w:marTop w:val="0"/>
      <w:marBottom w:val="0"/>
      <w:divBdr>
        <w:top w:val="none" w:sz="0" w:space="0" w:color="auto"/>
        <w:left w:val="none" w:sz="0" w:space="0" w:color="auto"/>
        <w:bottom w:val="none" w:sz="0" w:space="0" w:color="auto"/>
        <w:right w:val="none" w:sz="0" w:space="0" w:color="auto"/>
      </w:divBdr>
    </w:div>
    <w:div w:id="217985245">
      <w:bodyDiv w:val="1"/>
      <w:marLeft w:val="0"/>
      <w:marRight w:val="0"/>
      <w:marTop w:val="0"/>
      <w:marBottom w:val="0"/>
      <w:divBdr>
        <w:top w:val="none" w:sz="0" w:space="0" w:color="auto"/>
        <w:left w:val="none" w:sz="0" w:space="0" w:color="auto"/>
        <w:bottom w:val="none" w:sz="0" w:space="0" w:color="auto"/>
        <w:right w:val="none" w:sz="0" w:space="0" w:color="auto"/>
      </w:divBdr>
    </w:div>
    <w:div w:id="218250905">
      <w:bodyDiv w:val="1"/>
      <w:marLeft w:val="0"/>
      <w:marRight w:val="0"/>
      <w:marTop w:val="0"/>
      <w:marBottom w:val="0"/>
      <w:divBdr>
        <w:top w:val="none" w:sz="0" w:space="0" w:color="auto"/>
        <w:left w:val="none" w:sz="0" w:space="0" w:color="auto"/>
        <w:bottom w:val="none" w:sz="0" w:space="0" w:color="auto"/>
        <w:right w:val="none" w:sz="0" w:space="0" w:color="auto"/>
      </w:divBdr>
    </w:div>
    <w:div w:id="218320305">
      <w:bodyDiv w:val="1"/>
      <w:marLeft w:val="0"/>
      <w:marRight w:val="0"/>
      <w:marTop w:val="0"/>
      <w:marBottom w:val="0"/>
      <w:divBdr>
        <w:top w:val="none" w:sz="0" w:space="0" w:color="auto"/>
        <w:left w:val="none" w:sz="0" w:space="0" w:color="auto"/>
        <w:bottom w:val="none" w:sz="0" w:space="0" w:color="auto"/>
        <w:right w:val="none" w:sz="0" w:space="0" w:color="auto"/>
      </w:divBdr>
    </w:div>
    <w:div w:id="218326482">
      <w:bodyDiv w:val="1"/>
      <w:marLeft w:val="0"/>
      <w:marRight w:val="0"/>
      <w:marTop w:val="0"/>
      <w:marBottom w:val="0"/>
      <w:divBdr>
        <w:top w:val="none" w:sz="0" w:space="0" w:color="auto"/>
        <w:left w:val="none" w:sz="0" w:space="0" w:color="auto"/>
        <w:bottom w:val="none" w:sz="0" w:space="0" w:color="auto"/>
        <w:right w:val="none" w:sz="0" w:space="0" w:color="auto"/>
      </w:divBdr>
    </w:div>
    <w:div w:id="219439128">
      <w:bodyDiv w:val="1"/>
      <w:marLeft w:val="0"/>
      <w:marRight w:val="0"/>
      <w:marTop w:val="0"/>
      <w:marBottom w:val="0"/>
      <w:divBdr>
        <w:top w:val="none" w:sz="0" w:space="0" w:color="auto"/>
        <w:left w:val="none" w:sz="0" w:space="0" w:color="auto"/>
        <w:bottom w:val="none" w:sz="0" w:space="0" w:color="auto"/>
        <w:right w:val="none" w:sz="0" w:space="0" w:color="auto"/>
      </w:divBdr>
    </w:div>
    <w:div w:id="219677342">
      <w:bodyDiv w:val="1"/>
      <w:marLeft w:val="0"/>
      <w:marRight w:val="0"/>
      <w:marTop w:val="0"/>
      <w:marBottom w:val="0"/>
      <w:divBdr>
        <w:top w:val="none" w:sz="0" w:space="0" w:color="auto"/>
        <w:left w:val="none" w:sz="0" w:space="0" w:color="auto"/>
        <w:bottom w:val="none" w:sz="0" w:space="0" w:color="auto"/>
        <w:right w:val="none" w:sz="0" w:space="0" w:color="auto"/>
      </w:divBdr>
    </w:div>
    <w:div w:id="220868831">
      <w:bodyDiv w:val="1"/>
      <w:marLeft w:val="0"/>
      <w:marRight w:val="0"/>
      <w:marTop w:val="0"/>
      <w:marBottom w:val="0"/>
      <w:divBdr>
        <w:top w:val="none" w:sz="0" w:space="0" w:color="auto"/>
        <w:left w:val="none" w:sz="0" w:space="0" w:color="auto"/>
        <w:bottom w:val="none" w:sz="0" w:space="0" w:color="auto"/>
        <w:right w:val="none" w:sz="0" w:space="0" w:color="auto"/>
      </w:divBdr>
    </w:div>
    <w:div w:id="221911852">
      <w:marLeft w:val="0"/>
      <w:marRight w:val="0"/>
      <w:marTop w:val="0"/>
      <w:marBottom w:val="0"/>
      <w:divBdr>
        <w:top w:val="none" w:sz="0" w:space="0" w:color="auto"/>
        <w:left w:val="none" w:sz="0" w:space="0" w:color="auto"/>
        <w:bottom w:val="single" w:sz="4" w:space="0" w:color="auto"/>
        <w:right w:val="none" w:sz="0" w:space="0" w:color="auto"/>
      </w:divBdr>
    </w:div>
    <w:div w:id="222103484">
      <w:bodyDiv w:val="1"/>
      <w:marLeft w:val="0"/>
      <w:marRight w:val="0"/>
      <w:marTop w:val="0"/>
      <w:marBottom w:val="0"/>
      <w:divBdr>
        <w:top w:val="none" w:sz="0" w:space="0" w:color="auto"/>
        <w:left w:val="none" w:sz="0" w:space="0" w:color="auto"/>
        <w:bottom w:val="none" w:sz="0" w:space="0" w:color="auto"/>
        <w:right w:val="none" w:sz="0" w:space="0" w:color="auto"/>
      </w:divBdr>
    </w:div>
    <w:div w:id="223103763">
      <w:bodyDiv w:val="1"/>
      <w:marLeft w:val="0"/>
      <w:marRight w:val="0"/>
      <w:marTop w:val="0"/>
      <w:marBottom w:val="0"/>
      <w:divBdr>
        <w:top w:val="none" w:sz="0" w:space="0" w:color="auto"/>
        <w:left w:val="none" w:sz="0" w:space="0" w:color="auto"/>
        <w:bottom w:val="none" w:sz="0" w:space="0" w:color="auto"/>
        <w:right w:val="none" w:sz="0" w:space="0" w:color="auto"/>
      </w:divBdr>
    </w:div>
    <w:div w:id="223377190">
      <w:marLeft w:val="0"/>
      <w:marRight w:val="0"/>
      <w:marTop w:val="0"/>
      <w:marBottom w:val="0"/>
      <w:divBdr>
        <w:top w:val="none" w:sz="0" w:space="0" w:color="auto"/>
        <w:left w:val="none" w:sz="0" w:space="0" w:color="auto"/>
        <w:bottom w:val="single" w:sz="4" w:space="0" w:color="auto"/>
        <w:right w:val="none" w:sz="0" w:space="0" w:color="auto"/>
      </w:divBdr>
    </w:div>
    <w:div w:id="223493417">
      <w:bodyDiv w:val="1"/>
      <w:marLeft w:val="0"/>
      <w:marRight w:val="0"/>
      <w:marTop w:val="0"/>
      <w:marBottom w:val="0"/>
      <w:divBdr>
        <w:top w:val="none" w:sz="0" w:space="0" w:color="auto"/>
        <w:left w:val="none" w:sz="0" w:space="0" w:color="auto"/>
        <w:bottom w:val="none" w:sz="0" w:space="0" w:color="auto"/>
        <w:right w:val="none" w:sz="0" w:space="0" w:color="auto"/>
      </w:divBdr>
    </w:div>
    <w:div w:id="224414062">
      <w:bodyDiv w:val="1"/>
      <w:marLeft w:val="0"/>
      <w:marRight w:val="0"/>
      <w:marTop w:val="0"/>
      <w:marBottom w:val="0"/>
      <w:divBdr>
        <w:top w:val="none" w:sz="0" w:space="0" w:color="auto"/>
        <w:left w:val="none" w:sz="0" w:space="0" w:color="auto"/>
        <w:bottom w:val="none" w:sz="0" w:space="0" w:color="auto"/>
        <w:right w:val="none" w:sz="0" w:space="0" w:color="auto"/>
      </w:divBdr>
    </w:div>
    <w:div w:id="224880159">
      <w:bodyDiv w:val="1"/>
      <w:marLeft w:val="0"/>
      <w:marRight w:val="0"/>
      <w:marTop w:val="0"/>
      <w:marBottom w:val="0"/>
      <w:divBdr>
        <w:top w:val="none" w:sz="0" w:space="0" w:color="auto"/>
        <w:left w:val="none" w:sz="0" w:space="0" w:color="auto"/>
        <w:bottom w:val="none" w:sz="0" w:space="0" w:color="auto"/>
        <w:right w:val="none" w:sz="0" w:space="0" w:color="auto"/>
      </w:divBdr>
    </w:div>
    <w:div w:id="224919681">
      <w:marLeft w:val="0"/>
      <w:marRight w:val="0"/>
      <w:marTop w:val="0"/>
      <w:marBottom w:val="0"/>
      <w:divBdr>
        <w:top w:val="none" w:sz="0" w:space="0" w:color="auto"/>
        <w:left w:val="none" w:sz="0" w:space="0" w:color="auto"/>
        <w:bottom w:val="single" w:sz="4" w:space="0" w:color="auto"/>
        <w:right w:val="none" w:sz="0" w:space="0" w:color="auto"/>
      </w:divBdr>
    </w:div>
    <w:div w:id="225454822">
      <w:marLeft w:val="0"/>
      <w:marRight w:val="0"/>
      <w:marTop w:val="0"/>
      <w:marBottom w:val="0"/>
      <w:divBdr>
        <w:top w:val="none" w:sz="0" w:space="0" w:color="auto"/>
        <w:left w:val="none" w:sz="0" w:space="0" w:color="auto"/>
        <w:bottom w:val="single" w:sz="4" w:space="0" w:color="auto"/>
        <w:right w:val="none" w:sz="0" w:space="0" w:color="auto"/>
      </w:divBdr>
    </w:div>
    <w:div w:id="225919859">
      <w:bodyDiv w:val="1"/>
      <w:marLeft w:val="0"/>
      <w:marRight w:val="0"/>
      <w:marTop w:val="0"/>
      <w:marBottom w:val="0"/>
      <w:divBdr>
        <w:top w:val="none" w:sz="0" w:space="0" w:color="auto"/>
        <w:left w:val="none" w:sz="0" w:space="0" w:color="auto"/>
        <w:bottom w:val="none" w:sz="0" w:space="0" w:color="auto"/>
        <w:right w:val="none" w:sz="0" w:space="0" w:color="auto"/>
      </w:divBdr>
    </w:div>
    <w:div w:id="226500881">
      <w:bodyDiv w:val="1"/>
      <w:marLeft w:val="0"/>
      <w:marRight w:val="0"/>
      <w:marTop w:val="0"/>
      <w:marBottom w:val="0"/>
      <w:divBdr>
        <w:top w:val="none" w:sz="0" w:space="0" w:color="auto"/>
        <w:left w:val="none" w:sz="0" w:space="0" w:color="auto"/>
        <w:bottom w:val="none" w:sz="0" w:space="0" w:color="auto"/>
        <w:right w:val="none" w:sz="0" w:space="0" w:color="auto"/>
      </w:divBdr>
    </w:div>
    <w:div w:id="226648370">
      <w:bodyDiv w:val="1"/>
      <w:marLeft w:val="0"/>
      <w:marRight w:val="0"/>
      <w:marTop w:val="0"/>
      <w:marBottom w:val="0"/>
      <w:divBdr>
        <w:top w:val="none" w:sz="0" w:space="0" w:color="auto"/>
        <w:left w:val="none" w:sz="0" w:space="0" w:color="auto"/>
        <w:bottom w:val="none" w:sz="0" w:space="0" w:color="auto"/>
        <w:right w:val="none" w:sz="0" w:space="0" w:color="auto"/>
      </w:divBdr>
    </w:div>
    <w:div w:id="226693911">
      <w:marLeft w:val="0"/>
      <w:marRight w:val="0"/>
      <w:marTop w:val="0"/>
      <w:marBottom w:val="0"/>
      <w:divBdr>
        <w:top w:val="none" w:sz="0" w:space="0" w:color="auto"/>
        <w:left w:val="none" w:sz="0" w:space="0" w:color="auto"/>
        <w:bottom w:val="none" w:sz="0" w:space="0" w:color="auto"/>
        <w:right w:val="none" w:sz="0" w:space="0" w:color="auto"/>
      </w:divBdr>
    </w:div>
    <w:div w:id="228154585">
      <w:bodyDiv w:val="1"/>
      <w:marLeft w:val="0"/>
      <w:marRight w:val="0"/>
      <w:marTop w:val="0"/>
      <w:marBottom w:val="0"/>
      <w:divBdr>
        <w:top w:val="none" w:sz="0" w:space="0" w:color="auto"/>
        <w:left w:val="none" w:sz="0" w:space="0" w:color="auto"/>
        <w:bottom w:val="none" w:sz="0" w:space="0" w:color="auto"/>
        <w:right w:val="none" w:sz="0" w:space="0" w:color="auto"/>
      </w:divBdr>
    </w:div>
    <w:div w:id="228274781">
      <w:bodyDiv w:val="1"/>
      <w:marLeft w:val="0"/>
      <w:marRight w:val="0"/>
      <w:marTop w:val="0"/>
      <w:marBottom w:val="0"/>
      <w:divBdr>
        <w:top w:val="none" w:sz="0" w:space="0" w:color="auto"/>
        <w:left w:val="none" w:sz="0" w:space="0" w:color="auto"/>
        <w:bottom w:val="none" w:sz="0" w:space="0" w:color="auto"/>
        <w:right w:val="none" w:sz="0" w:space="0" w:color="auto"/>
      </w:divBdr>
    </w:div>
    <w:div w:id="228538661">
      <w:bodyDiv w:val="1"/>
      <w:marLeft w:val="0"/>
      <w:marRight w:val="0"/>
      <w:marTop w:val="0"/>
      <w:marBottom w:val="0"/>
      <w:divBdr>
        <w:top w:val="none" w:sz="0" w:space="0" w:color="auto"/>
        <w:left w:val="none" w:sz="0" w:space="0" w:color="auto"/>
        <w:bottom w:val="none" w:sz="0" w:space="0" w:color="auto"/>
        <w:right w:val="none" w:sz="0" w:space="0" w:color="auto"/>
      </w:divBdr>
    </w:div>
    <w:div w:id="228808594">
      <w:bodyDiv w:val="1"/>
      <w:marLeft w:val="0"/>
      <w:marRight w:val="0"/>
      <w:marTop w:val="0"/>
      <w:marBottom w:val="0"/>
      <w:divBdr>
        <w:top w:val="none" w:sz="0" w:space="0" w:color="auto"/>
        <w:left w:val="none" w:sz="0" w:space="0" w:color="auto"/>
        <w:bottom w:val="none" w:sz="0" w:space="0" w:color="auto"/>
        <w:right w:val="none" w:sz="0" w:space="0" w:color="auto"/>
      </w:divBdr>
    </w:div>
    <w:div w:id="228808930">
      <w:bodyDiv w:val="1"/>
      <w:marLeft w:val="0"/>
      <w:marRight w:val="0"/>
      <w:marTop w:val="0"/>
      <w:marBottom w:val="0"/>
      <w:divBdr>
        <w:top w:val="none" w:sz="0" w:space="0" w:color="auto"/>
        <w:left w:val="none" w:sz="0" w:space="0" w:color="auto"/>
        <w:bottom w:val="none" w:sz="0" w:space="0" w:color="auto"/>
        <w:right w:val="none" w:sz="0" w:space="0" w:color="auto"/>
      </w:divBdr>
    </w:div>
    <w:div w:id="229120261">
      <w:bodyDiv w:val="1"/>
      <w:marLeft w:val="0"/>
      <w:marRight w:val="0"/>
      <w:marTop w:val="0"/>
      <w:marBottom w:val="0"/>
      <w:divBdr>
        <w:top w:val="none" w:sz="0" w:space="0" w:color="auto"/>
        <w:left w:val="none" w:sz="0" w:space="0" w:color="auto"/>
        <w:bottom w:val="none" w:sz="0" w:space="0" w:color="auto"/>
        <w:right w:val="none" w:sz="0" w:space="0" w:color="auto"/>
      </w:divBdr>
    </w:div>
    <w:div w:id="229463471">
      <w:bodyDiv w:val="1"/>
      <w:marLeft w:val="0"/>
      <w:marRight w:val="0"/>
      <w:marTop w:val="0"/>
      <w:marBottom w:val="0"/>
      <w:divBdr>
        <w:top w:val="none" w:sz="0" w:space="0" w:color="auto"/>
        <w:left w:val="none" w:sz="0" w:space="0" w:color="auto"/>
        <w:bottom w:val="none" w:sz="0" w:space="0" w:color="auto"/>
        <w:right w:val="none" w:sz="0" w:space="0" w:color="auto"/>
      </w:divBdr>
    </w:div>
    <w:div w:id="230041579">
      <w:marLeft w:val="0"/>
      <w:marRight w:val="0"/>
      <w:marTop w:val="0"/>
      <w:marBottom w:val="0"/>
      <w:divBdr>
        <w:top w:val="none" w:sz="0" w:space="0" w:color="auto"/>
        <w:left w:val="none" w:sz="0" w:space="0" w:color="auto"/>
        <w:bottom w:val="single" w:sz="4" w:space="0" w:color="auto"/>
        <w:right w:val="none" w:sz="0" w:space="0" w:color="auto"/>
      </w:divBdr>
    </w:div>
    <w:div w:id="230502937">
      <w:bodyDiv w:val="1"/>
      <w:marLeft w:val="0"/>
      <w:marRight w:val="0"/>
      <w:marTop w:val="0"/>
      <w:marBottom w:val="0"/>
      <w:divBdr>
        <w:top w:val="none" w:sz="0" w:space="0" w:color="auto"/>
        <w:left w:val="none" w:sz="0" w:space="0" w:color="auto"/>
        <w:bottom w:val="none" w:sz="0" w:space="0" w:color="auto"/>
        <w:right w:val="none" w:sz="0" w:space="0" w:color="auto"/>
      </w:divBdr>
    </w:div>
    <w:div w:id="230819957">
      <w:bodyDiv w:val="1"/>
      <w:marLeft w:val="0"/>
      <w:marRight w:val="0"/>
      <w:marTop w:val="0"/>
      <w:marBottom w:val="0"/>
      <w:divBdr>
        <w:top w:val="none" w:sz="0" w:space="0" w:color="auto"/>
        <w:left w:val="none" w:sz="0" w:space="0" w:color="auto"/>
        <w:bottom w:val="none" w:sz="0" w:space="0" w:color="auto"/>
        <w:right w:val="none" w:sz="0" w:space="0" w:color="auto"/>
      </w:divBdr>
    </w:div>
    <w:div w:id="230849025">
      <w:bodyDiv w:val="1"/>
      <w:marLeft w:val="0"/>
      <w:marRight w:val="0"/>
      <w:marTop w:val="0"/>
      <w:marBottom w:val="0"/>
      <w:divBdr>
        <w:top w:val="none" w:sz="0" w:space="0" w:color="auto"/>
        <w:left w:val="none" w:sz="0" w:space="0" w:color="auto"/>
        <w:bottom w:val="none" w:sz="0" w:space="0" w:color="auto"/>
        <w:right w:val="none" w:sz="0" w:space="0" w:color="auto"/>
      </w:divBdr>
    </w:div>
    <w:div w:id="232157389">
      <w:bodyDiv w:val="1"/>
      <w:marLeft w:val="0"/>
      <w:marRight w:val="0"/>
      <w:marTop w:val="0"/>
      <w:marBottom w:val="0"/>
      <w:divBdr>
        <w:top w:val="none" w:sz="0" w:space="0" w:color="auto"/>
        <w:left w:val="none" w:sz="0" w:space="0" w:color="auto"/>
        <w:bottom w:val="none" w:sz="0" w:space="0" w:color="auto"/>
        <w:right w:val="none" w:sz="0" w:space="0" w:color="auto"/>
      </w:divBdr>
    </w:div>
    <w:div w:id="232352886">
      <w:bodyDiv w:val="1"/>
      <w:marLeft w:val="0"/>
      <w:marRight w:val="0"/>
      <w:marTop w:val="0"/>
      <w:marBottom w:val="0"/>
      <w:divBdr>
        <w:top w:val="none" w:sz="0" w:space="0" w:color="auto"/>
        <w:left w:val="none" w:sz="0" w:space="0" w:color="auto"/>
        <w:bottom w:val="none" w:sz="0" w:space="0" w:color="auto"/>
        <w:right w:val="none" w:sz="0" w:space="0" w:color="auto"/>
      </w:divBdr>
    </w:div>
    <w:div w:id="232589848">
      <w:bodyDiv w:val="1"/>
      <w:marLeft w:val="0"/>
      <w:marRight w:val="0"/>
      <w:marTop w:val="0"/>
      <w:marBottom w:val="0"/>
      <w:divBdr>
        <w:top w:val="none" w:sz="0" w:space="0" w:color="auto"/>
        <w:left w:val="none" w:sz="0" w:space="0" w:color="auto"/>
        <w:bottom w:val="none" w:sz="0" w:space="0" w:color="auto"/>
        <w:right w:val="none" w:sz="0" w:space="0" w:color="auto"/>
      </w:divBdr>
    </w:div>
    <w:div w:id="233012227">
      <w:bodyDiv w:val="1"/>
      <w:marLeft w:val="0"/>
      <w:marRight w:val="0"/>
      <w:marTop w:val="0"/>
      <w:marBottom w:val="0"/>
      <w:divBdr>
        <w:top w:val="none" w:sz="0" w:space="0" w:color="auto"/>
        <w:left w:val="none" w:sz="0" w:space="0" w:color="auto"/>
        <w:bottom w:val="none" w:sz="0" w:space="0" w:color="auto"/>
        <w:right w:val="none" w:sz="0" w:space="0" w:color="auto"/>
      </w:divBdr>
    </w:div>
    <w:div w:id="233662254">
      <w:bodyDiv w:val="1"/>
      <w:marLeft w:val="0"/>
      <w:marRight w:val="0"/>
      <w:marTop w:val="0"/>
      <w:marBottom w:val="0"/>
      <w:divBdr>
        <w:top w:val="none" w:sz="0" w:space="0" w:color="auto"/>
        <w:left w:val="none" w:sz="0" w:space="0" w:color="auto"/>
        <w:bottom w:val="none" w:sz="0" w:space="0" w:color="auto"/>
        <w:right w:val="none" w:sz="0" w:space="0" w:color="auto"/>
      </w:divBdr>
    </w:div>
    <w:div w:id="233901156">
      <w:marLeft w:val="0"/>
      <w:marRight w:val="0"/>
      <w:marTop w:val="0"/>
      <w:marBottom w:val="0"/>
      <w:divBdr>
        <w:top w:val="none" w:sz="0" w:space="0" w:color="auto"/>
        <w:left w:val="none" w:sz="0" w:space="0" w:color="auto"/>
        <w:bottom w:val="double" w:sz="4" w:space="1" w:color="auto"/>
        <w:right w:val="none" w:sz="0" w:space="0" w:color="auto"/>
      </w:divBdr>
    </w:div>
    <w:div w:id="234554378">
      <w:bodyDiv w:val="1"/>
      <w:marLeft w:val="0"/>
      <w:marRight w:val="0"/>
      <w:marTop w:val="0"/>
      <w:marBottom w:val="0"/>
      <w:divBdr>
        <w:top w:val="none" w:sz="0" w:space="0" w:color="auto"/>
        <w:left w:val="none" w:sz="0" w:space="0" w:color="auto"/>
        <w:bottom w:val="none" w:sz="0" w:space="0" w:color="auto"/>
        <w:right w:val="none" w:sz="0" w:space="0" w:color="auto"/>
      </w:divBdr>
    </w:div>
    <w:div w:id="234901421">
      <w:bodyDiv w:val="1"/>
      <w:marLeft w:val="0"/>
      <w:marRight w:val="0"/>
      <w:marTop w:val="0"/>
      <w:marBottom w:val="0"/>
      <w:divBdr>
        <w:top w:val="none" w:sz="0" w:space="0" w:color="auto"/>
        <w:left w:val="none" w:sz="0" w:space="0" w:color="auto"/>
        <w:bottom w:val="none" w:sz="0" w:space="0" w:color="auto"/>
        <w:right w:val="none" w:sz="0" w:space="0" w:color="auto"/>
      </w:divBdr>
    </w:div>
    <w:div w:id="235215315">
      <w:bodyDiv w:val="1"/>
      <w:marLeft w:val="0"/>
      <w:marRight w:val="0"/>
      <w:marTop w:val="0"/>
      <w:marBottom w:val="0"/>
      <w:divBdr>
        <w:top w:val="none" w:sz="0" w:space="0" w:color="auto"/>
        <w:left w:val="none" w:sz="0" w:space="0" w:color="auto"/>
        <w:bottom w:val="none" w:sz="0" w:space="0" w:color="auto"/>
        <w:right w:val="none" w:sz="0" w:space="0" w:color="auto"/>
      </w:divBdr>
    </w:div>
    <w:div w:id="235478433">
      <w:marLeft w:val="0"/>
      <w:marRight w:val="0"/>
      <w:marTop w:val="0"/>
      <w:marBottom w:val="0"/>
      <w:divBdr>
        <w:top w:val="none" w:sz="0" w:space="0" w:color="auto"/>
        <w:left w:val="none" w:sz="0" w:space="0" w:color="auto"/>
        <w:bottom w:val="single" w:sz="4" w:space="0" w:color="auto"/>
        <w:right w:val="none" w:sz="0" w:space="0" w:color="auto"/>
      </w:divBdr>
    </w:div>
    <w:div w:id="236790841">
      <w:bodyDiv w:val="1"/>
      <w:marLeft w:val="0"/>
      <w:marRight w:val="0"/>
      <w:marTop w:val="0"/>
      <w:marBottom w:val="0"/>
      <w:divBdr>
        <w:top w:val="none" w:sz="0" w:space="0" w:color="auto"/>
        <w:left w:val="none" w:sz="0" w:space="0" w:color="auto"/>
        <w:bottom w:val="none" w:sz="0" w:space="0" w:color="auto"/>
        <w:right w:val="none" w:sz="0" w:space="0" w:color="auto"/>
      </w:divBdr>
    </w:div>
    <w:div w:id="236867614">
      <w:bodyDiv w:val="1"/>
      <w:marLeft w:val="0"/>
      <w:marRight w:val="0"/>
      <w:marTop w:val="0"/>
      <w:marBottom w:val="0"/>
      <w:divBdr>
        <w:top w:val="none" w:sz="0" w:space="0" w:color="auto"/>
        <w:left w:val="none" w:sz="0" w:space="0" w:color="auto"/>
        <w:bottom w:val="none" w:sz="0" w:space="0" w:color="auto"/>
        <w:right w:val="none" w:sz="0" w:space="0" w:color="auto"/>
      </w:divBdr>
    </w:div>
    <w:div w:id="236943934">
      <w:bodyDiv w:val="1"/>
      <w:marLeft w:val="0"/>
      <w:marRight w:val="0"/>
      <w:marTop w:val="0"/>
      <w:marBottom w:val="0"/>
      <w:divBdr>
        <w:top w:val="none" w:sz="0" w:space="0" w:color="auto"/>
        <w:left w:val="none" w:sz="0" w:space="0" w:color="auto"/>
        <w:bottom w:val="none" w:sz="0" w:space="0" w:color="auto"/>
        <w:right w:val="none" w:sz="0" w:space="0" w:color="auto"/>
      </w:divBdr>
    </w:div>
    <w:div w:id="237255914">
      <w:bodyDiv w:val="1"/>
      <w:marLeft w:val="0"/>
      <w:marRight w:val="0"/>
      <w:marTop w:val="0"/>
      <w:marBottom w:val="0"/>
      <w:divBdr>
        <w:top w:val="none" w:sz="0" w:space="0" w:color="auto"/>
        <w:left w:val="none" w:sz="0" w:space="0" w:color="auto"/>
        <w:bottom w:val="none" w:sz="0" w:space="0" w:color="auto"/>
        <w:right w:val="none" w:sz="0" w:space="0" w:color="auto"/>
      </w:divBdr>
    </w:div>
    <w:div w:id="237591261">
      <w:bodyDiv w:val="1"/>
      <w:marLeft w:val="0"/>
      <w:marRight w:val="0"/>
      <w:marTop w:val="0"/>
      <w:marBottom w:val="0"/>
      <w:divBdr>
        <w:top w:val="none" w:sz="0" w:space="0" w:color="auto"/>
        <w:left w:val="none" w:sz="0" w:space="0" w:color="auto"/>
        <w:bottom w:val="none" w:sz="0" w:space="0" w:color="auto"/>
        <w:right w:val="none" w:sz="0" w:space="0" w:color="auto"/>
      </w:divBdr>
    </w:div>
    <w:div w:id="238101403">
      <w:marLeft w:val="0"/>
      <w:marRight w:val="0"/>
      <w:marTop w:val="0"/>
      <w:marBottom w:val="0"/>
      <w:divBdr>
        <w:top w:val="none" w:sz="0" w:space="0" w:color="auto"/>
        <w:left w:val="none" w:sz="0" w:space="0" w:color="auto"/>
        <w:bottom w:val="double" w:sz="4" w:space="1" w:color="auto"/>
        <w:right w:val="none" w:sz="0" w:space="0" w:color="auto"/>
      </w:divBdr>
    </w:div>
    <w:div w:id="239103768">
      <w:bodyDiv w:val="1"/>
      <w:marLeft w:val="0"/>
      <w:marRight w:val="0"/>
      <w:marTop w:val="0"/>
      <w:marBottom w:val="0"/>
      <w:divBdr>
        <w:top w:val="none" w:sz="0" w:space="0" w:color="auto"/>
        <w:left w:val="none" w:sz="0" w:space="0" w:color="auto"/>
        <w:bottom w:val="none" w:sz="0" w:space="0" w:color="auto"/>
        <w:right w:val="none" w:sz="0" w:space="0" w:color="auto"/>
      </w:divBdr>
    </w:div>
    <w:div w:id="240218208">
      <w:bodyDiv w:val="1"/>
      <w:marLeft w:val="0"/>
      <w:marRight w:val="0"/>
      <w:marTop w:val="0"/>
      <w:marBottom w:val="0"/>
      <w:divBdr>
        <w:top w:val="none" w:sz="0" w:space="0" w:color="auto"/>
        <w:left w:val="none" w:sz="0" w:space="0" w:color="auto"/>
        <w:bottom w:val="none" w:sz="0" w:space="0" w:color="auto"/>
        <w:right w:val="none" w:sz="0" w:space="0" w:color="auto"/>
      </w:divBdr>
    </w:div>
    <w:div w:id="240219468">
      <w:bodyDiv w:val="1"/>
      <w:marLeft w:val="0"/>
      <w:marRight w:val="0"/>
      <w:marTop w:val="0"/>
      <w:marBottom w:val="0"/>
      <w:divBdr>
        <w:top w:val="none" w:sz="0" w:space="0" w:color="auto"/>
        <w:left w:val="none" w:sz="0" w:space="0" w:color="auto"/>
        <w:bottom w:val="none" w:sz="0" w:space="0" w:color="auto"/>
        <w:right w:val="none" w:sz="0" w:space="0" w:color="auto"/>
      </w:divBdr>
    </w:div>
    <w:div w:id="240255512">
      <w:marLeft w:val="0"/>
      <w:marRight w:val="0"/>
      <w:marTop w:val="0"/>
      <w:marBottom w:val="0"/>
      <w:divBdr>
        <w:top w:val="none" w:sz="0" w:space="0" w:color="auto"/>
        <w:left w:val="none" w:sz="0" w:space="0" w:color="auto"/>
        <w:bottom w:val="double" w:sz="4" w:space="1" w:color="auto"/>
        <w:right w:val="none" w:sz="0" w:space="0" w:color="auto"/>
      </w:divBdr>
    </w:div>
    <w:div w:id="240258156">
      <w:marLeft w:val="0"/>
      <w:marRight w:val="0"/>
      <w:marTop w:val="0"/>
      <w:marBottom w:val="0"/>
      <w:divBdr>
        <w:top w:val="none" w:sz="0" w:space="0" w:color="auto"/>
        <w:left w:val="none" w:sz="0" w:space="0" w:color="auto"/>
        <w:bottom w:val="single" w:sz="4" w:space="0" w:color="auto"/>
        <w:right w:val="none" w:sz="0" w:space="0" w:color="auto"/>
      </w:divBdr>
    </w:div>
    <w:div w:id="241373468">
      <w:bodyDiv w:val="1"/>
      <w:marLeft w:val="0"/>
      <w:marRight w:val="0"/>
      <w:marTop w:val="0"/>
      <w:marBottom w:val="0"/>
      <w:divBdr>
        <w:top w:val="none" w:sz="0" w:space="0" w:color="auto"/>
        <w:left w:val="none" w:sz="0" w:space="0" w:color="auto"/>
        <w:bottom w:val="none" w:sz="0" w:space="0" w:color="auto"/>
        <w:right w:val="none" w:sz="0" w:space="0" w:color="auto"/>
      </w:divBdr>
    </w:div>
    <w:div w:id="242227932">
      <w:bodyDiv w:val="1"/>
      <w:marLeft w:val="0"/>
      <w:marRight w:val="0"/>
      <w:marTop w:val="0"/>
      <w:marBottom w:val="0"/>
      <w:divBdr>
        <w:top w:val="none" w:sz="0" w:space="0" w:color="auto"/>
        <w:left w:val="none" w:sz="0" w:space="0" w:color="auto"/>
        <w:bottom w:val="none" w:sz="0" w:space="0" w:color="auto"/>
        <w:right w:val="none" w:sz="0" w:space="0" w:color="auto"/>
      </w:divBdr>
    </w:div>
    <w:div w:id="243734123">
      <w:bodyDiv w:val="1"/>
      <w:marLeft w:val="0"/>
      <w:marRight w:val="0"/>
      <w:marTop w:val="0"/>
      <w:marBottom w:val="0"/>
      <w:divBdr>
        <w:top w:val="none" w:sz="0" w:space="0" w:color="auto"/>
        <w:left w:val="none" w:sz="0" w:space="0" w:color="auto"/>
        <w:bottom w:val="none" w:sz="0" w:space="0" w:color="auto"/>
        <w:right w:val="none" w:sz="0" w:space="0" w:color="auto"/>
      </w:divBdr>
    </w:div>
    <w:div w:id="243809158">
      <w:bodyDiv w:val="1"/>
      <w:marLeft w:val="0"/>
      <w:marRight w:val="0"/>
      <w:marTop w:val="0"/>
      <w:marBottom w:val="0"/>
      <w:divBdr>
        <w:top w:val="none" w:sz="0" w:space="0" w:color="auto"/>
        <w:left w:val="none" w:sz="0" w:space="0" w:color="auto"/>
        <w:bottom w:val="none" w:sz="0" w:space="0" w:color="auto"/>
        <w:right w:val="none" w:sz="0" w:space="0" w:color="auto"/>
      </w:divBdr>
    </w:div>
    <w:div w:id="245118807">
      <w:marLeft w:val="0"/>
      <w:marRight w:val="0"/>
      <w:marTop w:val="0"/>
      <w:marBottom w:val="0"/>
      <w:divBdr>
        <w:top w:val="none" w:sz="0" w:space="0" w:color="auto"/>
        <w:left w:val="none" w:sz="0" w:space="0" w:color="auto"/>
        <w:bottom w:val="double" w:sz="4" w:space="1" w:color="auto"/>
        <w:right w:val="none" w:sz="0" w:space="0" w:color="auto"/>
      </w:divBdr>
    </w:div>
    <w:div w:id="245461475">
      <w:bodyDiv w:val="1"/>
      <w:marLeft w:val="0"/>
      <w:marRight w:val="0"/>
      <w:marTop w:val="0"/>
      <w:marBottom w:val="0"/>
      <w:divBdr>
        <w:top w:val="none" w:sz="0" w:space="0" w:color="auto"/>
        <w:left w:val="none" w:sz="0" w:space="0" w:color="auto"/>
        <w:bottom w:val="none" w:sz="0" w:space="0" w:color="auto"/>
        <w:right w:val="none" w:sz="0" w:space="0" w:color="auto"/>
      </w:divBdr>
    </w:div>
    <w:div w:id="245503250">
      <w:bodyDiv w:val="1"/>
      <w:marLeft w:val="0"/>
      <w:marRight w:val="0"/>
      <w:marTop w:val="0"/>
      <w:marBottom w:val="0"/>
      <w:divBdr>
        <w:top w:val="none" w:sz="0" w:space="0" w:color="auto"/>
        <w:left w:val="none" w:sz="0" w:space="0" w:color="auto"/>
        <w:bottom w:val="none" w:sz="0" w:space="0" w:color="auto"/>
        <w:right w:val="none" w:sz="0" w:space="0" w:color="auto"/>
      </w:divBdr>
    </w:div>
    <w:div w:id="245654971">
      <w:bodyDiv w:val="1"/>
      <w:marLeft w:val="0"/>
      <w:marRight w:val="0"/>
      <w:marTop w:val="0"/>
      <w:marBottom w:val="0"/>
      <w:divBdr>
        <w:top w:val="none" w:sz="0" w:space="0" w:color="auto"/>
        <w:left w:val="none" w:sz="0" w:space="0" w:color="auto"/>
        <w:bottom w:val="none" w:sz="0" w:space="0" w:color="auto"/>
        <w:right w:val="none" w:sz="0" w:space="0" w:color="auto"/>
      </w:divBdr>
    </w:div>
    <w:div w:id="245850464">
      <w:bodyDiv w:val="1"/>
      <w:marLeft w:val="0"/>
      <w:marRight w:val="0"/>
      <w:marTop w:val="0"/>
      <w:marBottom w:val="0"/>
      <w:divBdr>
        <w:top w:val="none" w:sz="0" w:space="0" w:color="auto"/>
        <w:left w:val="none" w:sz="0" w:space="0" w:color="auto"/>
        <w:bottom w:val="none" w:sz="0" w:space="0" w:color="auto"/>
        <w:right w:val="none" w:sz="0" w:space="0" w:color="auto"/>
      </w:divBdr>
    </w:div>
    <w:div w:id="246160677">
      <w:bodyDiv w:val="1"/>
      <w:marLeft w:val="0"/>
      <w:marRight w:val="0"/>
      <w:marTop w:val="0"/>
      <w:marBottom w:val="0"/>
      <w:divBdr>
        <w:top w:val="none" w:sz="0" w:space="0" w:color="auto"/>
        <w:left w:val="none" w:sz="0" w:space="0" w:color="auto"/>
        <w:bottom w:val="none" w:sz="0" w:space="0" w:color="auto"/>
        <w:right w:val="none" w:sz="0" w:space="0" w:color="auto"/>
      </w:divBdr>
    </w:div>
    <w:div w:id="247616296">
      <w:bodyDiv w:val="1"/>
      <w:marLeft w:val="0"/>
      <w:marRight w:val="0"/>
      <w:marTop w:val="0"/>
      <w:marBottom w:val="0"/>
      <w:divBdr>
        <w:top w:val="none" w:sz="0" w:space="0" w:color="auto"/>
        <w:left w:val="none" w:sz="0" w:space="0" w:color="auto"/>
        <w:bottom w:val="none" w:sz="0" w:space="0" w:color="auto"/>
        <w:right w:val="none" w:sz="0" w:space="0" w:color="auto"/>
      </w:divBdr>
    </w:div>
    <w:div w:id="247883191">
      <w:bodyDiv w:val="1"/>
      <w:marLeft w:val="0"/>
      <w:marRight w:val="0"/>
      <w:marTop w:val="0"/>
      <w:marBottom w:val="0"/>
      <w:divBdr>
        <w:top w:val="none" w:sz="0" w:space="0" w:color="auto"/>
        <w:left w:val="none" w:sz="0" w:space="0" w:color="auto"/>
        <w:bottom w:val="none" w:sz="0" w:space="0" w:color="auto"/>
        <w:right w:val="none" w:sz="0" w:space="0" w:color="auto"/>
      </w:divBdr>
    </w:div>
    <w:div w:id="248197647">
      <w:bodyDiv w:val="1"/>
      <w:marLeft w:val="0"/>
      <w:marRight w:val="0"/>
      <w:marTop w:val="0"/>
      <w:marBottom w:val="0"/>
      <w:divBdr>
        <w:top w:val="none" w:sz="0" w:space="0" w:color="auto"/>
        <w:left w:val="none" w:sz="0" w:space="0" w:color="auto"/>
        <w:bottom w:val="none" w:sz="0" w:space="0" w:color="auto"/>
        <w:right w:val="none" w:sz="0" w:space="0" w:color="auto"/>
      </w:divBdr>
    </w:div>
    <w:div w:id="249316163">
      <w:bodyDiv w:val="1"/>
      <w:marLeft w:val="0"/>
      <w:marRight w:val="0"/>
      <w:marTop w:val="0"/>
      <w:marBottom w:val="0"/>
      <w:divBdr>
        <w:top w:val="none" w:sz="0" w:space="0" w:color="auto"/>
        <w:left w:val="none" w:sz="0" w:space="0" w:color="auto"/>
        <w:bottom w:val="none" w:sz="0" w:space="0" w:color="auto"/>
        <w:right w:val="none" w:sz="0" w:space="0" w:color="auto"/>
      </w:divBdr>
    </w:div>
    <w:div w:id="250234520">
      <w:bodyDiv w:val="1"/>
      <w:marLeft w:val="0"/>
      <w:marRight w:val="0"/>
      <w:marTop w:val="0"/>
      <w:marBottom w:val="0"/>
      <w:divBdr>
        <w:top w:val="none" w:sz="0" w:space="0" w:color="auto"/>
        <w:left w:val="none" w:sz="0" w:space="0" w:color="auto"/>
        <w:bottom w:val="none" w:sz="0" w:space="0" w:color="auto"/>
        <w:right w:val="none" w:sz="0" w:space="0" w:color="auto"/>
      </w:divBdr>
    </w:div>
    <w:div w:id="250623545">
      <w:marLeft w:val="0"/>
      <w:marRight w:val="0"/>
      <w:marTop w:val="0"/>
      <w:marBottom w:val="0"/>
      <w:divBdr>
        <w:top w:val="none" w:sz="0" w:space="0" w:color="auto"/>
        <w:left w:val="none" w:sz="0" w:space="0" w:color="auto"/>
        <w:bottom w:val="single" w:sz="4" w:space="0" w:color="auto"/>
        <w:right w:val="none" w:sz="0" w:space="0" w:color="auto"/>
      </w:divBdr>
    </w:div>
    <w:div w:id="250630792">
      <w:bodyDiv w:val="1"/>
      <w:marLeft w:val="0"/>
      <w:marRight w:val="0"/>
      <w:marTop w:val="0"/>
      <w:marBottom w:val="0"/>
      <w:divBdr>
        <w:top w:val="none" w:sz="0" w:space="0" w:color="auto"/>
        <w:left w:val="none" w:sz="0" w:space="0" w:color="auto"/>
        <w:bottom w:val="none" w:sz="0" w:space="0" w:color="auto"/>
        <w:right w:val="none" w:sz="0" w:space="0" w:color="auto"/>
      </w:divBdr>
    </w:div>
    <w:div w:id="251207788">
      <w:bodyDiv w:val="1"/>
      <w:marLeft w:val="0"/>
      <w:marRight w:val="0"/>
      <w:marTop w:val="0"/>
      <w:marBottom w:val="0"/>
      <w:divBdr>
        <w:top w:val="none" w:sz="0" w:space="0" w:color="auto"/>
        <w:left w:val="none" w:sz="0" w:space="0" w:color="auto"/>
        <w:bottom w:val="none" w:sz="0" w:space="0" w:color="auto"/>
        <w:right w:val="none" w:sz="0" w:space="0" w:color="auto"/>
      </w:divBdr>
    </w:div>
    <w:div w:id="251353688">
      <w:bodyDiv w:val="1"/>
      <w:marLeft w:val="0"/>
      <w:marRight w:val="0"/>
      <w:marTop w:val="0"/>
      <w:marBottom w:val="0"/>
      <w:divBdr>
        <w:top w:val="none" w:sz="0" w:space="0" w:color="auto"/>
        <w:left w:val="none" w:sz="0" w:space="0" w:color="auto"/>
        <w:bottom w:val="none" w:sz="0" w:space="0" w:color="auto"/>
        <w:right w:val="none" w:sz="0" w:space="0" w:color="auto"/>
      </w:divBdr>
    </w:div>
    <w:div w:id="251478957">
      <w:bodyDiv w:val="1"/>
      <w:marLeft w:val="0"/>
      <w:marRight w:val="0"/>
      <w:marTop w:val="0"/>
      <w:marBottom w:val="0"/>
      <w:divBdr>
        <w:top w:val="none" w:sz="0" w:space="0" w:color="auto"/>
        <w:left w:val="none" w:sz="0" w:space="0" w:color="auto"/>
        <w:bottom w:val="none" w:sz="0" w:space="0" w:color="auto"/>
        <w:right w:val="none" w:sz="0" w:space="0" w:color="auto"/>
      </w:divBdr>
    </w:div>
    <w:div w:id="251594796">
      <w:bodyDiv w:val="1"/>
      <w:marLeft w:val="0"/>
      <w:marRight w:val="0"/>
      <w:marTop w:val="0"/>
      <w:marBottom w:val="0"/>
      <w:divBdr>
        <w:top w:val="none" w:sz="0" w:space="0" w:color="auto"/>
        <w:left w:val="none" w:sz="0" w:space="0" w:color="auto"/>
        <w:bottom w:val="none" w:sz="0" w:space="0" w:color="auto"/>
        <w:right w:val="none" w:sz="0" w:space="0" w:color="auto"/>
      </w:divBdr>
    </w:div>
    <w:div w:id="253100104">
      <w:bodyDiv w:val="1"/>
      <w:marLeft w:val="0"/>
      <w:marRight w:val="0"/>
      <w:marTop w:val="0"/>
      <w:marBottom w:val="0"/>
      <w:divBdr>
        <w:top w:val="none" w:sz="0" w:space="0" w:color="auto"/>
        <w:left w:val="none" w:sz="0" w:space="0" w:color="auto"/>
        <w:bottom w:val="none" w:sz="0" w:space="0" w:color="auto"/>
        <w:right w:val="none" w:sz="0" w:space="0" w:color="auto"/>
      </w:divBdr>
    </w:div>
    <w:div w:id="253786287">
      <w:bodyDiv w:val="1"/>
      <w:marLeft w:val="0"/>
      <w:marRight w:val="0"/>
      <w:marTop w:val="0"/>
      <w:marBottom w:val="0"/>
      <w:divBdr>
        <w:top w:val="none" w:sz="0" w:space="0" w:color="auto"/>
        <w:left w:val="none" w:sz="0" w:space="0" w:color="auto"/>
        <w:bottom w:val="none" w:sz="0" w:space="0" w:color="auto"/>
        <w:right w:val="none" w:sz="0" w:space="0" w:color="auto"/>
      </w:divBdr>
    </w:div>
    <w:div w:id="253826338">
      <w:bodyDiv w:val="1"/>
      <w:marLeft w:val="0"/>
      <w:marRight w:val="0"/>
      <w:marTop w:val="0"/>
      <w:marBottom w:val="0"/>
      <w:divBdr>
        <w:top w:val="none" w:sz="0" w:space="0" w:color="auto"/>
        <w:left w:val="none" w:sz="0" w:space="0" w:color="auto"/>
        <w:bottom w:val="none" w:sz="0" w:space="0" w:color="auto"/>
        <w:right w:val="none" w:sz="0" w:space="0" w:color="auto"/>
      </w:divBdr>
    </w:div>
    <w:div w:id="254217866">
      <w:bodyDiv w:val="1"/>
      <w:marLeft w:val="0"/>
      <w:marRight w:val="0"/>
      <w:marTop w:val="0"/>
      <w:marBottom w:val="0"/>
      <w:divBdr>
        <w:top w:val="none" w:sz="0" w:space="0" w:color="auto"/>
        <w:left w:val="none" w:sz="0" w:space="0" w:color="auto"/>
        <w:bottom w:val="none" w:sz="0" w:space="0" w:color="auto"/>
        <w:right w:val="none" w:sz="0" w:space="0" w:color="auto"/>
      </w:divBdr>
    </w:div>
    <w:div w:id="255015931">
      <w:bodyDiv w:val="1"/>
      <w:marLeft w:val="0"/>
      <w:marRight w:val="0"/>
      <w:marTop w:val="0"/>
      <w:marBottom w:val="0"/>
      <w:divBdr>
        <w:top w:val="none" w:sz="0" w:space="0" w:color="auto"/>
        <w:left w:val="none" w:sz="0" w:space="0" w:color="auto"/>
        <w:bottom w:val="none" w:sz="0" w:space="0" w:color="auto"/>
        <w:right w:val="none" w:sz="0" w:space="0" w:color="auto"/>
      </w:divBdr>
    </w:div>
    <w:div w:id="257063209">
      <w:bodyDiv w:val="1"/>
      <w:marLeft w:val="0"/>
      <w:marRight w:val="0"/>
      <w:marTop w:val="0"/>
      <w:marBottom w:val="0"/>
      <w:divBdr>
        <w:top w:val="none" w:sz="0" w:space="0" w:color="auto"/>
        <w:left w:val="none" w:sz="0" w:space="0" w:color="auto"/>
        <w:bottom w:val="none" w:sz="0" w:space="0" w:color="auto"/>
        <w:right w:val="none" w:sz="0" w:space="0" w:color="auto"/>
      </w:divBdr>
    </w:div>
    <w:div w:id="257324990">
      <w:marLeft w:val="0"/>
      <w:marRight w:val="0"/>
      <w:marTop w:val="0"/>
      <w:marBottom w:val="0"/>
      <w:divBdr>
        <w:top w:val="none" w:sz="0" w:space="0" w:color="auto"/>
        <w:left w:val="none" w:sz="0" w:space="0" w:color="auto"/>
        <w:bottom w:val="single" w:sz="4" w:space="0" w:color="auto"/>
        <w:right w:val="none" w:sz="0" w:space="0" w:color="auto"/>
      </w:divBdr>
    </w:div>
    <w:div w:id="257491141">
      <w:bodyDiv w:val="1"/>
      <w:marLeft w:val="0"/>
      <w:marRight w:val="0"/>
      <w:marTop w:val="0"/>
      <w:marBottom w:val="0"/>
      <w:divBdr>
        <w:top w:val="none" w:sz="0" w:space="0" w:color="auto"/>
        <w:left w:val="none" w:sz="0" w:space="0" w:color="auto"/>
        <w:bottom w:val="none" w:sz="0" w:space="0" w:color="auto"/>
        <w:right w:val="none" w:sz="0" w:space="0" w:color="auto"/>
      </w:divBdr>
    </w:div>
    <w:div w:id="257567721">
      <w:marLeft w:val="0"/>
      <w:marRight w:val="0"/>
      <w:marTop w:val="0"/>
      <w:marBottom w:val="0"/>
      <w:divBdr>
        <w:top w:val="none" w:sz="0" w:space="0" w:color="auto"/>
        <w:left w:val="none" w:sz="0" w:space="0" w:color="auto"/>
        <w:bottom w:val="single" w:sz="4" w:space="0" w:color="auto"/>
        <w:right w:val="none" w:sz="0" w:space="0" w:color="auto"/>
      </w:divBdr>
    </w:div>
    <w:div w:id="259221704">
      <w:bodyDiv w:val="1"/>
      <w:marLeft w:val="0"/>
      <w:marRight w:val="0"/>
      <w:marTop w:val="0"/>
      <w:marBottom w:val="0"/>
      <w:divBdr>
        <w:top w:val="none" w:sz="0" w:space="0" w:color="auto"/>
        <w:left w:val="none" w:sz="0" w:space="0" w:color="auto"/>
        <w:bottom w:val="none" w:sz="0" w:space="0" w:color="auto"/>
        <w:right w:val="none" w:sz="0" w:space="0" w:color="auto"/>
      </w:divBdr>
    </w:div>
    <w:div w:id="260113043">
      <w:bodyDiv w:val="1"/>
      <w:marLeft w:val="0"/>
      <w:marRight w:val="0"/>
      <w:marTop w:val="0"/>
      <w:marBottom w:val="0"/>
      <w:divBdr>
        <w:top w:val="none" w:sz="0" w:space="0" w:color="auto"/>
        <w:left w:val="none" w:sz="0" w:space="0" w:color="auto"/>
        <w:bottom w:val="none" w:sz="0" w:space="0" w:color="auto"/>
        <w:right w:val="none" w:sz="0" w:space="0" w:color="auto"/>
      </w:divBdr>
    </w:div>
    <w:div w:id="260189546">
      <w:bodyDiv w:val="1"/>
      <w:marLeft w:val="0"/>
      <w:marRight w:val="0"/>
      <w:marTop w:val="0"/>
      <w:marBottom w:val="0"/>
      <w:divBdr>
        <w:top w:val="none" w:sz="0" w:space="0" w:color="auto"/>
        <w:left w:val="none" w:sz="0" w:space="0" w:color="auto"/>
        <w:bottom w:val="none" w:sz="0" w:space="0" w:color="auto"/>
        <w:right w:val="none" w:sz="0" w:space="0" w:color="auto"/>
      </w:divBdr>
    </w:div>
    <w:div w:id="261111933">
      <w:bodyDiv w:val="1"/>
      <w:marLeft w:val="0"/>
      <w:marRight w:val="0"/>
      <w:marTop w:val="0"/>
      <w:marBottom w:val="0"/>
      <w:divBdr>
        <w:top w:val="none" w:sz="0" w:space="0" w:color="auto"/>
        <w:left w:val="none" w:sz="0" w:space="0" w:color="auto"/>
        <w:bottom w:val="none" w:sz="0" w:space="0" w:color="auto"/>
        <w:right w:val="none" w:sz="0" w:space="0" w:color="auto"/>
      </w:divBdr>
    </w:div>
    <w:div w:id="261454376">
      <w:bodyDiv w:val="1"/>
      <w:marLeft w:val="0"/>
      <w:marRight w:val="0"/>
      <w:marTop w:val="0"/>
      <w:marBottom w:val="0"/>
      <w:divBdr>
        <w:top w:val="none" w:sz="0" w:space="0" w:color="auto"/>
        <w:left w:val="none" w:sz="0" w:space="0" w:color="auto"/>
        <w:bottom w:val="none" w:sz="0" w:space="0" w:color="auto"/>
        <w:right w:val="none" w:sz="0" w:space="0" w:color="auto"/>
      </w:divBdr>
    </w:div>
    <w:div w:id="261963678">
      <w:bodyDiv w:val="1"/>
      <w:marLeft w:val="0"/>
      <w:marRight w:val="0"/>
      <w:marTop w:val="0"/>
      <w:marBottom w:val="0"/>
      <w:divBdr>
        <w:top w:val="none" w:sz="0" w:space="0" w:color="auto"/>
        <w:left w:val="none" w:sz="0" w:space="0" w:color="auto"/>
        <w:bottom w:val="none" w:sz="0" w:space="0" w:color="auto"/>
        <w:right w:val="none" w:sz="0" w:space="0" w:color="auto"/>
      </w:divBdr>
    </w:div>
    <w:div w:id="263079567">
      <w:bodyDiv w:val="1"/>
      <w:marLeft w:val="0"/>
      <w:marRight w:val="0"/>
      <w:marTop w:val="0"/>
      <w:marBottom w:val="0"/>
      <w:divBdr>
        <w:top w:val="none" w:sz="0" w:space="0" w:color="auto"/>
        <w:left w:val="none" w:sz="0" w:space="0" w:color="auto"/>
        <w:bottom w:val="none" w:sz="0" w:space="0" w:color="auto"/>
        <w:right w:val="none" w:sz="0" w:space="0" w:color="auto"/>
      </w:divBdr>
    </w:div>
    <w:div w:id="263805119">
      <w:bodyDiv w:val="1"/>
      <w:marLeft w:val="0"/>
      <w:marRight w:val="0"/>
      <w:marTop w:val="0"/>
      <w:marBottom w:val="0"/>
      <w:divBdr>
        <w:top w:val="none" w:sz="0" w:space="0" w:color="auto"/>
        <w:left w:val="none" w:sz="0" w:space="0" w:color="auto"/>
        <w:bottom w:val="none" w:sz="0" w:space="0" w:color="auto"/>
        <w:right w:val="none" w:sz="0" w:space="0" w:color="auto"/>
      </w:divBdr>
    </w:div>
    <w:div w:id="264652390">
      <w:bodyDiv w:val="1"/>
      <w:marLeft w:val="0"/>
      <w:marRight w:val="0"/>
      <w:marTop w:val="0"/>
      <w:marBottom w:val="0"/>
      <w:divBdr>
        <w:top w:val="none" w:sz="0" w:space="0" w:color="auto"/>
        <w:left w:val="none" w:sz="0" w:space="0" w:color="auto"/>
        <w:bottom w:val="none" w:sz="0" w:space="0" w:color="auto"/>
        <w:right w:val="none" w:sz="0" w:space="0" w:color="auto"/>
      </w:divBdr>
    </w:div>
    <w:div w:id="264772960">
      <w:marLeft w:val="0"/>
      <w:marRight w:val="0"/>
      <w:marTop w:val="0"/>
      <w:marBottom w:val="0"/>
      <w:divBdr>
        <w:top w:val="none" w:sz="0" w:space="0" w:color="auto"/>
        <w:left w:val="none" w:sz="0" w:space="0" w:color="auto"/>
        <w:bottom w:val="double" w:sz="4" w:space="1" w:color="auto"/>
        <w:right w:val="none" w:sz="0" w:space="0" w:color="auto"/>
      </w:divBdr>
    </w:div>
    <w:div w:id="265315441">
      <w:bodyDiv w:val="1"/>
      <w:marLeft w:val="0"/>
      <w:marRight w:val="0"/>
      <w:marTop w:val="0"/>
      <w:marBottom w:val="0"/>
      <w:divBdr>
        <w:top w:val="none" w:sz="0" w:space="0" w:color="auto"/>
        <w:left w:val="none" w:sz="0" w:space="0" w:color="auto"/>
        <w:bottom w:val="none" w:sz="0" w:space="0" w:color="auto"/>
        <w:right w:val="none" w:sz="0" w:space="0" w:color="auto"/>
      </w:divBdr>
    </w:div>
    <w:div w:id="265505996">
      <w:bodyDiv w:val="1"/>
      <w:marLeft w:val="0"/>
      <w:marRight w:val="0"/>
      <w:marTop w:val="0"/>
      <w:marBottom w:val="0"/>
      <w:divBdr>
        <w:top w:val="none" w:sz="0" w:space="0" w:color="auto"/>
        <w:left w:val="none" w:sz="0" w:space="0" w:color="auto"/>
        <w:bottom w:val="none" w:sz="0" w:space="0" w:color="auto"/>
        <w:right w:val="none" w:sz="0" w:space="0" w:color="auto"/>
      </w:divBdr>
    </w:div>
    <w:div w:id="265968333">
      <w:bodyDiv w:val="1"/>
      <w:marLeft w:val="0"/>
      <w:marRight w:val="0"/>
      <w:marTop w:val="0"/>
      <w:marBottom w:val="0"/>
      <w:divBdr>
        <w:top w:val="none" w:sz="0" w:space="0" w:color="auto"/>
        <w:left w:val="none" w:sz="0" w:space="0" w:color="auto"/>
        <w:bottom w:val="none" w:sz="0" w:space="0" w:color="auto"/>
        <w:right w:val="none" w:sz="0" w:space="0" w:color="auto"/>
      </w:divBdr>
    </w:div>
    <w:div w:id="266236694">
      <w:bodyDiv w:val="1"/>
      <w:marLeft w:val="0"/>
      <w:marRight w:val="0"/>
      <w:marTop w:val="0"/>
      <w:marBottom w:val="0"/>
      <w:divBdr>
        <w:top w:val="none" w:sz="0" w:space="0" w:color="auto"/>
        <w:left w:val="none" w:sz="0" w:space="0" w:color="auto"/>
        <w:bottom w:val="none" w:sz="0" w:space="0" w:color="auto"/>
        <w:right w:val="none" w:sz="0" w:space="0" w:color="auto"/>
      </w:divBdr>
    </w:div>
    <w:div w:id="266816997">
      <w:bodyDiv w:val="1"/>
      <w:marLeft w:val="0"/>
      <w:marRight w:val="0"/>
      <w:marTop w:val="0"/>
      <w:marBottom w:val="0"/>
      <w:divBdr>
        <w:top w:val="none" w:sz="0" w:space="0" w:color="auto"/>
        <w:left w:val="none" w:sz="0" w:space="0" w:color="auto"/>
        <w:bottom w:val="none" w:sz="0" w:space="0" w:color="auto"/>
        <w:right w:val="none" w:sz="0" w:space="0" w:color="auto"/>
      </w:divBdr>
    </w:div>
    <w:div w:id="267930253">
      <w:bodyDiv w:val="1"/>
      <w:marLeft w:val="0"/>
      <w:marRight w:val="0"/>
      <w:marTop w:val="0"/>
      <w:marBottom w:val="0"/>
      <w:divBdr>
        <w:top w:val="none" w:sz="0" w:space="0" w:color="auto"/>
        <w:left w:val="none" w:sz="0" w:space="0" w:color="auto"/>
        <w:bottom w:val="none" w:sz="0" w:space="0" w:color="auto"/>
        <w:right w:val="none" w:sz="0" w:space="0" w:color="auto"/>
      </w:divBdr>
    </w:div>
    <w:div w:id="267977324">
      <w:bodyDiv w:val="1"/>
      <w:marLeft w:val="0"/>
      <w:marRight w:val="0"/>
      <w:marTop w:val="0"/>
      <w:marBottom w:val="0"/>
      <w:divBdr>
        <w:top w:val="none" w:sz="0" w:space="0" w:color="auto"/>
        <w:left w:val="none" w:sz="0" w:space="0" w:color="auto"/>
        <w:bottom w:val="none" w:sz="0" w:space="0" w:color="auto"/>
        <w:right w:val="none" w:sz="0" w:space="0" w:color="auto"/>
      </w:divBdr>
    </w:div>
    <w:div w:id="269246149">
      <w:bodyDiv w:val="1"/>
      <w:marLeft w:val="0"/>
      <w:marRight w:val="0"/>
      <w:marTop w:val="0"/>
      <w:marBottom w:val="0"/>
      <w:divBdr>
        <w:top w:val="none" w:sz="0" w:space="0" w:color="auto"/>
        <w:left w:val="none" w:sz="0" w:space="0" w:color="auto"/>
        <w:bottom w:val="none" w:sz="0" w:space="0" w:color="auto"/>
        <w:right w:val="none" w:sz="0" w:space="0" w:color="auto"/>
      </w:divBdr>
    </w:div>
    <w:div w:id="269707303">
      <w:bodyDiv w:val="1"/>
      <w:marLeft w:val="0"/>
      <w:marRight w:val="0"/>
      <w:marTop w:val="0"/>
      <w:marBottom w:val="0"/>
      <w:divBdr>
        <w:top w:val="none" w:sz="0" w:space="0" w:color="auto"/>
        <w:left w:val="none" w:sz="0" w:space="0" w:color="auto"/>
        <w:bottom w:val="none" w:sz="0" w:space="0" w:color="auto"/>
        <w:right w:val="none" w:sz="0" w:space="0" w:color="auto"/>
      </w:divBdr>
    </w:div>
    <w:div w:id="269749362">
      <w:bodyDiv w:val="1"/>
      <w:marLeft w:val="0"/>
      <w:marRight w:val="0"/>
      <w:marTop w:val="0"/>
      <w:marBottom w:val="0"/>
      <w:divBdr>
        <w:top w:val="none" w:sz="0" w:space="0" w:color="auto"/>
        <w:left w:val="none" w:sz="0" w:space="0" w:color="auto"/>
        <w:bottom w:val="none" w:sz="0" w:space="0" w:color="auto"/>
        <w:right w:val="none" w:sz="0" w:space="0" w:color="auto"/>
      </w:divBdr>
    </w:div>
    <w:div w:id="270749621">
      <w:marLeft w:val="0"/>
      <w:marRight w:val="0"/>
      <w:marTop w:val="0"/>
      <w:marBottom w:val="0"/>
      <w:divBdr>
        <w:top w:val="none" w:sz="0" w:space="0" w:color="auto"/>
        <w:left w:val="none" w:sz="0" w:space="0" w:color="auto"/>
        <w:bottom w:val="none" w:sz="0" w:space="0" w:color="auto"/>
        <w:right w:val="none" w:sz="0" w:space="0" w:color="auto"/>
      </w:divBdr>
    </w:div>
    <w:div w:id="271136395">
      <w:bodyDiv w:val="1"/>
      <w:marLeft w:val="0"/>
      <w:marRight w:val="0"/>
      <w:marTop w:val="0"/>
      <w:marBottom w:val="0"/>
      <w:divBdr>
        <w:top w:val="none" w:sz="0" w:space="0" w:color="auto"/>
        <w:left w:val="none" w:sz="0" w:space="0" w:color="auto"/>
        <w:bottom w:val="none" w:sz="0" w:space="0" w:color="auto"/>
        <w:right w:val="none" w:sz="0" w:space="0" w:color="auto"/>
      </w:divBdr>
    </w:div>
    <w:div w:id="271204619">
      <w:marLeft w:val="0"/>
      <w:marRight w:val="0"/>
      <w:marTop w:val="0"/>
      <w:marBottom w:val="0"/>
      <w:divBdr>
        <w:top w:val="none" w:sz="0" w:space="0" w:color="auto"/>
        <w:left w:val="none" w:sz="0" w:space="0" w:color="auto"/>
        <w:bottom w:val="none" w:sz="0" w:space="0" w:color="auto"/>
        <w:right w:val="none" w:sz="0" w:space="0" w:color="auto"/>
      </w:divBdr>
    </w:div>
    <w:div w:id="272320812">
      <w:bodyDiv w:val="1"/>
      <w:marLeft w:val="0"/>
      <w:marRight w:val="0"/>
      <w:marTop w:val="0"/>
      <w:marBottom w:val="0"/>
      <w:divBdr>
        <w:top w:val="none" w:sz="0" w:space="0" w:color="auto"/>
        <w:left w:val="none" w:sz="0" w:space="0" w:color="auto"/>
        <w:bottom w:val="none" w:sz="0" w:space="0" w:color="auto"/>
        <w:right w:val="none" w:sz="0" w:space="0" w:color="auto"/>
      </w:divBdr>
    </w:div>
    <w:div w:id="272328160">
      <w:bodyDiv w:val="1"/>
      <w:marLeft w:val="0"/>
      <w:marRight w:val="0"/>
      <w:marTop w:val="0"/>
      <w:marBottom w:val="0"/>
      <w:divBdr>
        <w:top w:val="none" w:sz="0" w:space="0" w:color="auto"/>
        <w:left w:val="none" w:sz="0" w:space="0" w:color="auto"/>
        <w:bottom w:val="none" w:sz="0" w:space="0" w:color="auto"/>
        <w:right w:val="none" w:sz="0" w:space="0" w:color="auto"/>
      </w:divBdr>
    </w:div>
    <w:div w:id="272442237">
      <w:bodyDiv w:val="1"/>
      <w:marLeft w:val="0"/>
      <w:marRight w:val="0"/>
      <w:marTop w:val="0"/>
      <w:marBottom w:val="0"/>
      <w:divBdr>
        <w:top w:val="none" w:sz="0" w:space="0" w:color="auto"/>
        <w:left w:val="none" w:sz="0" w:space="0" w:color="auto"/>
        <w:bottom w:val="none" w:sz="0" w:space="0" w:color="auto"/>
        <w:right w:val="none" w:sz="0" w:space="0" w:color="auto"/>
      </w:divBdr>
    </w:div>
    <w:div w:id="272514776">
      <w:bodyDiv w:val="1"/>
      <w:marLeft w:val="0"/>
      <w:marRight w:val="0"/>
      <w:marTop w:val="0"/>
      <w:marBottom w:val="0"/>
      <w:divBdr>
        <w:top w:val="none" w:sz="0" w:space="0" w:color="auto"/>
        <w:left w:val="none" w:sz="0" w:space="0" w:color="auto"/>
        <w:bottom w:val="none" w:sz="0" w:space="0" w:color="auto"/>
        <w:right w:val="none" w:sz="0" w:space="0" w:color="auto"/>
      </w:divBdr>
    </w:div>
    <w:div w:id="272832451">
      <w:bodyDiv w:val="1"/>
      <w:marLeft w:val="0"/>
      <w:marRight w:val="0"/>
      <w:marTop w:val="0"/>
      <w:marBottom w:val="0"/>
      <w:divBdr>
        <w:top w:val="none" w:sz="0" w:space="0" w:color="auto"/>
        <w:left w:val="none" w:sz="0" w:space="0" w:color="auto"/>
        <w:bottom w:val="none" w:sz="0" w:space="0" w:color="auto"/>
        <w:right w:val="none" w:sz="0" w:space="0" w:color="auto"/>
      </w:divBdr>
    </w:div>
    <w:div w:id="274752274">
      <w:bodyDiv w:val="1"/>
      <w:marLeft w:val="0"/>
      <w:marRight w:val="0"/>
      <w:marTop w:val="0"/>
      <w:marBottom w:val="0"/>
      <w:divBdr>
        <w:top w:val="none" w:sz="0" w:space="0" w:color="auto"/>
        <w:left w:val="none" w:sz="0" w:space="0" w:color="auto"/>
        <w:bottom w:val="none" w:sz="0" w:space="0" w:color="auto"/>
        <w:right w:val="none" w:sz="0" w:space="0" w:color="auto"/>
      </w:divBdr>
    </w:div>
    <w:div w:id="275601984">
      <w:bodyDiv w:val="1"/>
      <w:marLeft w:val="0"/>
      <w:marRight w:val="0"/>
      <w:marTop w:val="0"/>
      <w:marBottom w:val="0"/>
      <w:divBdr>
        <w:top w:val="none" w:sz="0" w:space="0" w:color="auto"/>
        <w:left w:val="none" w:sz="0" w:space="0" w:color="auto"/>
        <w:bottom w:val="none" w:sz="0" w:space="0" w:color="auto"/>
        <w:right w:val="none" w:sz="0" w:space="0" w:color="auto"/>
      </w:divBdr>
    </w:div>
    <w:div w:id="276451658">
      <w:bodyDiv w:val="1"/>
      <w:marLeft w:val="0"/>
      <w:marRight w:val="0"/>
      <w:marTop w:val="0"/>
      <w:marBottom w:val="0"/>
      <w:divBdr>
        <w:top w:val="none" w:sz="0" w:space="0" w:color="auto"/>
        <w:left w:val="none" w:sz="0" w:space="0" w:color="auto"/>
        <w:bottom w:val="none" w:sz="0" w:space="0" w:color="auto"/>
        <w:right w:val="none" w:sz="0" w:space="0" w:color="auto"/>
      </w:divBdr>
    </w:div>
    <w:div w:id="276522024">
      <w:bodyDiv w:val="1"/>
      <w:marLeft w:val="0"/>
      <w:marRight w:val="0"/>
      <w:marTop w:val="0"/>
      <w:marBottom w:val="0"/>
      <w:divBdr>
        <w:top w:val="none" w:sz="0" w:space="0" w:color="auto"/>
        <w:left w:val="none" w:sz="0" w:space="0" w:color="auto"/>
        <w:bottom w:val="none" w:sz="0" w:space="0" w:color="auto"/>
        <w:right w:val="none" w:sz="0" w:space="0" w:color="auto"/>
      </w:divBdr>
    </w:div>
    <w:div w:id="278069638">
      <w:bodyDiv w:val="1"/>
      <w:marLeft w:val="0"/>
      <w:marRight w:val="0"/>
      <w:marTop w:val="0"/>
      <w:marBottom w:val="0"/>
      <w:divBdr>
        <w:top w:val="none" w:sz="0" w:space="0" w:color="auto"/>
        <w:left w:val="none" w:sz="0" w:space="0" w:color="auto"/>
        <w:bottom w:val="none" w:sz="0" w:space="0" w:color="auto"/>
        <w:right w:val="none" w:sz="0" w:space="0" w:color="auto"/>
      </w:divBdr>
    </w:div>
    <w:div w:id="278536602">
      <w:marLeft w:val="0"/>
      <w:marRight w:val="0"/>
      <w:marTop w:val="0"/>
      <w:marBottom w:val="0"/>
      <w:divBdr>
        <w:top w:val="none" w:sz="0" w:space="0" w:color="auto"/>
        <w:left w:val="none" w:sz="0" w:space="0" w:color="auto"/>
        <w:bottom w:val="double" w:sz="4" w:space="1" w:color="auto"/>
        <w:right w:val="none" w:sz="0" w:space="0" w:color="auto"/>
      </w:divBdr>
    </w:div>
    <w:div w:id="278680172">
      <w:bodyDiv w:val="1"/>
      <w:marLeft w:val="0"/>
      <w:marRight w:val="0"/>
      <w:marTop w:val="0"/>
      <w:marBottom w:val="0"/>
      <w:divBdr>
        <w:top w:val="none" w:sz="0" w:space="0" w:color="auto"/>
        <w:left w:val="none" w:sz="0" w:space="0" w:color="auto"/>
        <w:bottom w:val="none" w:sz="0" w:space="0" w:color="auto"/>
        <w:right w:val="none" w:sz="0" w:space="0" w:color="auto"/>
      </w:divBdr>
    </w:div>
    <w:div w:id="279917348">
      <w:bodyDiv w:val="1"/>
      <w:marLeft w:val="0"/>
      <w:marRight w:val="0"/>
      <w:marTop w:val="0"/>
      <w:marBottom w:val="0"/>
      <w:divBdr>
        <w:top w:val="none" w:sz="0" w:space="0" w:color="auto"/>
        <w:left w:val="none" w:sz="0" w:space="0" w:color="auto"/>
        <w:bottom w:val="none" w:sz="0" w:space="0" w:color="auto"/>
        <w:right w:val="none" w:sz="0" w:space="0" w:color="auto"/>
      </w:divBdr>
    </w:div>
    <w:div w:id="280108293">
      <w:bodyDiv w:val="1"/>
      <w:marLeft w:val="0"/>
      <w:marRight w:val="0"/>
      <w:marTop w:val="0"/>
      <w:marBottom w:val="0"/>
      <w:divBdr>
        <w:top w:val="none" w:sz="0" w:space="0" w:color="auto"/>
        <w:left w:val="none" w:sz="0" w:space="0" w:color="auto"/>
        <w:bottom w:val="none" w:sz="0" w:space="0" w:color="auto"/>
        <w:right w:val="none" w:sz="0" w:space="0" w:color="auto"/>
      </w:divBdr>
    </w:div>
    <w:div w:id="280186704">
      <w:marLeft w:val="0"/>
      <w:marRight w:val="0"/>
      <w:marTop w:val="0"/>
      <w:marBottom w:val="0"/>
      <w:divBdr>
        <w:top w:val="none" w:sz="0" w:space="0" w:color="auto"/>
        <w:left w:val="none" w:sz="0" w:space="0" w:color="auto"/>
        <w:bottom w:val="single" w:sz="4" w:space="0" w:color="auto"/>
        <w:right w:val="none" w:sz="0" w:space="0" w:color="auto"/>
      </w:divBdr>
    </w:div>
    <w:div w:id="281569656">
      <w:bodyDiv w:val="1"/>
      <w:marLeft w:val="0"/>
      <w:marRight w:val="0"/>
      <w:marTop w:val="0"/>
      <w:marBottom w:val="0"/>
      <w:divBdr>
        <w:top w:val="none" w:sz="0" w:space="0" w:color="auto"/>
        <w:left w:val="none" w:sz="0" w:space="0" w:color="auto"/>
        <w:bottom w:val="none" w:sz="0" w:space="0" w:color="auto"/>
        <w:right w:val="none" w:sz="0" w:space="0" w:color="auto"/>
      </w:divBdr>
    </w:div>
    <w:div w:id="281620257">
      <w:bodyDiv w:val="1"/>
      <w:marLeft w:val="0"/>
      <w:marRight w:val="0"/>
      <w:marTop w:val="0"/>
      <w:marBottom w:val="0"/>
      <w:divBdr>
        <w:top w:val="none" w:sz="0" w:space="0" w:color="auto"/>
        <w:left w:val="none" w:sz="0" w:space="0" w:color="auto"/>
        <w:bottom w:val="none" w:sz="0" w:space="0" w:color="auto"/>
        <w:right w:val="none" w:sz="0" w:space="0" w:color="auto"/>
      </w:divBdr>
    </w:div>
    <w:div w:id="283464165">
      <w:bodyDiv w:val="1"/>
      <w:marLeft w:val="0"/>
      <w:marRight w:val="0"/>
      <w:marTop w:val="0"/>
      <w:marBottom w:val="0"/>
      <w:divBdr>
        <w:top w:val="none" w:sz="0" w:space="0" w:color="auto"/>
        <w:left w:val="none" w:sz="0" w:space="0" w:color="auto"/>
        <w:bottom w:val="none" w:sz="0" w:space="0" w:color="auto"/>
        <w:right w:val="none" w:sz="0" w:space="0" w:color="auto"/>
      </w:divBdr>
    </w:div>
    <w:div w:id="283659894">
      <w:bodyDiv w:val="1"/>
      <w:marLeft w:val="0"/>
      <w:marRight w:val="0"/>
      <w:marTop w:val="0"/>
      <w:marBottom w:val="0"/>
      <w:divBdr>
        <w:top w:val="none" w:sz="0" w:space="0" w:color="auto"/>
        <w:left w:val="none" w:sz="0" w:space="0" w:color="auto"/>
        <w:bottom w:val="none" w:sz="0" w:space="0" w:color="auto"/>
        <w:right w:val="none" w:sz="0" w:space="0" w:color="auto"/>
      </w:divBdr>
    </w:div>
    <w:div w:id="283780104">
      <w:marLeft w:val="0"/>
      <w:marRight w:val="0"/>
      <w:marTop w:val="0"/>
      <w:marBottom w:val="0"/>
      <w:divBdr>
        <w:top w:val="none" w:sz="0" w:space="0" w:color="auto"/>
        <w:left w:val="none" w:sz="0" w:space="0" w:color="auto"/>
        <w:bottom w:val="single" w:sz="4" w:space="0" w:color="auto"/>
        <w:right w:val="none" w:sz="0" w:space="0" w:color="auto"/>
      </w:divBdr>
    </w:div>
    <w:div w:id="284194987">
      <w:bodyDiv w:val="1"/>
      <w:marLeft w:val="0"/>
      <w:marRight w:val="0"/>
      <w:marTop w:val="0"/>
      <w:marBottom w:val="0"/>
      <w:divBdr>
        <w:top w:val="none" w:sz="0" w:space="0" w:color="auto"/>
        <w:left w:val="none" w:sz="0" w:space="0" w:color="auto"/>
        <w:bottom w:val="none" w:sz="0" w:space="0" w:color="auto"/>
        <w:right w:val="none" w:sz="0" w:space="0" w:color="auto"/>
      </w:divBdr>
    </w:div>
    <w:div w:id="284585392">
      <w:marLeft w:val="0"/>
      <w:marRight w:val="0"/>
      <w:marTop w:val="0"/>
      <w:marBottom w:val="0"/>
      <w:divBdr>
        <w:top w:val="none" w:sz="0" w:space="0" w:color="auto"/>
        <w:left w:val="none" w:sz="0" w:space="0" w:color="auto"/>
        <w:bottom w:val="single" w:sz="4" w:space="0" w:color="auto"/>
        <w:right w:val="none" w:sz="0" w:space="0" w:color="auto"/>
      </w:divBdr>
    </w:div>
    <w:div w:id="284698546">
      <w:marLeft w:val="0"/>
      <w:marRight w:val="0"/>
      <w:marTop w:val="0"/>
      <w:marBottom w:val="0"/>
      <w:divBdr>
        <w:top w:val="none" w:sz="0" w:space="0" w:color="auto"/>
        <w:left w:val="none" w:sz="0" w:space="0" w:color="auto"/>
        <w:bottom w:val="double" w:sz="4" w:space="1" w:color="auto"/>
        <w:right w:val="none" w:sz="0" w:space="0" w:color="auto"/>
      </w:divBdr>
    </w:div>
    <w:div w:id="285040604">
      <w:bodyDiv w:val="1"/>
      <w:marLeft w:val="0"/>
      <w:marRight w:val="0"/>
      <w:marTop w:val="0"/>
      <w:marBottom w:val="0"/>
      <w:divBdr>
        <w:top w:val="none" w:sz="0" w:space="0" w:color="auto"/>
        <w:left w:val="none" w:sz="0" w:space="0" w:color="auto"/>
        <w:bottom w:val="none" w:sz="0" w:space="0" w:color="auto"/>
        <w:right w:val="none" w:sz="0" w:space="0" w:color="auto"/>
      </w:divBdr>
    </w:div>
    <w:div w:id="285238947">
      <w:bodyDiv w:val="1"/>
      <w:marLeft w:val="0"/>
      <w:marRight w:val="0"/>
      <w:marTop w:val="0"/>
      <w:marBottom w:val="0"/>
      <w:divBdr>
        <w:top w:val="none" w:sz="0" w:space="0" w:color="auto"/>
        <w:left w:val="none" w:sz="0" w:space="0" w:color="auto"/>
        <w:bottom w:val="none" w:sz="0" w:space="0" w:color="auto"/>
        <w:right w:val="none" w:sz="0" w:space="0" w:color="auto"/>
      </w:divBdr>
    </w:div>
    <w:div w:id="287512048">
      <w:bodyDiv w:val="1"/>
      <w:marLeft w:val="0"/>
      <w:marRight w:val="0"/>
      <w:marTop w:val="0"/>
      <w:marBottom w:val="0"/>
      <w:divBdr>
        <w:top w:val="none" w:sz="0" w:space="0" w:color="auto"/>
        <w:left w:val="none" w:sz="0" w:space="0" w:color="auto"/>
        <w:bottom w:val="none" w:sz="0" w:space="0" w:color="auto"/>
        <w:right w:val="none" w:sz="0" w:space="0" w:color="auto"/>
      </w:divBdr>
    </w:div>
    <w:div w:id="287710602">
      <w:marLeft w:val="0"/>
      <w:marRight w:val="0"/>
      <w:marTop w:val="0"/>
      <w:marBottom w:val="0"/>
      <w:divBdr>
        <w:top w:val="none" w:sz="0" w:space="0" w:color="auto"/>
        <w:left w:val="none" w:sz="0" w:space="0" w:color="auto"/>
        <w:bottom w:val="double" w:sz="4" w:space="1" w:color="auto"/>
        <w:right w:val="none" w:sz="0" w:space="0" w:color="auto"/>
      </w:divBdr>
    </w:div>
    <w:div w:id="289283128">
      <w:marLeft w:val="0"/>
      <w:marRight w:val="0"/>
      <w:marTop w:val="0"/>
      <w:marBottom w:val="0"/>
      <w:divBdr>
        <w:top w:val="none" w:sz="0" w:space="0" w:color="auto"/>
        <w:left w:val="none" w:sz="0" w:space="0" w:color="auto"/>
        <w:bottom w:val="single" w:sz="4" w:space="0" w:color="auto"/>
        <w:right w:val="none" w:sz="0" w:space="0" w:color="auto"/>
      </w:divBdr>
    </w:div>
    <w:div w:id="289550797">
      <w:bodyDiv w:val="1"/>
      <w:marLeft w:val="0"/>
      <w:marRight w:val="0"/>
      <w:marTop w:val="0"/>
      <w:marBottom w:val="0"/>
      <w:divBdr>
        <w:top w:val="none" w:sz="0" w:space="0" w:color="auto"/>
        <w:left w:val="none" w:sz="0" w:space="0" w:color="auto"/>
        <w:bottom w:val="none" w:sz="0" w:space="0" w:color="auto"/>
        <w:right w:val="none" w:sz="0" w:space="0" w:color="auto"/>
      </w:divBdr>
    </w:div>
    <w:div w:id="290209761">
      <w:bodyDiv w:val="1"/>
      <w:marLeft w:val="0"/>
      <w:marRight w:val="0"/>
      <w:marTop w:val="0"/>
      <w:marBottom w:val="0"/>
      <w:divBdr>
        <w:top w:val="none" w:sz="0" w:space="0" w:color="auto"/>
        <w:left w:val="none" w:sz="0" w:space="0" w:color="auto"/>
        <w:bottom w:val="none" w:sz="0" w:space="0" w:color="auto"/>
        <w:right w:val="none" w:sz="0" w:space="0" w:color="auto"/>
      </w:divBdr>
    </w:div>
    <w:div w:id="294528389">
      <w:bodyDiv w:val="1"/>
      <w:marLeft w:val="0"/>
      <w:marRight w:val="0"/>
      <w:marTop w:val="0"/>
      <w:marBottom w:val="0"/>
      <w:divBdr>
        <w:top w:val="none" w:sz="0" w:space="0" w:color="auto"/>
        <w:left w:val="none" w:sz="0" w:space="0" w:color="auto"/>
        <w:bottom w:val="none" w:sz="0" w:space="0" w:color="auto"/>
        <w:right w:val="none" w:sz="0" w:space="0" w:color="auto"/>
      </w:divBdr>
    </w:div>
    <w:div w:id="294944398">
      <w:bodyDiv w:val="1"/>
      <w:marLeft w:val="0"/>
      <w:marRight w:val="0"/>
      <w:marTop w:val="0"/>
      <w:marBottom w:val="0"/>
      <w:divBdr>
        <w:top w:val="none" w:sz="0" w:space="0" w:color="auto"/>
        <w:left w:val="none" w:sz="0" w:space="0" w:color="auto"/>
        <w:bottom w:val="none" w:sz="0" w:space="0" w:color="auto"/>
        <w:right w:val="none" w:sz="0" w:space="0" w:color="auto"/>
      </w:divBdr>
    </w:div>
    <w:div w:id="295258346">
      <w:bodyDiv w:val="1"/>
      <w:marLeft w:val="0"/>
      <w:marRight w:val="0"/>
      <w:marTop w:val="0"/>
      <w:marBottom w:val="0"/>
      <w:divBdr>
        <w:top w:val="none" w:sz="0" w:space="0" w:color="auto"/>
        <w:left w:val="none" w:sz="0" w:space="0" w:color="auto"/>
        <w:bottom w:val="none" w:sz="0" w:space="0" w:color="auto"/>
        <w:right w:val="none" w:sz="0" w:space="0" w:color="auto"/>
      </w:divBdr>
    </w:div>
    <w:div w:id="295381625">
      <w:bodyDiv w:val="1"/>
      <w:marLeft w:val="0"/>
      <w:marRight w:val="0"/>
      <w:marTop w:val="0"/>
      <w:marBottom w:val="0"/>
      <w:divBdr>
        <w:top w:val="none" w:sz="0" w:space="0" w:color="auto"/>
        <w:left w:val="none" w:sz="0" w:space="0" w:color="auto"/>
        <w:bottom w:val="none" w:sz="0" w:space="0" w:color="auto"/>
        <w:right w:val="none" w:sz="0" w:space="0" w:color="auto"/>
      </w:divBdr>
    </w:div>
    <w:div w:id="295989280">
      <w:bodyDiv w:val="1"/>
      <w:marLeft w:val="0"/>
      <w:marRight w:val="0"/>
      <w:marTop w:val="0"/>
      <w:marBottom w:val="0"/>
      <w:divBdr>
        <w:top w:val="none" w:sz="0" w:space="0" w:color="auto"/>
        <w:left w:val="none" w:sz="0" w:space="0" w:color="auto"/>
        <w:bottom w:val="none" w:sz="0" w:space="0" w:color="auto"/>
        <w:right w:val="none" w:sz="0" w:space="0" w:color="auto"/>
      </w:divBdr>
    </w:div>
    <w:div w:id="296686134">
      <w:bodyDiv w:val="1"/>
      <w:marLeft w:val="0"/>
      <w:marRight w:val="0"/>
      <w:marTop w:val="0"/>
      <w:marBottom w:val="0"/>
      <w:divBdr>
        <w:top w:val="none" w:sz="0" w:space="0" w:color="auto"/>
        <w:left w:val="none" w:sz="0" w:space="0" w:color="auto"/>
        <w:bottom w:val="none" w:sz="0" w:space="0" w:color="auto"/>
        <w:right w:val="none" w:sz="0" w:space="0" w:color="auto"/>
      </w:divBdr>
    </w:div>
    <w:div w:id="297036798">
      <w:bodyDiv w:val="1"/>
      <w:marLeft w:val="0"/>
      <w:marRight w:val="0"/>
      <w:marTop w:val="0"/>
      <w:marBottom w:val="0"/>
      <w:divBdr>
        <w:top w:val="none" w:sz="0" w:space="0" w:color="auto"/>
        <w:left w:val="none" w:sz="0" w:space="0" w:color="auto"/>
        <w:bottom w:val="none" w:sz="0" w:space="0" w:color="auto"/>
        <w:right w:val="none" w:sz="0" w:space="0" w:color="auto"/>
      </w:divBdr>
    </w:div>
    <w:div w:id="297223053">
      <w:bodyDiv w:val="1"/>
      <w:marLeft w:val="0"/>
      <w:marRight w:val="0"/>
      <w:marTop w:val="0"/>
      <w:marBottom w:val="0"/>
      <w:divBdr>
        <w:top w:val="none" w:sz="0" w:space="0" w:color="auto"/>
        <w:left w:val="none" w:sz="0" w:space="0" w:color="auto"/>
        <w:bottom w:val="none" w:sz="0" w:space="0" w:color="auto"/>
        <w:right w:val="none" w:sz="0" w:space="0" w:color="auto"/>
      </w:divBdr>
    </w:div>
    <w:div w:id="297730161">
      <w:bodyDiv w:val="1"/>
      <w:marLeft w:val="0"/>
      <w:marRight w:val="0"/>
      <w:marTop w:val="0"/>
      <w:marBottom w:val="0"/>
      <w:divBdr>
        <w:top w:val="none" w:sz="0" w:space="0" w:color="auto"/>
        <w:left w:val="none" w:sz="0" w:space="0" w:color="auto"/>
        <w:bottom w:val="none" w:sz="0" w:space="0" w:color="auto"/>
        <w:right w:val="none" w:sz="0" w:space="0" w:color="auto"/>
      </w:divBdr>
    </w:div>
    <w:div w:id="298269167">
      <w:bodyDiv w:val="1"/>
      <w:marLeft w:val="0"/>
      <w:marRight w:val="0"/>
      <w:marTop w:val="0"/>
      <w:marBottom w:val="0"/>
      <w:divBdr>
        <w:top w:val="none" w:sz="0" w:space="0" w:color="auto"/>
        <w:left w:val="none" w:sz="0" w:space="0" w:color="auto"/>
        <w:bottom w:val="none" w:sz="0" w:space="0" w:color="auto"/>
        <w:right w:val="none" w:sz="0" w:space="0" w:color="auto"/>
      </w:divBdr>
    </w:div>
    <w:div w:id="298927138">
      <w:bodyDiv w:val="1"/>
      <w:marLeft w:val="0"/>
      <w:marRight w:val="0"/>
      <w:marTop w:val="0"/>
      <w:marBottom w:val="0"/>
      <w:divBdr>
        <w:top w:val="none" w:sz="0" w:space="0" w:color="auto"/>
        <w:left w:val="none" w:sz="0" w:space="0" w:color="auto"/>
        <w:bottom w:val="none" w:sz="0" w:space="0" w:color="auto"/>
        <w:right w:val="none" w:sz="0" w:space="0" w:color="auto"/>
      </w:divBdr>
    </w:div>
    <w:div w:id="299309101">
      <w:bodyDiv w:val="1"/>
      <w:marLeft w:val="0"/>
      <w:marRight w:val="0"/>
      <w:marTop w:val="0"/>
      <w:marBottom w:val="0"/>
      <w:divBdr>
        <w:top w:val="none" w:sz="0" w:space="0" w:color="auto"/>
        <w:left w:val="none" w:sz="0" w:space="0" w:color="auto"/>
        <w:bottom w:val="none" w:sz="0" w:space="0" w:color="auto"/>
        <w:right w:val="none" w:sz="0" w:space="0" w:color="auto"/>
      </w:divBdr>
    </w:div>
    <w:div w:id="299772220">
      <w:bodyDiv w:val="1"/>
      <w:marLeft w:val="0"/>
      <w:marRight w:val="0"/>
      <w:marTop w:val="0"/>
      <w:marBottom w:val="0"/>
      <w:divBdr>
        <w:top w:val="none" w:sz="0" w:space="0" w:color="auto"/>
        <w:left w:val="none" w:sz="0" w:space="0" w:color="auto"/>
        <w:bottom w:val="none" w:sz="0" w:space="0" w:color="auto"/>
        <w:right w:val="none" w:sz="0" w:space="0" w:color="auto"/>
      </w:divBdr>
    </w:div>
    <w:div w:id="299918759">
      <w:marLeft w:val="0"/>
      <w:marRight w:val="0"/>
      <w:marTop w:val="0"/>
      <w:marBottom w:val="0"/>
      <w:divBdr>
        <w:top w:val="none" w:sz="0" w:space="0" w:color="auto"/>
        <w:left w:val="none" w:sz="0" w:space="0" w:color="auto"/>
        <w:bottom w:val="double" w:sz="4" w:space="1" w:color="auto"/>
        <w:right w:val="none" w:sz="0" w:space="0" w:color="auto"/>
      </w:divBdr>
    </w:div>
    <w:div w:id="299919501">
      <w:bodyDiv w:val="1"/>
      <w:marLeft w:val="0"/>
      <w:marRight w:val="0"/>
      <w:marTop w:val="0"/>
      <w:marBottom w:val="0"/>
      <w:divBdr>
        <w:top w:val="none" w:sz="0" w:space="0" w:color="auto"/>
        <w:left w:val="none" w:sz="0" w:space="0" w:color="auto"/>
        <w:bottom w:val="none" w:sz="0" w:space="0" w:color="auto"/>
        <w:right w:val="none" w:sz="0" w:space="0" w:color="auto"/>
      </w:divBdr>
    </w:div>
    <w:div w:id="303777318">
      <w:bodyDiv w:val="1"/>
      <w:marLeft w:val="0"/>
      <w:marRight w:val="0"/>
      <w:marTop w:val="0"/>
      <w:marBottom w:val="0"/>
      <w:divBdr>
        <w:top w:val="none" w:sz="0" w:space="0" w:color="auto"/>
        <w:left w:val="none" w:sz="0" w:space="0" w:color="auto"/>
        <w:bottom w:val="none" w:sz="0" w:space="0" w:color="auto"/>
        <w:right w:val="none" w:sz="0" w:space="0" w:color="auto"/>
      </w:divBdr>
    </w:div>
    <w:div w:id="303853641">
      <w:bodyDiv w:val="1"/>
      <w:marLeft w:val="0"/>
      <w:marRight w:val="0"/>
      <w:marTop w:val="0"/>
      <w:marBottom w:val="0"/>
      <w:divBdr>
        <w:top w:val="none" w:sz="0" w:space="0" w:color="auto"/>
        <w:left w:val="none" w:sz="0" w:space="0" w:color="auto"/>
        <w:bottom w:val="none" w:sz="0" w:space="0" w:color="auto"/>
        <w:right w:val="none" w:sz="0" w:space="0" w:color="auto"/>
      </w:divBdr>
    </w:div>
    <w:div w:id="303894945">
      <w:marLeft w:val="0"/>
      <w:marRight w:val="0"/>
      <w:marTop w:val="0"/>
      <w:marBottom w:val="0"/>
      <w:divBdr>
        <w:top w:val="none" w:sz="0" w:space="0" w:color="auto"/>
        <w:left w:val="none" w:sz="0" w:space="0" w:color="auto"/>
        <w:bottom w:val="single" w:sz="4" w:space="0" w:color="auto"/>
        <w:right w:val="none" w:sz="0" w:space="0" w:color="auto"/>
      </w:divBdr>
    </w:div>
    <w:div w:id="304042803">
      <w:marLeft w:val="0"/>
      <w:marRight w:val="0"/>
      <w:marTop w:val="0"/>
      <w:marBottom w:val="0"/>
      <w:divBdr>
        <w:top w:val="none" w:sz="0" w:space="0" w:color="auto"/>
        <w:left w:val="none" w:sz="0" w:space="0" w:color="auto"/>
        <w:bottom w:val="double" w:sz="4" w:space="1" w:color="auto"/>
        <w:right w:val="none" w:sz="0" w:space="0" w:color="auto"/>
      </w:divBdr>
    </w:div>
    <w:div w:id="304816631">
      <w:bodyDiv w:val="1"/>
      <w:marLeft w:val="0"/>
      <w:marRight w:val="0"/>
      <w:marTop w:val="0"/>
      <w:marBottom w:val="0"/>
      <w:divBdr>
        <w:top w:val="none" w:sz="0" w:space="0" w:color="auto"/>
        <w:left w:val="none" w:sz="0" w:space="0" w:color="auto"/>
        <w:bottom w:val="none" w:sz="0" w:space="0" w:color="auto"/>
        <w:right w:val="none" w:sz="0" w:space="0" w:color="auto"/>
      </w:divBdr>
    </w:div>
    <w:div w:id="305359439">
      <w:bodyDiv w:val="1"/>
      <w:marLeft w:val="0"/>
      <w:marRight w:val="0"/>
      <w:marTop w:val="0"/>
      <w:marBottom w:val="0"/>
      <w:divBdr>
        <w:top w:val="none" w:sz="0" w:space="0" w:color="auto"/>
        <w:left w:val="none" w:sz="0" w:space="0" w:color="auto"/>
        <w:bottom w:val="none" w:sz="0" w:space="0" w:color="auto"/>
        <w:right w:val="none" w:sz="0" w:space="0" w:color="auto"/>
      </w:divBdr>
    </w:div>
    <w:div w:id="305935557">
      <w:bodyDiv w:val="1"/>
      <w:marLeft w:val="0"/>
      <w:marRight w:val="0"/>
      <w:marTop w:val="0"/>
      <w:marBottom w:val="0"/>
      <w:divBdr>
        <w:top w:val="none" w:sz="0" w:space="0" w:color="auto"/>
        <w:left w:val="none" w:sz="0" w:space="0" w:color="auto"/>
        <w:bottom w:val="none" w:sz="0" w:space="0" w:color="auto"/>
        <w:right w:val="none" w:sz="0" w:space="0" w:color="auto"/>
      </w:divBdr>
    </w:div>
    <w:div w:id="306478888">
      <w:bodyDiv w:val="1"/>
      <w:marLeft w:val="0"/>
      <w:marRight w:val="0"/>
      <w:marTop w:val="0"/>
      <w:marBottom w:val="0"/>
      <w:divBdr>
        <w:top w:val="none" w:sz="0" w:space="0" w:color="auto"/>
        <w:left w:val="none" w:sz="0" w:space="0" w:color="auto"/>
        <w:bottom w:val="none" w:sz="0" w:space="0" w:color="auto"/>
        <w:right w:val="none" w:sz="0" w:space="0" w:color="auto"/>
      </w:divBdr>
    </w:div>
    <w:div w:id="307905375">
      <w:bodyDiv w:val="1"/>
      <w:marLeft w:val="0"/>
      <w:marRight w:val="0"/>
      <w:marTop w:val="0"/>
      <w:marBottom w:val="0"/>
      <w:divBdr>
        <w:top w:val="none" w:sz="0" w:space="0" w:color="auto"/>
        <w:left w:val="none" w:sz="0" w:space="0" w:color="auto"/>
        <w:bottom w:val="none" w:sz="0" w:space="0" w:color="auto"/>
        <w:right w:val="none" w:sz="0" w:space="0" w:color="auto"/>
      </w:divBdr>
    </w:div>
    <w:div w:id="308368782">
      <w:bodyDiv w:val="1"/>
      <w:marLeft w:val="0"/>
      <w:marRight w:val="0"/>
      <w:marTop w:val="0"/>
      <w:marBottom w:val="0"/>
      <w:divBdr>
        <w:top w:val="none" w:sz="0" w:space="0" w:color="auto"/>
        <w:left w:val="none" w:sz="0" w:space="0" w:color="auto"/>
        <w:bottom w:val="none" w:sz="0" w:space="0" w:color="auto"/>
        <w:right w:val="none" w:sz="0" w:space="0" w:color="auto"/>
      </w:divBdr>
    </w:div>
    <w:div w:id="309287947">
      <w:bodyDiv w:val="1"/>
      <w:marLeft w:val="0"/>
      <w:marRight w:val="0"/>
      <w:marTop w:val="0"/>
      <w:marBottom w:val="0"/>
      <w:divBdr>
        <w:top w:val="none" w:sz="0" w:space="0" w:color="auto"/>
        <w:left w:val="none" w:sz="0" w:space="0" w:color="auto"/>
        <w:bottom w:val="none" w:sz="0" w:space="0" w:color="auto"/>
        <w:right w:val="none" w:sz="0" w:space="0" w:color="auto"/>
      </w:divBdr>
    </w:div>
    <w:div w:id="309362026">
      <w:bodyDiv w:val="1"/>
      <w:marLeft w:val="0"/>
      <w:marRight w:val="0"/>
      <w:marTop w:val="0"/>
      <w:marBottom w:val="0"/>
      <w:divBdr>
        <w:top w:val="none" w:sz="0" w:space="0" w:color="auto"/>
        <w:left w:val="none" w:sz="0" w:space="0" w:color="auto"/>
        <w:bottom w:val="none" w:sz="0" w:space="0" w:color="auto"/>
        <w:right w:val="none" w:sz="0" w:space="0" w:color="auto"/>
      </w:divBdr>
    </w:div>
    <w:div w:id="310715028">
      <w:bodyDiv w:val="1"/>
      <w:marLeft w:val="0"/>
      <w:marRight w:val="0"/>
      <w:marTop w:val="0"/>
      <w:marBottom w:val="0"/>
      <w:divBdr>
        <w:top w:val="none" w:sz="0" w:space="0" w:color="auto"/>
        <w:left w:val="none" w:sz="0" w:space="0" w:color="auto"/>
        <w:bottom w:val="none" w:sz="0" w:space="0" w:color="auto"/>
        <w:right w:val="none" w:sz="0" w:space="0" w:color="auto"/>
      </w:divBdr>
    </w:div>
    <w:div w:id="312293450">
      <w:bodyDiv w:val="1"/>
      <w:marLeft w:val="0"/>
      <w:marRight w:val="0"/>
      <w:marTop w:val="0"/>
      <w:marBottom w:val="0"/>
      <w:divBdr>
        <w:top w:val="none" w:sz="0" w:space="0" w:color="auto"/>
        <w:left w:val="none" w:sz="0" w:space="0" w:color="auto"/>
        <w:bottom w:val="none" w:sz="0" w:space="0" w:color="auto"/>
        <w:right w:val="none" w:sz="0" w:space="0" w:color="auto"/>
      </w:divBdr>
    </w:div>
    <w:div w:id="312372321">
      <w:bodyDiv w:val="1"/>
      <w:marLeft w:val="0"/>
      <w:marRight w:val="0"/>
      <w:marTop w:val="0"/>
      <w:marBottom w:val="0"/>
      <w:divBdr>
        <w:top w:val="none" w:sz="0" w:space="0" w:color="auto"/>
        <w:left w:val="none" w:sz="0" w:space="0" w:color="auto"/>
        <w:bottom w:val="none" w:sz="0" w:space="0" w:color="auto"/>
        <w:right w:val="none" w:sz="0" w:space="0" w:color="auto"/>
      </w:divBdr>
    </w:div>
    <w:div w:id="312414440">
      <w:marLeft w:val="0"/>
      <w:marRight w:val="0"/>
      <w:marTop w:val="0"/>
      <w:marBottom w:val="0"/>
      <w:divBdr>
        <w:top w:val="none" w:sz="0" w:space="0" w:color="auto"/>
        <w:left w:val="none" w:sz="0" w:space="0" w:color="auto"/>
        <w:bottom w:val="single" w:sz="4" w:space="0" w:color="auto"/>
        <w:right w:val="none" w:sz="0" w:space="0" w:color="auto"/>
      </w:divBdr>
    </w:div>
    <w:div w:id="313225138">
      <w:bodyDiv w:val="1"/>
      <w:marLeft w:val="0"/>
      <w:marRight w:val="0"/>
      <w:marTop w:val="0"/>
      <w:marBottom w:val="0"/>
      <w:divBdr>
        <w:top w:val="none" w:sz="0" w:space="0" w:color="auto"/>
        <w:left w:val="none" w:sz="0" w:space="0" w:color="auto"/>
        <w:bottom w:val="none" w:sz="0" w:space="0" w:color="auto"/>
        <w:right w:val="none" w:sz="0" w:space="0" w:color="auto"/>
      </w:divBdr>
    </w:div>
    <w:div w:id="315064065">
      <w:bodyDiv w:val="1"/>
      <w:marLeft w:val="0"/>
      <w:marRight w:val="0"/>
      <w:marTop w:val="0"/>
      <w:marBottom w:val="0"/>
      <w:divBdr>
        <w:top w:val="none" w:sz="0" w:space="0" w:color="auto"/>
        <w:left w:val="none" w:sz="0" w:space="0" w:color="auto"/>
        <w:bottom w:val="none" w:sz="0" w:space="0" w:color="auto"/>
        <w:right w:val="none" w:sz="0" w:space="0" w:color="auto"/>
      </w:divBdr>
    </w:div>
    <w:div w:id="315379153">
      <w:bodyDiv w:val="1"/>
      <w:marLeft w:val="0"/>
      <w:marRight w:val="0"/>
      <w:marTop w:val="0"/>
      <w:marBottom w:val="0"/>
      <w:divBdr>
        <w:top w:val="none" w:sz="0" w:space="0" w:color="auto"/>
        <w:left w:val="none" w:sz="0" w:space="0" w:color="auto"/>
        <w:bottom w:val="none" w:sz="0" w:space="0" w:color="auto"/>
        <w:right w:val="none" w:sz="0" w:space="0" w:color="auto"/>
      </w:divBdr>
    </w:div>
    <w:div w:id="315960746">
      <w:bodyDiv w:val="1"/>
      <w:marLeft w:val="0"/>
      <w:marRight w:val="0"/>
      <w:marTop w:val="0"/>
      <w:marBottom w:val="0"/>
      <w:divBdr>
        <w:top w:val="none" w:sz="0" w:space="0" w:color="auto"/>
        <w:left w:val="none" w:sz="0" w:space="0" w:color="auto"/>
        <w:bottom w:val="none" w:sz="0" w:space="0" w:color="auto"/>
        <w:right w:val="none" w:sz="0" w:space="0" w:color="auto"/>
      </w:divBdr>
    </w:div>
    <w:div w:id="317349758">
      <w:bodyDiv w:val="1"/>
      <w:marLeft w:val="0"/>
      <w:marRight w:val="0"/>
      <w:marTop w:val="0"/>
      <w:marBottom w:val="0"/>
      <w:divBdr>
        <w:top w:val="none" w:sz="0" w:space="0" w:color="auto"/>
        <w:left w:val="none" w:sz="0" w:space="0" w:color="auto"/>
        <w:bottom w:val="none" w:sz="0" w:space="0" w:color="auto"/>
        <w:right w:val="none" w:sz="0" w:space="0" w:color="auto"/>
      </w:divBdr>
    </w:div>
    <w:div w:id="318047959">
      <w:marLeft w:val="0"/>
      <w:marRight w:val="0"/>
      <w:marTop w:val="0"/>
      <w:marBottom w:val="0"/>
      <w:divBdr>
        <w:top w:val="none" w:sz="0" w:space="0" w:color="auto"/>
        <w:left w:val="none" w:sz="0" w:space="0" w:color="auto"/>
        <w:bottom w:val="double" w:sz="4" w:space="1" w:color="auto"/>
        <w:right w:val="none" w:sz="0" w:space="0" w:color="auto"/>
      </w:divBdr>
    </w:div>
    <w:div w:id="318116618">
      <w:marLeft w:val="0"/>
      <w:marRight w:val="0"/>
      <w:marTop w:val="0"/>
      <w:marBottom w:val="0"/>
      <w:divBdr>
        <w:top w:val="none" w:sz="0" w:space="0" w:color="auto"/>
        <w:left w:val="none" w:sz="0" w:space="0" w:color="auto"/>
        <w:bottom w:val="double" w:sz="4" w:space="1" w:color="auto"/>
        <w:right w:val="none" w:sz="0" w:space="0" w:color="auto"/>
      </w:divBdr>
    </w:div>
    <w:div w:id="319579429">
      <w:bodyDiv w:val="1"/>
      <w:marLeft w:val="0"/>
      <w:marRight w:val="0"/>
      <w:marTop w:val="0"/>
      <w:marBottom w:val="0"/>
      <w:divBdr>
        <w:top w:val="none" w:sz="0" w:space="0" w:color="auto"/>
        <w:left w:val="none" w:sz="0" w:space="0" w:color="auto"/>
        <w:bottom w:val="none" w:sz="0" w:space="0" w:color="auto"/>
        <w:right w:val="none" w:sz="0" w:space="0" w:color="auto"/>
      </w:divBdr>
    </w:div>
    <w:div w:id="321856783">
      <w:bodyDiv w:val="1"/>
      <w:marLeft w:val="0"/>
      <w:marRight w:val="0"/>
      <w:marTop w:val="0"/>
      <w:marBottom w:val="0"/>
      <w:divBdr>
        <w:top w:val="none" w:sz="0" w:space="0" w:color="auto"/>
        <w:left w:val="none" w:sz="0" w:space="0" w:color="auto"/>
        <w:bottom w:val="none" w:sz="0" w:space="0" w:color="auto"/>
        <w:right w:val="none" w:sz="0" w:space="0" w:color="auto"/>
      </w:divBdr>
    </w:div>
    <w:div w:id="323709090">
      <w:marLeft w:val="0"/>
      <w:marRight w:val="0"/>
      <w:marTop w:val="0"/>
      <w:marBottom w:val="0"/>
      <w:divBdr>
        <w:top w:val="none" w:sz="0" w:space="0" w:color="auto"/>
        <w:left w:val="none" w:sz="0" w:space="0" w:color="auto"/>
        <w:bottom w:val="single" w:sz="4" w:space="0" w:color="auto"/>
        <w:right w:val="none" w:sz="0" w:space="0" w:color="auto"/>
      </w:divBdr>
    </w:div>
    <w:div w:id="324015050">
      <w:marLeft w:val="0"/>
      <w:marRight w:val="0"/>
      <w:marTop w:val="0"/>
      <w:marBottom w:val="0"/>
      <w:divBdr>
        <w:top w:val="none" w:sz="0" w:space="0" w:color="auto"/>
        <w:left w:val="none" w:sz="0" w:space="0" w:color="auto"/>
        <w:bottom w:val="none" w:sz="0" w:space="0" w:color="auto"/>
        <w:right w:val="none" w:sz="0" w:space="0" w:color="auto"/>
      </w:divBdr>
    </w:div>
    <w:div w:id="324478675">
      <w:bodyDiv w:val="1"/>
      <w:marLeft w:val="0"/>
      <w:marRight w:val="0"/>
      <w:marTop w:val="0"/>
      <w:marBottom w:val="0"/>
      <w:divBdr>
        <w:top w:val="none" w:sz="0" w:space="0" w:color="auto"/>
        <w:left w:val="none" w:sz="0" w:space="0" w:color="auto"/>
        <w:bottom w:val="none" w:sz="0" w:space="0" w:color="auto"/>
        <w:right w:val="none" w:sz="0" w:space="0" w:color="auto"/>
      </w:divBdr>
    </w:div>
    <w:div w:id="325210285">
      <w:bodyDiv w:val="1"/>
      <w:marLeft w:val="0"/>
      <w:marRight w:val="0"/>
      <w:marTop w:val="0"/>
      <w:marBottom w:val="0"/>
      <w:divBdr>
        <w:top w:val="none" w:sz="0" w:space="0" w:color="auto"/>
        <w:left w:val="none" w:sz="0" w:space="0" w:color="auto"/>
        <w:bottom w:val="none" w:sz="0" w:space="0" w:color="auto"/>
        <w:right w:val="none" w:sz="0" w:space="0" w:color="auto"/>
      </w:divBdr>
    </w:div>
    <w:div w:id="325674319">
      <w:marLeft w:val="0"/>
      <w:marRight w:val="0"/>
      <w:marTop w:val="0"/>
      <w:marBottom w:val="0"/>
      <w:divBdr>
        <w:top w:val="none" w:sz="0" w:space="0" w:color="auto"/>
        <w:left w:val="none" w:sz="0" w:space="0" w:color="auto"/>
        <w:bottom w:val="double" w:sz="4" w:space="1" w:color="auto"/>
        <w:right w:val="none" w:sz="0" w:space="0" w:color="auto"/>
      </w:divBdr>
    </w:div>
    <w:div w:id="327483739">
      <w:marLeft w:val="0"/>
      <w:marRight w:val="0"/>
      <w:marTop w:val="0"/>
      <w:marBottom w:val="0"/>
      <w:divBdr>
        <w:top w:val="none" w:sz="0" w:space="0" w:color="auto"/>
        <w:left w:val="none" w:sz="0" w:space="0" w:color="auto"/>
        <w:bottom w:val="double" w:sz="4" w:space="1" w:color="auto"/>
        <w:right w:val="none" w:sz="0" w:space="0" w:color="auto"/>
      </w:divBdr>
    </w:div>
    <w:div w:id="327952119">
      <w:marLeft w:val="0"/>
      <w:marRight w:val="0"/>
      <w:marTop w:val="0"/>
      <w:marBottom w:val="0"/>
      <w:divBdr>
        <w:top w:val="none" w:sz="0" w:space="0" w:color="auto"/>
        <w:left w:val="none" w:sz="0" w:space="0" w:color="auto"/>
        <w:bottom w:val="none" w:sz="0" w:space="0" w:color="auto"/>
        <w:right w:val="none" w:sz="0" w:space="0" w:color="auto"/>
      </w:divBdr>
    </w:div>
    <w:div w:id="328335545">
      <w:bodyDiv w:val="1"/>
      <w:marLeft w:val="0"/>
      <w:marRight w:val="0"/>
      <w:marTop w:val="0"/>
      <w:marBottom w:val="0"/>
      <w:divBdr>
        <w:top w:val="none" w:sz="0" w:space="0" w:color="auto"/>
        <w:left w:val="none" w:sz="0" w:space="0" w:color="auto"/>
        <w:bottom w:val="none" w:sz="0" w:space="0" w:color="auto"/>
        <w:right w:val="none" w:sz="0" w:space="0" w:color="auto"/>
      </w:divBdr>
    </w:div>
    <w:div w:id="328795472">
      <w:bodyDiv w:val="1"/>
      <w:marLeft w:val="0"/>
      <w:marRight w:val="0"/>
      <w:marTop w:val="0"/>
      <w:marBottom w:val="0"/>
      <w:divBdr>
        <w:top w:val="none" w:sz="0" w:space="0" w:color="auto"/>
        <w:left w:val="none" w:sz="0" w:space="0" w:color="auto"/>
        <w:bottom w:val="none" w:sz="0" w:space="0" w:color="auto"/>
        <w:right w:val="none" w:sz="0" w:space="0" w:color="auto"/>
      </w:divBdr>
    </w:div>
    <w:div w:id="328869336">
      <w:bodyDiv w:val="1"/>
      <w:marLeft w:val="0"/>
      <w:marRight w:val="0"/>
      <w:marTop w:val="0"/>
      <w:marBottom w:val="0"/>
      <w:divBdr>
        <w:top w:val="none" w:sz="0" w:space="0" w:color="auto"/>
        <w:left w:val="none" w:sz="0" w:space="0" w:color="auto"/>
        <w:bottom w:val="none" w:sz="0" w:space="0" w:color="auto"/>
        <w:right w:val="none" w:sz="0" w:space="0" w:color="auto"/>
      </w:divBdr>
    </w:div>
    <w:div w:id="329604972">
      <w:bodyDiv w:val="1"/>
      <w:marLeft w:val="0"/>
      <w:marRight w:val="0"/>
      <w:marTop w:val="0"/>
      <w:marBottom w:val="0"/>
      <w:divBdr>
        <w:top w:val="none" w:sz="0" w:space="0" w:color="auto"/>
        <w:left w:val="none" w:sz="0" w:space="0" w:color="auto"/>
        <w:bottom w:val="none" w:sz="0" w:space="0" w:color="auto"/>
        <w:right w:val="none" w:sz="0" w:space="0" w:color="auto"/>
      </w:divBdr>
    </w:div>
    <w:div w:id="330256867">
      <w:marLeft w:val="0"/>
      <w:marRight w:val="0"/>
      <w:marTop w:val="0"/>
      <w:marBottom w:val="0"/>
      <w:divBdr>
        <w:top w:val="none" w:sz="0" w:space="0" w:color="auto"/>
        <w:left w:val="none" w:sz="0" w:space="0" w:color="auto"/>
        <w:bottom w:val="single" w:sz="4" w:space="0" w:color="auto"/>
        <w:right w:val="none" w:sz="0" w:space="0" w:color="auto"/>
      </w:divBdr>
    </w:div>
    <w:div w:id="330722493">
      <w:bodyDiv w:val="1"/>
      <w:marLeft w:val="0"/>
      <w:marRight w:val="0"/>
      <w:marTop w:val="0"/>
      <w:marBottom w:val="0"/>
      <w:divBdr>
        <w:top w:val="none" w:sz="0" w:space="0" w:color="auto"/>
        <w:left w:val="none" w:sz="0" w:space="0" w:color="auto"/>
        <w:bottom w:val="none" w:sz="0" w:space="0" w:color="auto"/>
        <w:right w:val="none" w:sz="0" w:space="0" w:color="auto"/>
      </w:divBdr>
    </w:div>
    <w:div w:id="333382525">
      <w:marLeft w:val="0"/>
      <w:marRight w:val="0"/>
      <w:marTop w:val="0"/>
      <w:marBottom w:val="0"/>
      <w:divBdr>
        <w:top w:val="none" w:sz="0" w:space="0" w:color="auto"/>
        <w:left w:val="none" w:sz="0" w:space="0" w:color="auto"/>
        <w:bottom w:val="single" w:sz="4" w:space="0" w:color="auto"/>
        <w:right w:val="none" w:sz="0" w:space="0" w:color="auto"/>
      </w:divBdr>
    </w:div>
    <w:div w:id="333536981">
      <w:bodyDiv w:val="1"/>
      <w:marLeft w:val="0"/>
      <w:marRight w:val="0"/>
      <w:marTop w:val="0"/>
      <w:marBottom w:val="0"/>
      <w:divBdr>
        <w:top w:val="none" w:sz="0" w:space="0" w:color="auto"/>
        <w:left w:val="none" w:sz="0" w:space="0" w:color="auto"/>
        <w:bottom w:val="none" w:sz="0" w:space="0" w:color="auto"/>
        <w:right w:val="none" w:sz="0" w:space="0" w:color="auto"/>
      </w:divBdr>
    </w:div>
    <w:div w:id="333606930">
      <w:bodyDiv w:val="1"/>
      <w:marLeft w:val="0"/>
      <w:marRight w:val="0"/>
      <w:marTop w:val="0"/>
      <w:marBottom w:val="0"/>
      <w:divBdr>
        <w:top w:val="none" w:sz="0" w:space="0" w:color="auto"/>
        <w:left w:val="none" w:sz="0" w:space="0" w:color="auto"/>
        <w:bottom w:val="none" w:sz="0" w:space="0" w:color="auto"/>
        <w:right w:val="none" w:sz="0" w:space="0" w:color="auto"/>
      </w:divBdr>
    </w:div>
    <w:div w:id="333922178">
      <w:bodyDiv w:val="1"/>
      <w:marLeft w:val="0"/>
      <w:marRight w:val="0"/>
      <w:marTop w:val="0"/>
      <w:marBottom w:val="0"/>
      <w:divBdr>
        <w:top w:val="none" w:sz="0" w:space="0" w:color="auto"/>
        <w:left w:val="none" w:sz="0" w:space="0" w:color="auto"/>
        <w:bottom w:val="none" w:sz="0" w:space="0" w:color="auto"/>
        <w:right w:val="none" w:sz="0" w:space="0" w:color="auto"/>
      </w:divBdr>
    </w:div>
    <w:div w:id="334575793">
      <w:marLeft w:val="0"/>
      <w:marRight w:val="0"/>
      <w:marTop w:val="0"/>
      <w:marBottom w:val="0"/>
      <w:divBdr>
        <w:top w:val="none" w:sz="0" w:space="0" w:color="auto"/>
        <w:left w:val="none" w:sz="0" w:space="0" w:color="auto"/>
        <w:bottom w:val="single" w:sz="4" w:space="0" w:color="auto"/>
        <w:right w:val="none" w:sz="0" w:space="0" w:color="auto"/>
      </w:divBdr>
    </w:div>
    <w:div w:id="334698616">
      <w:bodyDiv w:val="1"/>
      <w:marLeft w:val="0"/>
      <w:marRight w:val="0"/>
      <w:marTop w:val="0"/>
      <w:marBottom w:val="0"/>
      <w:divBdr>
        <w:top w:val="none" w:sz="0" w:space="0" w:color="auto"/>
        <w:left w:val="none" w:sz="0" w:space="0" w:color="auto"/>
        <w:bottom w:val="none" w:sz="0" w:space="0" w:color="auto"/>
        <w:right w:val="none" w:sz="0" w:space="0" w:color="auto"/>
      </w:divBdr>
    </w:div>
    <w:div w:id="335379237">
      <w:bodyDiv w:val="1"/>
      <w:marLeft w:val="0"/>
      <w:marRight w:val="0"/>
      <w:marTop w:val="0"/>
      <w:marBottom w:val="0"/>
      <w:divBdr>
        <w:top w:val="none" w:sz="0" w:space="0" w:color="auto"/>
        <w:left w:val="none" w:sz="0" w:space="0" w:color="auto"/>
        <w:bottom w:val="none" w:sz="0" w:space="0" w:color="auto"/>
        <w:right w:val="none" w:sz="0" w:space="0" w:color="auto"/>
      </w:divBdr>
    </w:div>
    <w:div w:id="335576806">
      <w:bodyDiv w:val="1"/>
      <w:marLeft w:val="0"/>
      <w:marRight w:val="0"/>
      <w:marTop w:val="0"/>
      <w:marBottom w:val="0"/>
      <w:divBdr>
        <w:top w:val="none" w:sz="0" w:space="0" w:color="auto"/>
        <w:left w:val="none" w:sz="0" w:space="0" w:color="auto"/>
        <w:bottom w:val="none" w:sz="0" w:space="0" w:color="auto"/>
        <w:right w:val="none" w:sz="0" w:space="0" w:color="auto"/>
      </w:divBdr>
    </w:div>
    <w:div w:id="335958630">
      <w:bodyDiv w:val="1"/>
      <w:marLeft w:val="0"/>
      <w:marRight w:val="0"/>
      <w:marTop w:val="0"/>
      <w:marBottom w:val="0"/>
      <w:divBdr>
        <w:top w:val="none" w:sz="0" w:space="0" w:color="auto"/>
        <w:left w:val="none" w:sz="0" w:space="0" w:color="auto"/>
        <w:bottom w:val="none" w:sz="0" w:space="0" w:color="auto"/>
        <w:right w:val="none" w:sz="0" w:space="0" w:color="auto"/>
      </w:divBdr>
    </w:div>
    <w:div w:id="336084056">
      <w:bodyDiv w:val="1"/>
      <w:marLeft w:val="0"/>
      <w:marRight w:val="0"/>
      <w:marTop w:val="0"/>
      <w:marBottom w:val="0"/>
      <w:divBdr>
        <w:top w:val="none" w:sz="0" w:space="0" w:color="auto"/>
        <w:left w:val="none" w:sz="0" w:space="0" w:color="auto"/>
        <w:bottom w:val="none" w:sz="0" w:space="0" w:color="auto"/>
        <w:right w:val="none" w:sz="0" w:space="0" w:color="auto"/>
      </w:divBdr>
    </w:div>
    <w:div w:id="338504014">
      <w:marLeft w:val="0"/>
      <w:marRight w:val="0"/>
      <w:marTop w:val="0"/>
      <w:marBottom w:val="0"/>
      <w:divBdr>
        <w:top w:val="none" w:sz="0" w:space="0" w:color="auto"/>
        <w:left w:val="none" w:sz="0" w:space="0" w:color="auto"/>
        <w:bottom w:val="single" w:sz="4" w:space="0" w:color="auto"/>
        <w:right w:val="none" w:sz="0" w:space="0" w:color="auto"/>
      </w:divBdr>
    </w:div>
    <w:div w:id="339084125">
      <w:bodyDiv w:val="1"/>
      <w:marLeft w:val="0"/>
      <w:marRight w:val="0"/>
      <w:marTop w:val="0"/>
      <w:marBottom w:val="0"/>
      <w:divBdr>
        <w:top w:val="none" w:sz="0" w:space="0" w:color="auto"/>
        <w:left w:val="none" w:sz="0" w:space="0" w:color="auto"/>
        <w:bottom w:val="none" w:sz="0" w:space="0" w:color="auto"/>
        <w:right w:val="none" w:sz="0" w:space="0" w:color="auto"/>
      </w:divBdr>
    </w:div>
    <w:div w:id="339553815">
      <w:bodyDiv w:val="1"/>
      <w:marLeft w:val="0"/>
      <w:marRight w:val="0"/>
      <w:marTop w:val="0"/>
      <w:marBottom w:val="0"/>
      <w:divBdr>
        <w:top w:val="none" w:sz="0" w:space="0" w:color="auto"/>
        <w:left w:val="none" w:sz="0" w:space="0" w:color="auto"/>
        <w:bottom w:val="none" w:sz="0" w:space="0" w:color="auto"/>
        <w:right w:val="none" w:sz="0" w:space="0" w:color="auto"/>
      </w:divBdr>
    </w:div>
    <w:div w:id="339620876">
      <w:bodyDiv w:val="1"/>
      <w:marLeft w:val="0"/>
      <w:marRight w:val="0"/>
      <w:marTop w:val="0"/>
      <w:marBottom w:val="0"/>
      <w:divBdr>
        <w:top w:val="none" w:sz="0" w:space="0" w:color="auto"/>
        <w:left w:val="none" w:sz="0" w:space="0" w:color="auto"/>
        <w:bottom w:val="none" w:sz="0" w:space="0" w:color="auto"/>
        <w:right w:val="none" w:sz="0" w:space="0" w:color="auto"/>
      </w:divBdr>
    </w:div>
    <w:div w:id="341468405">
      <w:bodyDiv w:val="1"/>
      <w:marLeft w:val="0"/>
      <w:marRight w:val="0"/>
      <w:marTop w:val="0"/>
      <w:marBottom w:val="0"/>
      <w:divBdr>
        <w:top w:val="none" w:sz="0" w:space="0" w:color="auto"/>
        <w:left w:val="none" w:sz="0" w:space="0" w:color="auto"/>
        <w:bottom w:val="none" w:sz="0" w:space="0" w:color="auto"/>
        <w:right w:val="none" w:sz="0" w:space="0" w:color="auto"/>
      </w:divBdr>
    </w:div>
    <w:div w:id="341665581">
      <w:marLeft w:val="0"/>
      <w:marRight w:val="0"/>
      <w:marTop w:val="0"/>
      <w:marBottom w:val="0"/>
      <w:divBdr>
        <w:top w:val="none" w:sz="0" w:space="0" w:color="auto"/>
        <w:left w:val="none" w:sz="0" w:space="0" w:color="auto"/>
        <w:bottom w:val="single" w:sz="4" w:space="0" w:color="auto"/>
        <w:right w:val="none" w:sz="0" w:space="0" w:color="auto"/>
      </w:divBdr>
    </w:div>
    <w:div w:id="342321622">
      <w:marLeft w:val="0"/>
      <w:marRight w:val="0"/>
      <w:marTop w:val="0"/>
      <w:marBottom w:val="0"/>
      <w:divBdr>
        <w:top w:val="none" w:sz="0" w:space="0" w:color="auto"/>
        <w:left w:val="none" w:sz="0" w:space="0" w:color="auto"/>
        <w:bottom w:val="double" w:sz="4" w:space="1" w:color="auto"/>
        <w:right w:val="none" w:sz="0" w:space="0" w:color="auto"/>
      </w:divBdr>
    </w:div>
    <w:div w:id="342439451">
      <w:bodyDiv w:val="1"/>
      <w:marLeft w:val="0"/>
      <w:marRight w:val="0"/>
      <w:marTop w:val="0"/>
      <w:marBottom w:val="0"/>
      <w:divBdr>
        <w:top w:val="none" w:sz="0" w:space="0" w:color="auto"/>
        <w:left w:val="none" w:sz="0" w:space="0" w:color="auto"/>
        <w:bottom w:val="none" w:sz="0" w:space="0" w:color="auto"/>
        <w:right w:val="none" w:sz="0" w:space="0" w:color="auto"/>
      </w:divBdr>
    </w:div>
    <w:div w:id="342781563">
      <w:bodyDiv w:val="1"/>
      <w:marLeft w:val="0"/>
      <w:marRight w:val="0"/>
      <w:marTop w:val="0"/>
      <w:marBottom w:val="0"/>
      <w:divBdr>
        <w:top w:val="none" w:sz="0" w:space="0" w:color="auto"/>
        <w:left w:val="none" w:sz="0" w:space="0" w:color="auto"/>
        <w:bottom w:val="none" w:sz="0" w:space="0" w:color="auto"/>
        <w:right w:val="none" w:sz="0" w:space="0" w:color="auto"/>
      </w:divBdr>
    </w:div>
    <w:div w:id="343166684">
      <w:bodyDiv w:val="1"/>
      <w:marLeft w:val="0"/>
      <w:marRight w:val="0"/>
      <w:marTop w:val="0"/>
      <w:marBottom w:val="0"/>
      <w:divBdr>
        <w:top w:val="none" w:sz="0" w:space="0" w:color="auto"/>
        <w:left w:val="none" w:sz="0" w:space="0" w:color="auto"/>
        <w:bottom w:val="none" w:sz="0" w:space="0" w:color="auto"/>
        <w:right w:val="none" w:sz="0" w:space="0" w:color="auto"/>
      </w:divBdr>
    </w:div>
    <w:div w:id="343433495">
      <w:marLeft w:val="0"/>
      <w:marRight w:val="0"/>
      <w:marTop w:val="0"/>
      <w:marBottom w:val="0"/>
      <w:divBdr>
        <w:top w:val="none" w:sz="0" w:space="0" w:color="auto"/>
        <w:left w:val="none" w:sz="0" w:space="0" w:color="auto"/>
        <w:bottom w:val="none" w:sz="0" w:space="0" w:color="auto"/>
        <w:right w:val="none" w:sz="0" w:space="0" w:color="auto"/>
      </w:divBdr>
    </w:div>
    <w:div w:id="345400172">
      <w:bodyDiv w:val="1"/>
      <w:marLeft w:val="0"/>
      <w:marRight w:val="0"/>
      <w:marTop w:val="0"/>
      <w:marBottom w:val="0"/>
      <w:divBdr>
        <w:top w:val="none" w:sz="0" w:space="0" w:color="auto"/>
        <w:left w:val="none" w:sz="0" w:space="0" w:color="auto"/>
        <w:bottom w:val="none" w:sz="0" w:space="0" w:color="auto"/>
        <w:right w:val="none" w:sz="0" w:space="0" w:color="auto"/>
      </w:divBdr>
    </w:div>
    <w:div w:id="345598435">
      <w:bodyDiv w:val="1"/>
      <w:marLeft w:val="0"/>
      <w:marRight w:val="0"/>
      <w:marTop w:val="0"/>
      <w:marBottom w:val="0"/>
      <w:divBdr>
        <w:top w:val="none" w:sz="0" w:space="0" w:color="auto"/>
        <w:left w:val="none" w:sz="0" w:space="0" w:color="auto"/>
        <w:bottom w:val="none" w:sz="0" w:space="0" w:color="auto"/>
        <w:right w:val="none" w:sz="0" w:space="0" w:color="auto"/>
      </w:divBdr>
    </w:div>
    <w:div w:id="345638026">
      <w:marLeft w:val="0"/>
      <w:marRight w:val="0"/>
      <w:marTop w:val="0"/>
      <w:marBottom w:val="0"/>
      <w:divBdr>
        <w:top w:val="none" w:sz="0" w:space="0" w:color="auto"/>
        <w:left w:val="none" w:sz="0" w:space="0" w:color="auto"/>
        <w:bottom w:val="none" w:sz="0" w:space="0" w:color="auto"/>
        <w:right w:val="none" w:sz="0" w:space="0" w:color="auto"/>
      </w:divBdr>
    </w:div>
    <w:div w:id="345986427">
      <w:bodyDiv w:val="1"/>
      <w:marLeft w:val="0"/>
      <w:marRight w:val="0"/>
      <w:marTop w:val="0"/>
      <w:marBottom w:val="0"/>
      <w:divBdr>
        <w:top w:val="none" w:sz="0" w:space="0" w:color="auto"/>
        <w:left w:val="none" w:sz="0" w:space="0" w:color="auto"/>
        <w:bottom w:val="none" w:sz="0" w:space="0" w:color="auto"/>
        <w:right w:val="none" w:sz="0" w:space="0" w:color="auto"/>
      </w:divBdr>
    </w:div>
    <w:div w:id="347216317">
      <w:bodyDiv w:val="1"/>
      <w:marLeft w:val="0"/>
      <w:marRight w:val="0"/>
      <w:marTop w:val="0"/>
      <w:marBottom w:val="0"/>
      <w:divBdr>
        <w:top w:val="none" w:sz="0" w:space="0" w:color="auto"/>
        <w:left w:val="none" w:sz="0" w:space="0" w:color="auto"/>
        <w:bottom w:val="none" w:sz="0" w:space="0" w:color="auto"/>
        <w:right w:val="none" w:sz="0" w:space="0" w:color="auto"/>
      </w:divBdr>
    </w:div>
    <w:div w:id="347801640">
      <w:bodyDiv w:val="1"/>
      <w:marLeft w:val="0"/>
      <w:marRight w:val="0"/>
      <w:marTop w:val="0"/>
      <w:marBottom w:val="0"/>
      <w:divBdr>
        <w:top w:val="none" w:sz="0" w:space="0" w:color="auto"/>
        <w:left w:val="none" w:sz="0" w:space="0" w:color="auto"/>
        <w:bottom w:val="none" w:sz="0" w:space="0" w:color="auto"/>
        <w:right w:val="none" w:sz="0" w:space="0" w:color="auto"/>
      </w:divBdr>
    </w:div>
    <w:div w:id="348214644">
      <w:marLeft w:val="0"/>
      <w:marRight w:val="0"/>
      <w:marTop w:val="0"/>
      <w:marBottom w:val="0"/>
      <w:divBdr>
        <w:top w:val="none" w:sz="0" w:space="0" w:color="auto"/>
        <w:left w:val="none" w:sz="0" w:space="0" w:color="auto"/>
        <w:bottom w:val="single" w:sz="4" w:space="0" w:color="auto"/>
        <w:right w:val="none" w:sz="0" w:space="0" w:color="auto"/>
      </w:divBdr>
    </w:div>
    <w:div w:id="348722625">
      <w:bodyDiv w:val="1"/>
      <w:marLeft w:val="0"/>
      <w:marRight w:val="0"/>
      <w:marTop w:val="0"/>
      <w:marBottom w:val="0"/>
      <w:divBdr>
        <w:top w:val="none" w:sz="0" w:space="0" w:color="auto"/>
        <w:left w:val="none" w:sz="0" w:space="0" w:color="auto"/>
        <w:bottom w:val="none" w:sz="0" w:space="0" w:color="auto"/>
        <w:right w:val="none" w:sz="0" w:space="0" w:color="auto"/>
      </w:divBdr>
    </w:div>
    <w:div w:id="349576302">
      <w:bodyDiv w:val="1"/>
      <w:marLeft w:val="0"/>
      <w:marRight w:val="0"/>
      <w:marTop w:val="0"/>
      <w:marBottom w:val="0"/>
      <w:divBdr>
        <w:top w:val="none" w:sz="0" w:space="0" w:color="auto"/>
        <w:left w:val="none" w:sz="0" w:space="0" w:color="auto"/>
        <w:bottom w:val="none" w:sz="0" w:space="0" w:color="auto"/>
        <w:right w:val="none" w:sz="0" w:space="0" w:color="auto"/>
      </w:divBdr>
    </w:div>
    <w:div w:id="349962797">
      <w:bodyDiv w:val="1"/>
      <w:marLeft w:val="0"/>
      <w:marRight w:val="0"/>
      <w:marTop w:val="0"/>
      <w:marBottom w:val="0"/>
      <w:divBdr>
        <w:top w:val="none" w:sz="0" w:space="0" w:color="auto"/>
        <w:left w:val="none" w:sz="0" w:space="0" w:color="auto"/>
        <w:bottom w:val="none" w:sz="0" w:space="0" w:color="auto"/>
        <w:right w:val="none" w:sz="0" w:space="0" w:color="auto"/>
      </w:divBdr>
    </w:div>
    <w:div w:id="350028832">
      <w:bodyDiv w:val="1"/>
      <w:marLeft w:val="0"/>
      <w:marRight w:val="0"/>
      <w:marTop w:val="0"/>
      <w:marBottom w:val="0"/>
      <w:divBdr>
        <w:top w:val="none" w:sz="0" w:space="0" w:color="auto"/>
        <w:left w:val="none" w:sz="0" w:space="0" w:color="auto"/>
        <w:bottom w:val="none" w:sz="0" w:space="0" w:color="auto"/>
        <w:right w:val="none" w:sz="0" w:space="0" w:color="auto"/>
      </w:divBdr>
    </w:div>
    <w:div w:id="352343595">
      <w:marLeft w:val="0"/>
      <w:marRight w:val="0"/>
      <w:marTop w:val="0"/>
      <w:marBottom w:val="0"/>
      <w:divBdr>
        <w:top w:val="none" w:sz="0" w:space="0" w:color="auto"/>
        <w:left w:val="none" w:sz="0" w:space="0" w:color="auto"/>
        <w:bottom w:val="double" w:sz="4" w:space="1" w:color="auto"/>
        <w:right w:val="none" w:sz="0" w:space="0" w:color="auto"/>
      </w:divBdr>
    </w:div>
    <w:div w:id="355279719">
      <w:bodyDiv w:val="1"/>
      <w:marLeft w:val="0"/>
      <w:marRight w:val="0"/>
      <w:marTop w:val="0"/>
      <w:marBottom w:val="0"/>
      <w:divBdr>
        <w:top w:val="none" w:sz="0" w:space="0" w:color="auto"/>
        <w:left w:val="none" w:sz="0" w:space="0" w:color="auto"/>
        <w:bottom w:val="none" w:sz="0" w:space="0" w:color="auto"/>
        <w:right w:val="none" w:sz="0" w:space="0" w:color="auto"/>
      </w:divBdr>
    </w:div>
    <w:div w:id="358049460">
      <w:bodyDiv w:val="1"/>
      <w:marLeft w:val="0"/>
      <w:marRight w:val="0"/>
      <w:marTop w:val="0"/>
      <w:marBottom w:val="0"/>
      <w:divBdr>
        <w:top w:val="none" w:sz="0" w:space="0" w:color="auto"/>
        <w:left w:val="none" w:sz="0" w:space="0" w:color="auto"/>
        <w:bottom w:val="none" w:sz="0" w:space="0" w:color="auto"/>
        <w:right w:val="none" w:sz="0" w:space="0" w:color="auto"/>
      </w:divBdr>
    </w:div>
    <w:div w:id="359089707">
      <w:bodyDiv w:val="1"/>
      <w:marLeft w:val="0"/>
      <w:marRight w:val="0"/>
      <w:marTop w:val="0"/>
      <w:marBottom w:val="0"/>
      <w:divBdr>
        <w:top w:val="none" w:sz="0" w:space="0" w:color="auto"/>
        <w:left w:val="none" w:sz="0" w:space="0" w:color="auto"/>
        <w:bottom w:val="none" w:sz="0" w:space="0" w:color="auto"/>
        <w:right w:val="none" w:sz="0" w:space="0" w:color="auto"/>
      </w:divBdr>
    </w:div>
    <w:div w:id="359091746">
      <w:bodyDiv w:val="1"/>
      <w:marLeft w:val="0"/>
      <w:marRight w:val="0"/>
      <w:marTop w:val="0"/>
      <w:marBottom w:val="0"/>
      <w:divBdr>
        <w:top w:val="none" w:sz="0" w:space="0" w:color="auto"/>
        <w:left w:val="none" w:sz="0" w:space="0" w:color="auto"/>
        <w:bottom w:val="none" w:sz="0" w:space="0" w:color="auto"/>
        <w:right w:val="none" w:sz="0" w:space="0" w:color="auto"/>
      </w:divBdr>
    </w:div>
    <w:div w:id="362367711">
      <w:bodyDiv w:val="1"/>
      <w:marLeft w:val="0"/>
      <w:marRight w:val="0"/>
      <w:marTop w:val="0"/>
      <w:marBottom w:val="0"/>
      <w:divBdr>
        <w:top w:val="none" w:sz="0" w:space="0" w:color="auto"/>
        <w:left w:val="none" w:sz="0" w:space="0" w:color="auto"/>
        <w:bottom w:val="none" w:sz="0" w:space="0" w:color="auto"/>
        <w:right w:val="none" w:sz="0" w:space="0" w:color="auto"/>
      </w:divBdr>
    </w:div>
    <w:div w:id="362630022">
      <w:bodyDiv w:val="1"/>
      <w:marLeft w:val="0"/>
      <w:marRight w:val="0"/>
      <w:marTop w:val="0"/>
      <w:marBottom w:val="0"/>
      <w:divBdr>
        <w:top w:val="none" w:sz="0" w:space="0" w:color="auto"/>
        <w:left w:val="none" w:sz="0" w:space="0" w:color="auto"/>
        <w:bottom w:val="none" w:sz="0" w:space="0" w:color="auto"/>
        <w:right w:val="none" w:sz="0" w:space="0" w:color="auto"/>
      </w:divBdr>
    </w:div>
    <w:div w:id="362945501">
      <w:bodyDiv w:val="1"/>
      <w:marLeft w:val="0"/>
      <w:marRight w:val="0"/>
      <w:marTop w:val="0"/>
      <w:marBottom w:val="0"/>
      <w:divBdr>
        <w:top w:val="none" w:sz="0" w:space="0" w:color="auto"/>
        <w:left w:val="none" w:sz="0" w:space="0" w:color="auto"/>
        <w:bottom w:val="none" w:sz="0" w:space="0" w:color="auto"/>
        <w:right w:val="none" w:sz="0" w:space="0" w:color="auto"/>
      </w:divBdr>
    </w:div>
    <w:div w:id="363331969">
      <w:marLeft w:val="0"/>
      <w:marRight w:val="0"/>
      <w:marTop w:val="0"/>
      <w:marBottom w:val="0"/>
      <w:divBdr>
        <w:top w:val="none" w:sz="0" w:space="0" w:color="auto"/>
        <w:left w:val="none" w:sz="0" w:space="0" w:color="auto"/>
        <w:bottom w:val="single" w:sz="4" w:space="0" w:color="auto"/>
        <w:right w:val="none" w:sz="0" w:space="0" w:color="auto"/>
      </w:divBdr>
    </w:div>
    <w:div w:id="363796944">
      <w:bodyDiv w:val="1"/>
      <w:marLeft w:val="0"/>
      <w:marRight w:val="0"/>
      <w:marTop w:val="0"/>
      <w:marBottom w:val="0"/>
      <w:divBdr>
        <w:top w:val="none" w:sz="0" w:space="0" w:color="auto"/>
        <w:left w:val="none" w:sz="0" w:space="0" w:color="auto"/>
        <w:bottom w:val="none" w:sz="0" w:space="0" w:color="auto"/>
        <w:right w:val="none" w:sz="0" w:space="0" w:color="auto"/>
      </w:divBdr>
    </w:div>
    <w:div w:id="364449282">
      <w:bodyDiv w:val="1"/>
      <w:marLeft w:val="0"/>
      <w:marRight w:val="0"/>
      <w:marTop w:val="0"/>
      <w:marBottom w:val="0"/>
      <w:divBdr>
        <w:top w:val="none" w:sz="0" w:space="0" w:color="auto"/>
        <w:left w:val="none" w:sz="0" w:space="0" w:color="auto"/>
        <w:bottom w:val="none" w:sz="0" w:space="0" w:color="auto"/>
        <w:right w:val="none" w:sz="0" w:space="0" w:color="auto"/>
      </w:divBdr>
    </w:div>
    <w:div w:id="365910273">
      <w:bodyDiv w:val="1"/>
      <w:marLeft w:val="0"/>
      <w:marRight w:val="0"/>
      <w:marTop w:val="0"/>
      <w:marBottom w:val="0"/>
      <w:divBdr>
        <w:top w:val="none" w:sz="0" w:space="0" w:color="auto"/>
        <w:left w:val="none" w:sz="0" w:space="0" w:color="auto"/>
        <w:bottom w:val="none" w:sz="0" w:space="0" w:color="auto"/>
        <w:right w:val="none" w:sz="0" w:space="0" w:color="auto"/>
      </w:divBdr>
    </w:div>
    <w:div w:id="365912324">
      <w:marLeft w:val="0"/>
      <w:marRight w:val="0"/>
      <w:marTop w:val="0"/>
      <w:marBottom w:val="0"/>
      <w:divBdr>
        <w:top w:val="none" w:sz="0" w:space="0" w:color="auto"/>
        <w:left w:val="none" w:sz="0" w:space="0" w:color="auto"/>
        <w:bottom w:val="double" w:sz="4" w:space="1" w:color="auto"/>
        <w:right w:val="none" w:sz="0" w:space="0" w:color="auto"/>
      </w:divBdr>
    </w:div>
    <w:div w:id="366104111">
      <w:bodyDiv w:val="1"/>
      <w:marLeft w:val="0"/>
      <w:marRight w:val="0"/>
      <w:marTop w:val="0"/>
      <w:marBottom w:val="0"/>
      <w:divBdr>
        <w:top w:val="none" w:sz="0" w:space="0" w:color="auto"/>
        <w:left w:val="none" w:sz="0" w:space="0" w:color="auto"/>
        <w:bottom w:val="none" w:sz="0" w:space="0" w:color="auto"/>
        <w:right w:val="none" w:sz="0" w:space="0" w:color="auto"/>
      </w:divBdr>
    </w:div>
    <w:div w:id="366417238">
      <w:marLeft w:val="0"/>
      <w:marRight w:val="0"/>
      <w:marTop w:val="0"/>
      <w:marBottom w:val="0"/>
      <w:divBdr>
        <w:top w:val="none" w:sz="0" w:space="0" w:color="auto"/>
        <w:left w:val="none" w:sz="0" w:space="0" w:color="auto"/>
        <w:bottom w:val="single" w:sz="4" w:space="0" w:color="auto"/>
        <w:right w:val="none" w:sz="0" w:space="0" w:color="auto"/>
      </w:divBdr>
    </w:div>
    <w:div w:id="366568591">
      <w:bodyDiv w:val="1"/>
      <w:marLeft w:val="0"/>
      <w:marRight w:val="0"/>
      <w:marTop w:val="0"/>
      <w:marBottom w:val="0"/>
      <w:divBdr>
        <w:top w:val="none" w:sz="0" w:space="0" w:color="auto"/>
        <w:left w:val="none" w:sz="0" w:space="0" w:color="auto"/>
        <w:bottom w:val="none" w:sz="0" w:space="0" w:color="auto"/>
        <w:right w:val="none" w:sz="0" w:space="0" w:color="auto"/>
      </w:divBdr>
    </w:div>
    <w:div w:id="367412887">
      <w:bodyDiv w:val="1"/>
      <w:marLeft w:val="0"/>
      <w:marRight w:val="0"/>
      <w:marTop w:val="0"/>
      <w:marBottom w:val="0"/>
      <w:divBdr>
        <w:top w:val="none" w:sz="0" w:space="0" w:color="auto"/>
        <w:left w:val="none" w:sz="0" w:space="0" w:color="auto"/>
        <w:bottom w:val="none" w:sz="0" w:space="0" w:color="auto"/>
        <w:right w:val="none" w:sz="0" w:space="0" w:color="auto"/>
      </w:divBdr>
    </w:div>
    <w:div w:id="367611535">
      <w:bodyDiv w:val="1"/>
      <w:marLeft w:val="0"/>
      <w:marRight w:val="0"/>
      <w:marTop w:val="0"/>
      <w:marBottom w:val="0"/>
      <w:divBdr>
        <w:top w:val="none" w:sz="0" w:space="0" w:color="auto"/>
        <w:left w:val="none" w:sz="0" w:space="0" w:color="auto"/>
        <w:bottom w:val="none" w:sz="0" w:space="0" w:color="auto"/>
        <w:right w:val="none" w:sz="0" w:space="0" w:color="auto"/>
      </w:divBdr>
    </w:div>
    <w:div w:id="367947757">
      <w:marLeft w:val="0"/>
      <w:marRight w:val="0"/>
      <w:marTop w:val="0"/>
      <w:marBottom w:val="0"/>
      <w:divBdr>
        <w:top w:val="none" w:sz="0" w:space="0" w:color="auto"/>
        <w:left w:val="none" w:sz="0" w:space="0" w:color="auto"/>
        <w:bottom w:val="single" w:sz="4" w:space="0" w:color="auto"/>
        <w:right w:val="none" w:sz="0" w:space="0" w:color="auto"/>
      </w:divBdr>
    </w:div>
    <w:div w:id="368343191">
      <w:bodyDiv w:val="1"/>
      <w:marLeft w:val="0"/>
      <w:marRight w:val="0"/>
      <w:marTop w:val="0"/>
      <w:marBottom w:val="0"/>
      <w:divBdr>
        <w:top w:val="none" w:sz="0" w:space="0" w:color="auto"/>
        <w:left w:val="none" w:sz="0" w:space="0" w:color="auto"/>
        <w:bottom w:val="none" w:sz="0" w:space="0" w:color="auto"/>
        <w:right w:val="none" w:sz="0" w:space="0" w:color="auto"/>
      </w:divBdr>
    </w:div>
    <w:div w:id="369259400">
      <w:bodyDiv w:val="1"/>
      <w:marLeft w:val="0"/>
      <w:marRight w:val="0"/>
      <w:marTop w:val="0"/>
      <w:marBottom w:val="0"/>
      <w:divBdr>
        <w:top w:val="none" w:sz="0" w:space="0" w:color="auto"/>
        <w:left w:val="none" w:sz="0" w:space="0" w:color="auto"/>
        <w:bottom w:val="none" w:sz="0" w:space="0" w:color="auto"/>
        <w:right w:val="none" w:sz="0" w:space="0" w:color="auto"/>
      </w:divBdr>
    </w:div>
    <w:div w:id="369576049">
      <w:bodyDiv w:val="1"/>
      <w:marLeft w:val="0"/>
      <w:marRight w:val="0"/>
      <w:marTop w:val="0"/>
      <w:marBottom w:val="0"/>
      <w:divBdr>
        <w:top w:val="none" w:sz="0" w:space="0" w:color="auto"/>
        <w:left w:val="none" w:sz="0" w:space="0" w:color="auto"/>
        <w:bottom w:val="none" w:sz="0" w:space="0" w:color="auto"/>
        <w:right w:val="none" w:sz="0" w:space="0" w:color="auto"/>
      </w:divBdr>
    </w:div>
    <w:div w:id="369692168">
      <w:bodyDiv w:val="1"/>
      <w:marLeft w:val="0"/>
      <w:marRight w:val="0"/>
      <w:marTop w:val="0"/>
      <w:marBottom w:val="0"/>
      <w:divBdr>
        <w:top w:val="none" w:sz="0" w:space="0" w:color="auto"/>
        <w:left w:val="none" w:sz="0" w:space="0" w:color="auto"/>
        <w:bottom w:val="none" w:sz="0" w:space="0" w:color="auto"/>
        <w:right w:val="none" w:sz="0" w:space="0" w:color="auto"/>
      </w:divBdr>
    </w:div>
    <w:div w:id="369842364">
      <w:bodyDiv w:val="1"/>
      <w:marLeft w:val="0"/>
      <w:marRight w:val="0"/>
      <w:marTop w:val="0"/>
      <w:marBottom w:val="0"/>
      <w:divBdr>
        <w:top w:val="none" w:sz="0" w:space="0" w:color="auto"/>
        <w:left w:val="none" w:sz="0" w:space="0" w:color="auto"/>
        <w:bottom w:val="none" w:sz="0" w:space="0" w:color="auto"/>
        <w:right w:val="none" w:sz="0" w:space="0" w:color="auto"/>
      </w:divBdr>
    </w:div>
    <w:div w:id="369845117">
      <w:marLeft w:val="0"/>
      <w:marRight w:val="0"/>
      <w:marTop w:val="0"/>
      <w:marBottom w:val="0"/>
      <w:divBdr>
        <w:top w:val="none" w:sz="0" w:space="0" w:color="auto"/>
        <w:left w:val="none" w:sz="0" w:space="0" w:color="auto"/>
        <w:bottom w:val="double" w:sz="4" w:space="1" w:color="auto"/>
        <w:right w:val="none" w:sz="0" w:space="0" w:color="auto"/>
      </w:divBdr>
    </w:div>
    <w:div w:id="370688708">
      <w:marLeft w:val="0"/>
      <w:marRight w:val="0"/>
      <w:marTop w:val="0"/>
      <w:marBottom w:val="0"/>
      <w:divBdr>
        <w:top w:val="none" w:sz="0" w:space="0" w:color="auto"/>
        <w:left w:val="none" w:sz="0" w:space="0" w:color="auto"/>
        <w:bottom w:val="single" w:sz="4" w:space="0" w:color="auto"/>
        <w:right w:val="none" w:sz="0" w:space="0" w:color="auto"/>
      </w:divBdr>
    </w:div>
    <w:div w:id="370962308">
      <w:bodyDiv w:val="1"/>
      <w:marLeft w:val="0"/>
      <w:marRight w:val="0"/>
      <w:marTop w:val="0"/>
      <w:marBottom w:val="0"/>
      <w:divBdr>
        <w:top w:val="none" w:sz="0" w:space="0" w:color="auto"/>
        <w:left w:val="none" w:sz="0" w:space="0" w:color="auto"/>
        <w:bottom w:val="none" w:sz="0" w:space="0" w:color="auto"/>
        <w:right w:val="none" w:sz="0" w:space="0" w:color="auto"/>
      </w:divBdr>
    </w:div>
    <w:div w:id="371003056">
      <w:bodyDiv w:val="1"/>
      <w:marLeft w:val="0"/>
      <w:marRight w:val="0"/>
      <w:marTop w:val="0"/>
      <w:marBottom w:val="0"/>
      <w:divBdr>
        <w:top w:val="none" w:sz="0" w:space="0" w:color="auto"/>
        <w:left w:val="none" w:sz="0" w:space="0" w:color="auto"/>
        <w:bottom w:val="none" w:sz="0" w:space="0" w:color="auto"/>
        <w:right w:val="none" w:sz="0" w:space="0" w:color="auto"/>
      </w:divBdr>
    </w:div>
    <w:div w:id="373044217">
      <w:marLeft w:val="0"/>
      <w:marRight w:val="0"/>
      <w:marTop w:val="0"/>
      <w:marBottom w:val="0"/>
      <w:divBdr>
        <w:top w:val="none" w:sz="0" w:space="0" w:color="auto"/>
        <w:left w:val="none" w:sz="0" w:space="0" w:color="auto"/>
        <w:bottom w:val="double" w:sz="4" w:space="1" w:color="auto"/>
        <w:right w:val="none" w:sz="0" w:space="0" w:color="auto"/>
      </w:divBdr>
    </w:div>
    <w:div w:id="373359023">
      <w:bodyDiv w:val="1"/>
      <w:marLeft w:val="0"/>
      <w:marRight w:val="0"/>
      <w:marTop w:val="0"/>
      <w:marBottom w:val="0"/>
      <w:divBdr>
        <w:top w:val="none" w:sz="0" w:space="0" w:color="auto"/>
        <w:left w:val="none" w:sz="0" w:space="0" w:color="auto"/>
        <w:bottom w:val="none" w:sz="0" w:space="0" w:color="auto"/>
        <w:right w:val="none" w:sz="0" w:space="0" w:color="auto"/>
      </w:divBdr>
    </w:div>
    <w:div w:id="374475101">
      <w:bodyDiv w:val="1"/>
      <w:marLeft w:val="0"/>
      <w:marRight w:val="0"/>
      <w:marTop w:val="0"/>
      <w:marBottom w:val="0"/>
      <w:divBdr>
        <w:top w:val="none" w:sz="0" w:space="0" w:color="auto"/>
        <w:left w:val="none" w:sz="0" w:space="0" w:color="auto"/>
        <w:bottom w:val="none" w:sz="0" w:space="0" w:color="auto"/>
        <w:right w:val="none" w:sz="0" w:space="0" w:color="auto"/>
      </w:divBdr>
    </w:div>
    <w:div w:id="375354673">
      <w:bodyDiv w:val="1"/>
      <w:marLeft w:val="0"/>
      <w:marRight w:val="0"/>
      <w:marTop w:val="0"/>
      <w:marBottom w:val="0"/>
      <w:divBdr>
        <w:top w:val="none" w:sz="0" w:space="0" w:color="auto"/>
        <w:left w:val="none" w:sz="0" w:space="0" w:color="auto"/>
        <w:bottom w:val="none" w:sz="0" w:space="0" w:color="auto"/>
        <w:right w:val="none" w:sz="0" w:space="0" w:color="auto"/>
      </w:divBdr>
    </w:div>
    <w:div w:id="377052353">
      <w:bodyDiv w:val="1"/>
      <w:marLeft w:val="0"/>
      <w:marRight w:val="0"/>
      <w:marTop w:val="0"/>
      <w:marBottom w:val="0"/>
      <w:divBdr>
        <w:top w:val="none" w:sz="0" w:space="0" w:color="auto"/>
        <w:left w:val="none" w:sz="0" w:space="0" w:color="auto"/>
        <w:bottom w:val="none" w:sz="0" w:space="0" w:color="auto"/>
        <w:right w:val="none" w:sz="0" w:space="0" w:color="auto"/>
      </w:divBdr>
    </w:div>
    <w:div w:id="377239544">
      <w:bodyDiv w:val="1"/>
      <w:marLeft w:val="0"/>
      <w:marRight w:val="0"/>
      <w:marTop w:val="0"/>
      <w:marBottom w:val="0"/>
      <w:divBdr>
        <w:top w:val="none" w:sz="0" w:space="0" w:color="auto"/>
        <w:left w:val="none" w:sz="0" w:space="0" w:color="auto"/>
        <w:bottom w:val="none" w:sz="0" w:space="0" w:color="auto"/>
        <w:right w:val="none" w:sz="0" w:space="0" w:color="auto"/>
      </w:divBdr>
    </w:div>
    <w:div w:id="377710098">
      <w:bodyDiv w:val="1"/>
      <w:marLeft w:val="0"/>
      <w:marRight w:val="0"/>
      <w:marTop w:val="0"/>
      <w:marBottom w:val="0"/>
      <w:divBdr>
        <w:top w:val="none" w:sz="0" w:space="0" w:color="auto"/>
        <w:left w:val="none" w:sz="0" w:space="0" w:color="auto"/>
        <w:bottom w:val="none" w:sz="0" w:space="0" w:color="auto"/>
        <w:right w:val="none" w:sz="0" w:space="0" w:color="auto"/>
      </w:divBdr>
    </w:div>
    <w:div w:id="377821168">
      <w:bodyDiv w:val="1"/>
      <w:marLeft w:val="0"/>
      <w:marRight w:val="0"/>
      <w:marTop w:val="0"/>
      <w:marBottom w:val="0"/>
      <w:divBdr>
        <w:top w:val="none" w:sz="0" w:space="0" w:color="auto"/>
        <w:left w:val="none" w:sz="0" w:space="0" w:color="auto"/>
        <w:bottom w:val="none" w:sz="0" w:space="0" w:color="auto"/>
        <w:right w:val="none" w:sz="0" w:space="0" w:color="auto"/>
      </w:divBdr>
    </w:div>
    <w:div w:id="377823466">
      <w:bodyDiv w:val="1"/>
      <w:marLeft w:val="0"/>
      <w:marRight w:val="0"/>
      <w:marTop w:val="0"/>
      <w:marBottom w:val="0"/>
      <w:divBdr>
        <w:top w:val="none" w:sz="0" w:space="0" w:color="auto"/>
        <w:left w:val="none" w:sz="0" w:space="0" w:color="auto"/>
        <w:bottom w:val="none" w:sz="0" w:space="0" w:color="auto"/>
        <w:right w:val="none" w:sz="0" w:space="0" w:color="auto"/>
      </w:divBdr>
    </w:div>
    <w:div w:id="378019276">
      <w:bodyDiv w:val="1"/>
      <w:marLeft w:val="0"/>
      <w:marRight w:val="0"/>
      <w:marTop w:val="0"/>
      <w:marBottom w:val="0"/>
      <w:divBdr>
        <w:top w:val="none" w:sz="0" w:space="0" w:color="auto"/>
        <w:left w:val="none" w:sz="0" w:space="0" w:color="auto"/>
        <w:bottom w:val="none" w:sz="0" w:space="0" w:color="auto"/>
        <w:right w:val="none" w:sz="0" w:space="0" w:color="auto"/>
      </w:divBdr>
    </w:div>
    <w:div w:id="378020134">
      <w:bodyDiv w:val="1"/>
      <w:marLeft w:val="0"/>
      <w:marRight w:val="0"/>
      <w:marTop w:val="0"/>
      <w:marBottom w:val="0"/>
      <w:divBdr>
        <w:top w:val="none" w:sz="0" w:space="0" w:color="auto"/>
        <w:left w:val="none" w:sz="0" w:space="0" w:color="auto"/>
        <w:bottom w:val="none" w:sz="0" w:space="0" w:color="auto"/>
        <w:right w:val="none" w:sz="0" w:space="0" w:color="auto"/>
      </w:divBdr>
    </w:div>
    <w:div w:id="378171585">
      <w:bodyDiv w:val="1"/>
      <w:marLeft w:val="0"/>
      <w:marRight w:val="0"/>
      <w:marTop w:val="0"/>
      <w:marBottom w:val="0"/>
      <w:divBdr>
        <w:top w:val="none" w:sz="0" w:space="0" w:color="auto"/>
        <w:left w:val="none" w:sz="0" w:space="0" w:color="auto"/>
        <w:bottom w:val="none" w:sz="0" w:space="0" w:color="auto"/>
        <w:right w:val="none" w:sz="0" w:space="0" w:color="auto"/>
      </w:divBdr>
    </w:div>
    <w:div w:id="378283920">
      <w:bodyDiv w:val="1"/>
      <w:marLeft w:val="0"/>
      <w:marRight w:val="0"/>
      <w:marTop w:val="0"/>
      <w:marBottom w:val="0"/>
      <w:divBdr>
        <w:top w:val="none" w:sz="0" w:space="0" w:color="auto"/>
        <w:left w:val="none" w:sz="0" w:space="0" w:color="auto"/>
        <w:bottom w:val="none" w:sz="0" w:space="0" w:color="auto"/>
        <w:right w:val="none" w:sz="0" w:space="0" w:color="auto"/>
      </w:divBdr>
    </w:div>
    <w:div w:id="379020657">
      <w:marLeft w:val="0"/>
      <w:marRight w:val="0"/>
      <w:marTop w:val="0"/>
      <w:marBottom w:val="0"/>
      <w:divBdr>
        <w:top w:val="none" w:sz="0" w:space="0" w:color="auto"/>
        <w:left w:val="none" w:sz="0" w:space="0" w:color="auto"/>
        <w:bottom w:val="double" w:sz="4" w:space="1" w:color="auto"/>
        <w:right w:val="none" w:sz="0" w:space="0" w:color="auto"/>
      </w:divBdr>
    </w:div>
    <w:div w:id="379326704">
      <w:bodyDiv w:val="1"/>
      <w:marLeft w:val="0"/>
      <w:marRight w:val="0"/>
      <w:marTop w:val="0"/>
      <w:marBottom w:val="0"/>
      <w:divBdr>
        <w:top w:val="none" w:sz="0" w:space="0" w:color="auto"/>
        <w:left w:val="none" w:sz="0" w:space="0" w:color="auto"/>
        <w:bottom w:val="none" w:sz="0" w:space="0" w:color="auto"/>
        <w:right w:val="none" w:sz="0" w:space="0" w:color="auto"/>
      </w:divBdr>
    </w:div>
    <w:div w:id="379406369">
      <w:bodyDiv w:val="1"/>
      <w:marLeft w:val="0"/>
      <w:marRight w:val="0"/>
      <w:marTop w:val="0"/>
      <w:marBottom w:val="0"/>
      <w:divBdr>
        <w:top w:val="none" w:sz="0" w:space="0" w:color="auto"/>
        <w:left w:val="none" w:sz="0" w:space="0" w:color="auto"/>
        <w:bottom w:val="none" w:sz="0" w:space="0" w:color="auto"/>
        <w:right w:val="none" w:sz="0" w:space="0" w:color="auto"/>
      </w:divBdr>
    </w:div>
    <w:div w:id="379943202">
      <w:bodyDiv w:val="1"/>
      <w:marLeft w:val="0"/>
      <w:marRight w:val="0"/>
      <w:marTop w:val="0"/>
      <w:marBottom w:val="0"/>
      <w:divBdr>
        <w:top w:val="none" w:sz="0" w:space="0" w:color="auto"/>
        <w:left w:val="none" w:sz="0" w:space="0" w:color="auto"/>
        <w:bottom w:val="none" w:sz="0" w:space="0" w:color="auto"/>
        <w:right w:val="none" w:sz="0" w:space="0" w:color="auto"/>
      </w:divBdr>
    </w:div>
    <w:div w:id="380790103">
      <w:bodyDiv w:val="1"/>
      <w:marLeft w:val="0"/>
      <w:marRight w:val="0"/>
      <w:marTop w:val="0"/>
      <w:marBottom w:val="0"/>
      <w:divBdr>
        <w:top w:val="none" w:sz="0" w:space="0" w:color="auto"/>
        <w:left w:val="none" w:sz="0" w:space="0" w:color="auto"/>
        <w:bottom w:val="none" w:sz="0" w:space="0" w:color="auto"/>
        <w:right w:val="none" w:sz="0" w:space="0" w:color="auto"/>
      </w:divBdr>
    </w:div>
    <w:div w:id="380860555">
      <w:bodyDiv w:val="1"/>
      <w:marLeft w:val="0"/>
      <w:marRight w:val="0"/>
      <w:marTop w:val="0"/>
      <w:marBottom w:val="0"/>
      <w:divBdr>
        <w:top w:val="none" w:sz="0" w:space="0" w:color="auto"/>
        <w:left w:val="none" w:sz="0" w:space="0" w:color="auto"/>
        <w:bottom w:val="none" w:sz="0" w:space="0" w:color="auto"/>
        <w:right w:val="none" w:sz="0" w:space="0" w:color="auto"/>
      </w:divBdr>
    </w:div>
    <w:div w:id="381171889">
      <w:bodyDiv w:val="1"/>
      <w:marLeft w:val="0"/>
      <w:marRight w:val="0"/>
      <w:marTop w:val="0"/>
      <w:marBottom w:val="0"/>
      <w:divBdr>
        <w:top w:val="none" w:sz="0" w:space="0" w:color="auto"/>
        <w:left w:val="none" w:sz="0" w:space="0" w:color="auto"/>
        <w:bottom w:val="none" w:sz="0" w:space="0" w:color="auto"/>
        <w:right w:val="none" w:sz="0" w:space="0" w:color="auto"/>
      </w:divBdr>
    </w:div>
    <w:div w:id="381296979">
      <w:bodyDiv w:val="1"/>
      <w:marLeft w:val="0"/>
      <w:marRight w:val="0"/>
      <w:marTop w:val="0"/>
      <w:marBottom w:val="0"/>
      <w:divBdr>
        <w:top w:val="none" w:sz="0" w:space="0" w:color="auto"/>
        <w:left w:val="none" w:sz="0" w:space="0" w:color="auto"/>
        <w:bottom w:val="none" w:sz="0" w:space="0" w:color="auto"/>
        <w:right w:val="none" w:sz="0" w:space="0" w:color="auto"/>
      </w:divBdr>
    </w:div>
    <w:div w:id="381906842">
      <w:bodyDiv w:val="1"/>
      <w:marLeft w:val="0"/>
      <w:marRight w:val="0"/>
      <w:marTop w:val="0"/>
      <w:marBottom w:val="0"/>
      <w:divBdr>
        <w:top w:val="none" w:sz="0" w:space="0" w:color="auto"/>
        <w:left w:val="none" w:sz="0" w:space="0" w:color="auto"/>
        <w:bottom w:val="none" w:sz="0" w:space="0" w:color="auto"/>
        <w:right w:val="none" w:sz="0" w:space="0" w:color="auto"/>
      </w:divBdr>
    </w:div>
    <w:div w:id="382756780">
      <w:bodyDiv w:val="1"/>
      <w:marLeft w:val="0"/>
      <w:marRight w:val="0"/>
      <w:marTop w:val="0"/>
      <w:marBottom w:val="0"/>
      <w:divBdr>
        <w:top w:val="none" w:sz="0" w:space="0" w:color="auto"/>
        <w:left w:val="none" w:sz="0" w:space="0" w:color="auto"/>
        <w:bottom w:val="none" w:sz="0" w:space="0" w:color="auto"/>
        <w:right w:val="none" w:sz="0" w:space="0" w:color="auto"/>
      </w:divBdr>
    </w:div>
    <w:div w:id="383674684">
      <w:bodyDiv w:val="1"/>
      <w:marLeft w:val="0"/>
      <w:marRight w:val="0"/>
      <w:marTop w:val="0"/>
      <w:marBottom w:val="0"/>
      <w:divBdr>
        <w:top w:val="none" w:sz="0" w:space="0" w:color="auto"/>
        <w:left w:val="none" w:sz="0" w:space="0" w:color="auto"/>
        <w:bottom w:val="none" w:sz="0" w:space="0" w:color="auto"/>
        <w:right w:val="none" w:sz="0" w:space="0" w:color="auto"/>
      </w:divBdr>
    </w:div>
    <w:div w:id="384178862">
      <w:bodyDiv w:val="1"/>
      <w:marLeft w:val="0"/>
      <w:marRight w:val="0"/>
      <w:marTop w:val="0"/>
      <w:marBottom w:val="0"/>
      <w:divBdr>
        <w:top w:val="none" w:sz="0" w:space="0" w:color="auto"/>
        <w:left w:val="none" w:sz="0" w:space="0" w:color="auto"/>
        <w:bottom w:val="none" w:sz="0" w:space="0" w:color="auto"/>
        <w:right w:val="none" w:sz="0" w:space="0" w:color="auto"/>
      </w:divBdr>
    </w:div>
    <w:div w:id="384328968">
      <w:bodyDiv w:val="1"/>
      <w:marLeft w:val="0"/>
      <w:marRight w:val="0"/>
      <w:marTop w:val="0"/>
      <w:marBottom w:val="0"/>
      <w:divBdr>
        <w:top w:val="none" w:sz="0" w:space="0" w:color="auto"/>
        <w:left w:val="none" w:sz="0" w:space="0" w:color="auto"/>
        <w:bottom w:val="none" w:sz="0" w:space="0" w:color="auto"/>
        <w:right w:val="none" w:sz="0" w:space="0" w:color="auto"/>
      </w:divBdr>
    </w:div>
    <w:div w:id="385570808">
      <w:bodyDiv w:val="1"/>
      <w:marLeft w:val="0"/>
      <w:marRight w:val="0"/>
      <w:marTop w:val="0"/>
      <w:marBottom w:val="0"/>
      <w:divBdr>
        <w:top w:val="none" w:sz="0" w:space="0" w:color="auto"/>
        <w:left w:val="none" w:sz="0" w:space="0" w:color="auto"/>
        <w:bottom w:val="none" w:sz="0" w:space="0" w:color="auto"/>
        <w:right w:val="none" w:sz="0" w:space="0" w:color="auto"/>
      </w:divBdr>
    </w:div>
    <w:div w:id="386414067">
      <w:bodyDiv w:val="1"/>
      <w:marLeft w:val="0"/>
      <w:marRight w:val="0"/>
      <w:marTop w:val="0"/>
      <w:marBottom w:val="0"/>
      <w:divBdr>
        <w:top w:val="none" w:sz="0" w:space="0" w:color="auto"/>
        <w:left w:val="none" w:sz="0" w:space="0" w:color="auto"/>
        <w:bottom w:val="none" w:sz="0" w:space="0" w:color="auto"/>
        <w:right w:val="none" w:sz="0" w:space="0" w:color="auto"/>
      </w:divBdr>
    </w:div>
    <w:div w:id="386496922">
      <w:bodyDiv w:val="1"/>
      <w:marLeft w:val="0"/>
      <w:marRight w:val="0"/>
      <w:marTop w:val="0"/>
      <w:marBottom w:val="0"/>
      <w:divBdr>
        <w:top w:val="none" w:sz="0" w:space="0" w:color="auto"/>
        <w:left w:val="none" w:sz="0" w:space="0" w:color="auto"/>
        <w:bottom w:val="none" w:sz="0" w:space="0" w:color="auto"/>
        <w:right w:val="none" w:sz="0" w:space="0" w:color="auto"/>
      </w:divBdr>
    </w:div>
    <w:div w:id="386497109">
      <w:marLeft w:val="0"/>
      <w:marRight w:val="0"/>
      <w:marTop w:val="0"/>
      <w:marBottom w:val="0"/>
      <w:divBdr>
        <w:top w:val="none" w:sz="0" w:space="0" w:color="auto"/>
        <w:left w:val="none" w:sz="0" w:space="0" w:color="auto"/>
        <w:bottom w:val="none" w:sz="0" w:space="0" w:color="auto"/>
        <w:right w:val="none" w:sz="0" w:space="0" w:color="auto"/>
      </w:divBdr>
    </w:div>
    <w:div w:id="386612450">
      <w:bodyDiv w:val="1"/>
      <w:marLeft w:val="0"/>
      <w:marRight w:val="0"/>
      <w:marTop w:val="0"/>
      <w:marBottom w:val="0"/>
      <w:divBdr>
        <w:top w:val="none" w:sz="0" w:space="0" w:color="auto"/>
        <w:left w:val="none" w:sz="0" w:space="0" w:color="auto"/>
        <w:bottom w:val="none" w:sz="0" w:space="0" w:color="auto"/>
        <w:right w:val="none" w:sz="0" w:space="0" w:color="auto"/>
      </w:divBdr>
    </w:div>
    <w:div w:id="386799880">
      <w:bodyDiv w:val="1"/>
      <w:marLeft w:val="0"/>
      <w:marRight w:val="0"/>
      <w:marTop w:val="0"/>
      <w:marBottom w:val="0"/>
      <w:divBdr>
        <w:top w:val="none" w:sz="0" w:space="0" w:color="auto"/>
        <w:left w:val="none" w:sz="0" w:space="0" w:color="auto"/>
        <w:bottom w:val="none" w:sz="0" w:space="0" w:color="auto"/>
        <w:right w:val="none" w:sz="0" w:space="0" w:color="auto"/>
      </w:divBdr>
    </w:div>
    <w:div w:id="386954794">
      <w:bodyDiv w:val="1"/>
      <w:marLeft w:val="0"/>
      <w:marRight w:val="0"/>
      <w:marTop w:val="0"/>
      <w:marBottom w:val="0"/>
      <w:divBdr>
        <w:top w:val="none" w:sz="0" w:space="0" w:color="auto"/>
        <w:left w:val="none" w:sz="0" w:space="0" w:color="auto"/>
        <w:bottom w:val="none" w:sz="0" w:space="0" w:color="auto"/>
        <w:right w:val="none" w:sz="0" w:space="0" w:color="auto"/>
      </w:divBdr>
    </w:div>
    <w:div w:id="387924172">
      <w:bodyDiv w:val="1"/>
      <w:marLeft w:val="0"/>
      <w:marRight w:val="0"/>
      <w:marTop w:val="0"/>
      <w:marBottom w:val="0"/>
      <w:divBdr>
        <w:top w:val="none" w:sz="0" w:space="0" w:color="auto"/>
        <w:left w:val="none" w:sz="0" w:space="0" w:color="auto"/>
        <w:bottom w:val="none" w:sz="0" w:space="0" w:color="auto"/>
        <w:right w:val="none" w:sz="0" w:space="0" w:color="auto"/>
      </w:divBdr>
    </w:div>
    <w:div w:id="389816581">
      <w:bodyDiv w:val="1"/>
      <w:marLeft w:val="0"/>
      <w:marRight w:val="0"/>
      <w:marTop w:val="0"/>
      <w:marBottom w:val="0"/>
      <w:divBdr>
        <w:top w:val="none" w:sz="0" w:space="0" w:color="auto"/>
        <w:left w:val="none" w:sz="0" w:space="0" w:color="auto"/>
        <w:bottom w:val="none" w:sz="0" w:space="0" w:color="auto"/>
        <w:right w:val="none" w:sz="0" w:space="0" w:color="auto"/>
      </w:divBdr>
    </w:div>
    <w:div w:id="390424815">
      <w:bodyDiv w:val="1"/>
      <w:marLeft w:val="0"/>
      <w:marRight w:val="0"/>
      <w:marTop w:val="0"/>
      <w:marBottom w:val="0"/>
      <w:divBdr>
        <w:top w:val="none" w:sz="0" w:space="0" w:color="auto"/>
        <w:left w:val="none" w:sz="0" w:space="0" w:color="auto"/>
        <w:bottom w:val="none" w:sz="0" w:space="0" w:color="auto"/>
        <w:right w:val="none" w:sz="0" w:space="0" w:color="auto"/>
      </w:divBdr>
    </w:div>
    <w:div w:id="390426089">
      <w:bodyDiv w:val="1"/>
      <w:marLeft w:val="0"/>
      <w:marRight w:val="0"/>
      <w:marTop w:val="0"/>
      <w:marBottom w:val="0"/>
      <w:divBdr>
        <w:top w:val="none" w:sz="0" w:space="0" w:color="auto"/>
        <w:left w:val="none" w:sz="0" w:space="0" w:color="auto"/>
        <w:bottom w:val="none" w:sz="0" w:space="0" w:color="auto"/>
        <w:right w:val="none" w:sz="0" w:space="0" w:color="auto"/>
      </w:divBdr>
    </w:div>
    <w:div w:id="390926480">
      <w:bodyDiv w:val="1"/>
      <w:marLeft w:val="0"/>
      <w:marRight w:val="0"/>
      <w:marTop w:val="0"/>
      <w:marBottom w:val="0"/>
      <w:divBdr>
        <w:top w:val="none" w:sz="0" w:space="0" w:color="auto"/>
        <w:left w:val="none" w:sz="0" w:space="0" w:color="auto"/>
        <w:bottom w:val="none" w:sz="0" w:space="0" w:color="auto"/>
        <w:right w:val="none" w:sz="0" w:space="0" w:color="auto"/>
      </w:divBdr>
    </w:div>
    <w:div w:id="391272983">
      <w:bodyDiv w:val="1"/>
      <w:marLeft w:val="0"/>
      <w:marRight w:val="0"/>
      <w:marTop w:val="0"/>
      <w:marBottom w:val="0"/>
      <w:divBdr>
        <w:top w:val="none" w:sz="0" w:space="0" w:color="auto"/>
        <w:left w:val="none" w:sz="0" w:space="0" w:color="auto"/>
        <w:bottom w:val="none" w:sz="0" w:space="0" w:color="auto"/>
        <w:right w:val="none" w:sz="0" w:space="0" w:color="auto"/>
      </w:divBdr>
    </w:div>
    <w:div w:id="392042598">
      <w:bodyDiv w:val="1"/>
      <w:marLeft w:val="0"/>
      <w:marRight w:val="0"/>
      <w:marTop w:val="0"/>
      <w:marBottom w:val="0"/>
      <w:divBdr>
        <w:top w:val="none" w:sz="0" w:space="0" w:color="auto"/>
        <w:left w:val="none" w:sz="0" w:space="0" w:color="auto"/>
        <w:bottom w:val="none" w:sz="0" w:space="0" w:color="auto"/>
        <w:right w:val="none" w:sz="0" w:space="0" w:color="auto"/>
      </w:divBdr>
    </w:div>
    <w:div w:id="392122865">
      <w:marLeft w:val="0"/>
      <w:marRight w:val="0"/>
      <w:marTop w:val="0"/>
      <w:marBottom w:val="0"/>
      <w:divBdr>
        <w:top w:val="none" w:sz="0" w:space="0" w:color="auto"/>
        <w:left w:val="none" w:sz="0" w:space="0" w:color="auto"/>
        <w:bottom w:val="double" w:sz="4" w:space="1" w:color="auto"/>
        <w:right w:val="none" w:sz="0" w:space="0" w:color="auto"/>
      </w:divBdr>
    </w:div>
    <w:div w:id="393352623">
      <w:bodyDiv w:val="1"/>
      <w:marLeft w:val="0"/>
      <w:marRight w:val="0"/>
      <w:marTop w:val="0"/>
      <w:marBottom w:val="0"/>
      <w:divBdr>
        <w:top w:val="none" w:sz="0" w:space="0" w:color="auto"/>
        <w:left w:val="none" w:sz="0" w:space="0" w:color="auto"/>
        <w:bottom w:val="none" w:sz="0" w:space="0" w:color="auto"/>
        <w:right w:val="none" w:sz="0" w:space="0" w:color="auto"/>
      </w:divBdr>
    </w:div>
    <w:div w:id="397434886">
      <w:bodyDiv w:val="1"/>
      <w:marLeft w:val="0"/>
      <w:marRight w:val="0"/>
      <w:marTop w:val="0"/>
      <w:marBottom w:val="0"/>
      <w:divBdr>
        <w:top w:val="none" w:sz="0" w:space="0" w:color="auto"/>
        <w:left w:val="none" w:sz="0" w:space="0" w:color="auto"/>
        <w:bottom w:val="none" w:sz="0" w:space="0" w:color="auto"/>
        <w:right w:val="none" w:sz="0" w:space="0" w:color="auto"/>
      </w:divBdr>
    </w:div>
    <w:div w:id="398094520">
      <w:bodyDiv w:val="1"/>
      <w:marLeft w:val="0"/>
      <w:marRight w:val="0"/>
      <w:marTop w:val="0"/>
      <w:marBottom w:val="0"/>
      <w:divBdr>
        <w:top w:val="none" w:sz="0" w:space="0" w:color="auto"/>
        <w:left w:val="none" w:sz="0" w:space="0" w:color="auto"/>
        <w:bottom w:val="none" w:sz="0" w:space="0" w:color="auto"/>
        <w:right w:val="none" w:sz="0" w:space="0" w:color="auto"/>
      </w:divBdr>
    </w:div>
    <w:div w:id="398136833">
      <w:bodyDiv w:val="1"/>
      <w:marLeft w:val="0"/>
      <w:marRight w:val="0"/>
      <w:marTop w:val="0"/>
      <w:marBottom w:val="0"/>
      <w:divBdr>
        <w:top w:val="none" w:sz="0" w:space="0" w:color="auto"/>
        <w:left w:val="none" w:sz="0" w:space="0" w:color="auto"/>
        <w:bottom w:val="none" w:sz="0" w:space="0" w:color="auto"/>
        <w:right w:val="none" w:sz="0" w:space="0" w:color="auto"/>
      </w:divBdr>
    </w:div>
    <w:div w:id="398787582">
      <w:bodyDiv w:val="1"/>
      <w:marLeft w:val="0"/>
      <w:marRight w:val="0"/>
      <w:marTop w:val="0"/>
      <w:marBottom w:val="0"/>
      <w:divBdr>
        <w:top w:val="none" w:sz="0" w:space="0" w:color="auto"/>
        <w:left w:val="none" w:sz="0" w:space="0" w:color="auto"/>
        <w:bottom w:val="none" w:sz="0" w:space="0" w:color="auto"/>
        <w:right w:val="none" w:sz="0" w:space="0" w:color="auto"/>
      </w:divBdr>
    </w:div>
    <w:div w:id="399206738">
      <w:bodyDiv w:val="1"/>
      <w:marLeft w:val="0"/>
      <w:marRight w:val="0"/>
      <w:marTop w:val="0"/>
      <w:marBottom w:val="0"/>
      <w:divBdr>
        <w:top w:val="none" w:sz="0" w:space="0" w:color="auto"/>
        <w:left w:val="none" w:sz="0" w:space="0" w:color="auto"/>
        <w:bottom w:val="none" w:sz="0" w:space="0" w:color="auto"/>
        <w:right w:val="none" w:sz="0" w:space="0" w:color="auto"/>
      </w:divBdr>
    </w:div>
    <w:div w:id="399407167">
      <w:bodyDiv w:val="1"/>
      <w:marLeft w:val="0"/>
      <w:marRight w:val="0"/>
      <w:marTop w:val="0"/>
      <w:marBottom w:val="0"/>
      <w:divBdr>
        <w:top w:val="none" w:sz="0" w:space="0" w:color="auto"/>
        <w:left w:val="none" w:sz="0" w:space="0" w:color="auto"/>
        <w:bottom w:val="none" w:sz="0" w:space="0" w:color="auto"/>
        <w:right w:val="none" w:sz="0" w:space="0" w:color="auto"/>
      </w:divBdr>
    </w:div>
    <w:div w:id="400561317">
      <w:bodyDiv w:val="1"/>
      <w:marLeft w:val="0"/>
      <w:marRight w:val="0"/>
      <w:marTop w:val="0"/>
      <w:marBottom w:val="0"/>
      <w:divBdr>
        <w:top w:val="none" w:sz="0" w:space="0" w:color="auto"/>
        <w:left w:val="none" w:sz="0" w:space="0" w:color="auto"/>
        <w:bottom w:val="none" w:sz="0" w:space="0" w:color="auto"/>
        <w:right w:val="none" w:sz="0" w:space="0" w:color="auto"/>
      </w:divBdr>
    </w:div>
    <w:div w:id="402487338">
      <w:bodyDiv w:val="1"/>
      <w:marLeft w:val="0"/>
      <w:marRight w:val="0"/>
      <w:marTop w:val="0"/>
      <w:marBottom w:val="0"/>
      <w:divBdr>
        <w:top w:val="none" w:sz="0" w:space="0" w:color="auto"/>
        <w:left w:val="none" w:sz="0" w:space="0" w:color="auto"/>
        <w:bottom w:val="none" w:sz="0" w:space="0" w:color="auto"/>
        <w:right w:val="none" w:sz="0" w:space="0" w:color="auto"/>
      </w:divBdr>
    </w:div>
    <w:div w:id="402601613">
      <w:bodyDiv w:val="1"/>
      <w:marLeft w:val="0"/>
      <w:marRight w:val="0"/>
      <w:marTop w:val="0"/>
      <w:marBottom w:val="0"/>
      <w:divBdr>
        <w:top w:val="none" w:sz="0" w:space="0" w:color="auto"/>
        <w:left w:val="none" w:sz="0" w:space="0" w:color="auto"/>
        <w:bottom w:val="none" w:sz="0" w:space="0" w:color="auto"/>
        <w:right w:val="none" w:sz="0" w:space="0" w:color="auto"/>
      </w:divBdr>
    </w:div>
    <w:div w:id="402917041">
      <w:bodyDiv w:val="1"/>
      <w:marLeft w:val="0"/>
      <w:marRight w:val="0"/>
      <w:marTop w:val="0"/>
      <w:marBottom w:val="0"/>
      <w:divBdr>
        <w:top w:val="none" w:sz="0" w:space="0" w:color="auto"/>
        <w:left w:val="none" w:sz="0" w:space="0" w:color="auto"/>
        <w:bottom w:val="none" w:sz="0" w:space="0" w:color="auto"/>
        <w:right w:val="none" w:sz="0" w:space="0" w:color="auto"/>
      </w:divBdr>
    </w:div>
    <w:div w:id="403529874">
      <w:bodyDiv w:val="1"/>
      <w:marLeft w:val="0"/>
      <w:marRight w:val="0"/>
      <w:marTop w:val="0"/>
      <w:marBottom w:val="0"/>
      <w:divBdr>
        <w:top w:val="none" w:sz="0" w:space="0" w:color="auto"/>
        <w:left w:val="none" w:sz="0" w:space="0" w:color="auto"/>
        <w:bottom w:val="none" w:sz="0" w:space="0" w:color="auto"/>
        <w:right w:val="none" w:sz="0" w:space="0" w:color="auto"/>
      </w:divBdr>
    </w:div>
    <w:div w:id="404380757">
      <w:marLeft w:val="0"/>
      <w:marRight w:val="0"/>
      <w:marTop w:val="0"/>
      <w:marBottom w:val="0"/>
      <w:divBdr>
        <w:top w:val="none" w:sz="0" w:space="0" w:color="auto"/>
        <w:left w:val="none" w:sz="0" w:space="0" w:color="auto"/>
        <w:bottom w:val="none" w:sz="0" w:space="0" w:color="auto"/>
        <w:right w:val="none" w:sz="0" w:space="0" w:color="auto"/>
      </w:divBdr>
    </w:div>
    <w:div w:id="404382923">
      <w:marLeft w:val="0"/>
      <w:marRight w:val="0"/>
      <w:marTop w:val="0"/>
      <w:marBottom w:val="0"/>
      <w:divBdr>
        <w:top w:val="none" w:sz="0" w:space="0" w:color="auto"/>
        <w:left w:val="none" w:sz="0" w:space="0" w:color="auto"/>
        <w:bottom w:val="double" w:sz="4" w:space="1" w:color="auto"/>
        <w:right w:val="none" w:sz="0" w:space="0" w:color="auto"/>
      </w:divBdr>
    </w:div>
    <w:div w:id="404452961">
      <w:marLeft w:val="0"/>
      <w:marRight w:val="0"/>
      <w:marTop w:val="0"/>
      <w:marBottom w:val="0"/>
      <w:divBdr>
        <w:top w:val="none" w:sz="0" w:space="0" w:color="auto"/>
        <w:left w:val="none" w:sz="0" w:space="0" w:color="auto"/>
        <w:bottom w:val="double" w:sz="4" w:space="1" w:color="auto"/>
        <w:right w:val="none" w:sz="0" w:space="0" w:color="auto"/>
      </w:divBdr>
    </w:div>
    <w:div w:id="404912283">
      <w:marLeft w:val="0"/>
      <w:marRight w:val="0"/>
      <w:marTop w:val="0"/>
      <w:marBottom w:val="0"/>
      <w:divBdr>
        <w:top w:val="none" w:sz="0" w:space="0" w:color="auto"/>
        <w:left w:val="none" w:sz="0" w:space="0" w:color="auto"/>
        <w:bottom w:val="double" w:sz="4" w:space="1" w:color="auto"/>
        <w:right w:val="none" w:sz="0" w:space="0" w:color="auto"/>
      </w:divBdr>
    </w:div>
    <w:div w:id="406028276">
      <w:marLeft w:val="0"/>
      <w:marRight w:val="0"/>
      <w:marTop w:val="0"/>
      <w:marBottom w:val="0"/>
      <w:divBdr>
        <w:top w:val="none" w:sz="0" w:space="0" w:color="auto"/>
        <w:left w:val="none" w:sz="0" w:space="0" w:color="auto"/>
        <w:bottom w:val="single" w:sz="4" w:space="0" w:color="auto"/>
        <w:right w:val="none" w:sz="0" w:space="0" w:color="auto"/>
      </w:divBdr>
    </w:div>
    <w:div w:id="407919551">
      <w:bodyDiv w:val="1"/>
      <w:marLeft w:val="0"/>
      <w:marRight w:val="0"/>
      <w:marTop w:val="0"/>
      <w:marBottom w:val="0"/>
      <w:divBdr>
        <w:top w:val="none" w:sz="0" w:space="0" w:color="auto"/>
        <w:left w:val="none" w:sz="0" w:space="0" w:color="auto"/>
        <w:bottom w:val="none" w:sz="0" w:space="0" w:color="auto"/>
        <w:right w:val="none" w:sz="0" w:space="0" w:color="auto"/>
      </w:divBdr>
    </w:div>
    <w:div w:id="408116639">
      <w:bodyDiv w:val="1"/>
      <w:marLeft w:val="0"/>
      <w:marRight w:val="0"/>
      <w:marTop w:val="0"/>
      <w:marBottom w:val="0"/>
      <w:divBdr>
        <w:top w:val="none" w:sz="0" w:space="0" w:color="auto"/>
        <w:left w:val="none" w:sz="0" w:space="0" w:color="auto"/>
        <w:bottom w:val="none" w:sz="0" w:space="0" w:color="auto"/>
        <w:right w:val="none" w:sz="0" w:space="0" w:color="auto"/>
      </w:divBdr>
    </w:div>
    <w:div w:id="408387011">
      <w:bodyDiv w:val="1"/>
      <w:marLeft w:val="0"/>
      <w:marRight w:val="0"/>
      <w:marTop w:val="0"/>
      <w:marBottom w:val="0"/>
      <w:divBdr>
        <w:top w:val="none" w:sz="0" w:space="0" w:color="auto"/>
        <w:left w:val="none" w:sz="0" w:space="0" w:color="auto"/>
        <w:bottom w:val="none" w:sz="0" w:space="0" w:color="auto"/>
        <w:right w:val="none" w:sz="0" w:space="0" w:color="auto"/>
      </w:divBdr>
    </w:div>
    <w:div w:id="408387301">
      <w:bodyDiv w:val="1"/>
      <w:marLeft w:val="0"/>
      <w:marRight w:val="0"/>
      <w:marTop w:val="0"/>
      <w:marBottom w:val="0"/>
      <w:divBdr>
        <w:top w:val="none" w:sz="0" w:space="0" w:color="auto"/>
        <w:left w:val="none" w:sz="0" w:space="0" w:color="auto"/>
        <w:bottom w:val="none" w:sz="0" w:space="0" w:color="auto"/>
        <w:right w:val="none" w:sz="0" w:space="0" w:color="auto"/>
      </w:divBdr>
    </w:div>
    <w:div w:id="410346711">
      <w:bodyDiv w:val="1"/>
      <w:marLeft w:val="0"/>
      <w:marRight w:val="0"/>
      <w:marTop w:val="0"/>
      <w:marBottom w:val="0"/>
      <w:divBdr>
        <w:top w:val="none" w:sz="0" w:space="0" w:color="auto"/>
        <w:left w:val="none" w:sz="0" w:space="0" w:color="auto"/>
        <w:bottom w:val="none" w:sz="0" w:space="0" w:color="auto"/>
        <w:right w:val="none" w:sz="0" w:space="0" w:color="auto"/>
      </w:divBdr>
    </w:div>
    <w:div w:id="411008349">
      <w:bodyDiv w:val="1"/>
      <w:marLeft w:val="0"/>
      <w:marRight w:val="0"/>
      <w:marTop w:val="0"/>
      <w:marBottom w:val="0"/>
      <w:divBdr>
        <w:top w:val="none" w:sz="0" w:space="0" w:color="auto"/>
        <w:left w:val="none" w:sz="0" w:space="0" w:color="auto"/>
        <w:bottom w:val="none" w:sz="0" w:space="0" w:color="auto"/>
        <w:right w:val="none" w:sz="0" w:space="0" w:color="auto"/>
      </w:divBdr>
    </w:div>
    <w:div w:id="411199542">
      <w:bodyDiv w:val="1"/>
      <w:marLeft w:val="0"/>
      <w:marRight w:val="0"/>
      <w:marTop w:val="0"/>
      <w:marBottom w:val="0"/>
      <w:divBdr>
        <w:top w:val="none" w:sz="0" w:space="0" w:color="auto"/>
        <w:left w:val="none" w:sz="0" w:space="0" w:color="auto"/>
        <w:bottom w:val="none" w:sz="0" w:space="0" w:color="auto"/>
        <w:right w:val="none" w:sz="0" w:space="0" w:color="auto"/>
      </w:divBdr>
    </w:div>
    <w:div w:id="413163189">
      <w:bodyDiv w:val="1"/>
      <w:marLeft w:val="0"/>
      <w:marRight w:val="0"/>
      <w:marTop w:val="0"/>
      <w:marBottom w:val="0"/>
      <w:divBdr>
        <w:top w:val="none" w:sz="0" w:space="0" w:color="auto"/>
        <w:left w:val="none" w:sz="0" w:space="0" w:color="auto"/>
        <w:bottom w:val="none" w:sz="0" w:space="0" w:color="auto"/>
        <w:right w:val="none" w:sz="0" w:space="0" w:color="auto"/>
      </w:divBdr>
    </w:div>
    <w:div w:id="414056742">
      <w:marLeft w:val="0"/>
      <w:marRight w:val="0"/>
      <w:marTop w:val="0"/>
      <w:marBottom w:val="0"/>
      <w:divBdr>
        <w:top w:val="none" w:sz="0" w:space="0" w:color="auto"/>
        <w:left w:val="none" w:sz="0" w:space="0" w:color="auto"/>
        <w:bottom w:val="single" w:sz="4" w:space="0" w:color="auto"/>
        <w:right w:val="none" w:sz="0" w:space="0" w:color="auto"/>
      </w:divBdr>
    </w:div>
    <w:div w:id="414475834">
      <w:bodyDiv w:val="1"/>
      <w:marLeft w:val="0"/>
      <w:marRight w:val="0"/>
      <w:marTop w:val="0"/>
      <w:marBottom w:val="0"/>
      <w:divBdr>
        <w:top w:val="none" w:sz="0" w:space="0" w:color="auto"/>
        <w:left w:val="none" w:sz="0" w:space="0" w:color="auto"/>
        <w:bottom w:val="none" w:sz="0" w:space="0" w:color="auto"/>
        <w:right w:val="none" w:sz="0" w:space="0" w:color="auto"/>
      </w:divBdr>
    </w:div>
    <w:div w:id="414596491">
      <w:bodyDiv w:val="1"/>
      <w:marLeft w:val="0"/>
      <w:marRight w:val="0"/>
      <w:marTop w:val="0"/>
      <w:marBottom w:val="0"/>
      <w:divBdr>
        <w:top w:val="none" w:sz="0" w:space="0" w:color="auto"/>
        <w:left w:val="none" w:sz="0" w:space="0" w:color="auto"/>
        <w:bottom w:val="none" w:sz="0" w:space="0" w:color="auto"/>
        <w:right w:val="none" w:sz="0" w:space="0" w:color="auto"/>
      </w:divBdr>
    </w:div>
    <w:div w:id="414666063">
      <w:bodyDiv w:val="1"/>
      <w:marLeft w:val="0"/>
      <w:marRight w:val="0"/>
      <w:marTop w:val="0"/>
      <w:marBottom w:val="0"/>
      <w:divBdr>
        <w:top w:val="none" w:sz="0" w:space="0" w:color="auto"/>
        <w:left w:val="none" w:sz="0" w:space="0" w:color="auto"/>
        <w:bottom w:val="none" w:sz="0" w:space="0" w:color="auto"/>
        <w:right w:val="none" w:sz="0" w:space="0" w:color="auto"/>
      </w:divBdr>
    </w:div>
    <w:div w:id="415370921">
      <w:bodyDiv w:val="1"/>
      <w:marLeft w:val="0"/>
      <w:marRight w:val="0"/>
      <w:marTop w:val="0"/>
      <w:marBottom w:val="0"/>
      <w:divBdr>
        <w:top w:val="none" w:sz="0" w:space="0" w:color="auto"/>
        <w:left w:val="none" w:sz="0" w:space="0" w:color="auto"/>
        <w:bottom w:val="none" w:sz="0" w:space="0" w:color="auto"/>
        <w:right w:val="none" w:sz="0" w:space="0" w:color="auto"/>
      </w:divBdr>
    </w:div>
    <w:div w:id="415788621">
      <w:marLeft w:val="0"/>
      <w:marRight w:val="0"/>
      <w:marTop w:val="0"/>
      <w:marBottom w:val="0"/>
      <w:divBdr>
        <w:top w:val="none" w:sz="0" w:space="0" w:color="auto"/>
        <w:left w:val="none" w:sz="0" w:space="0" w:color="auto"/>
        <w:bottom w:val="single" w:sz="4" w:space="0" w:color="auto"/>
        <w:right w:val="none" w:sz="0" w:space="0" w:color="auto"/>
      </w:divBdr>
    </w:div>
    <w:div w:id="416292702">
      <w:marLeft w:val="0"/>
      <w:marRight w:val="0"/>
      <w:marTop w:val="0"/>
      <w:marBottom w:val="0"/>
      <w:divBdr>
        <w:top w:val="none" w:sz="0" w:space="0" w:color="auto"/>
        <w:left w:val="none" w:sz="0" w:space="0" w:color="auto"/>
        <w:bottom w:val="single" w:sz="4" w:space="0" w:color="auto"/>
        <w:right w:val="none" w:sz="0" w:space="0" w:color="auto"/>
      </w:divBdr>
    </w:div>
    <w:div w:id="417017041">
      <w:bodyDiv w:val="1"/>
      <w:marLeft w:val="0"/>
      <w:marRight w:val="0"/>
      <w:marTop w:val="0"/>
      <w:marBottom w:val="0"/>
      <w:divBdr>
        <w:top w:val="none" w:sz="0" w:space="0" w:color="auto"/>
        <w:left w:val="none" w:sz="0" w:space="0" w:color="auto"/>
        <w:bottom w:val="none" w:sz="0" w:space="0" w:color="auto"/>
        <w:right w:val="none" w:sz="0" w:space="0" w:color="auto"/>
      </w:divBdr>
    </w:div>
    <w:div w:id="417098047">
      <w:bodyDiv w:val="1"/>
      <w:marLeft w:val="0"/>
      <w:marRight w:val="0"/>
      <w:marTop w:val="0"/>
      <w:marBottom w:val="0"/>
      <w:divBdr>
        <w:top w:val="none" w:sz="0" w:space="0" w:color="auto"/>
        <w:left w:val="none" w:sz="0" w:space="0" w:color="auto"/>
        <w:bottom w:val="none" w:sz="0" w:space="0" w:color="auto"/>
        <w:right w:val="none" w:sz="0" w:space="0" w:color="auto"/>
      </w:divBdr>
    </w:div>
    <w:div w:id="418647924">
      <w:bodyDiv w:val="1"/>
      <w:marLeft w:val="0"/>
      <w:marRight w:val="0"/>
      <w:marTop w:val="0"/>
      <w:marBottom w:val="0"/>
      <w:divBdr>
        <w:top w:val="none" w:sz="0" w:space="0" w:color="auto"/>
        <w:left w:val="none" w:sz="0" w:space="0" w:color="auto"/>
        <w:bottom w:val="none" w:sz="0" w:space="0" w:color="auto"/>
        <w:right w:val="none" w:sz="0" w:space="0" w:color="auto"/>
      </w:divBdr>
    </w:div>
    <w:div w:id="419639672">
      <w:bodyDiv w:val="1"/>
      <w:marLeft w:val="0"/>
      <w:marRight w:val="0"/>
      <w:marTop w:val="0"/>
      <w:marBottom w:val="0"/>
      <w:divBdr>
        <w:top w:val="none" w:sz="0" w:space="0" w:color="auto"/>
        <w:left w:val="none" w:sz="0" w:space="0" w:color="auto"/>
        <w:bottom w:val="none" w:sz="0" w:space="0" w:color="auto"/>
        <w:right w:val="none" w:sz="0" w:space="0" w:color="auto"/>
      </w:divBdr>
    </w:div>
    <w:div w:id="419955666">
      <w:bodyDiv w:val="1"/>
      <w:marLeft w:val="0"/>
      <w:marRight w:val="0"/>
      <w:marTop w:val="0"/>
      <w:marBottom w:val="0"/>
      <w:divBdr>
        <w:top w:val="none" w:sz="0" w:space="0" w:color="auto"/>
        <w:left w:val="none" w:sz="0" w:space="0" w:color="auto"/>
        <w:bottom w:val="none" w:sz="0" w:space="0" w:color="auto"/>
        <w:right w:val="none" w:sz="0" w:space="0" w:color="auto"/>
      </w:divBdr>
    </w:div>
    <w:div w:id="420106346">
      <w:marLeft w:val="0"/>
      <w:marRight w:val="0"/>
      <w:marTop w:val="0"/>
      <w:marBottom w:val="0"/>
      <w:divBdr>
        <w:top w:val="none" w:sz="0" w:space="0" w:color="auto"/>
        <w:left w:val="none" w:sz="0" w:space="0" w:color="auto"/>
        <w:bottom w:val="single" w:sz="4" w:space="0" w:color="auto"/>
        <w:right w:val="none" w:sz="0" w:space="0" w:color="auto"/>
      </w:divBdr>
    </w:div>
    <w:div w:id="420612096">
      <w:bodyDiv w:val="1"/>
      <w:marLeft w:val="0"/>
      <w:marRight w:val="0"/>
      <w:marTop w:val="0"/>
      <w:marBottom w:val="0"/>
      <w:divBdr>
        <w:top w:val="none" w:sz="0" w:space="0" w:color="auto"/>
        <w:left w:val="none" w:sz="0" w:space="0" w:color="auto"/>
        <w:bottom w:val="none" w:sz="0" w:space="0" w:color="auto"/>
        <w:right w:val="none" w:sz="0" w:space="0" w:color="auto"/>
      </w:divBdr>
    </w:div>
    <w:div w:id="421074689">
      <w:marLeft w:val="0"/>
      <w:marRight w:val="0"/>
      <w:marTop w:val="0"/>
      <w:marBottom w:val="0"/>
      <w:divBdr>
        <w:top w:val="none" w:sz="0" w:space="0" w:color="auto"/>
        <w:left w:val="none" w:sz="0" w:space="0" w:color="auto"/>
        <w:bottom w:val="single" w:sz="4" w:space="0" w:color="auto"/>
        <w:right w:val="none" w:sz="0" w:space="0" w:color="auto"/>
      </w:divBdr>
    </w:div>
    <w:div w:id="425198828">
      <w:marLeft w:val="0"/>
      <w:marRight w:val="0"/>
      <w:marTop w:val="0"/>
      <w:marBottom w:val="0"/>
      <w:divBdr>
        <w:top w:val="none" w:sz="0" w:space="0" w:color="auto"/>
        <w:left w:val="none" w:sz="0" w:space="0" w:color="auto"/>
        <w:bottom w:val="double" w:sz="4" w:space="1" w:color="auto"/>
        <w:right w:val="none" w:sz="0" w:space="0" w:color="auto"/>
      </w:divBdr>
    </w:div>
    <w:div w:id="425268759">
      <w:bodyDiv w:val="1"/>
      <w:marLeft w:val="0"/>
      <w:marRight w:val="0"/>
      <w:marTop w:val="0"/>
      <w:marBottom w:val="0"/>
      <w:divBdr>
        <w:top w:val="none" w:sz="0" w:space="0" w:color="auto"/>
        <w:left w:val="none" w:sz="0" w:space="0" w:color="auto"/>
        <w:bottom w:val="none" w:sz="0" w:space="0" w:color="auto"/>
        <w:right w:val="none" w:sz="0" w:space="0" w:color="auto"/>
      </w:divBdr>
    </w:div>
    <w:div w:id="425346499">
      <w:bodyDiv w:val="1"/>
      <w:marLeft w:val="0"/>
      <w:marRight w:val="0"/>
      <w:marTop w:val="0"/>
      <w:marBottom w:val="0"/>
      <w:divBdr>
        <w:top w:val="none" w:sz="0" w:space="0" w:color="auto"/>
        <w:left w:val="none" w:sz="0" w:space="0" w:color="auto"/>
        <w:bottom w:val="none" w:sz="0" w:space="0" w:color="auto"/>
        <w:right w:val="none" w:sz="0" w:space="0" w:color="auto"/>
      </w:divBdr>
    </w:div>
    <w:div w:id="425618462">
      <w:bodyDiv w:val="1"/>
      <w:marLeft w:val="0"/>
      <w:marRight w:val="0"/>
      <w:marTop w:val="0"/>
      <w:marBottom w:val="0"/>
      <w:divBdr>
        <w:top w:val="none" w:sz="0" w:space="0" w:color="auto"/>
        <w:left w:val="none" w:sz="0" w:space="0" w:color="auto"/>
        <w:bottom w:val="none" w:sz="0" w:space="0" w:color="auto"/>
        <w:right w:val="none" w:sz="0" w:space="0" w:color="auto"/>
      </w:divBdr>
    </w:div>
    <w:div w:id="425810285">
      <w:marLeft w:val="0"/>
      <w:marRight w:val="0"/>
      <w:marTop w:val="0"/>
      <w:marBottom w:val="0"/>
      <w:divBdr>
        <w:top w:val="none" w:sz="0" w:space="0" w:color="auto"/>
        <w:left w:val="none" w:sz="0" w:space="0" w:color="auto"/>
        <w:bottom w:val="single" w:sz="4" w:space="0" w:color="auto"/>
        <w:right w:val="none" w:sz="0" w:space="0" w:color="auto"/>
      </w:divBdr>
    </w:div>
    <w:div w:id="426196877">
      <w:bodyDiv w:val="1"/>
      <w:marLeft w:val="0"/>
      <w:marRight w:val="0"/>
      <w:marTop w:val="0"/>
      <w:marBottom w:val="0"/>
      <w:divBdr>
        <w:top w:val="none" w:sz="0" w:space="0" w:color="auto"/>
        <w:left w:val="none" w:sz="0" w:space="0" w:color="auto"/>
        <w:bottom w:val="none" w:sz="0" w:space="0" w:color="auto"/>
        <w:right w:val="none" w:sz="0" w:space="0" w:color="auto"/>
      </w:divBdr>
    </w:div>
    <w:div w:id="426652950">
      <w:bodyDiv w:val="1"/>
      <w:marLeft w:val="0"/>
      <w:marRight w:val="0"/>
      <w:marTop w:val="0"/>
      <w:marBottom w:val="0"/>
      <w:divBdr>
        <w:top w:val="none" w:sz="0" w:space="0" w:color="auto"/>
        <w:left w:val="none" w:sz="0" w:space="0" w:color="auto"/>
        <w:bottom w:val="none" w:sz="0" w:space="0" w:color="auto"/>
        <w:right w:val="none" w:sz="0" w:space="0" w:color="auto"/>
      </w:divBdr>
    </w:div>
    <w:div w:id="431124753">
      <w:bodyDiv w:val="1"/>
      <w:marLeft w:val="0"/>
      <w:marRight w:val="0"/>
      <w:marTop w:val="0"/>
      <w:marBottom w:val="0"/>
      <w:divBdr>
        <w:top w:val="none" w:sz="0" w:space="0" w:color="auto"/>
        <w:left w:val="none" w:sz="0" w:space="0" w:color="auto"/>
        <w:bottom w:val="none" w:sz="0" w:space="0" w:color="auto"/>
        <w:right w:val="none" w:sz="0" w:space="0" w:color="auto"/>
      </w:divBdr>
    </w:div>
    <w:div w:id="431322087">
      <w:bodyDiv w:val="1"/>
      <w:marLeft w:val="0"/>
      <w:marRight w:val="0"/>
      <w:marTop w:val="0"/>
      <w:marBottom w:val="0"/>
      <w:divBdr>
        <w:top w:val="none" w:sz="0" w:space="0" w:color="auto"/>
        <w:left w:val="none" w:sz="0" w:space="0" w:color="auto"/>
        <w:bottom w:val="none" w:sz="0" w:space="0" w:color="auto"/>
        <w:right w:val="none" w:sz="0" w:space="0" w:color="auto"/>
      </w:divBdr>
    </w:div>
    <w:div w:id="431630103">
      <w:bodyDiv w:val="1"/>
      <w:marLeft w:val="0"/>
      <w:marRight w:val="0"/>
      <w:marTop w:val="0"/>
      <w:marBottom w:val="0"/>
      <w:divBdr>
        <w:top w:val="none" w:sz="0" w:space="0" w:color="auto"/>
        <w:left w:val="none" w:sz="0" w:space="0" w:color="auto"/>
        <w:bottom w:val="none" w:sz="0" w:space="0" w:color="auto"/>
        <w:right w:val="none" w:sz="0" w:space="0" w:color="auto"/>
      </w:divBdr>
    </w:div>
    <w:div w:id="432166551">
      <w:marLeft w:val="0"/>
      <w:marRight w:val="0"/>
      <w:marTop w:val="0"/>
      <w:marBottom w:val="0"/>
      <w:divBdr>
        <w:top w:val="none" w:sz="0" w:space="0" w:color="auto"/>
        <w:left w:val="none" w:sz="0" w:space="0" w:color="auto"/>
        <w:bottom w:val="double" w:sz="4" w:space="1" w:color="auto"/>
        <w:right w:val="none" w:sz="0" w:space="0" w:color="auto"/>
      </w:divBdr>
    </w:div>
    <w:div w:id="433210921">
      <w:bodyDiv w:val="1"/>
      <w:marLeft w:val="0"/>
      <w:marRight w:val="0"/>
      <w:marTop w:val="0"/>
      <w:marBottom w:val="0"/>
      <w:divBdr>
        <w:top w:val="none" w:sz="0" w:space="0" w:color="auto"/>
        <w:left w:val="none" w:sz="0" w:space="0" w:color="auto"/>
        <w:bottom w:val="none" w:sz="0" w:space="0" w:color="auto"/>
        <w:right w:val="none" w:sz="0" w:space="0" w:color="auto"/>
      </w:divBdr>
    </w:div>
    <w:div w:id="433523965">
      <w:bodyDiv w:val="1"/>
      <w:marLeft w:val="0"/>
      <w:marRight w:val="0"/>
      <w:marTop w:val="0"/>
      <w:marBottom w:val="0"/>
      <w:divBdr>
        <w:top w:val="none" w:sz="0" w:space="0" w:color="auto"/>
        <w:left w:val="none" w:sz="0" w:space="0" w:color="auto"/>
        <w:bottom w:val="none" w:sz="0" w:space="0" w:color="auto"/>
        <w:right w:val="none" w:sz="0" w:space="0" w:color="auto"/>
      </w:divBdr>
    </w:div>
    <w:div w:id="434715873">
      <w:bodyDiv w:val="1"/>
      <w:marLeft w:val="0"/>
      <w:marRight w:val="0"/>
      <w:marTop w:val="0"/>
      <w:marBottom w:val="0"/>
      <w:divBdr>
        <w:top w:val="none" w:sz="0" w:space="0" w:color="auto"/>
        <w:left w:val="none" w:sz="0" w:space="0" w:color="auto"/>
        <w:bottom w:val="none" w:sz="0" w:space="0" w:color="auto"/>
        <w:right w:val="none" w:sz="0" w:space="0" w:color="auto"/>
      </w:divBdr>
    </w:div>
    <w:div w:id="436100558">
      <w:marLeft w:val="0"/>
      <w:marRight w:val="0"/>
      <w:marTop w:val="0"/>
      <w:marBottom w:val="0"/>
      <w:divBdr>
        <w:top w:val="none" w:sz="0" w:space="0" w:color="auto"/>
        <w:left w:val="none" w:sz="0" w:space="0" w:color="auto"/>
        <w:bottom w:val="double" w:sz="4" w:space="1" w:color="auto"/>
        <w:right w:val="none" w:sz="0" w:space="0" w:color="auto"/>
      </w:divBdr>
    </w:div>
    <w:div w:id="436871844">
      <w:bodyDiv w:val="1"/>
      <w:marLeft w:val="0"/>
      <w:marRight w:val="0"/>
      <w:marTop w:val="0"/>
      <w:marBottom w:val="0"/>
      <w:divBdr>
        <w:top w:val="none" w:sz="0" w:space="0" w:color="auto"/>
        <w:left w:val="none" w:sz="0" w:space="0" w:color="auto"/>
        <w:bottom w:val="none" w:sz="0" w:space="0" w:color="auto"/>
        <w:right w:val="none" w:sz="0" w:space="0" w:color="auto"/>
      </w:divBdr>
    </w:div>
    <w:div w:id="436952940">
      <w:bodyDiv w:val="1"/>
      <w:marLeft w:val="0"/>
      <w:marRight w:val="0"/>
      <w:marTop w:val="0"/>
      <w:marBottom w:val="0"/>
      <w:divBdr>
        <w:top w:val="none" w:sz="0" w:space="0" w:color="auto"/>
        <w:left w:val="none" w:sz="0" w:space="0" w:color="auto"/>
        <w:bottom w:val="none" w:sz="0" w:space="0" w:color="auto"/>
        <w:right w:val="none" w:sz="0" w:space="0" w:color="auto"/>
      </w:divBdr>
    </w:div>
    <w:div w:id="437412348">
      <w:bodyDiv w:val="1"/>
      <w:marLeft w:val="0"/>
      <w:marRight w:val="0"/>
      <w:marTop w:val="0"/>
      <w:marBottom w:val="0"/>
      <w:divBdr>
        <w:top w:val="none" w:sz="0" w:space="0" w:color="auto"/>
        <w:left w:val="none" w:sz="0" w:space="0" w:color="auto"/>
        <w:bottom w:val="none" w:sz="0" w:space="0" w:color="auto"/>
        <w:right w:val="none" w:sz="0" w:space="0" w:color="auto"/>
      </w:divBdr>
    </w:div>
    <w:div w:id="438330686">
      <w:bodyDiv w:val="1"/>
      <w:marLeft w:val="0"/>
      <w:marRight w:val="0"/>
      <w:marTop w:val="0"/>
      <w:marBottom w:val="0"/>
      <w:divBdr>
        <w:top w:val="none" w:sz="0" w:space="0" w:color="auto"/>
        <w:left w:val="none" w:sz="0" w:space="0" w:color="auto"/>
        <w:bottom w:val="none" w:sz="0" w:space="0" w:color="auto"/>
        <w:right w:val="none" w:sz="0" w:space="0" w:color="auto"/>
      </w:divBdr>
    </w:div>
    <w:div w:id="438336349">
      <w:bodyDiv w:val="1"/>
      <w:marLeft w:val="0"/>
      <w:marRight w:val="0"/>
      <w:marTop w:val="0"/>
      <w:marBottom w:val="0"/>
      <w:divBdr>
        <w:top w:val="none" w:sz="0" w:space="0" w:color="auto"/>
        <w:left w:val="none" w:sz="0" w:space="0" w:color="auto"/>
        <w:bottom w:val="none" w:sz="0" w:space="0" w:color="auto"/>
        <w:right w:val="none" w:sz="0" w:space="0" w:color="auto"/>
      </w:divBdr>
    </w:div>
    <w:div w:id="438917085">
      <w:bodyDiv w:val="1"/>
      <w:marLeft w:val="0"/>
      <w:marRight w:val="0"/>
      <w:marTop w:val="0"/>
      <w:marBottom w:val="0"/>
      <w:divBdr>
        <w:top w:val="none" w:sz="0" w:space="0" w:color="auto"/>
        <w:left w:val="none" w:sz="0" w:space="0" w:color="auto"/>
        <w:bottom w:val="none" w:sz="0" w:space="0" w:color="auto"/>
        <w:right w:val="none" w:sz="0" w:space="0" w:color="auto"/>
      </w:divBdr>
      <w:divsChild>
        <w:div w:id="2326499">
          <w:marLeft w:val="0"/>
          <w:marRight w:val="0"/>
          <w:marTop w:val="0"/>
          <w:marBottom w:val="0"/>
          <w:divBdr>
            <w:top w:val="none" w:sz="0" w:space="0" w:color="auto"/>
            <w:left w:val="none" w:sz="0" w:space="0" w:color="auto"/>
            <w:bottom w:val="single" w:sz="4" w:space="0" w:color="auto"/>
            <w:right w:val="none" w:sz="0" w:space="0" w:color="auto"/>
          </w:divBdr>
        </w:div>
        <w:div w:id="6252183">
          <w:marLeft w:val="0"/>
          <w:marRight w:val="0"/>
          <w:marTop w:val="0"/>
          <w:marBottom w:val="0"/>
          <w:divBdr>
            <w:top w:val="none" w:sz="0" w:space="0" w:color="auto"/>
            <w:left w:val="none" w:sz="0" w:space="0" w:color="auto"/>
            <w:bottom w:val="single" w:sz="4" w:space="0" w:color="auto"/>
            <w:right w:val="none" w:sz="0" w:space="0" w:color="auto"/>
          </w:divBdr>
        </w:div>
        <w:div w:id="11955173">
          <w:marLeft w:val="0"/>
          <w:marRight w:val="0"/>
          <w:marTop w:val="0"/>
          <w:marBottom w:val="0"/>
          <w:divBdr>
            <w:top w:val="none" w:sz="0" w:space="0" w:color="auto"/>
            <w:left w:val="none" w:sz="0" w:space="0" w:color="auto"/>
            <w:bottom w:val="single" w:sz="4" w:space="0" w:color="auto"/>
            <w:right w:val="none" w:sz="0" w:space="0" w:color="auto"/>
          </w:divBdr>
        </w:div>
        <w:div w:id="12418224">
          <w:marLeft w:val="0"/>
          <w:marRight w:val="0"/>
          <w:marTop w:val="0"/>
          <w:marBottom w:val="0"/>
          <w:divBdr>
            <w:top w:val="none" w:sz="0" w:space="0" w:color="auto"/>
            <w:left w:val="none" w:sz="0" w:space="0" w:color="auto"/>
            <w:bottom w:val="double" w:sz="4" w:space="1" w:color="auto"/>
            <w:right w:val="none" w:sz="0" w:space="0" w:color="auto"/>
          </w:divBdr>
        </w:div>
        <w:div w:id="23218969">
          <w:marLeft w:val="0"/>
          <w:marRight w:val="0"/>
          <w:marTop w:val="0"/>
          <w:marBottom w:val="0"/>
          <w:divBdr>
            <w:top w:val="none" w:sz="0" w:space="0" w:color="auto"/>
            <w:left w:val="none" w:sz="0" w:space="0" w:color="auto"/>
            <w:bottom w:val="double" w:sz="4" w:space="1" w:color="auto"/>
            <w:right w:val="none" w:sz="0" w:space="0" w:color="auto"/>
          </w:divBdr>
        </w:div>
        <w:div w:id="23753136">
          <w:marLeft w:val="0"/>
          <w:marRight w:val="0"/>
          <w:marTop w:val="0"/>
          <w:marBottom w:val="0"/>
          <w:divBdr>
            <w:top w:val="none" w:sz="0" w:space="0" w:color="auto"/>
            <w:left w:val="none" w:sz="0" w:space="0" w:color="auto"/>
            <w:bottom w:val="single" w:sz="4" w:space="0" w:color="auto"/>
            <w:right w:val="none" w:sz="0" w:space="0" w:color="auto"/>
          </w:divBdr>
        </w:div>
        <w:div w:id="24599031">
          <w:marLeft w:val="0"/>
          <w:marRight w:val="0"/>
          <w:marTop w:val="0"/>
          <w:marBottom w:val="0"/>
          <w:divBdr>
            <w:top w:val="none" w:sz="0" w:space="0" w:color="auto"/>
            <w:left w:val="none" w:sz="0" w:space="0" w:color="auto"/>
            <w:bottom w:val="double" w:sz="4" w:space="1" w:color="auto"/>
            <w:right w:val="none" w:sz="0" w:space="0" w:color="auto"/>
          </w:divBdr>
        </w:div>
        <w:div w:id="27531114">
          <w:marLeft w:val="0"/>
          <w:marRight w:val="0"/>
          <w:marTop w:val="0"/>
          <w:marBottom w:val="0"/>
          <w:divBdr>
            <w:top w:val="none" w:sz="0" w:space="0" w:color="auto"/>
            <w:left w:val="none" w:sz="0" w:space="0" w:color="auto"/>
            <w:bottom w:val="single" w:sz="4" w:space="0" w:color="auto"/>
            <w:right w:val="none" w:sz="0" w:space="0" w:color="auto"/>
          </w:divBdr>
        </w:div>
        <w:div w:id="37315363">
          <w:marLeft w:val="0"/>
          <w:marRight w:val="0"/>
          <w:marTop w:val="0"/>
          <w:marBottom w:val="0"/>
          <w:divBdr>
            <w:top w:val="none" w:sz="0" w:space="0" w:color="auto"/>
            <w:left w:val="none" w:sz="0" w:space="0" w:color="auto"/>
            <w:bottom w:val="single" w:sz="4" w:space="0" w:color="auto"/>
            <w:right w:val="none" w:sz="0" w:space="0" w:color="auto"/>
          </w:divBdr>
        </w:div>
        <w:div w:id="37819498">
          <w:marLeft w:val="0"/>
          <w:marRight w:val="0"/>
          <w:marTop w:val="0"/>
          <w:marBottom w:val="0"/>
          <w:divBdr>
            <w:top w:val="none" w:sz="0" w:space="0" w:color="auto"/>
            <w:left w:val="none" w:sz="0" w:space="0" w:color="auto"/>
            <w:bottom w:val="double" w:sz="4" w:space="1" w:color="auto"/>
            <w:right w:val="none" w:sz="0" w:space="0" w:color="auto"/>
          </w:divBdr>
        </w:div>
        <w:div w:id="38358303">
          <w:marLeft w:val="0"/>
          <w:marRight w:val="0"/>
          <w:marTop w:val="0"/>
          <w:marBottom w:val="0"/>
          <w:divBdr>
            <w:top w:val="none" w:sz="0" w:space="0" w:color="auto"/>
            <w:left w:val="none" w:sz="0" w:space="0" w:color="auto"/>
            <w:bottom w:val="single" w:sz="4" w:space="0" w:color="auto"/>
            <w:right w:val="none" w:sz="0" w:space="0" w:color="auto"/>
          </w:divBdr>
        </w:div>
        <w:div w:id="38406759">
          <w:marLeft w:val="0"/>
          <w:marRight w:val="0"/>
          <w:marTop w:val="0"/>
          <w:marBottom w:val="0"/>
          <w:divBdr>
            <w:top w:val="none" w:sz="0" w:space="0" w:color="auto"/>
            <w:left w:val="none" w:sz="0" w:space="0" w:color="auto"/>
            <w:bottom w:val="double" w:sz="4" w:space="1" w:color="auto"/>
            <w:right w:val="none" w:sz="0" w:space="0" w:color="auto"/>
          </w:divBdr>
        </w:div>
        <w:div w:id="39329388">
          <w:marLeft w:val="0"/>
          <w:marRight w:val="0"/>
          <w:marTop w:val="0"/>
          <w:marBottom w:val="0"/>
          <w:divBdr>
            <w:top w:val="none" w:sz="0" w:space="0" w:color="auto"/>
            <w:left w:val="none" w:sz="0" w:space="0" w:color="auto"/>
            <w:bottom w:val="single" w:sz="4" w:space="0" w:color="auto"/>
            <w:right w:val="none" w:sz="0" w:space="0" w:color="auto"/>
          </w:divBdr>
        </w:div>
        <w:div w:id="48308600">
          <w:marLeft w:val="0"/>
          <w:marRight w:val="0"/>
          <w:marTop w:val="0"/>
          <w:marBottom w:val="0"/>
          <w:divBdr>
            <w:top w:val="none" w:sz="0" w:space="0" w:color="auto"/>
            <w:left w:val="none" w:sz="0" w:space="0" w:color="auto"/>
            <w:bottom w:val="double" w:sz="4" w:space="1" w:color="auto"/>
            <w:right w:val="none" w:sz="0" w:space="0" w:color="auto"/>
          </w:divBdr>
        </w:div>
        <w:div w:id="58789759">
          <w:marLeft w:val="0"/>
          <w:marRight w:val="0"/>
          <w:marTop w:val="0"/>
          <w:marBottom w:val="0"/>
          <w:divBdr>
            <w:top w:val="none" w:sz="0" w:space="0" w:color="auto"/>
            <w:left w:val="none" w:sz="0" w:space="0" w:color="auto"/>
            <w:bottom w:val="double" w:sz="4" w:space="1" w:color="auto"/>
            <w:right w:val="none" w:sz="0" w:space="0" w:color="auto"/>
          </w:divBdr>
        </w:div>
        <w:div w:id="70587897">
          <w:marLeft w:val="0"/>
          <w:marRight w:val="0"/>
          <w:marTop w:val="0"/>
          <w:marBottom w:val="0"/>
          <w:divBdr>
            <w:top w:val="none" w:sz="0" w:space="0" w:color="auto"/>
            <w:left w:val="none" w:sz="0" w:space="0" w:color="auto"/>
            <w:bottom w:val="double" w:sz="4" w:space="1" w:color="auto"/>
            <w:right w:val="none" w:sz="0" w:space="0" w:color="auto"/>
          </w:divBdr>
        </w:div>
        <w:div w:id="73668753">
          <w:marLeft w:val="0"/>
          <w:marRight w:val="0"/>
          <w:marTop w:val="0"/>
          <w:marBottom w:val="0"/>
          <w:divBdr>
            <w:top w:val="none" w:sz="0" w:space="0" w:color="auto"/>
            <w:left w:val="none" w:sz="0" w:space="0" w:color="auto"/>
            <w:bottom w:val="single" w:sz="4" w:space="0" w:color="auto"/>
            <w:right w:val="none" w:sz="0" w:space="0" w:color="auto"/>
          </w:divBdr>
        </w:div>
        <w:div w:id="82263862">
          <w:marLeft w:val="0"/>
          <w:marRight w:val="0"/>
          <w:marTop w:val="0"/>
          <w:marBottom w:val="0"/>
          <w:divBdr>
            <w:top w:val="none" w:sz="0" w:space="0" w:color="auto"/>
            <w:left w:val="none" w:sz="0" w:space="0" w:color="auto"/>
            <w:bottom w:val="double" w:sz="4" w:space="1" w:color="auto"/>
            <w:right w:val="none" w:sz="0" w:space="0" w:color="auto"/>
          </w:divBdr>
        </w:div>
        <w:div w:id="92749227">
          <w:marLeft w:val="0"/>
          <w:marRight w:val="0"/>
          <w:marTop w:val="0"/>
          <w:marBottom w:val="0"/>
          <w:divBdr>
            <w:top w:val="none" w:sz="0" w:space="0" w:color="auto"/>
            <w:left w:val="none" w:sz="0" w:space="0" w:color="auto"/>
            <w:bottom w:val="double" w:sz="4" w:space="1" w:color="auto"/>
            <w:right w:val="none" w:sz="0" w:space="0" w:color="auto"/>
          </w:divBdr>
        </w:div>
        <w:div w:id="98843264">
          <w:marLeft w:val="0"/>
          <w:marRight w:val="0"/>
          <w:marTop w:val="0"/>
          <w:marBottom w:val="0"/>
          <w:divBdr>
            <w:top w:val="none" w:sz="0" w:space="0" w:color="auto"/>
            <w:left w:val="none" w:sz="0" w:space="0" w:color="auto"/>
            <w:bottom w:val="single" w:sz="4" w:space="0" w:color="auto"/>
            <w:right w:val="none" w:sz="0" w:space="0" w:color="auto"/>
          </w:divBdr>
        </w:div>
        <w:div w:id="99573599">
          <w:marLeft w:val="0"/>
          <w:marRight w:val="0"/>
          <w:marTop w:val="0"/>
          <w:marBottom w:val="0"/>
          <w:divBdr>
            <w:top w:val="none" w:sz="0" w:space="0" w:color="auto"/>
            <w:left w:val="none" w:sz="0" w:space="0" w:color="auto"/>
            <w:bottom w:val="double" w:sz="4" w:space="1" w:color="auto"/>
            <w:right w:val="none" w:sz="0" w:space="0" w:color="auto"/>
          </w:divBdr>
        </w:div>
        <w:div w:id="102040321">
          <w:marLeft w:val="0"/>
          <w:marRight w:val="0"/>
          <w:marTop w:val="0"/>
          <w:marBottom w:val="0"/>
          <w:divBdr>
            <w:top w:val="none" w:sz="0" w:space="0" w:color="auto"/>
            <w:left w:val="none" w:sz="0" w:space="0" w:color="auto"/>
            <w:bottom w:val="double" w:sz="4" w:space="1" w:color="auto"/>
            <w:right w:val="none" w:sz="0" w:space="0" w:color="auto"/>
          </w:divBdr>
        </w:div>
        <w:div w:id="102499291">
          <w:marLeft w:val="0"/>
          <w:marRight w:val="0"/>
          <w:marTop w:val="0"/>
          <w:marBottom w:val="0"/>
          <w:divBdr>
            <w:top w:val="none" w:sz="0" w:space="0" w:color="auto"/>
            <w:left w:val="none" w:sz="0" w:space="0" w:color="auto"/>
            <w:bottom w:val="double" w:sz="4" w:space="1" w:color="auto"/>
            <w:right w:val="none" w:sz="0" w:space="0" w:color="auto"/>
          </w:divBdr>
        </w:div>
        <w:div w:id="102724122">
          <w:marLeft w:val="0"/>
          <w:marRight w:val="0"/>
          <w:marTop w:val="0"/>
          <w:marBottom w:val="0"/>
          <w:divBdr>
            <w:top w:val="none" w:sz="0" w:space="0" w:color="auto"/>
            <w:left w:val="none" w:sz="0" w:space="0" w:color="auto"/>
            <w:bottom w:val="single" w:sz="4" w:space="0" w:color="auto"/>
            <w:right w:val="none" w:sz="0" w:space="0" w:color="auto"/>
          </w:divBdr>
        </w:div>
        <w:div w:id="115757179">
          <w:marLeft w:val="0"/>
          <w:marRight w:val="0"/>
          <w:marTop w:val="0"/>
          <w:marBottom w:val="0"/>
          <w:divBdr>
            <w:top w:val="none" w:sz="0" w:space="0" w:color="auto"/>
            <w:left w:val="none" w:sz="0" w:space="0" w:color="auto"/>
            <w:bottom w:val="single" w:sz="4" w:space="0" w:color="auto"/>
            <w:right w:val="none" w:sz="0" w:space="0" w:color="auto"/>
          </w:divBdr>
        </w:div>
        <w:div w:id="130249612">
          <w:marLeft w:val="0"/>
          <w:marRight w:val="0"/>
          <w:marTop w:val="0"/>
          <w:marBottom w:val="0"/>
          <w:divBdr>
            <w:top w:val="none" w:sz="0" w:space="0" w:color="auto"/>
            <w:left w:val="none" w:sz="0" w:space="0" w:color="auto"/>
            <w:bottom w:val="single" w:sz="4" w:space="0" w:color="auto"/>
            <w:right w:val="none" w:sz="0" w:space="0" w:color="auto"/>
          </w:divBdr>
        </w:div>
        <w:div w:id="130902584">
          <w:marLeft w:val="0"/>
          <w:marRight w:val="0"/>
          <w:marTop w:val="0"/>
          <w:marBottom w:val="0"/>
          <w:divBdr>
            <w:top w:val="none" w:sz="0" w:space="0" w:color="auto"/>
            <w:left w:val="none" w:sz="0" w:space="0" w:color="auto"/>
            <w:bottom w:val="double" w:sz="4" w:space="1" w:color="auto"/>
            <w:right w:val="none" w:sz="0" w:space="0" w:color="auto"/>
          </w:divBdr>
        </w:div>
        <w:div w:id="131990730">
          <w:marLeft w:val="0"/>
          <w:marRight w:val="0"/>
          <w:marTop w:val="0"/>
          <w:marBottom w:val="0"/>
          <w:divBdr>
            <w:top w:val="none" w:sz="0" w:space="0" w:color="auto"/>
            <w:left w:val="none" w:sz="0" w:space="0" w:color="auto"/>
            <w:bottom w:val="single" w:sz="4" w:space="0" w:color="auto"/>
            <w:right w:val="none" w:sz="0" w:space="0" w:color="auto"/>
          </w:divBdr>
        </w:div>
        <w:div w:id="133983255">
          <w:marLeft w:val="0"/>
          <w:marRight w:val="0"/>
          <w:marTop w:val="0"/>
          <w:marBottom w:val="0"/>
          <w:divBdr>
            <w:top w:val="none" w:sz="0" w:space="0" w:color="auto"/>
            <w:left w:val="none" w:sz="0" w:space="0" w:color="auto"/>
            <w:bottom w:val="single" w:sz="4" w:space="0" w:color="auto"/>
            <w:right w:val="none" w:sz="0" w:space="0" w:color="auto"/>
          </w:divBdr>
        </w:div>
        <w:div w:id="140393752">
          <w:marLeft w:val="0"/>
          <w:marRight w:val="0"/>
          <w:marTop w:val="0"/>
          <w:marBottom w:val="0"/>
          <w:divBdr>
            <w:top w:val="none" w:sz="0" w:space="0" w:color="auto"/>
            <w:left w:val="none" w:sz="0" w:space="0" w:color="auto"/>
            <w:bottom w:val="double" w:sz="4" w:space="1" w:color="auto"/>
            <w:right w:val="none" w:sz="0" w:space="0" w:color="auto"/>
          </w:divBdr>
        </w:div>
        <w:div w:id="151802137">
          <w:marLeft w:val="0"/>
          <w:marRight w:val="0"/>
          <w:marTop w:val="0"/>
          <w:marBottom w:val="0"/>
          <w:divBdr>
            <w:top w:val="none" w:sz="0" w:space="0" w:color="auto"/>
            <w:left w:val="none" w:sz="0" w:space="0" w:color="auto"/>
            <w:bottom w:val="double" w:sz="4" w:space="1" w:color="auto"/>
            <w:right w:val="none" w:sz="0" w:space="0" w:color="auto"/>
          </w:divBdr>
        </w:div>
        <w:div w:id="156844063">
          <w:marLeft w:val="0"/>
          <w:marRight w:val="0"/>
          <w:marTop w:val="0"/>
          <w:marBottom w:val="0"/>
          <w:divBdr>
            <w:top w:val="none" w:sz="0" w:space="0" w:color="auto"/>
            <w:left w:val="none" w:sz="0" w:space="0" w:color="auto"/>
            <w:bottom w:val="single" w:sz="4" w:space="0" w:color="auto"/>
            <w:right w:val="none" w:sz="0" w:space="0" w:color="auto"/>
          </w:divBdr>
        </w:div>
        <w:div w:id="159540280">
          <w:marLeft w:val="0"/>
          <w:marRight w:val="0"/>
          <w:marTop w:val="0"/>
          <w:marBottom w:val="0"/>
          <w:divBdr>
            <w:top w:val="none" w:sz="0" w:space="0" w:color="auto"/>
            <w:left w:val="none" w:sz="0" w:space="0" w:color="auto"/>
            <w:bottom w:val="double" w:sz="4" w:space="1" w:color="auto"/>
            <w:right w:val="none" w:sz="0" w:space="0" w:color="auto"/>
          </w:divBdr>
        </w:div>
        <w:div w:id="161356816">
          <w:marLeft w:val="0"/>
          <w:marRight w:val="0"/>
          <w:marTop w:val="0"/>
          <w:marBottom w:val="0"/>
          <w:divBdr>
            <w:top w:val="none" w:sz="0" w:space="0" w:color="auto"/>
            <w:left w:val="none" w:sz="0" w:space="0" w:color="auto"/>
            <w:bottom w:val="double" w:sz="4" w:space="1" w:color="auto"/>
            <w:right w:val="none" w:sz="0" w:space="0" w:color="auto"/>
          </w:divBdr>
        </w:div>
        <w:div w:id="165486039">
          <w:marLeft w:val="0"/>
          <w:marRight w:val="0"/>
          <w:marTop w:val="0"/>
          <w:marBottom w:val="0"/>
          <w:divBdr>
            <w:top w:val="none" w:sz="0" w:space="0" w:color="auto"/>
            <w:left w:val="none" w:sz="0" w:space="0" w:color="auto"/>
            <w:bottom w:val="single" w:sz="4" w:space="0" w:color="auto"/>
            <w:right w:val="none" w:sz="0" w:space="0" w:color="auto"/>
          </w:divBdr>
        </w:div>
        <w:div w:id="182599833">
          <w:marLeft w:val="0"/>
          <w:marRight w:val="0"/>
          <w:marTop w:val="0"/>
          <w:marBottom w:val="0"/>
          <w:divBdr>
            <w:top w:val="none" w:sz="0" w:space="0" w:color="auto"/>
            <w:left w:val="none" w:sz="0" w:space="0" w:color="auto"/>
            <w:bottom w:val="single" w:sz="4" w:space="0" w:color="auto"/>
            <w:right w:val="none" w:sz="0" w:space="0" w:color="auto"/>
          </w:divBdr>
        </w:div>
        <w:div w:id="184171791">
          <w:marLeft w:val="0"/>
          <w:marRight w:val="0"/>
          <w:marTop w:val="0"/>
          <w:marBottom w:val="0"/>
          <w:divBdr>
            <w:top w:val="none" w:sz="0" w:space="0" w:color="auto"/>
            <w:left w:val="none" w:sz="0" w:space="0" w:color="auto"/>
            <w:bottom w:val="double" w:sz="4" w:space="1" w:color="auto"/>
            <w:right w:val="none" w:sz="0" w:space="0" w:color="auto"/>
          </w:divBdr>
        </w:div>
        <w:div w:id="187333238">
          <w:marLeft w:val="0"/>
          <w:marRight w:val="0"/>
          <w:marTop w:val="0"/>
          <w:marBottom w:val="0"/>
          <w:divBdr>
            <w:top w:val="none" w:sz="0" w:space="0" w:color="auto"/>
            <w:left w:val="none" w:sz="0" w:space="0" w:color="auto"/>
            <w:bottom w:val="single" w:sz="4" w:space="0" w:color="auto"/>
            <w:right w:val="none" w:sz="0" w:space="0" w:color="auto"/>
          </w:divBdr>
        </w:div>
        <w:div w:id="193352425">
          <w:marLeft w:val="0"/>
          <w:marRight w:val="0"/>
          <w:marTop w:val="0"/>
          <w:marBottom w:val="0"/>
          <w:divBdr>
            <w:top w:val="none" w:sz="0" w:space="0" w:color="auto"/>
            <w:left w:val="none" w:sz="0" w:space="0" w:color="auto"/>
            <w:bottom w:val="none" w:sz="0" w:space="0" w:color="auto"/>
            <w:right w:val="none" w:sz="0" w:space="0" w:color="auto"/>
          </w:divBdr>
        </w:div>
        <w:div w:id="213657804">
          <w:marLeft w:val="0"/>
          <w:marRight w:val="0"/>
          <w:marTop w:val="0"/>
          <w:marBottom w:val="0"/>
          <w:divBdr>
            <w:top w:val="none" w:sz="0" w:space="0" w:color="auto"/>
            <w:left w:val="none" w:sz="0" w:space="0" w:color="auto"/>
            <w:bottom w:val="single" w:sz="4" w:space="0" w:color="auto"/>
            <w:right w:val="none" w:sz="0" w:space="0" w:color="auto"/>
          </w:divBdr>
        </w:div>
        <w:div w:id="217209952">
          <w:marLeft w:val="0"/>
          <w:marRight w:val="0"/>
          <w:marTop w:val="0"/>
          <w:marBottom w:val="0"/>
          <w:divBdr>
            <w:top w:val="none" w:sz="0" w:space="0" w:color="auto"/>
            <w:left w:val="none" w:sz="0" w:space="0" w:color="auto"/>
            <w:bottom w:val="double" w:sz="4" w:space="1" w:color="auto"/>
            <w:right w:val="none" w:sz="0" w:space="0" w:color="auto"/>
          </w:divBdr>
        </w:div>
        <w:div w:id="217521489">
          <w:marLeft w:val="0"/>
          <w:marRight w:val="0"/>
          <w:marTop w:val="0"/>
          <w:marBottom w:val="0"/>
          <w:divBdr>
            <w:top w:val="none" w:sz="0" w:space="0" w:color="auto"/>
            <w:left w:val="none" w:sz="0" w:space="0" w:color="auto"/>
            <w:bottom w:val="single" w:sz="4" w:space="0" w:color="auto"/>
            <w:right w:val="none" w:sz="0" w:space="0" w:color="auto"/>
          </w:divBdr>
        </w:div>
        <w:div w:id="223030004">
          <w:marLeft w:val="0"/>
          <w:marRight w:val="0"/>
          <w:marTop w:val="0"/>
          <w:marBottom w:val="0"/>
          <w:divBdr>
            <w:top w:val="none" w:sz="0" w:space="0" w:color="auto"/>
            <w:left w:val="none" w:sz="0" w:space="0" w:color="auto"/>
            <w:bottom w:val="double" w:sz="4" w:space="1" w:color="auto"/>
            <w:right w:val="none" w:sz="0" w:space="0" w:color="auto"/>
          </w:divBdr>
        </w:div>
        <w:div w:id="232083537">
          <w:marLeft w:val="0"/>
          <w:marRight w:val="0"/>
          <w:marTop w:val="0"/>
          <w:marBottom w:val="0"/>
          <w:divBdr>
            <w:top w:val="none" w:sz="0" w:space="0" w:color="auto"/>
            <w:left w:val="none" w:sz="0" w:space="0" w:color="auto"/>
            <w:bottom w:val="double" w:sz="4" w:space="1" w:color="auto"/>
            <w:right w:val="none" w:sz="0" w:space="0" w:color="auto"/>
          </w:divBdr>
        </w:div>
        <w:div w:id="232934533">
          <w:marLeft w:val="0"/>
          <w:marRight w:val="0"/>
          <w:marTop w:val="0"/>
          <w:marBottom w:val="0"/>
          <w:divBdr>
            <w:top w:val="none" w:sz="0" w:space="0" w:color="auto"/>
            <w:left w:val="none" w:sz="0" w:space="0" w:color="auto"/>
            <w:bottom w:val="single" w:sz="4" w:space="0" w:color="auto"/>
            <w:right w:val="none" w:sz="0" w:space="0" w:color="auto"/>
          </w:divBdr>
        </w:div>
        <w:div w:id="233708550">
          <w:marLeft w:val="0"/>
          <w:marRight w:val="0"/>
          <w:marTop w:val="0"/>
          <w:marBottom w:val="0"/>
          <w:divBdr>
            <w:top w:val="none" w:sz="0" w:space="0" w:color="auto"/>
            <w:left w:val="none" w:sz="0" w:space="0" w:color="auto"/>
            <w:bottom w:val="double" w:sz="4" w:space="1" w:color="auto"/>
            <w:right w:val="none" w:sz="0" w:space="0" w:color="auto"/>
          </w:divBdr>
        </w:div>
        <w:div w:id="233974413">
          <w:marLeft w:val="0"/>
          <w:marRight w:val="0"/>
          <w:marTop w:val="0"/>
          <w:marBottom w:val="0"/>
          <w:divBdr>
            <w:top w:val="none" w:sz="0" w:space="0" w:color="auto"/>
            <w:left w:val="none" w:sz="0" w:space="0" w:color="auto"/>
            <w:bottom w:val="single" w:sz="4" w:space="0" w:color="auto"/>
            <w:right w:val="none" w:sz="0" w:space="0" w:color="auto"/>
          </w:divBdr>
        </w:div>
        <w:div w:id="234172893">
          <w:marLeft w:val="0"/>
          <w:marRight w:val="0"/>
          <w:marTop w:val="0"/>
          <w:marBottom w:val="0"/>
          <w:divBdr>
            <w:top w:val="none" w:sz="0" w:space="0" w:color="auto"/>
            <w:left w:val="none" w:sz="0" w:space="0" w:color="auto"/>
            <w:bottom w:val="double" w:sz="4" w:space="1" w:color="auto"/>
            <w:right w:val="none" w:sz="0" w:space="0" w:color="auto"/>
          </w:divBdr>
        </w:div>
        <w:div w:id="242878109">
          <w:marLeft w:val="0"/>
          <w:marRight w:val="0"/>
          <w:marTop w:val="0"/>
          <w:marBottom w:val="0"/>
          <w:divBdr>
            <w:top w:val="none" w:sz="0" w:space="0" w:color="auto"/>
            <w:left w:val="none" w:sz="0" w:space="0" w:color="auto"/>
            <w:bottom w:val="double" w:sz="4" w:space="1" w:color="auto"/>
            <w:right w:val="none" w:sz="0" w:space="0" w:color="auto"/>
          </w:divBdr>
        </w:div>
        <w:div w:id="243952289">
          <w:marLeft w:val="0"/>
          <w:marRight w:val="0"/>
          <w:marTop w:val="0"/>
          <w:marBottom w:val="0"/>
          <w:divBdr>
            <w:top w:val="none" w:sz="0" w:space="0" w:color="auto"/>
            <w:left w:val="none" w:sz="0" w:space="0" w:color="auto"/>
            <w:bottom w:val="double" w:sz="4" w:space="1" w:color="auto"/>
            <w:right w:val="none" w:sz="0" w:space="0" w:color="auto"/>
          </w:divBdr>
        </w:div>
        <w:div w:id="250239860">
          <w:marLeft w:val="0"/>
          <w:marRight w:val="0"/>
          <w:marTop w:val="0"/>
          <w:marBottom w:val="0"/>
          <w:divBdr>
            <w:top w:val="none" w:sz="0" w:space="0" w:color="auto"/>
            <w:left w:val="none" w:sz="0" w:space="0" w:color="auto"/>
            <w:bottom w:val="single" w:sz="4" w:space="0" w:color="auto"/>
            <w:right w:val="none" w:sz="0" w:space="0" w:color="auto"/>
          </w:divBdr>
        </w:div>
        <w:div w:id="252472427">
          <w:marLeft w:val="0"/>
          <w:marRight w:val="0"/>
          <w:marTop w:val="0"/>
          <w:marBottom w:val="0"/>
          <w:divBdr>
            <w:top w:val="none" w:sz="0" w:space="0" w:color="auto"/>
            <w:left w:val="none" w:sz="0" w:space="0" w:color="auto"/>
            <w:bottom w:val="single" w:sz="4" w:space="0" w:color="auto"/>
            <w:right w:val="none" w:sz="0" w:space="0" w:color="auto"/>
          </w:divBdr>
        </w:div>
        <w:div w:id="258409621">
          <w:marLeft w:val="0"/>
          <w:marRight w:val="0"/>
          <w:marTop w:val="0"/>
          <w:marBottom w:val="0"/>
          <w:divBdr>
            <w:top w:val="none" w:sz="0" w:space="0" w:color="auto"/>
            <w:left w:val="none" w:sz="0" w:space="0" w:color="auto"/>
            <w:bottom w:val="single" w:sz="4" w:space="0" w:color="auto"/>
            <w:right w:val="none" w:sz="0" w:space="0" w:color="auto"/>
          </w:divBdr>
        </w:div>
        <w:div w:id="260798492">
          <w:marLeft w:val="0"/>
          <w:marRight w:val="0"/>
          <w:marTop w:val="0"/>
          <w:marBottom w:val="0"/>
          <w:divBdr>
            <w:top w:val="none" w:sz="0" w:space="0" w:color="auto"/>
            <w:left w:val="none" w:sz="0" w:space="0" w:color="auto"/>
            <w:bottom w:val="double" w:sz="4" w:space="1" w:color="auto"/>
            <w:right w:val="none" w:sz="0" w:space="0" w:color="auto"/>
          </w:divBdr>
        </w:div>
        <w:div w:id="262491989">
          <w:marLeft w:val="0"/>
          <w:marRight w:val="0"/>
          <w:marTop w:val="0"/>
          <w:marBottom w:val="0"/>
          <w:divBdr>
            <w:top w:val="none" w:sz="0" w:space="0" w:color="auto"/>
            <w:left w:val="none" w:sz="0" w:space="0" w:color="auto"/>
            <w:bottom w:val="single" w:sz="4" w:space="0" w:color="auto"/>
            <w:right w:val="none" w:sz="0" w:space="0" w:color="auto"/>
          </w:divBdr>
        </w:div>
        <w:div w:id="264000014">
          <w:marLeft w:val="0"/>
          <w:marRight w:val="0"/>
          <w:marTop w:val="0"/>
          <w:marBottom w:val="0"/>
          <w:divBdr>
            <w:top w:val="none" w:sz="0" w:space="0" w:color="auto"/>
            <w:left w:val="none" w:sz="0" w:space="0" w:color="auto"/>
            <w:bottom w:val="double" w:sz="4" w:space="1" w:color="auto"/>
            <w:right w:val="none" w:sz="0" w:space="0" w:color="auto"/>
          </w:divBdr>
        </w:div>
        <w:div w:id="268244333">
          <w:marLeft w:val="0"/>
          <w:marRight w:val="0"/>
          <w:marTop w:val="0"/>
          <w:marBottom w:val="0"/>
          <w:divBdr>
            <w:top w:val="none" w:sz="0" w:space="0" w:color="auto"/>
            <w:left w:val="none" w:sz="0" w:space="0" w:color="auto"/>
            <w:bottom w:val="single" w:sz="4" w:space="0" w:color="auto"/>
            <w:right w:val="none" w:sz="0" w:space="0" w:color="auto"/>
          </w:divBdr>
        </w:div>
        <w:div w:id="269314028">
          <w:marLeft w:val="0"/>
          <w:marRight w:val="0"/>
          <w:marTop w:val="0"/>
          <w:marBottom w:val="0"/>
          <w:divBdr>
            <w:top w:val="none" w:sz="0" w:space="0" w:color="auto"/>
            <w:left w:val="none" w:sz="0" w:space="0" w:color="auto"/>
            <w:bottom w:val="double" w:sz="4" w:space="1" w:color="auto"/>
            <w:right w:val="none" w:sz="0" w:space="0" w:color="auto"/>
          </w:divBdr>
        </w:div>
        <w:div w:id="272055427">
          <w:marLeft w:val="0"/>
          <w:marRight w:val="0"/>
          <w:marTop w:val="0"/>
          <w:marBottom w:val="0"/>
          <w:divBdr>
            <w:top w:val="none" w:sz="0" w:space="0" w:color="auto"/>
            <w:left w:val="none" w:sz="0" w:space="0" w:color="auto"/>
            <w:bottom w:val="double" w:sz="4" w:space="1" w:color="auto"/>
            <w:right w:val="none" w:sz="0" w:space="0" w:color="auto"/>
          </w:divBdr>
        </w:div>
        <w:div w:id="277877076">
          <w:marLeft w:val="0"/>
          <w:marRight w:val="0"/>
          <w:marTop w:val="0"/>
          <w:marBottom w:val="0"/>
          <w:divBdr>
            <w:top w:val="none" w:sz="0" w:space="0" w:color="auto"/>
            <w:left w:val="none" w:sz="0" w:space="0" w:color="auto"/>
            <w:bottom w:val="double" w:sz="4" w:space="1" w:color="auto"/>
            <w:right w:val="none" w:sz="0" w:space="0" w:color="auto"/>
          </w:divBdr>
        </w:div>
        <w:div w:id="280651389">
          <w:marLeft w:val="0"/>
          <w:marRight w:val="0"/>
          <w:marTop w:val="0"/>
          <w:marBottom w:val="0"/>
          <w:divBdr>
            <w:top w:val="none" w:sz="0" w:space="0" w:color="auto"/>
            <w:left w:val="none" w:sz="0" w:space="0" w:color="auto"/>
            <w:bottom w:val="double" w:sz="4" w:space="1" w:color="auto"/>
            <w:right w:val="none" w:sz="0" w:space="0" w:color="auto"/>
          </w:divBdr>
        </w:div>
        <w:div w:id="283122697">
          <w:marLeft w:val="0"/>
          <w:marRight w:val="0"/>
          <w:marTop w:val="0"/>
          <w:marBottom w:val="0"/>
          <w:divBdr>
            <w:top w:val="none" w:sz="0" w:space="0" w:color="auto"/>
            <w:left w:val="none" w:sz="0" w:space="0" w:color="auto"/>
            <w:bottom w:val="single" w:sz="4" w:space="0" w:color="auto"/>
            <w:right w:val="none" w:sz="0" w:space="0" w:color="auto"/>
          </w:divBdr>
        </w:div>
        <w:div w:id="284045528">
          <w:marLeft w:val="0"/>
          <w:marRight w:val="0"/>
          <w:marTop w:val="0"/>
          <w:marBottom w:val="0"/>
          <w:divBdr>
            <w:top w:val="none" w:sz="0" w:space="0" w:color="auto"/>
            <w:left w:val="none" w:sz="0" w:space="0" w:color="auto"/>
            <w:bottom w:val="single" w:sz="4" w:space="0" w:color="auto"/>
            <w:right w:val="none" w:sz="0" w:space="0" w:color="auto"/>
          </w:divBdr>
        </w:div>
        <w:div w:id="284897130">
          <w:marLeft w:val="0"/>
          <w:marRight w:val="0"/>
          <w:marTop w:val="0"/>
          <w:marBottom w:val="0"/>
          <w:divBdr>
            <w:top w:val="none" w:sz="0" w:space="0" w:color="auto"/>
            <w:left w:val="none" w:sz="0" w:space="0" w:color="auto"/>
            <w:bottom w:val="single" w:sz="4" w:space="0" w:color="auto"/>
            <w:right w:val="none" w:sz="0" w:space="0" w:color="auto"/>
          </w:divBdr>
        </w:div>
        <w:div w:id="291256226">
          <w:marLeft w:val="0"/>
          <w:marRight w:val="0"/>
          <w:marTop w:val="0"/>
          <w:marBottom w:val="0"/>
          <w:divBdr>
            <w:top w:val="none" w:sz="0" w:space="0" w:color="auto"/>
            <w:left w:val="none" w:sz="0" w:space="0" w:color="auto"/>
            <w:bottom w:val="double" w:sz="4" w:space="1" w:color="auto"/>
            <w:right w:val="none" w:sz="0" w:space="0" w:color="auto"/>
          </w:divBdr>
        </w:div>
        <w:div w:id="291403470">
          <w:marLeft w:val="0"/>
          <w:marRight w:val="0"/>
          <w:marTop w:val="0"/>
          <w:marBottom w:val="0"/>
          <w:divBdr>
            <w:top w:val="none" w:sz="0" w:space="0" w:color="auto"/>
            <w:left w:val="none" w:sz="0" w:space="0" w:color="auto"/>
            <w:bottom w:val="single" w:sz="4" w:space="0" w:color="auto"/>
            <w:right w:val="none" w:sz="0" w:space="0" w:color="auto"/>
          </w:divBdr>
        </w:div>
        <w:div w:id="301665573">
          <w:marLeft w:val="0"/>
          <w:marRight w:val="0"/>
          <w:marTop w:val="0"/>
          <w:marBottom w:val="0"/>
          <w:divBdr>
            <w:top w:val="none" w:sz="0" w:space="0" w:color="auto"/>
            <w:left w:val="none" w:sz="0" w:space="0" w:color="auto"/>
            <w:bottom w:val="double" w:sz="4" w:space="1" w:color="auto"/>
            <w:right w:val="none" w:sz="0" w:space="0" w:color="auto"/>
          </w:divBdr>
        </w:div>
        <w:div w:id="302851082">
          <w:marLeft w:val="0"/>
          <w:marRight w:val="0"/>
          <w:marTop w:val="0"/>
          <w:marBottom w:val="0"/>
          <w:divBdr>
            <w:top w:val="none" w:sz="0" w:space="0" w:color="auto"/>
            <w:left w:val="none" w:sz="0" w:space="0" w:color="auto"/>
            <w:bottom w:val="single" w:sz="4" w:space="0" w:color="auto"/>
            <w:right w:val="none" w:sz="0" w:space="0" w:color="auto"/>
          </w:divBdr>
        </w:div>
        <w:div w:id="306470978">
          <w:marLeft w:val="0"/>
          <w:marRight w:val="0"/>
          <w:marTop w:val="0"/>
          <w:marBottom w:val="0"/>
          <w:divBdr>
            <w:top w:val="none" w:sz="0" w:space="0" w:color="auto"/>
            <w:left w:val="none" w:sz="0" w:space="0" w:color="auto"/>
            <w:bottom w:val="single" w:sz="4" w:space="0" w:color="auto"/>
            <w:right w:val="none" w:sz="0" w:space="0" w:color="auto"/>
          </w:divBdr>
        </w:div>
        <w:div w:id="317467637">
          <w:marLeft w:val="0"/>
          <w:marRight w:val="0"/>
          <w:marTop w:val="0"/>
          <w:marBottom w:val="0"/>
          <w:divBdr>
            <w:top w:val="none" w:sz="0" w:space="0" w:color="auto"/>
            <w:left w:val="none" w:sz="0" w:space="0" w:color="auto"/>
            <w:bottom w:val="single" w:sz="4" w:space="0" w:color="auto"/>
            <w:right w:val="none" w:sz="0" w:space="0" w:color="auto"/>
          </w:divBdr>
        </w:div>
        <w:div w:id="319774447">
          <w:marLeft w:val="0"/>
          <w:marRight w:val="0"/>
          <w:marTop w:val="0"/>
          <w:marBottom w:val="0"/>
          <w:divBdr>
            <w:top w:val="none" w:sz="0" w:space="0" w:color="auto"/>
            <w:left w:val="none" w:sz="0" w:space="0" w:color="auto"/>
            <w:bottom w:val="single" w:sz="4" w:space="0" w:color="auto"/>
            <w:right w:val="none" w:sz="0" w:space="0" w:color="auto"/>
          </w:divBdr>
        </w:div>
        <w:div w:id="320738501">
          <w:marLeft w:val="0"/>
          <w:marRight w:val="0"/>
          <w:marTop w:val="0"/>
          <w:marBottom w:val="0"/>
          <w:divBdr>
            <w:top w:val="none" w:sz="0" w:space="0" w:color="auto"/>
            <w:left w:val="none" w:sz="0" w:space="0" w:color="auto"/>
            <w:bottom w:val="single" w:sz="4" w:space="0" w:color="auto"/>
            <w:right w:val="none" w:sz="0" w:space="0" w:color="auto"/>
          </w:divBdr>
        </w:div>
        <w:div w:id="322315776">
          <w:marLeft w:val="0"/>
          <w:marRight w:val="0"/>
          <w:marTop w:val="0"/>
          <w:marBottom w:val="0"/>
          <w:divBdr>
            <w:top w:val="none" w:sz="0" w:space="0" w:color="auto"/>
            <w:left w:val="none" w:sz="0" w:space="0" w:color="auto"/>
            <w:bottom w:val="double" w:sz="4" w:space="1" w:color="auto"/>
            <w:right w:val="none" w:sz="0" w:space="0" w:color="auto"/>
          </w:divBdr>
        </w:div>
        <w:div w:id="326860121">
          <w:marLeft w:val="0"/>
          <w:marRight w:val="0"/>
          <w:marTop w:val="0"/>
          <w:marBottom w:val="0"/>
          <w:divBdr>
            <w:top w:val="none" w:sz="0" w:space="0" w:color="auto"/>
            <w:left w:val="none" w:sz="0" w:space="0" w:color="auto"/>
            <w:bottom w:val="single" w:sz="4" w:space="0" w:color="auto"/>
            <w:right w:val="none" w:sz="0" w:space="0" w:color="auto"/>
          </w:divBdr>
        </w:div>
        <w:div w:id="328407333">
          <w:marLeft w:val="0"/>
          <w:marRight w:val="0"/>
          <w:marTop w:val="0"/>
          <w:marBottom w:val="0"/>
          <w:divBdr>
            <w:top w:val="none" w:sz="0" w:space="0" w:color="auto"/>
            <w:left w:val="none" w:sz="0" w:space="0" w:color="auto"/>
            <w:bottom w:val="single" w:sz="4" w:space="0" w:color="auto"/>
            <w:right w:val="none" w:sz="0" w:space="0" w:color="auto"/>
          </w:divBdr>
        </w:div>
        <w:div w:id="340936123">
          <w:marLeft w:val="0"/>
          <w:marRight w:val="0"/>
          <w:marTop w:val="0"/>
          <w:marBottom w:val="0"/>
          <w:divBdr>
            <w:top w:val="none" w:sz="0" w:space="0" w:color="auto"/>
            <w:left w:val="none" w:sz="0" w:space="0" w:color="auto"/>
            <w:bottom w:val="single" w:sz="4" w:space="0" w:color="auto"/>
            <w:right w:val="none" w:sz="0" w:space="0" w:color="auto"/>
          </w:divBdr>
        </w:div>
        <w:div w:id="346686361">
          <w:marLeft w:val="0"/>
          <w:marRight w:val="0"/>
          <w:marTop w:val="0"/>
          <w:marBottom w:val="0"/>
          <w:divBdr>
            <w:top w:val="none" w:sz="0" w:space="0" w:color="auto"/>
            <w:left w:val="none" w:sz="0" w:space="0" w:color="auto"/>
            <w:bottom w:val="double" w:sz="4" w:space="1" w:color="auto"/>
            <w:right w:val="none" w:sz="0" w:space="0" w:color="auto"/>
          </w:divBdr>
        </w:div>
        <w:div w:id="346903945">
          <w:marLeft w:val="0"/>
          <w:marRight w:val="0"/>
          <w:marTop w:val="0"/>
          <w:marBottom w:val="0"/>
          <w:divBdr>
            <w:top w:val="none" w:sz="0" w:space="0" w:color="auto"/>
            <w:left w:val="none" w:sz="0" w:space="0" w:color="auto"/>
            <w:bottom w:val="single" w:sz="4" w:space="0" w:color="auto"/>
            <w:right w:val="none" w:sz="0" w:space="0" w:color="auto"/>
          </w:divBdr>
        </w:div>
        <w:div w:id="357513295">
          <w:marLeft w:val="0"/>
          <w:marRight w:val="0"/>
          <w:marTop w:val="0"/>
          <w:marBottom w:val="0"/>
          <w:divBdr>
            <w:top w:val="none" w:sz="0" w:space="0" w:color="auto"/>
            <w:left w:val="none" w:sz="0" w:space="0" w:color="auto"/>
            <w:bottom w:val="single" w:sz="4" w:space="0" w:color="auto"/>
            <w:right w:val="none" w:sz="0" w:space="0" w:color="auto"/>
          </w:divBdr>
        </w:div>
        <w:div w:id="363022957">
          <w:marLeft w:val="0"/>
          <w:marRight w:val="0"/>
          <w:marTop w:val="0"/>
          <w:marBottom w:val="0"/>
          <w:divBdr>
            <w:top w:val="none" w:sz="0" w:space="0" w:color="auto"/>
            <w:left w:val="none" w:sz="0" w:space="0" w:color="auto"/>
            <w:bottom w:val="double" w:sz="4" w:space="1" w:color="auto"/>
            <w:right w:val="none" w:sz="0" w:space="0" w:color="auto"/>
          </w:divBdr>
        </w:div>
        <w:div w:id="366680336">
          <w:marLeft w:val="0"/>
          <w:marRight w:val="0"/>
          <w:marTop w:val="0"/>
          <w:marBottom w:val="0"/>
          <w:divBdr>
            <w:top w:val="none" w:sz="0" w:space="0" w:color="auto"/>
            <w:left w:val="none" w:sz="0" w:space="0" w:color="auto"/>
            <w:bottom w:val="double" w:sz="4" w:space="1" w:color="auto"/>
            <w:right w:val="none" w:sz="0" w:space="0" w:color="auto"/>
          </w:divBdr>
        </w:div>
        <w:div w:id="370376648">
          <w:marLeft w:val="0"/>
          <w:marRight w:val="0"/>
          <w:marTop w:val="0"/>
          <w:marBottom w:val="0"/>
          <w:divBdr>
            <w:top w:val="none" w:sz="0" w:space="0" w:color="auto"/>
            <w:left w:val="none" w:sz="0" w:space="0" w:color="auto"/>
            <w:bottom w:val="single" w:sz="4" w:space="0" w:color="auto"/>
            <w:right w:val="none" w:sz="0" w:space="0" w:color="auto"/>
          </w:divBdr>
        </w:div>
        <w:div w:id="372657866">
          <w:marLeft w:val="0"/>
          <w:marRight w:val="0"/>
          <w:marTop w:val="0"/>
          <w:marBottom w:val="0"/>
          <w:divBdr>
            <w:top w:val="none" w:sz="0" w:space="0" w:color="auto"/>
            <w:left w:val="none" w:sz="0" w:space="0" w:color="auto"/>
            <w:bottom w:val="double" w:sz="4" w:space="1" w:color="auto"/>
            <w:right w:val="none" w:sz="0" w:space="0" w:color="auto"/>
          </w:divBdr>
        </w:div>
        <w:div w:id="386270487">
          <w:marLeft w:val="0"/>
          <w:marRight w:val="0"/>
          <w:marTop w:val="0"/>
          <w:marBottom w:val="0"/>
          <w:divBdr>
            <w:top w:val="none" w:sz="0" w:space="0" w:color="auto"/>
            <w:left w:val="none" w:sz="0" w:space="0" w:color="auto"/>
            <w:bottom w:val="double" w:sz="4" w:space="1" w:color="auto"/>
            <w:right w:val="none" w:sz="0" w:space="0" w:color="auto"/>
          </w:divBdr>
        </w:div>
        <w:div w:id="399789109">
          <w:marLeft w:val="0"/>
          <w:marRight w:val="0"/>
          <w:marTop w:val="0"/>
          <w:marBottom w:val="0"/>
          <w:divBdr>
            <w:top w:val="none" w:sz="0" w:space="0" w:color="auto"/>
            <w:left w:val="none" w:sz="0" w:space="0" w:color="auto"/>
            <w:bottom w:val="single" w:sz="4" w:space="0" w:color="auto"/>
            <w:right w:val="none" w:sz="0" w:space="0" w:color="auto"/>
          </w:divBdr>
        </w:div>
        <w:div w:id="421416099">
          <w:marLeft w:val="0"/>
          <w:marRight w:val="0"/>
          <w:marTop w:val="0"/>
          <w:marBottom w:val="0"/>
          <w:divBdr>
            <w:top w:val="none" w:sz="0" w:space="0" w:color="auto"/>
            <w:left w:val="none" w:sz="0" w:space="0" w:color="auto"/>
            <w:bottom w:val="double" w:sz="4" w:space="1" w:color="auto"/>
            <w:right w:val="none" w:sz="0" w:space="0" w:color="auto"/>
          </w:divBdr>
        </w:div>
        <w:div w:id="431048093">
          <w:marLeft w:val="0"/>
          <w:marRight w:val="0"/>
          <w:marTop w:val="0"/>
          <w:marBottom w:val="0"/>
          <w:divBdr>
            <w:top w:val="none" w:sz="0" w:space="0" w:color="auto"/>
            <w:left w:val="none" w:sz="0" w:space="0" w:color="auto"/>
            <w:bottom w:val="single" w:sz="4" w:space="0" w:color="auto"/>
            <w:right w:val="none" w:sz="0" w:space="0" w:color="auto"/>
          </w:divBdr>
        </w:div>
        <w:div w:id="447045677">
          <w:marLeft w:val="0"/>
          <w:marRight w:val="0"/>
          <w:marTop w:val="0"/>
          <w:marBottom w:val="0"/>
          <w:divBdr>
            <w:top w:val="none" w:sz="0" w:space="0" w:color="auto"/>
            <w:left w:val="none" w:sz="0" w:space="0" w:color="auto"/>
            <w:bottom w:val="double" w:sz="4" w:space="1" w:color="auto"/>
            <w:right w:val="none" w:sz="0" w:space="0" w:color="auto"/>
          </w:divBdr>
        </w:div>
        <w:div w:id="450511910">
          <w:marLeft w:val="0"/>
          <w:marRight w:val="0"/>
          <w:marTop w:val="0"/>
          <w:marBottom w:val="0"/>
          <w:divBdr>
            <w:top w:val="none" w:sz="0" w:space="0" w:color="auto"/>
            <w:left w:val="none" w:sz="0" w:space="0" w:color="auto"/>
            <w:bottom w:val="single" w:sz="4" w:space="0" w:color="auto"/>
            <w:right w:val="none" w:sz="0" w:space="0" w:color="auto"/>
          </w:divBdr>
        </w:div>
        <w:div w:id="457989422">
          <w:marLeft w:val="0"/>
          <w:marRight w:val="0"/>
          <w:marTop w:val="0"/>
          <w:marBottom w:val="0"/>
          <w:divBdr>
            <w:top w:val="none" w:sz="0" w:space="0" w:color="auto"/>
            <w:left w:val="none" w:sz="0" w:space="0" w:color="auto"/>
            <w:bottom w:val="double" w:sz="4" w:space="1" w:color="auto"/>
            <w:right w:val="none" w:sz="0" w:space="0" w:color="auto"/>
          </w:divBdr>
        </w:div>
        <w:div w:id="458298906">
          <w:marLeft w:val="0"/>
          <w:marRight w:val="0"/>
          <w:marTop w:val="0"/>
          <w:marBottom w:val="0"/>
          <w:divBdr>
            <w:top w:val="none" w:sz="0" w:space="0" w:color="auto"/>
            <w:left w:val="none" w:sz="0" w:space="0" w:color="auto"/>
            <w:bottom w:val="double" w:sz="4" w:space="1" w:color="auto"/>
            <w:right w:val="none" w:sz="0" w:space="0" w:color="auto"/>
          </w:divBdr>
        </w:div>
        <w:div w:id="462962416">
          <w:marLeft w:val="0"/>
          <w:marRight w:val="0"/>
          <w:marTop w:val="0"/>
          <w:marBottom w:val="0"/>
          <w:divBdr>
            <w:top w:val="none" w:sz="0" w:space="0" w:color="auto"/>
            <w:left w:val="none" w:sz="0" w:space="0" w:color="auto"/>
            <w:bottom w:val="single" w:sz="4" w:space="0" w:color="auto"/>
            <w:right w:val="none" w:sz="0" w:space="0" w:color="auto"/>
          </w:divBdr>
        </w:div>
        <w:div w:id="465122553">
          <w:marLeft w:val="0"/>
          <w:marRight w:val="0"/>
          <w:marTop w:val="0"/>
          <w:marBottom w:val="0"/>
          <w:divBdr>
            <w:top w:val="none" w:sz="0" w:space="0" w:color="auto"/>
            <w:left w:val="none" w:sz="0" w:space="0" w:color="auto"/>
            <w:bottom w:val="single" w:sz="4" w:space="0" w:color="auto"/>
            <w:right w:val="none" w:sz="0" w:space="0" w:color="auto"/>
          </w:divBdr>
        </w:div>
        <w:div w:id="465124394">
          <w:marLeft w:val="0"/>
          <w:marRight w:val="0"/>
          <w:marTop w:val="0"/>
          <w:marBottom w:val="0"/>
          <w:divBdr>
            <w:top w:val="none" w:sz="0" w:space="0" w:color="auto"/>
            <w:left w:val="none" w:sz="0" w:space="0" w:color="auto"/>
            <w:bottom w:val="double" w:sz="4" w:space="1" w:color="auto"/>
            <w:right w:val="none" w:sz="0" w:space="0" w:color="auto"/>
          </w:divBdr>
        </w:div>
        <w:div w:id="465973919">
          <w:marLeft w:val="0"/>
          <w:marRight w:val="0"/>
          <w:marTop w:val="0"/>
          <w:marBottom w:val="0"/>
          <w:divBdr>
            <w:top w:val="none" w:sz="0" w:space="0" w:color="auto"/>
            <w:left w:val="none" w:sz="0" w:space="0" w:color="auto"/>
            <w:bottom w:val="double" w:sz="4" w:space="1" w:color="auto"/>
            <w:right w:val="none" w:sz="0" w:space="0" w:color="auto"/>
          </w:divBdr>
        </w:div>
        <w:div w:id="470833332">
          <w:marLeft w:val="0"/>
          <w:marRight w:val="0"/>
          <w:marTop w:val="0"/>
          <w:marBottom w:val="0"/>
          <w:divBdr>
            <w:top w:val="none" w:sz="0" w:space="0" w:color="auto"/>
            <w:left w:val="none" w:sz="0" w:space="0" w:color="auto"/>
            <w:bottom w:val="single" w:sz="4" w:space="0" w:color="auto"/>
            <w:right w:val="none" w:sz="0" w:space="0" w:color="auto"/>
          </w:divBdr>
        </w:div>
        <w:div w:id="471869498">
          <w:marLeft w:val="0"/>
          <w:marRight w:val="0"/>
          <w:marTop w:val="0"/>
          <w:marBottom w:val="0"/>
          <w:divBdr>
            <w:top w:val="none" w:sz="0" w:space="0" w:color="auto"/>
            <w:left w:val="none" w:sz="0" w:space="0" w:color="auto"/>
            <w:bottom w:val="single" w:sz="4" w:space="0" w:color="auto"/>
            <w:right w:val="none" w:sz="0" w:space="0" w:color="auto"/>
          </w:divBdr>
        </w:div>
        <w:div w:id="478696699">
          <w:marLeft w:val="0"/>
          <w:marRight w:val="0"/>
          <w:marTop w:val="0"/>
          <w:marBottom w:val="0"/>
          <w:divBdr>
            <w:top w:val="none" w:sz="0" w:space="0" w:color="auto"/>
            <w:left w:val="none" w:sz="0" w:space="0" w:color="auto"/>
            <w:bottom w:val="double" w:sz="4" w:space="1" w:color="auto"/>
            <w:right w:val="none" w:sz="0" w:space="0" w:color="auto"/>
          </w:divBdr>
        </w:div>
        <w:div w:id="479470223">
          <w:marLeft w:val="0"/>
          <w:marRight w:val="0"/>
          <w:marTop w:val="0"/>
          <w:marBottom w:val="0"/>
          <w:divBdr>
            <w:top w:val="none" w:sz="0" w:space="0" w:color="auto"/>
            <w:left w:val="none" w:sz="0" w:space="0" w:color="auto"/>
            <w:bottom w:val="double" w:sz="4" w:space="1" w:color="auto"/>
            <w:right w:val="none" w:sz="0" w:space="0" w:color="auto"/>
          </w:divBdr>
        </w:div>
        <w:div w:id="481459745">
          <w:marLeft w:val="0"/>
          <w:marRight w:val="0"/>
          <w:marTop w:val="0"/>
          <w:marBottom w:val="0"/>
          <w:divBdr>
            <w:top w:val="none" w:sz="0" w:space="0" w:color="auto"/>
            <w:left w:val="none" w:sz="0" w:space="0" w:color="auto"/>
            <w:bottom w:val="single" w:sz="4" w:space="0" w:color="auto"/>
            <w:right w:val="none" w:sz="0" w:space="0" w:color="auto"/>
          </w:divBdr>
        </w:div>
        <w:div w:id="481580204">
          <w:marLeft w:val="0"/>
          <w:marRight w:val="0"/>
          <w:marTop w:val="0"/>
          <w:marBottom w:val="0"/>
          <w:divBdr>
            <w:top w:val="none" w:sz="0" w:space="0" w:color="auto"/>
            <w:left w:val="none" w:sz="0" w:space="0" w:color="auto"/>
            <w:bottom w:val="single" w:sz="4" w:space="0" w:color="auto"/>
            <w:right w:val="none" w:sz="0" w:space="0" w:color="auto"/>
          </w:divBdr>
        </w:div>
        <w:div w:id="493187413">
          <w:marLeft w:val="0"/>
          <w:marRight w:val="0"/>
          <w:marTop w:val="0"/>
          <w:marBottom w:val="0"/>
          <w:divBdr>
            <w:top w:val="none" w:sz="0" w:space="0" w:color="auto"/>
            <w:left w:val="none" w:sz="0" w:space="0" w:color="auto"/>
            <w:bottom w:val="double" w:sz="4" w:space="1" w:color="auto"/>
            <w:right w:val="none" w:sz="0" w:space="0" w:color="auto"/>
          </w:divBdr>
        </w:div>
        <w:div w:id="494221929">
          <w:marLeft w:val="0"/>
          <w:marRight w:val="0"/>
          <w:marTop w:val="0"/>
          <w:marBottom w:val="0"/>
          <w:divBdr>
            <w:top w:val="none" w:sz="0" w:space="0" w:color="auto"/>
            <w:left w:val="none" w:sz="0" w:space="0" w:color="auto"/>
            <w:bottom w:val="double" w:sz="4" w:space="1" w:color="auto"/>
            <w:right w:val="none" w:sz="0" w:space="0" w:color="auto"/>
          </w:divBdr>
        </w:div>
        <w:div w:id="494423014">
          <w:marLeft w:val="0"/>
          <w:marRight w:val="0"/>
          <w:marTop w:val="0"/>
          <w:marBottom w:val="0"/>
          <w:divBdr>
            <w:top w:val="none" w:sz="0" w:space="0" w:color="auto"/>
            <w:left w:val="none" w:sz="0" w:space="0" w:color="auto"/>
            <w:bottom w:val="double" w:sz="4" w:space="1" w:color="auto"/>
            <w:right w:val="none" w:sz="0" w:space="0" w:color="auto"/>
          </w:divBdr>
        </w:div>
        <w:div w:id="498430285">
          <w:marLeft w:val="0"/>
          <w:marRight w:val="0"/>
          <w:marTop w:val="0"/>
          <w:marBottom w:val="0"/>
          <w:divBdr>
            <w:top w:val="none" w:sz="0" w:space="0" w:color="auto"/>
            <w:left w:val="none" w:sz="0" w:space="0" w:color="auto"/>
            <w:bottom w:val="single" w:sz="4" w:space="0" w:color="auto"/>
            <w:right w:val="none" w:sz="0" w:space="0" w:color="auto"/>
          </w:divBdr>
        </w:div>
        <w:div w:id="498934599">
          <w:marLeft w:val="0"/>
          <w:marRight w:val="0"/>
          <w:marTop w:val="0"/>
          <w:marBottom w:val="0"/>
          <w:divBdr>
            <w:top w:val="none" w:sz="0" w:space="0" w:color="auto"/>
            <w:left w:val="none" w:sz="0" w:space="0" w:color="auto"/>
            <w:bottom w:val="double" w:sz="4" w:space="1" w:color="auto"/>
            <w:right w:val="none" w:sz="0" w:space="0" w:color="auto"/>
          </w:divBdr>
        </w:div>
        <w:div w:id="500396469">
          <w:marLeft w:val="0"/>
          <w:marRight w:val="0"/>
          <w:marTop w:val="0"/>
          <w:marBottom w:val="0"/>
          <w:divBdr>
            <w:top w:val="none" w:sz="0" w:space="0" w:color="auto"/>
            <w:left w:val="none" w:sz="0" w:space="0" w:color="auto"/>
            <w:bottom w:val="single" w:sz="4" w:space="0" w:color="auto"/>
            <w:right w:val="none" w:sz="0" w:space="0" w:color="auto"/>
          </w:divBdr>
        </w:div>
        <w:div w:id="505247317">
          <w:marLeft w:val="0"/>
          <w:marRight w:val="0"/>
          <w:marTop w:val="0"/>
          <w:marBottom w:val="0"/>
          <w:divBdr>
            <w:top w:val="none" w:sz="0" w:space="0" w:color="auto"/>
            <w:left w:val="none" w:sz="0" w:space="0" w:color="auto"/>
            <w:bottom w:val="single" w:sz="4" w:space="0" w:color="auto"/>
            <w:right w:val="none" w:sz="0" w:space="0" w:color="auto"/>
          </w:divBdr>
        </w:div>
        <w:div w:id="506293187">
          <w:marLeft w:val="0"/>
          <w:marRight w:val="0"/>
          <w:marTop w:val="0"/>
          <w:marBottom w:val="0"/>
          <w:divBdr>
            <w:top w:val="none" w:sz="0" w:space="0" w:color="auto"/>
            <w:left w:val="none" w:sz="0" w:space="0" w:color="auto"/>
            <w:bottom w:val="double" w:sz="4" w:space="1" w:color="auto"/>
            <w:right w:val="none" w:sz="0" w:space="0" w:color="auto"/>
          </w:divBdr>
        </w:div>
        <w:div w:id="506987199">
          <w:marLeft w:val="0"/>
          <w:marRight w:val="0"/>
          <w:marTop w:val="0"/>
          <w:marBottom w:val="0"/>
          <w:divBdr>
            <w:top w:val="none" w:sz="0" w:space="0" w:color="auto"/>
            <w:left w:val="none" w:sz="0" w:space="0" w:color="auto"/>
            <w:bottom w:val="double" w:sz="4" w:space="1" w:color="auto"/>
            <w:right w:val="none" w:sz="0" w:space="0" w:color="auto"/>
          </w:divBdr>
        </w:div>
        <w:div w:id="516040154">
          <w:marLeft w:val="0"/>
          <w:marRight w:val="0"/>
          <w:marTop w:val="0"/>
          <w:marBottom w:val="0"/>
          <w:divBdr>
            <w:top w:val="none" w:sz="0" w:space="0" w:color="auto"/>
            <w:left w:val="none" w:sz="0" w:space="0" w:color="auto"/>
            <w:bottom w:val="single" w:sz="4" w:space="0" w:color="auto"/>
            <w:right w:val="none" w:sz="0" w:space="0" w:color="auto"/>
          </w:divBdr>
        </w:div>
        <w:div w:id="520050223">
          <w:marLeft w:val="0"/>
          <w:marRight w:val="0"/>
          <w:marTop w:val="0"/>
          <w:marBottom w:val="0"/>
          <w:divBdr>
            <w:top w:val="none" w:sz="0" w:space="0" w:color="auto"/>
            <w:left w:val="none" w:sz="0" w:space="0" w:color="auto"/>
            <w:bottom w:val="double" w:sz="4" w:space="1" w:color="auto"/>
            <w:right w:val="none" w:sz="0" w:space="0" w:color="auto"/>
          </w:divBdr>
        </w:div>
        <w:div w:id="530727450">
          <w:marLeft w:val="0"/>
          <w:marRight w:val="0"/>
          <w:marTop w:val="0"/>
          <w:marBottom w:val="0"/>
          <w:divBdr>
            <w:top w:val="none" w:sz="0" w:space="0" w:color="auto"/>
            <w:left w:val="none" w:sz="0" w:space="0" w:color="auto"/>
            <w:bottom w:val="double" w:sz="4" w:space="1" w:color="auto"/>
            <w:right w:val="none" w:sz="0" w:space="0" w:color="auto"/>
          </w:divBdr>
        </w:div>
        <w:div w:id="530805832">
          <w:marLeft w:val="0"/>
          <w:marRight w:val="0"/>
          <w:marTop w:val="0"/>
          <w:marBottom w:val="0"/>
          <w:divBdr>
            <w:top w:val="none" w:sz="0" w:space="0" w:color="auto"/>
            <w:left w:val="none" w:sz="0" w:space="0" w:color="auto"/>
            <w:bottom w:val="double" w:sz="4" w:space="1" w:color="auto"/>
            <w:right w:val="none" w:sz="0" w:space="0" w:color="auto"/>
          </w:divBdr>
        </w:div>
        <w:div w:id="533470563">
          <w:marLeft w:val="0"/>
          <w:marRight w:val="0"/>
          <w:marTop w:val="0"/>
          <w:marBottom w:val="0"/>
          <w:divBdr>
            <w:top w:val="none" w:sz="0" w:space="0" w:color="auto"/>
            <w:left w:val="none" w:sz="0" w:space="0" w:color="auto"/>
            <w:bottom w:val="double" w:sz="4" w:space="1" w:color="auto"/>
            <w:right w:val="none" w:sz="0" w:space="0" w:color="auto"/>
          </w:divBdr>
        </w:div>
        <w:div w:id="541409811">
          <w:marLeft w:val="0"/>
          <w:marRight w:val="0"/>
          <w:marTop w:val="0"/>
          <w:marBottom w:val="0"/>
          <w:divBdr>
            <w:top w:val="none" w:sz="0" w:space="0" w:color="auto"/>
            <w:left w:val="none" w:sz="0" w:space="0" w:color="auto"/>
            <w:bottom w:val="double" w:sz="4" w:space="1" w:color="auto"/>
            <w:right w:val="none" w:sz="0" w:space="0" w:color="auto"/>
          </w:divBdr>
        </w:div>
        <w:div w:id="546114413">
          <w:marLeft w:val="0"/>
          <w:marRight w:val="0"/>
          <w:marTop w:val="0"/>
          <w:marBottom w:val="0"/>
          <w:divBdr>
            <w:top w:val="none" w:sz="0" w:space="0" w:color="auto"/>
            <w:left w:val="none" w:sz="0" w:space="0" w:color="auto"/>
            <w:bottom w:val="single" w:sz="4" w:space="0" w:color="auto"/>
            <w:right w:val="none" w:sz="0" w:space="0" w:color="auto"/>
          </w:divBdr>
        </w:div>
        <w:div w:id="546841893">
          <w:marLeft w:val="0"/>
          <w:marRight w:val="0"/>
          <w:marTop w:val="0"/>
          <w:marBottom w:val="0"/>
          <w:divBdr>
            <w:top w:val="none" w:sz="0" w:space="0" w:color="auto"/>
            <w:left w:val="none" w:sz="0" w:space="0" w:color="auto"/>
            <w:bottom w:val="single" w:sz="4" w:space="0" w:color="auto"/>
            <w:right w:val="none" w:sz="0" w:space="0" w:color="auto"/>
          </w:divBdr>
        </w:div>
        <w:div w:id="548299686">
          <w:marLeft w:val="0"/>
          <w:marRight w:val="0"/>
          <w:marTop w:val="0"/>
          <w:marBottom w:val="0"/>
          <w:divBdr>
            <w:top w:val="none" w:sz="0" w:space="0" w:color="auto"/>
            <w:left w:val="none" w:sz="0" w:space="0" w:color="auto"/>
            <w:bottom w:val="single" w:sz="4" w:space="0" w:color="auto"/>
            <w:right w:val="none" w:sz="0" w:space="0" w:color="auto"/>
          </w:divBdr>
        </w:div>
        <w:div w:id="549462483">
          <w:marLeft w:val="0"/>
          <w:marRight w:val="0"/>
          <w:marTop w:val="0"/>
          <w:marBottom w:val="0"/>
          <w:divBdr>
            <w:top w:val="none" w:sz="0" w:space="0" w:color="auto"/>
            <w:left w:val="none" w:sz="0" w:space="0" w:color="auto"/>
            <w:bottom w:val="double" w:sz="4" w:space="1" w:color="auto"/>
            <w:right w:val="none" w:sz="0" w:space="0" w:color="auto"/>
          </w:divBdr>
        </w:div>
        <w:div w:id="549851699">
          <w:marLeft w:val="0"/>
          <w:marRight w:val="0"/>
          <w:marTop w:val="0"/>
          <w:marBottom w:val="0"/>
          <w:divBdr>
            <w:top w:val="none" w:sz="0" w:space="0" w:color="auto"/>
            <w:left w:val="none" w:sz="0" w:space="0" w:color="auto"/>
            <w:bottom w:val="double" w:sz="4" w:space="1" w:color="auto"/>
            <w:right w:val="none" w:sz="0" w:space="0" w:color="auto"/>
          </w:divBdr>
        </w:div>
        <w:div w:id="551232919">
          <w:marLeft w:val="0"/>
          <w:marRight w:val="0"/>
          <w:marTop w:val="0"/>
          <w:marBottom w:val="0"/>
          <w:divBdr>
            <w:top w:val="none" w:sz="0" w:space="0" w:color="auto"/>
            <w:left w:val="none" w:sz="0" w:space="0" w:color="auto"/>
            <w:bottom w:val="double" w:sz="4" w:space="1" w:color="auto"/>
            <w:right w:val="none" w:sz="0" w:space="0" w:color="auto"/>
          </w:divBdr>
        </w:div>
        <w:div w:id="556208822">
          <w:marLeft w:val="0"/>
          <w:marRight w:val="0"/>
          <w:marTop w:val="0"/>
          <w:marBottom w:val="0"/>
          <w:divBdr>
            <w:top w:val="none" w:sz="0" w:space="0" w:color="auto"/>
            <w:left w:val="none" w:sz="0" w:space="0" w:color="auto"/>
            <w:bottom w:val="double" w:sz="4" w:space="1" w:color="auto"/>
            <w:right w:val="none" w:sz="0" w:space="0" w:color="auto"/>
          </w:divBdr>
        </w:div>
        <w:div w:id="559823346">
          <w:marLeft w:val="0"/>
          <w:marRight w:val="0"/>
          <w:marTop w:val="0"/>
          <w:marBottom w:val="0"/>
          <w:divBdr>
            <w:top w:val="none" w:sz="0" w:space="0" w:color="auto"/>
            <w:left w:val="none" w:sz="0" w:space="0" w:color="auto"/>
            <w:bottom w:val="double" w:sz="4" w:space="1" w:color="auto"/>
            <w:right w:val="none" w:sz="0" w:space="0" w:color="auto"/>
          </w:divBdr>
        </w:div>
        <w:div w:id="560556123">
          <w:marLeft w:val="0"/>
          <w:marRight w:val="0"/>
          <w:marTop w:val="0"/>
          <w:marBottom w:val="0"/>
          <w:divBdr>
            <w:top w:val="none" w:sz="0" w:space="0" w:color="auto"/>
            <w:left w:val="none" w:sz="0" w:space="0" w:color="auto"/>
            <w:bottom w:val="single" w:sz="4" w:space="0" w:color="auto"/>
            <w:right w:val="none" w:sz="0" w:space="0" w:color="auto"/>
          </w:divBdr>
        </w:div>
        <w:div w:id="561407451">
          <w:marLeft w:val="0"/>
          <w:marRight w:val="0"/>
          <w:marTop w:val="0"/>
          <w:marBottom w:val="0"/>
          <w:divBdr>
            <w:top w:val="none" w:sz="0" w:space="0" w:color="auto"/>
            <w:left w:val="none" w:sz="0" w:space="0" w:color="auto"/>
            <w:bottom w:val="single" w:sz="4" w:space="0" w:color="auto"/>
            <w:right w:val="none" w:sz="0" w:space="0" w:color="auto"/>
          </w:divBdr>
        </w:div>
        <w:div w:id="574710273">
          <w:marLeft w:val="0"/>
          <w:marRight w:val="0"/>
          <w:marTop w:val="0"/>
          <w:marBottom w:val="0"/>
          <w:divBdr>
            <w:top w:val="none" w:sz="0" w:space="0" w:color="auto"/>
            <w:left w:val="none" w:sz="0" w:space="0" w:color="auto"/>
            <w:bottom w:val="double" w:sz="4" w:space="1" w:color="auto"/>
            <w:right w:val="none" w:sz="0" w:space="0" w:color="auto"/>
          </w:divBdr>
        </w:div>
        <w:div w:id="581259573">
          <w:marLeft w:val="0"/>
          <w:marRight w:val="0"/>
          <w:marTop w:val="0"/>
          <w:marBottom w:val="0"/>
          <w:divBdr>
            <w:top w:val="none" w:sz="0" w:space="0" w:color="auto"/>
            <w:left w:val="none" w:sz="0" w:space="0" w:color="auto"/>
            <w:bottom w:val="single" w:sz="4" w:space="0" w:color="auto"/>
            <w:right w:val="none" w:sz="0" w:space="0" w:color="auto"/>
          </w:divBdr>
        </w:div>
        <w:div w:id="588393485">
          <w:marLeft w:val="0"/>
          <w:marRight w:val="0"/>
          <w:marTop w:val="0"/>
          <w:marBottom w:val="0"/>
          <w:divBdr>
            <w:top w:val="none" w:sz="0" w:space="0" w:color="auto"/>
            <w:left w:val="none" w:sz="0" w:space="0" w:color="auto"/>
            <w:bottom w:val="double" w:sz="4" w:space="1" w:color="auto"/>
            <w:right w:val="none" w:sz="0" w:space="0" w:color="auto"/>
          </w:divBdr>
        </w:div>
        <w:div w:id="594830444">
          <w:marLeft w:val="0"/>
          <w:marRight w:val="0"/>
          <w:marTop w:val="0"/>
          <w:marBottom w:val="0"/>
          <w:divBdr>
            <w:top w:val="none" w:sz="0" w:space="0" w:color="auto"/>
            <w:left w:val="none" w:sz="0" w:space="0" w:color="auto"/>
            <w:bottom w:val="single" w:sz="4" w:space="0" w:color="auto"/>
            <w:right w:val="none" w:sz="0" w:space="0" w:color="auto"/>
          </w:divBdr>
        </w:div>
        <w:div w:id="597326915">
          <w:marLeft w:val="0"/>
          <w:marRight w:val="0"/>
          <w:marTop w:val="0"/>
          <w:marBottom w:val="0"/>
          <w:divBdr>
            <w:top w:val="none" w:sz="0" w:space="0" w:color="auto"/>
            <w:left w:val="none" w:sz="0" w:space="0" w:color="auto"/>
            <w:bottom w:val="double" w:sz="4" w:space="1" w:color="auto"/>
            <w:right w:val="none" w:sz="0" w:space="0" w:color="auto"/>
          </w:divBdr>
        </w:div>
        <w:div w:id="605894794">
          <w:marLeft w:val="0"/>
          <w:marRight w:val="0"/>
          <w:marTop w:val="0"/>
          <w:marBottom w:val="0"/>
          <w:divBdr>
            <w:top w:val="none" w:sz="0" w:space="0" w:color="auto"/>
            <w:left w:val="none" w:sz="0" w:space="0" w:color="auto"/>
            <w:bottom w:val="single" w:sz="4" w:space="0" w:color="auto"/>
            <w:right w:val="none" w:sz="0" w:space="0" w:color="auto"/>
          </w:divBdr>
        </w:div>
        <w:div w:id="608583792">
          <w:marLeft w:val="0"/>
          <w:marRight w:val="0"/>
          <w:marTop w:val="0"/>
          <w:marBottom w:val="0"/>
          <w:divBdr>
            <w:top w:val="none" w:sz="0" w:space="0" w:color="auto"/>
            <w:left w:val="none" w:sz="0" w:space="0" w:color="auto"/>
            <w:bottom w:val="double" w:sz="4" w:space="1" w:color="auto"/>
            <w:right w:val="none" w:sz="0" w:space="0" w:color="auto"/>
          </w:divBdr>
        </w:div>
        <w:div w:id="612978157">
          <w:marLeft w:val="0"/>
          <w:marRight w:val="0"/>
          <w:marTop w:val="0"/>
          <w:marBottom w:val="0"/>
          <w:divBdr>
            <w:top w:val="none" w:sz="0" w:space="0" w:color="auto"/>
            <w:left w:val="none" w:sz="0" w:space="0" w:color="auto"/>
            <w:bottom w:val="double" w:sz="4" w:space="1" w:color="auto"/>
            <w:right w:val="none" w:sz="0" w:space="0" w:color="auto"/>
          </w:divBdr>
        </w:div>
        <w:div w:id="623465342">
          <w:marLeft w:val="0"/>
          <w:marRight w:val="0"/>
          <w:marTop w:val="0"/>
          <w:marBottom w:val="0"/>
          <w:divBdr>
            <w:top w:val="none" w:sz="0" w:space="0" w:color="auto"/>
            <w:left w:val="none" w:sz="0" w:space="0" w:color="auto"/>
            <w:bottom w:val="single" w:sz="4" w:space="0" w:color="auto"/>
            <w:right w:val="none" w:sz="0" w:space="0" w:color="auto"/>
          </w:divBdr>
        </w:div>
        <w:div w:id="627323111">
          <w:marLeft w:val="0"/>
          <w:marRight w:val="0"/>
          <w:marTop w:val="0"/>
          <w:marBottom w:val="0"/>
          <w:divBdr>
            <w:top w:val="none" w:sz="0" w:space="0" w:color="auto"/>
            <w:left w:val="none" w:sz="0" w:space="0" w:color="auto"/>
            <w:bottom w:val="double" w:sz="4" w:space="1" w:color="auto"/>
            <w:right w:val="none" w:sz="0" w:space="0" w:color="auto"/>
          </w:divBdr>
        </w:div>
        <w:div w:id="635338269">
          <w:marLeft w:val="0"/>
          <w:marRight w:val="0"/>
          <w:marTop w:val="0"/>
          <w:marBottom w:val="0"/>
          <w:divBdr>
            <w:top w:val="none" w:sz="0" w:space="0" w:color="auto"/>
            <w:left w:val="none" w:sz="0" w:space="0" w:color="auto"/>
            <w:bottom w:val="double" w:sz="4" w:space="1" w:color="auto"/>
            <w:right w:val="none" w:sz="0" w:space="0" w:color="auto"/>
          </w:divBdr>
        </w:div>
        <w:div w:id="643202210">
          <w:marLeft w:val="0"/>
          <w:marRight w:val="0"/>
          <w:marTop w:val="0"/>
          <w:marBottom w:val="0"/>
          <w:divBdr>
            <w:top w:val="none" w:sz="0" w:space="0" w:color="auto"/>
            <w:left w:val="none" w:sz="0" w:space="0" w:color="auto"/>
            <w:bottom w:val="single" w:sz="4" w:space="0" w:color="auto"/>
            <w:right w:val="none" w:sz="0" w:space="0" w:color="auto"/>
          </w:divBdr>
        </w:div>
        <w:div w:id="643580030">
          <w:marLeft w:val="0"/>
          <w:marRight w:val="0"/>
          <w:marTop w:val="0"/>
          <w:marBottom w:val="0"/>
          <w:divBdr>
            <w:top w:val="none" w:sz="0" w:space="0" w:color="auto"/>
            <w:left w:val="none" w:sz="0" w:space="0" w:color="auto"/>
            <w:bottom w:val="double" w:sz="4" w:space="1" w:color="auto"/>
            <w:right w:val="none" w:sz="0" w:space="0" w:color="auto"/>
          </w:divBdr>
        </w:div>
        <w:div w:id="644356702">
          <w:marLeft w:val="0"/>
          <w:marRight w:val="0"/>
          <w:marTop w:val="0"/>
          <w:marBottom w:val="0"/>
          <w:divBdr>
            <w:top w:val="none" w:sz="0" w:space="0" w:color="auto"/>
            <w:left w:val="none" w:sz="0" w:space="0" w:color="auto"/>
            <w:bottom w:val="single" w:sz="4" w:space="0" w:color="auto"/>
            <w:right w:val="none" w:sz="0" w:space="0" w:color="auto"/>
          </w:divBdr>
        </w:div>
        <w:div w:id="653949962">
          <w:marLeft w:val="0"/>
          <w:marRight w:val="0"/>
          <w:marTop w:val="0"/>
          <w:marBottom w:val="0"/>
          <w:divBdr>
            <w:top w:val="none" w:sz="0" w:space="0" w:color="auto"/>
            <w:left w:val="none" w:sz="0" w:space="0" w:color="auto"/>
            <w:bottom w:val="single" w:sz="4" w:space="0" w:color="auto"/>
            <w:right w:val="none" w:sz="0" w:space="0" w:color="auto"/>
          </w:divBdr>
        </w:div>
        <w:div w:id="657155398">
          <w:marLeft w:val="0"/>
          <w:marRight w:val="0"/>
          <w:marTop w:val="0"/>
          <w:marBottom w:val="0"/>
          <w:divBdr>
            <w:top w:val="none" w:sz="0" w:space="0" w:color="auto"/>
            <w:left w:val="none" w:sz="0" w:space="0" w:color="auto"/>
            <w:bottom w:val="double" w:sz="4" w:space="1" w:color="auto"/>
            <w:right w:val="none" w:sz="0" w:space="0" w:color="auto"/>
          </w:divBdr>
        </w:div>
        <w:div w:id="660935124">
          <w:marLeft w:val="0"/>
          <w:marRight w:val="0"/>
          <w:marTop w:val="0"/>
          <w:marBottom w:val="0"/>
          <w:divBdr>
            <w:top w:val="none" w:sz="0" w:space="0" w:color="auto"/>
            <w:left w:val="none" w:sz="0" w:space="0" w:color="auto"/>
            <w:bottom w:val="double" w:sz="4" w:space="1" w:color="auto"/>
            <w:right w:val="none" w:sz="0" w:space="0" w:color="auto"/>
          </w:divBdr>
        </w:div>
        <w:div w:id="668487498">
          <w:marLeft w:val="0"/>
          <w:marRight w:val="0"/>
          <w:marTop w:val="0"/>
          <w:marBottom w:val="0"/>
          <w:divBdr>
            <w:top w:val="none" w:sz="0" w:space="0" w:color="auto"/>
            <w:left w:val="none" w:sz="0" w:space="0" w:color="auto"/>
            <w:bottom w:val="double" w:sz="4" w:space="1" w:color="auto"/>
            <w:right w:val="none" w:sz="0" w:space="0" w:color="auto"/>
          </w:divBdr>
        </w:div>
        <w:div w:id="684021668">
          <w:marLeft w:val="0"/>
          <w:marRight w:val="0"/>
          <w:marTop w:val="0"/>
          <w:marBottom w:val="0"/>
          <w:divBdr>
            <w:top w:val="none" w:sz="0" w:space="0" w:color="auto"/>
            <w:left w:val="none" w:sz="0" w:space="0" w:color="auto"/>
            <w:bottom w:val="single" w:sz="4" w:space="0" w:color="auto"/>
            <w:right w:val="none" w:sz="0" w:space="0" w:color="auto"/>
          </w:divBdr>
        </w:div>
        <w:div w:id="693926869">
          <w:marLeft w:val="0"/>
          <w:marRight w:val="0"/>
          <w:marTop w:val="0"/>
          <w:marBottom w:val="0"/>
          <w:divBdr>
            <w:top w:val="none" w:sz="0" w:space="0" w:color="auto"/>
            <w:left w:val="none" w:sz="0" w:space="0" w:color="auto"/>
            <w:bottom w:val="single" w:sz="4" w:space="0" w:color="auto"/>
            <w:right w:val="none" w:sz="0" w:space="0" w:color="auto"/>
          </w:divBdr>
        </w:div>
        <w:div w:id="695236590">
          <w:marLeft w:val="0"/>
          <w:marRight w:val="0"/>
          <w:marTop w:val="0"/>
          <w:marBottom w:val="0"/>
          <w:divBdr>
            <w:top w:val="none" w:sz="0" w:space="0" w:color="auto"/>
            <w:left w:val="none" w:sz="0" w:space="0" w:color="auto"/>
            <w:bottom w:val="double" w:sz="4" w:space="1" w:color="auto"/>
            <w:right w:val="none" w:sz="0" w:space="0" w:color="auto"/>
          </w:divBdr>
        </w:div>
        <w:div w:id="700738639">
          <w:marLeft w:val="0"/>
          <w:marRight w:val="0"/>
          <w:marTop w:val="0"/>
          <w:marBottom w:val="0"/>
          <w:divBdr>
            <w:top w:val="none" w:sz="0" w:space="0" w:color="auto"/>
            <w:left w:val="none" w:sz="0" w:space="0" w:color="auto"/>
            <w:bottom w:val="single" w:sz="4" w:space="0" w:color="auto"/>
            <w:right w:val="none" w:sz="0" w:space="0" w:color="auto"/>
          </w:divBdr>
        </w:div>
        <w:div w:id="702482734">
          <w:marLeft w:val="0"/>
          <w:marRight w:val="0"/>
          <w:marTop w:val="0"/>
          <w:marBottom w:val="0"/>
          <w:divBdr>
            <w:top w:val="none" w:sz="0" w:space="0" w:color="auto"/>
            <w:left w:val="none" w:sz="0" w:space="0" w:color="auto"/>
            <w:bottom w:val="double" w:sz="4" w:space="1" w:color="auto"/>
            <w:right w:val="none" w:sz="0" w:space="0" w:color="auto"/>
          </w:divBdr>
        </w:div>
        <w:div w:id="704643727">
          <w:marLeft w:val="0"/>
          <w:marRight w:val="0"/>
          <w:marTop w:val="0"/>
          <w:marBottom w:val="0"/>
          <w:divBdr>
            <w:top w:val="none" w:sz="0" w:space="0" w:color="auto"/>
            <w:left w:val="none" w:sz="0" w:space="0" w:color="auto"/>
            <w:bottom w:val="single" w:sz="4" w:space="0" w:color="auto"/>
            <w:right w:val="none" w:sz="0" w:space="0" w:color="auto"/>
          </w:divBdr>
        </w:div>
        <w:div w:id="709063809">
          <w:marLeft w:val="0"/>
          <w:marRight w:val="0"/>
          <w:marTop w:val="0"/>
          <w:marBottom w:val="0"/>
          <w:divBdr>
            <w:top w:val="none" w:sz="0" w:space="0" w:color="auto"/>
            <w:left w:val="none" w:sz="0" w:space="0" w:color="auto"/>
            <w:bottom w:val="double" w:sz="4" w:space="1" w:color="auto"/>
            <w:right w:val="none" w:sz="0" w:space="0" w:color="auto"/>
          </w:divBdr>
        </w:div>
        <w:div w:id="713231996">
          <w:marLeft w:val="0"/>
          <w:marRight w:val="0"/>
          <w:marTop w:val="0"/>
          <w:marBottom w:val="0"/>
          <w:divBdr>
            <w:top w:val="none" w:sz="0" w:space="0" w:color="auto"/>
            <w:left w:val="none" w:sz="0" w:space="0" w:color="auto"/>
            <w:bottom w:val="single" w:sz="4" w:space="0" w:color="auto"/>
            <w:right w:val="none" w:sz="0" w:space="0" w:color="auto"/>
          </w:divBdr>
        </w:div>
        <w:div w:id="715080586">
          <w:marLeft w:val="0"/>
          <w:marRight w:val="0"/>
          <w:marTop w:val="0"/>
          <w:marBottom w:val="0"/>
          <w:divBdr>
            <w:top w:val="none" w:sz="0" w:space="0" w:color="auto"/>
            <w:left w:val="none" w:sz="0" w:space="0" w:color="auto"/>
            <w:bottom w:val="single" w:sz="4" w:space="0" w:color="auto"/>
            <w:right w:val="none" w:sz="0" w:space="0" w:color="auto"/>
          </w:divBdr>
        </w:div>
        <w:div w:id="715202818">
          <w:marLeft w:val="0"/>
          <w:marRight w:val="0"/>
          <w:marTop w:val="0"/>
          <w:marBottom w:val="0"/>
          <w:divBdr>
            <w:top w:val="none" w:sz="0" w:space="0" w:color="auto"/>
            <w:left w:val="none" w:sz="0" w:space="0" w:color="auto"/>
            <w:bottom w:val="double" w:sz="4" w:space="1" w:color="auto"/>
            <w:right w:val="none" w:sz="0" w:space="0" w:color="auto"/>
          </w:divBdr>
        </w:div>
        <w:div w:id="717095115">
          <w:marLeft w:val="0"/>
          <w:marRight w:val="0"/>
          <w:marTop w:val="0"/>
          <w:marBottom w:val="0"/>
          <w:divBdr>
            <w:top w:val="none" w:sz="0" w:space="0" w:color="auto"/>
            <w:left w:val="none" w:sz="0" w:space="0" w:color="auto"/>
            <w:bottom w:val="double" w:sz="4" w:space="1" w:color="auto"/>
            <w:right w:val="none" w:sz="0" w:space="0" w:color="auto"/>
          </w:divBdr>
        </w:div>
        <w:div w:id="731931552">
          <w:marLeft w:val="0"/>
          <w:marRight w:val="0"/>
          <w:marTop w:val="0"/>
          <w:marBottom w:val="0"/>
          <w:divBdr>
            <w:top w:val="none" w:sz="0" w:space="0" w:color="auto"/>
            <w:left w:val="none" w:sz="0" w:space="0" w:color="auto"/>
            <w:bottom w:val="double" w:sz="4" w:space="1" w:color="auto"/>
            <w:right w:val="none" w:sz="0" w:space="0" w:color="auto"/>
          </w:divBdr>
        </w:div>
        <w:div w:id="732584720">
          <w:marLeft w:val="0"/>
          <w:marRight w:val="0"/>
          <w:marTop w:val="0"/>
          <w:marBottom w:val="0"/>
          <w:divBdr>
            <w:top w:val="none" w:sz="0" w:space="0" w:color="auto"/>
            <w:left w:val="none" w:sz="0" w:space="0" w:color="auto"/>
            <w:bottom w:val="single" w:sz="4" w:space="0" w:color="auto"/>
            <w:right w:val="none" w:sz="0" w:space="0" w:color="auto"/>
          </w:divBdr>
        </w:div>
        <w:div w:id="735861757">
          <w:marLeft w:val="0"/>
          <w:marRight w:val="0"/>
          <w:marTop w:val="0"/>
          <w:marBottom w:val="0"/>
          <w:divBdr>
            <w:top w:val="none" w:sz="0" w:space="0" w:color="auto"/>
            <w:left w:val="none" w:sz="0" w:space="0" w:color="auto"/>
            <w:bottom w:val="single" w:sz="4" w:space="0" w:color="auto"/>
            <w:right w:val="none" w:sz="0" w:space="0" w:color="auto"/>
          </w:divBdr>
        </w:div>
        <w:div w:id="742415780">
          <w:marLeft w:val="0"/>
          <w:marRight w:val="0"/>
          <w:marTop w:val="0"/>
          <w:marBottom w:val="0"/>
          <w:divBdr>
            <w:top w:val="none" w:sz="0" w:space="0" w:color="auto"/>
            <w:left w:val="none" w:sz="0" w:space="0" w:color="auto"/>
            <w:bottom w:val="single" w:sz="4" w:space="0" w:color="auto"/>
            <w:right w:val="none" w:sz="0" w:space="0" w:color="auto"/>
          </w:divBdr>
        </w:div>
        <w:div w:id="745225648">
          <w:marLeft w:val="0"/>
          <w:marRight w:val="0"/>
          <w:marTop w:val="0"/>
          <w:marBottom w:val="0"/>
          <w:divBdr>
            <w:top w:val="none" w:sz="0" w:space="0" w:color="auto"/>
            <w:left w:val="none" w:sz="0" w:space="0" w:color="auto"/>
            <w:bottom w:val="single" w:sz="4" w:space="0" w:color="auto"/>
            <w:right w:val="none" w:sz="0" w:space="0" w:color="auto"/>
          </w:divBdr>
        </w:div>
        <w:div w:id="746072402">
          <w:marLeft w:val="0"/>
          <w:marRight w:val="0"/>
          <w:marTop w:val="0"/>
          <w:marBottom w:val="0"/>
          <w:divBdr>
            <w:top w:val="none" w:sz="0" w:space="0" w:color="auto"/>
            <w:left w:val="none" w:sz="0" w:space="0" w:color="auto"/>
            <w:bottom w:val="double" w:sz="4" w:space="1" w:color="auto"/>
            <w:right w:val="none" w:sz="0" w:space="0" w:color="auto"/>
          </w:divBdr>
        </w:div>
        <w:div w:id="749354744">
          <w:marLeft w:val="0"/>
          <w:marRight w:val="0"/>
          <w:marTop w:val="0"/>
          <w:marBottom w:val="0"/>
          <w:divBdr>
            <w:top w:val="none" w:sz="0" w:space="0" w:color="auto"/>
            <w:left w:val="none" w:sz="0" w:space="0" w:color="auto"/>
            <w:bottom w:val="single" w:sz="4" w:space="0" w:color="auto"/>
            <w:right w:val="none" w:sz="0" w:space="0" w:color="auto"/>
          </w:divBdr>
        </w:div>
        <w:div w:id="750081175">
          <w:marLeft w:val="0"/>
          <w:marRight w:val="0"/>
          <w:marTop w:val="0"/>
          <w:marBottom w:val="0"/>
          <w:divBdr>
            <w:top w:val="none" w:sz="0" w:space="0" w:color="auto"/>
            <w:left w:val="none" w:sz="0" w:space="0" w:color="auto"/>
            <w:bottom w:val="double" w:sz="4" w:space="1" w:color="auto"/>
            <w:right w:val="none" w:sz="0" w:space="0" w:color="auto"/>
          </w:divBdr>
        </w:div>
        <w:div w:id="758138386">
          <w:marLeft w:val="0"/>
          <w:marRight w:val="0"/>
          <w:marTop w:val="0"/>
          <w:marBottom w:val="0"/>
          <w:divBdr>
            <w:top w:val="none" w:sz="0" w:space="0" w:color="auto"/>
            <w:left w:val="none" w:sz="0" w:space="0" w:color="auto"/>
            <w:bottom w:val="double" w:sz="4" w:space="1" w:color="auto"/>
            <w:right w:val="none" w:sz="0" w:space="0" w:color="auto"/>
          </w:divBdr>
        </w:div>
        <w:div w:id="762268208">
          <w:marLeft w:val="0"/>
          <w:marRight w:val="0"/>
          <w:marTop w:val="0"/>
          <w:marBottom w:val="0"/>
          <w:divBdr>
            <w:top w:val="none" w:sz="0" w:space="0" w:color="auto"/>
            <w:left w:val="none" w:sz="0" w:space="0" w:color="auto"/>
            <w:bottom w:val="single" w:sz="4" w:space="0" w:color="auto"/>
            <w:right w:val="none" w:sz="0" w:space="0" w:color="auto"/>
          </w:divBdr>
        </w:div>
        <w:div w:id="766072786">
          <w:marLeft w:val="0"/>
          <w:marRight w:val="0"/>
          <w:marTop w:val="0"/>
          <w:marBottom w:val="0"/>
          <w:divBdr>
            <w:top w:val="none" w:sz="0" w:space="0" w:color="auto"/>
            <w:left w:val="none" w:sz="0" w:space="0" w:color="auto"/>
            <w:bottom w:val="double" w:sz="4" w:space="1" w:color="auto"/>
            <w:right w:val="none" w:sz="0" w:space="0" w:color="auto"/>
          </w:divBdr>
        </w:div>
        <w:div w:id="768695106">
          <w:marLeft w:val="0"/>
          <w:marRight w:val="0"/>
          <w:marTop w:val="0"/>
          <w:marBottom w:val="0"/>
          <w:divBdr>
            <w:top w:val="none" w:sz="0" w:space="0" w:color="auto"/>
            <w:left w:val="none" w:sz="0" w:space="0" w:color="auto"/>
            <w:bottom w:val="single" w:sz="4" w:space="0" w:color="auto"/>
            <w:right w:val="none" w:sz="0" w:space="0" w:color="auto"/>
          </w:divBdr>
        </w:div>
        <w:div w:id="774054821">
          <w:marLeft w:val="0"/>
          <w:marRight w:val="0"/>
          <w:marTop w:val="0"/>
          <w:marBottom w:val="0"/>
          <w:divBdr>
            <w:top w:val="none" w:sz="0" w:space="0" w:color="auto"/>
            <w:left w:val="none" w:sz="0" w:space="0" w:color="auto"/>
            <w:bottom w:val="double" w:sz="4" w:space="1" w:color="auto"/>
            <w:right w:val="none" w:sz="0" w:space="0" w:color="auto"/>
          </w:divBdr>
        </w:div>
        <w:div w:id="778111775">
          <w:marLeft w:val="0"/>
          <w:marRight w:val="0"/>
          <w:marTop w:val="0"/>
          <w:marBottom w:val="0"/>
          <w:divBdr>
            <w:top w:val="none" w:sz="0" w:space="0" w:color="auto"/>
            <w:left w:val="none" w:sz="0" w:space="0" w:color="auto"/>
            <w:bottom w:val="double" w:sz="4" w:space="1" w:color="auto"/>
            <w:right w:val="none" w:sz="0" w:space="0" w:color="auto"/>
          </w:divBdr>
        </w:div>
        <w:div w:id="784540874">
          <w:marLeft w:val="0"/>
          <w:marRight w:val="0"/>
          <w:marTop w:val="0"/>
          <w:marBottom w:val="0"/>
          <w:divBdr>
            <w:top w:val="none" w:sz="0" w:space="0" w:color="auto"/>
            <w:left w:val="none" w:sz="0" w:space="0" w:color="auto"/>
            <w:bottom w:val="double" w:sz="4" w:space="1" w:color="auto"/>
            <w:right w:val="none" w:sz="0" w:space="0" w:color="auto"/>
          </w:divBdr>
        </w:div>
        <w:div w:id="793257916">
          <w:marLeft w:val="0"/>
          <w:marRight w:val="0"/>
          <w:marTop w:val="0"/>
          <w:marBottom w:val="0"/>
          <w:divBdr>
            <w:top w:val="none" w:sz="0" w:space="0" w:color="auto"/>
            <w:left w:val="none" w:sz="0" w:space="0" w:color="auto"/>
            <w:bottom w:val="single" w:sz="4" w:space="0" w:color="auto"/>
            <w:right w:val="none" w:sz="0" w:space="0" w:color="auto"/>
          </w:divBdr>
        </w:div>
        <w:div w:id="794566862">
          <w:marLeft w:val="0"/>
          <w:marRight w:val="0"/>
          <w:marTop w:val="0"/>
          <w:marBottom w:val="0"/>
          <w:divBdr>
            <w:top w:val="none" w:sz="0" w:space="0" w:color="auto"/>
            <w:left w:val="none" w:sz="0" w:space="0" w:color="auto"/>
            <w:bottom w:val="single" w:sz="4" w:space="0" w:color="auto"/>
            <w:right w:val="none" w:sz="0" w:space="0" w:color="auto"/>
          </w:divBdr>
        </w:div>
        <w:div w:id="795369580">
          <w:marLeft w:val="0"/>
          <w:marRight w:val="0"/>
          <w:marTop w:val="0"/>
          <w:marBottom w:val="0"/>
          <w:divBdr>
            <w:top w:val="none" w:sz="0" w:space="0" w:color="auto"/>
            <w:left w:val="none" w:sz="0" w:space="0" w:color="auto"/>
            <w:bottom w:val="double" w:sz="4" w:space="1" w:color="auto"/>
            <w:right w:val="none" w:sz="0" w:space="0" w:color="auto"/>
          </w:divBdr>
        </w:div>
        <w:div w:id="797769880">
          <w:marLeft w:val="0"/>
          <w:marRight w:val="0"/>
          <w:marTop w:val="0"/>
          <w:marBottom w:val="0"/>
          <w:divBdr>
            <w:top w:val="none" w:sz="0" w:space="0" w:color="auto"/>
            <w:left w:val="none" w:sz="0" w:space="0" w:color="auto"/>
            <w:bottom w:val="single" w:sz="4" w:space="0" w:color="auto"/>
            <w:right w:val="none" w:sz="0" w:space="0" w:color="auto"/>
          </w:divBdr>
        </w:div>
        <w:div w:id="809321548">
          <w:marLeft w:val="0"/>
          <w:marRight w:val="0"/>
          <w:marTop w:val="0"/>
          <w:marBottom w:val="0"/>
          <w:divBdr>
            <w:top w:val="none" w:sz="0" w:space="0" w:color="auto"/>
            <w:left w:val="none" w:sz="0" w:space="0" w:color="auto"/>
            <w:bottom w:val="single" w:sz="4" w:space="0" w:color="auto"/>
            <w:right w:val="none" w:sz="0" w:space="0" w:color="auto"/>
          </w:divBdr>
        </w:div>
        <w:div w:id="815561447">
          <w:marLeft w:val="0"/>
          <w:marRight w:val="0"/>
          <w:marTop w:val="0"/>
          <w:marBottom w:val="0"/>
          <w:divBdr>
            <w:top w:val="none" w:sz="0" w:space="0" w:color="auto"/>
            <w:left w:val="none" w:sz="0" w:space="0" w:color="auto"/>
            <w:bottom w:val="double" w:sz="4" w:space="1" w:color="auto"/>
            <w:right w:val="none" w:sz="0" w:space="0" w:color="auto"/>
          </w:divBdr>
        </w:div>
        <w:div w:id="819619951">
          <w:marLeft w:val="0"/>
          <w:marRight w:val="0"/>
          <w:marTop w:val="0"/>
          <w:marBottom w:val="0"/>
          <w:divBdr>
            <w:top w:val="none" w:sz="0" w:space="0" w:color="auto"/>
            <w:left w:val="none" w:sz="0" w:space="0" w:color="auto"/>
            <w:bottom w:val="single" w:sz="4" w:space="0" w:color="auto"/>
            <w:right w:val="none" w:sz="0" w:space="0" w:color="auto"/>
          </w:divBdr>
        </w:div>
        <w:div w:id="819880359">
          <w:marLeft w:val="0"/>
          <w:marRight w:val="0"/>
          <w:marTop w:val="0"/>
          <w:marBottom w:val="0"/>
          <w:divBdr>
            <w:top w:val="none" w:sz="0" w:space="0" w:color="auto"/>
            <w:left w:val="none" w:sz="0" w:space="0" w:color="auto"/>
            <w:bottom w:val="double" w:sz="4" w:space="1" w:color="auto"/>
            <w:right w:val="none" w:sz="0" w:space="0" w:color="auto"/>
          </w:divBdr>
        </w:div>
        <w:div w:id="826360263">
          <w:marLeft w:val="0"/>
          <w:marRight w:val="0"/>
          <w:marTop w:val="0"/>
          <w:marBottom w:val="0"/>
          <w:divBdr>
            <w:top w:val="none" w:sz="0" w:space="0" w:color="auto"/>
            <w:left w:val="none" w:sz="0" w:space="0" w:color="auto"/>
            <w:bottom w:val="single" w:sz="4" w:space="0" w:color="auto"/>
            <w:right w:val="none" w:sz="0" w:space="0" w:color="auto"/>
          </w:divBdr>
        </w:div>
        <w:div w:id="829373134">
          <w:marLeft w:val="0"/>
          <w:marRight w:val="0"/>
          <w:marTop w:val="0"/>
          <w:marBottom w:val="0"/>
          <w:divBdr>
            <w:top w:val="none" w:sz="0" w:space="0" w:color="auto"/>
            <w:left w:val="none" w:sz="0" w:space="0" w:color="auto"/>
            <w:bottom w:val="double" w:sz="4" w:space="1" w:color="auto"/>
            <w:right w:val="none" w:sz="0" w:space="0" w:color="auto"/>
          </w:divBdr>
        </w:div>
        <w:div w:id="835651027">
          <w:marLeft w:val="0"/>
          <w:marRight w:val="0"/>
          <w:marTop w:val="0"/>
          <w:marBottom w:val="0"/>
          <w:divBdr>
            <w:top w:val="none" w:sz="0" w:space="0" w:color="auto"/>
            <w:left w:val="none" w:sz="0" w:space="0" w:color="auto"/>
            <w:bottom w:val="double" w:sz="4" w:space="1" w:color="auto"/>
            <w:right w:val="none" w:sz="0" w:space="0" w:color="auto"/>
          </w:divBdr>
        </w:div>
        <w:div w:id="836305776">
          <w:marLeft w:val="0"/>
          <w:marRight w:val="0"/>
          <w:marTop w:val="0"/>
          <w:marBottom w:val="0"/>
          <w:divBdr>
            <w:top w:val="none" w:sz="0" w:space="0" w:color="auto"/>
            <w:left w:val="none" w:sz="0" w:space="0" w:color="auto"/>
            <w:bottom w:val="double" w:sz="4" w:space="1" w:color="auto"/>
            <w:right w:val="none" w:sz="0" w:space="0" w:color="auto"/>
          </w:divBdr>
        </w:div>
        <w:div w:id="845511248">
          <w:marLeft w:val="0"/>
          <w:marRight w:val="0"/>
          <w:marTop w:val="0"/>
          <w:marBottom w:val="0"/>
          <w:divBdr>
            <w:top w:val="none" w:sz="0" w:space="0" w:color="auto"/>
            <w:left w:val="none" w:sz="0" w:space="0" w:color="auto"/>
            <w:bottom w:val="double" w:sz="4" w:space="1" w:color="auto"/>
            <w:right w:val="none" w:sz="0" w:space="0" w:color="auto"/>
          </w:divBdr>
        </w:div>
        <w:div w:id="848176882">
          <w:marLeft w:val="0"/>
          <w:marRight w:val="0"/>
          <w:marTop w:val="0"/>
          <w:marBottom w:val="0"/>
          <w:divBdr>
            <w:top w:val="none" w:sz="0" w:space="0" w:color="auto"/>
            <w:left w:val="none" w:sz="0" w:space="0" w:color="auto"/>
            <w:bottom w:val="double" w:sz="4" w:space="1" w:color="auto"/>
            <w:right w:val="none" w:sz="0" w:space="0" w:color="auto"/>
          </w:divBdr>
        </w:div>
        <w:div w:id="851844906">
          <w:marLeft w:val="0"/>
          <w:marRight w:val="0"/>
          <w:marTop w:val="0"/>
          <w:marBottom w:val="0"/>
          <w:divBdr>
            <w:top w:val="none" w:sz="0" w:space="0" w:color="auto"/>
            <w:left w:val="none" w:sz="0" w:space="0" w:color="auto"/>
            <w:bottom w:val="single" w:sz="4" w:space="0" w:color="auto"/>
            <w:right w:val="none" w:sz="0" w:space="0" w:color="auto"/>
          </w:divBdr>
        </w:div>
        <w:div w:id="859129522">
          <w:marLeft w:val="0"/>
          <w:marRight w:val="0"/>
          <w:marTop w:val="0"/>
          <w:marBottom w:val="0"/>
          <w:divBdr>
            <w:top w:val="none" w:sz="0" w:space="0" w:color="auto"/>
            <w:left w:val="none" w:sz="0" w:space="0" w:color="auto"/>
            <w:bottom w:val="single" w:sz="4" w:space="0" w:color="auto"/>
            <w:right w:val="none" w:sz="0" w:space="0" w:color="auto"/>
          </w:divBdr>
        </w:div>
        <w:div w:id="860970834">
          <w:marLeft w:val="0"/>
          <w:marRight w:val="0"/>
          <w:marTop w:val="0"/>
          <w:marBottom w:val="0"/>
          <w:divBdr>
            <w:top w:val="none" w:sz="0" w:space="0" w:color="auto"/>
            <w:left w:val="none" w:sz="0" w:space="0" w:color="auto"/>
            <w:bottom w:val="single" w:sz="4" w:space="0" w:color="auto"/>
            <w:right w:val="none" w:sz="0" w:space="0" w:color="auto"/>
          </w:divBdr>
        </w:div>
        <w:div w:id="861624442">
          <w:marLeft w:val="0"/>
          <w:marRight w:val="0"/>
          <w:marTop w:val="0"/>
          <w:marBottom w:val="0"/>
          <w:divBdr>
            <w:top w:val="none" w:sz="0" w:space="0" w:color="auto"/>
            <w:left w:val="none" w:sz="0" w:space="0" w:color="auto"/>
            <w:bottom w:val="single" w:sz="4" w:space="0" w:color="auto"/>
            <w:right w:val="none" w:sz="0" w:space="0" w:color="auto"/>
          </w:divBdr>
        </w:div>
        <w:div w:id="865022742">
          <w:marLeft w:val="0"/>
          <w:marRight w:val="0"/>
          <w:marTop w:val="0"/>
          <w:marBottom w:val="0"/>
          <w:divBdr>
            <w:top w:val="none" w:sz="0" w:space="0" w:color="auto"/>
            <w:left w:val="none" w:sz="0" w:space="0" w:color="auto"/>
            <w:bottom w:val="single" w:sz="4" w:space="0" w:color="auto"/>
            <w:right w:val="none" w:sz="0" w:space="0" w:color="auto"/>
          </w:divBdr>
        </w:div>
        <w:div w:id="867448748">
          <w:marLeft w:val="0"/>
          <w:marRight w:val="0"/>
          <w:marTop w:val="0"/>
          <w:marBottom w:val="0"/>
          <w:divBdr>
            <w:top w:val="none" w:sz="0" w:space="0" w:color="auto"/>
            <w:left w:val="none" w:sz="0" w:space="0" w:color="auto"/>
            <w:bottom w:val="single" w:sz="4" w:space="0" w:color="auto"/>
            <w:right w:val="none" w:sz="0" w:space="0" w:color="auto"/>
          </w:divBdr>
        </w:div>
        <w:div w:id="869417546">
          <w:marLeft w:val="0"/>
          <w:marRight w:val="0"/>
          <w:marTop w:val="0"/>
          <w:marBottom w:val="0"/>
          <w:divBdr>
            <w:top w:val="none" w:sz="0" w:space="0" w:color="auto"/>
            <w:left w:val="none" w:sz="0" w:space="0" w:color="auto"/>
            <w:bottom w:val="double" w:sz="4" w:space="1" w:color="auto"/>
            <w:right w:val="none" w:sz="0" w:space="0" w:color="auto"/>
          </w:divBdr>
        </w:div>
        <w:div w:id="872498463">
          <w:marLeft w:val="0"/>
          <w:marRight w:val="0"/>
          <w:marTop w:val="0"/>
          <w:marBottom w:val="0"/>
          <w:divBdr>
            <w:top w:val="none" w:sz="0" w:space="0" w:color="auto"/>
            <w:left w:val="none" w:sz="0" w:space="0" w:color="auto"/>
            <w:bottom w:val="single" w:sz="4" w:space="0" w:color="auto"/>
            <w:right w:val="none" w:sz="0" w:space="0" w:color="auto"/>
          </w:divBdr>
        </w:div>
        <w:div w:id="873156848">
          <w:marLeft w:val="0"/>
          <w:marRight w:val="0"/>
          <w:marTop w:val="0"/>
          <w:marBottom w:val="0"/>
          <w:divBdr>
            <w:top w:val="none" w:sz="0" w:space="0" w:color="auto"/>
            <w:left w:val="none" w:sz="0" w:space="0" w:color="auto"/>
            <w:bottom w:val="double" w:sz="4" w:space="1" w:color="auto"/>
            <w:right w:val="none" w:sz="0" w:space="0" w:color="auto"/>
          </w:divBdr>
        </w:div>
        <w:div w:id="891773706">
          <w:marLeft w:val="0"/>
          <w:marRight w:val="0"/>
          <w:marTop w:val="0"/>
          <w:marBottom w:val="0"/>
          <w:divBdr>
            <w:top w:val="none" w:sz="0" w:space="0" w:color="auto"/>
            <w:left w:val="none" w:sz="0" w:space="0" w:color="auto"/>
            <w:bottom w:val="double" w:sz="4" w:space="1" w:color="auto"/>
            <w:right w:val="none" w:sz="0" w:space="0" w:color="auto"/>
          </w:divBdr>
        </w:div>
        <w:div w:id="903025206">
          <w:marLeft w:val="0"/>
          <w:marRight w:val="0"/>
          <w:marTop w:val="0"/>
          <w:marBottom w:val="0"/>
          <w:divBdr>
            <w:top w:val="none" w:sz="0" w:space="0" w:color="auto"/>
            <w:left w:val="none" w:sz="0" w:space="0" w:color="auto"/>
            <w:bottom w:val="single" w:sz="4" w:space="0" w:color="auto"/>
            <w:right w:val="none" w:sz="0" w:space="0" w:color="auto"/>
          </w:divBdr>
        </w:div>
        <w:div w:id="904294893">
          <w:marLeft w:val="0"/>
          <w:marRight w:val="0"/>
          <w:marTop w:val="0"/>
          <w:marBottom w:val="0"/>
          <w:divBdr>
            <w:top w:val="none" w:sz="0" w:space="0" w:color="auto"/>
            <w:left w:val="none" w:sz="0" w:space="0" w:color="auto"/>
            <w:bottom w:val="double" w:sz="4" w:space="1" w:color="auto"/>
            <w:right w:val="none" w:sz="0" w:space="0" w:color="auto"/>
          </w:divBdr>
        </w:div>
        <w:div w:id="906308157">
          <w:marLeft w:val="0"/>
          <w:marRight w:val="0"/>
          <w:marTop w:val="0"/>
          <w:marBottom w:val="0"/>
          <w:divBdr>
            <w:top w:val="none" w:sz="0" w:space="0" w:color="auto"/>
            <w:left w:val="none" w:sz="0" w:space="0" w:color="auto"/>
            <w:bottom w:val="double" w:sz="4" w:space="1" w:color="auto"/>
            <w:right w:val="none" w:sz="0" w:space="0" w:color="auto"/>
          </w:divBdr>
        </w:div>
        <w:div w:id="911085050">
          <w:marLeft w:val="0"/>
          <w:marRight w:val="0"/>
          <w:marTop w:val="0"/>
          <w:marBottom w:val="0"/>
          <w:divBdr>
            <w:top w:val="none" w:sz="0" w:space="0" w:color="auto"/>
            <w:left w:val="none" w:sz="0" w:space="0" w:color="auto"/>
            <w:bottom w:val="single" w:sz="4" w:space="0" w:color="auto"/>
            <w:right w:val="none" w:sz="0" w:space="0" w:color="auto"/>
          </w:divBdr>
        </w:div>
        <w:div w:id="926184530">
          <w:marLeft w:val="0"/>
          <w:marRight w:val="0"/>
          <w:marTop w:val="0"/>
          <w:marBottom w:val="0"/>
          <w:divBdr>
            <w:top w:val="none" w:sz="0" w:space="0" w:color="auto"/>
            <w:left w:val="none" w:sz="0" w:space="0" w:color="auto"/>
            <w:bottom w:val="single" w:sz="4" w:space="0" w:color="auto"/>
            <w:right w:val="none" w:sz="0" w:space="0" w:color="auto"/>
          </w:divBdr>
        </w:div>
        <w:div w:id="928122183">
          <w:marLeft w:val="0"/>
          <w:marRight w:val="0"/>
          <w:marTop w:val="0"/>
          <w:marBottom w:val="0"/>
          <w:divBdr>
            <w:top w:val="none" w:sz="0" w:space="0" w:color="auto"/>
            <w:left w:val="none" w:sz="0" w:space="0" w:color="auto"/>
            <w:bottom w:val="single" w:sz="4" w:space="0" w:color="auto"/>
            <w:right w:val="none" w:sz="0" w:space="0" w:color="auto"/>
          </w:divBdr>
        </w:div>
        <w:div w:id="931812626">
          <w:marLeft w:val="0"/>
          <w:marRight w:val="0"/>
          <w:marTop w:val="0"/>
          <w:marBottom w:val="0"/>
          <w:divBdr>
            <w:top w:val="none" w:sz="0" w:space="0" w:color="auto"/>
            <w:left w:val="none" w:sz="0" w:space="0" w:color="auto"/>
            <w:bottom w:val="single" w:sz="4" w:space="0" w:color="auto"/>
            <w:right w:val="none" w:sz="0" w:space="0" w:color="auto"/>
          </w:divBdr>
        </w:div>
        <w:div w:id="934676264">
          <w:marLeft w:val="0"/>
          <w:marRight w:val="0"/>
          <w:marTop w:val="0"/>
          <w:marBottom w:val="0"/>
          <w:divBdr>
            <w:top w:val="none" w:sz="0" w:space="0" w:color="auto"/>
            <w:left w:val="none" w:sz="0" w:space="0" w:color="auto"/>
            <w:bottom w:val="double" w:sz="4" w:space="1" w:color="auto"/>
            <w:right w:val="none" w:sz="0" w:space="0" w:color="auto"/>
          </w:divBdr>
        </w:div>
        <w:div w:id="936910064">
          <w:marLeft w:val="0"/>
          <w:marRight w:val="0"/>
          <w:marTop w:val="0"/>
          <w:marBottom w:val="0"/>
          <w:divBdr>
            <w:top w:val="none" w:sz="0" w:space="0" w:color="auto"/>
            <w:left w:val="none" w:sz="0" w:space="0" w:color="auto"/>
            <w:bottom w:val="single" w:sz="4" w:space="0" w:color="auto"/>
            <w:right w:val="none" w:sz="0" w:space="0" w:color="auto"/>
          </w:divBdr>
        </w:div>
        <w:div w:id="938104055">
          <w:marLeft w:val="0"/>
          <w:marRight w:val="0"/>
          <w:marTop w:val="0"/>
          <w:marBottom w:val="0"/>
          <w:divBdr>
            <w:top w:val="none" w:sz="0" w:space="0" w:color="auto"/>
            <w:left w:val="none" w:sz="0" w:space="0" w:color="auto"/>
            <w:bottom w:val="single" w:sz="4" w:space="0" w:color="auto"/>
            <w:right w:val="none" w:sz="0" w:space="0" w:color="auto"/>
          </w:divBdr>
        </w:div>
        <w:div w:id="942111277">
          <w:marLeft w:val="0"/>
          <w:marRight w:val="0"/>
          <w:marTop w:val="0"/>
          <w:marBottom w:val="0"/>
          <w:divBdr>
            <w:top w:val="none" w:sz="0" w:space="0" w:color="auto"/>
            <w:left w:val="none" w:sz="0" w:space="0" w:color="auto"/>
            <w:bottom w:val="single" w:sz="4" w:space="0" w:color="auto"/>
            <w:right w:val="none" w:sz="0" w:space="0" w:color="auto"/>
          </w:divBdr>
        </w:div>
        <w:div w:id="945648704">
          <w:marLeft w:val="0"/>
          <w:marRight w:val="0"/>
          <w:marTop w:val="0"/>
          <w:marBottom w:val="0"/>
          <w:divBdr>
            <w:top w:val="none" w:sz="0" w:space="0" w:color="auto"/>
            <w:left w:val="none" w:sz="0" w:space="0" w:color="auto"/>
            <w:bottom w:val="double" w:sz="4" w:space="1" w:color="auto"/>
            <w:right w:val="none" w:sz="0" w:space="0" w:color="auto"/>
          </w:divBdr>
        </w:div>
        <w:div w:id="949435831">
          <w:marLeft w:val="0"/>
          <w:marRight w:val="0"/>
          <w:marTop w:val="0"/>
          <w:marBottom w:val="0"/>
          <w:divBdr>
            <w:top w:val="none" w:sz="0" w:space="0" w:color="auto"/>
            <w:left w:val="none" w:sz="0" w:space="0" w:color="auto"/>
            <w:bottom w:val="double" w:sz="4" w:space="1" w:color="auto"/>
            <w:right w:val="none" w:sz="0" w:space="0" w:color="auto"/>
          </w:divBdr>
        </w:div>
        <w:div w:id="951739704">
          <w:marLeft w:val="0"/>
          <w:marRight w:val="0"/>
          <w:marTop w:val="0"/>
          <w:marBottom w:val="0"/>
          <w:divBdr>
            <w:top w:val="none" w:sz="0" w:space="0" w:color="auto"/>
            <w:left w:val="none" w:sz="0" w:space="0" w:color="auto"/>
            <w:bottom w:val="double" w:sz="4" w:space="1" w:color="auto"/>
            <w:right w:val="none" w:sz="0" w:space="0" w:color="auto"/>
          </w:divBdr>
        </w:div>
        <w:div w:id="957181601">
          <w:marLeft w:val="0"/>
          <w:marRight w:val="0"/>
          <w:marTop w:val="0"/>
          <w:marBottom w:val="0"/>
          <w:divBdr>
            <w:top w:val="none" w:sz="0" w:space="0" w:color="auto"/>
            <w:left w:val="none" w:sz="0" w:space="0" w:color="auto"/>
            <w:bottom w:val="double" w:sz="4" w:space="1" w:color="auto"/>
            <w:right w:val="none" w:sz="0" w:space="0" w:color="auto"/>
          </w:divBdr>
        </w:div>
        <w:div w:id="961379730">
          <w:marLeft w:val="0"/>
          <w:marRight w:val="0"/>
          <w:marTop w:val="0"/>
          <w:marBottom w:val="0"/>
          <w:divBdr>
            <w:top w:val="none" w:sz="0" w:space="0" w:color="auto"/>
            <w:left w:val="none" w:sz="0" w:space="0" w:color="auto"/>
            <w:bottom w:val="double" w:sz="4" w:space="1" w:color="auto"/>
            <w:right w:val="none" w:sz="0" w:space="0" w:color="auto"/>
          </w:divBdr>
        </w:div>
        <w:div w:id="961766333">
          <w:marLeft w:val="0"/>
          <w:marRight w:val="0"/>
          <w:marTop w:val="0"/>
          <w:marBottom w:val="0"/>
          <w:divBdr>
            <w:top w:val="none" w:sz="0" w:space="0" w:color="auto"/>
            <w:left w:val="none" w:sz="0" w:space="0" w:color="auto"/>
            <w:bottom w:val="single" w:sz="4" w:space="0" w:color="auto"/>
            <w:right w:val="none" w:sz="0" w:space="0" w:color="auto"/>
          </w:divBdr>
        </w:div>
        <w:div w:id="971398810">
          <w:marLeft w:val="0"/>
          <w:marRight w:val="0"/>
          <w:marTop w:val="0"/>
          <w:marBottom w:val="0"/>
          <w:divBdr>
            <w:top w:val="none" w:sz="0" w:space="0" w:color="auto"/>
            <w:left w:val="none" w:sz="0" w:space="0" w:color="auto"/>
            <w:bottom w:val="single" w:sz="4" w:space="0" w:color="auto"/>
            <w:right w:val="none" w:sz="0" w:space="0" w:color="auto"/>
          </w:divBdr>
        </w:div>
        <w:div w:id="984941246">
          <w:marLeft w:val="0"/>
          <w:marRight w:val="0"/>
          <w:marTop w:val="0"/>
          <w:marBottom w:val="0"/>
          <w:divBdr>
            <w:top w:val="none" w:sz="0" w:space="0" w:color="auto"/>
            <w:left w:val="none" w:sz="0" w:space="0" w:color="auto"/>
            <w:bottom w:val="single" w:sz="4" w:space="0" w:color="auto"/>
            <w:right w:val="none" w:sz="0" w:space="0" w:color="auto"/>
          </w:divBdr>
        </w:div>
        <w:div w:id="993723850">
          <w:marLeft w:val="0"/>
          <w:marRight w:val="0"/>
          <w:marTop w:val="0"/>
          <w:marBottom w:val="0"/>
          <w:divBdr>
            <w:top w:val="none" w:sz="0" w:space="0" w:color="auto"/>
            <w:left w:val="none" w:sz="0" w:space="0" w:color="auto"/>
            <w:bottom w:val="double" w:sz="4" w:space="1" w:color="auto"/>
            <w:right w:val="none" w:sz="0" w:space="0" w:color="auto"/>
          </w:divBdr>
        </w:div>
        <w:div w:id="997224023">
          <w:marLeft w:val="0"/>
          <w:marRight w:val="0"/>
          <w:marTop w:val="0"/>
          <w:marBottom w:val="0"/>
          <w:divBdr>
            <w:top w:val="none" w:sz="0" w:space="0" w:color="auto"/>
            <w:left w:val="none" w:sz="0" w:space="0" w:color="auto"/>
            <w:bottom w:val="single" w:sz="4" w:space="0" w:color="auto"/>
            <w:right w:val="none" w:sz="0" w:space="0" w:color="auto"/>
          </w:divBdr>
        </w:div>
        <w:div w:id="999381855">
          <w:marLeft w:val="0"/>
          <w:marRight w:val="0"/>
          <w:marTop w:val="0"/>
          <w:marBottom w:val="0"/>
          <w:divBdr>
            <w:top w:val="none" w:sz="0" w:space="0" w:color="auto"/>
            <w:left w:val="none" w:sz="0" w:space="0" w:color="auto"/>
            <w:bottom w:val="single" w:sz="4" w:space="0" w:color="auto"/>
            <w:right w:val="none" w:sz="0" w:space="0" w:color="auto"/>
          </w:divBdr>
        </w:div>
        <w:div w:id="1008294311">
          <w:marLeft w:val="0"/>
          <w:marRight w:val="0"/>
          <w:marTop w:val="0"/>
          <w:marBottom w:val="0"/>
          <w:divBdr>
            <w:top w:val="none" w:sz="0" w:space="0" w:color="auto"/>
            <w:left w:val="none" w:sz="0" w:space="0" w:color="auto"/>
            <w:bottom w:val="double" w:sz="4" w:space="1" w:color="auto"/>
            <w:right w:val="none" w:sz="0" w:space="0" w:color="auto"/>
          </w:divBdr>
        </w:div>
        <w:div w:id="1011373120">
          <w:marLeft w:val="0"/>
          <w:marRight w:val="0"/>
          <w:marTop w:val="0"/>
          <w:marBottom w:val="0"/>
          <w:divBdr>
            <w:top w:val="none" w:sz="0" w:space="0" w:color="auto"/>
            <w:left w:val="none" w:sz="0" w:space="0" w:color="auto"/>
            <w:bottom w:val="single" w:sz="4" w:space="0" w:color="auto"/>
            <w:right w:val="none" w:sz="0" w:space="0" w:color="auto"/>
          </w:divBdr>
        </w:div>
        <w:div w:id="1013579919">
          <w:marLeft w:val="0"/>
          <w:marRight w:val="0"/>
          <w:marTop w:val="0"/>
          <w:marBottom w:val="0"/>
          <w:divBdr>
            <w:top w:val="none" w:sz="0" w:space="0" w:color="auto"/>
            <w:left w:val="none" w:sz="0" w:space="0" w:color="auto"/>
            <w:bottom w:val="single" w:sz="4" w:space="0" w:color="auto"/>
            <w:right w:val="none" w:sz="0" w:space="0" w:color="auto"/>
          </w:divBdr>
        </w:div>
        <w:div w:id="1013799724">
          <w:marLeft w:val="0"/>
          <w:marRight w:val="0"/>
          <w:marTop w:val="0"/>
          <w:marBottom w:val="0"/>
          <w:divBdr>
            <w:top w:val="none" w:sz="0" w:space="0" w:color="auto"/>
            <w:left w:val="none" w:sz="0" w:space="0" w:color="auto"/>
            <w:bottom w:val="double" w:sz="4" w:space="1" w:color="auto"/>
            <w:right w:val="none" w:sz="0" w:space="0" w:color="auto"/>
          </w:divBdr>
        </w:div>
        <w:div w:id="1018044773">
          <w:marLeft w:val="0"/>
          <w:marRight w:val="0"/>
          <w:marTop w:val="0"/>
          <w:marBottom w:val="0"/>
          <w:divBdr>
            <w:top w:val="none" w:sz="0" w:space="0" w:color="auto"/>
            <w:left w:val="none" w:sz="0" w:space="0" w:color="auto"/>
            <w:bottom w:val="double" w:sz="4" w:space="1" w:color="auto"/>
            <w:right w:val="none" w:sz="0" w:space="0" w:color="auto"/>
          </w:divBdr>
        </w:div>
        <w:div w:id="1019814674">
          <w:marLeft w:val="0"/>
          <w:marRight w:val="0"/>
          <w:marTop w:val="0"/>
          <w:marBottom w:val="0"/>
          <w:divBdr>
            <w:top w:val="none" w:sz="0" w:space="0" w:color="auto"/>
            <w:left w:val="none" w:sz="0" w:space="0" w:color="auto"/>
            <w:bottom w:val="single" w:sz="4" w:space="0" w:color="auto"/>
            <w:right w:val="none" w:sz="0" w:space="0" w:color="auto"/>
          </w:divBdr>
        </w:div>
        <w:div w:id="1024553529">
          <w:marLeft w:val="0"/>
          <w:marRight w:val="0"/>
          <w:marTop w:val="0"/>
          <w:marBottom w:val="0"/>
          <w:divBdr>
            <w:top w:val="none" w:sz="0" w:space="0" w:color="auto"/>
            <w:left w:val="none" w:sz="0" w:space="0" w:color="auto"/>
            <w:bottom w:val="double" w:sz="4" w:space="1" w:color="auto"/>
            <w:right w:val="none" w:sz="0" w:space="0" w:color="auto"/>
          </w:divBdr>
        </w:div>
        <w:div w:id="1026978395">
          <w:marLeft w:val="0"/>
          <w:marRight w:val="0"/>
          <w:marTop w:val="0"/>
          <w:marBottom w:val="0"/>
          <w:divBdr>
            <w:top w:val="none" w:sz="0" w:space="0" w:color="auto"/>
            <w:left w:val="none" w:sz="0" w:space="0" w:color="auto"/>
            <w:bottom w:val="single" w:sz="4" w:space="0" w:color="auto"/>
            <w:right w:val="none" w:sz="0" w:space="0" w:color="auto"/>
          </w:divBdr>
        </w:div>
        <w:div w:id="1030103909">
          <w:marLeft w:val="0"/>
          <w:marRight w:val="0"/>
          <w:marTop w:val="0"/>
          <w:marBottom w:val="0"/>
          <w:divBdr>
            <w:top w:val="none" w:sz="0" w:space="0" w:color="auto"/>
            <w:left w:val="none" w:sz="0" w:space="0" w:color="auto"/>
            <w:bottom w:val="double" w:sz="4" w:space="1" w:color="auto"/>
            <w:right w:val="none" w:sz="0" w:space="0" w:color="auto"/>
          </w:divBdr>
        </w:div>
        <w:div w:id="1032802327">
          <w:marLeft w:val="0"/>
          <w:marRight w:val="0"/>
          <w:marTop w:val="0"/>
          <w:marBottom w:val="0"/>
          <w:divBdr>
            <w:top w:val="none" w:sz="0" w:space="0" w:color="auto"/>
            <w:left w:val="none" w:sz="0" w:space="0" w:color="auto"/>
            <w:bottom w:val="single" w:sz="4" w:space="0" w:color="auto"/>
            <w:right w:val="none" w:sz="0" w:space="0" w:color="auto"/>
          </w:divBdr>
        </w:div>
        <w:div w:id="1034040874">
          <w:marLeft w:val="0"/>
          <w:marRight w:val="0"/>
          <w:marTop w:val="0"/>
          <w:marBottom w:val="0"/>
          <w:divBdr>
            <w:top w:val="none" w:sz="0" w:space="0" w:color="auto"/>
            <w:left w:val="none" w:sz="0" w:space="0" w:color="auto"/>
            <w:bottom w:val="single" w:sz="4" w:space="0" w:color="auto"/>
            <w:right w:val="none" w:sz="0" w:space="0" w:color="auto"/>
          </w:divBdr>
        </w:div>
        <w:div w:id="1034765301">
          <w:marLeft w:val="0"/>
          <w:marRight w:val="0"/>
          <w:marTop w:val="0"/>
          <w:marBottom w:val="0"/>
          <w:divBdr>
            <w:top w:val="none" w:sz="0" w:space="0" w:color="auto"/>
            <w:left w:val="none" w:sz="0" w:space="0" w:color="auto"/>
            <w:bottom w:val="single" w:sz="4" w:space="0" w:color="auto"/>
            <w:right w:val="none" w:sz="0" w:space="0" w:color="auto"/>
          </w:divBdr>
        </w:div>
        <w:div w:id="1037243054">
          <w:marLeft w:val="0"/>
          <w:marRight w:val="0"/>
          <w:marTop w:val="0"/>
          <w:marBottom w:val="0"/>
          <w:divBdr>
            <w:top w:val="none" w:sz="0" w:space="0" w:color="auto"/>
            <w:left w:val="none" w:sz="0" w:space="0" w:color="auto"/>
            <w:bottom w:val="double" w:sz="4" w:space="1" w:color="auto"/>
            <w:right w:val="none" w:sz="0" w:space="0" w:color="auto"/>
          </w:divBdr>
        </w:div>
        <w:div w:id="1037438022">
          <w:marLeft w:val="0"/>
          <w:marRight w:val="0"/>
          <w:marTop w:val="0"/>
          <w:marBottom w:val="0"/>
          <w:divBdr>
            <w:top w:val="none" w:sz="0" w:space="0" w:color="auto"/>
            <w:left w:val="none" w:sz="0" w:space="0" w:color="auto"/>
            <w:bottom w:val="single" w:sz="4" w:space="0" w:color="auto"/>
            <w:right w:val="none" w:sz="0" w:space="0" w:color="auto"/>
          </w:divBdr>
        </w:div>
        <w:div w:id="1037852480">
          <w:marLeft w:val="0"/>
          <w:marRight w:val="0"/>
          <w:marTop w:val="0"/>
          <w:marBottom w:val="0"/>
          <w:divBdr>
            <w:top w:val="none" w:sz="0" w:space="0" w:color="auto"/>
            <w:left w:val="none" w:sz="0" w:space="0" w:color="auto"/>
            <w:bottom w:val="single" w:sz="4" w:space="0" w:color="auto"/>
            <w:right w:val="none" w:sz="0" w:space="0" w:color="auto"/>
          </w:divBdr>
        </w:div>
        <w:div w:id="1038816059">
          <w:marLeft w:val="0"/>
          <w:marRight w:val="0"/>
          <w:marTop w:val="0"/>
          <w:marBottom w:val="0"/>
          <w:divBdr>
            <w:top w:val="none" w:sz="0" w:space="0" w:color="auto"/>
            <w:left w:val="none" w:sz="0" w:space="0" w:color="auto"/>
            <w:bottom w:val="double" w:sz="4" w:space="1" w:color="auto"/>
            <w:right w:val="none" w:sz="0" w:space="0" w:color="auto"/>
          </w:divBdr>
        </w:div>
        <w:div w:id="1048071987">
          <w:marLeft w:val="0"/>
          <w:marRight w:val="0"/>
          <w:marTop w:val="0"/>
          <w:marBottom w:val="0"/>
          <w:divBdr>
            <w:top w:val="none" w:sz="0" w:space="0" w:color="auto"/>
            <w:left w:val="none" w:sz="0" w:space="0" w:color="auto"/>
            <w:bottom w:val="double" w:sz="4" w:space="1" w:color="auto"/>
            <w:right w:val="none" w:sz="0" w:space="0" w:color="auto"/>
          </w:divBdr>
        </w:div>
        <w:div w:id="1051461746">
          <w:marLeft w:val="0"/>
          <w:marRight w:val="0"/>
          <w:marTop w:val="0"/>
          <w:marBottom w:val="0"/>
          <w:divBdr>
            <w:top w:val="none" w:sz="0" w:space="0" w:color="auto"/>
            <w:left w:val="none" w:sz="0" w:space="0" w:color="auto"/>
            <w:bottom w:val="single" w:sz="4" w:space="0" w:color="auto"/>
            <w:right w:val="none" w:sz="0" w:space="0" w:color="auto"/>
          </w:divBdr>
        </w:div>
        <w:div w:id="1053777287">
          <w:marLeft w:val="0"/>
          <w:marRight w:val="0"/>
          <w:marTop w:val="0"/>
          <w:marBottom w:val="0"/>
          <w:divBdr>
            <w:top w:val="none" w:sz="0" w:space="0" w:color="auto"/>
            <w:left w:val="none" w:sz="0" w:space="0" w:color="auto"/>
            <w:bottom w:val="double" w:sz="4" w:space="1" w:color="auto"/>
            <w:right w:val="none" w:sz="0" w:space="0" w:color="auto"/>
          </w:divBdr>
        </w:div>
        <w:div w:id="1057584628">
          <w:marLeft w:val="0"/>
          <w:marRight w:val="0"/>
          <w:marTop w:val="0"/>
          <w:marBottom w:val="0"/>
          <w:divBdr>
            <w:top w:val="none" w:sz="0" w:space="0" w:color="auto"/>
            <w:left w:val="none" w:sz="0" w:space="0" w:color="auto"/>
            <w:bottom w:val="double" w:sz="4" w:space="1" w:color="auto"/>
            <w:right w:val="none" w:sz="0" w:space="0" w:color="auto"/>
          </w:divBdr>
        </w:div>
        <w:div w:id="1060522883">
          <w:marLeft w:val="0"/>
          <w:marRight w:val="0"/>
          <w:marTop w:val="0"/>
          <w:marBottom w:val="0"/>
          <w:divBdr>
            <w:top w:val="none" w:sz="0" w:space="0" w:color="auto"/>
            <w:left w:val="none" w:sz="0" w:space="0" w:color="auto"/>
            <w:bottom w:val="single" w:sz="4" w:space="0" w:color="auto"/>
            <w:right w:val="none" w:sz="0" w:space="0" w:color="auto"/>
          </w:divBdr>
        </w:div>
        <w:div w:id="1064599332">
          <w:marLeft w:val="0"/>
          <w:marRight w:val="0"/>
          <w:marTop w:val="0"/>
          <w:marBottom w:val="0"/>
          <w:divBdr>
            <w:top w:val="none" w:sz="0" w:space="0" w:color="auto"/>
            <w:left w:val="none" w:sz="0" w:space="0" w:color="auto"/>
            <w:bottom w:val="double" w:sz="4" w:space="1" w:color="auto"/>
            <w:right w:val="none" w:sz="0" w:space="0" w:color="auto"/>
          </w:divBdr>
        </w:div>
        <w:div w:id="1065109545">
          <w:marLeft w:val="0"/>
          <w:marRight w:val="0"/>
          <w:marTop w:val="0"/>
          <w:marBottom w:val="0"/>
          <w:divBdr>
            <w:top w:val="none" w:sz="0" w:space="0" w:color="auto"/>
            <w:left w:val="none" w:sz="0" w:space="0" w:color="auto"/>
            <w:bottom w:val="single" w:sz="4" w:space="0" w:color="auto"/>
            <w:right w:val="none" w:sz="0" w:space="0" w:color="auto"/>
          </w:divBdr>
        </w:div>
        <w:div w:id="1073426878">
          <w:marLeft w:val="0"/>
          <w:marRight w:val="0"/>
          <w:marTop w:val="0"/>
          <w:marBottom w:val="0"/>
          <w:divBdr>
            <w:top w:val="none" w:sz="0" w:space="0" w:color="auto"/>
            <w:left w:val="none" w:sz="0" w:space="0" w:color="auto"/>
            <w:bottom w:val="double" w:sz="4" w:space="1" w:color="auto"/>
            <w:right w:val="none" w:sz="0" w:space="0" w:color="auto"/>
          </w:divBdr>
        </w:div>
        <w:div w:id="1074745984">
          <w:marLeft w:val="0"/>
          <w:marRight w:val="0"/>
          <w:marTop w:val="0"/>
          <w:marBottom w:val="0"/>
          <w:divBdr>
            <w:top w:val="none" w:sz="0" w:space="0" w:color="auto"/>
            <w:left w:val="none" w:sz="0" w:space="0" w:color="auto"/>
            <w:bottom w:val="double" w:sz="4" w:space="1" w:color="auto"/>
            <w:right w:val="none" w:sz="0" w:space="0" w:color="auto"/>
          </w:divBdr>
        </w:div>
        <w:div w:id="1078289602">
          <w:marLeft w:val="0"/>
          <w:marRight w:val="0"/>
          <w:marTop w:val="0"/>
          <w:marBottom w:val="0"/>
          <w:divBdr>
            <w:top w:val="none" w:sz="0" w:space="0" w:color="auto"/>
            <w:left w:val="none" w:sz="0" w:space="0" w:color="auto"/>
            <w:bottom w:val="single" w:sz="4" w:space="0" w:color="auto"/>
            <w:right w:val="none" w:sz="0" w:space="0" w:color="auto"/>
          </w:divBdr>
        </w:div>
        <w:div w:id="1085804623">
          <w:marLeft w:val="0"/>
          <w:marRight w:val="0"/>
          <w:marTop w:val="0"/>
          <w:marBottom w:val="0"/>
          <w:divBdr>
            <w:top w:val="none" w:sz="0" w:space="0" w:color="auto"/>
            <w:left w:val="none" w:sz="0" w:space="0" w:color="auto"/>
            <w:bottom w:val="single" w:sz="4" w:space="0" w:color="auto"/>
            <w:right w:val="none" w:sz="0" w:space="0" w:color="auto"/>
          </w:divBdr>
        </w:div>
        <w:div w:id="1092438636">
          <w:marLeft w:val="0"/>
          <w:marRight w:val="0"/>
          <w:marTop w:val="0"/>
          <w:marBottom w:val="0"/>
          <w:divBdr>
            <w:top w:val="none" w:sz="0" w:space="0" w:color="auto"/>
            <w:left w:val="none" w:sz="0" w:space="0" w:color="auto"/>
            <w:bottom w:val="single" w:sz="4" w:space="0" w:color="auto"/>
            <w:right w:val="none" w:sz="0" w:space="0" w:color="auto"/>
          </w:divBdr>
        </w:div>
        <w:div w:id="1096249730">
          <w:marLeft w:val="0"/>
          <w:marRight w:val="0"/>
          <w:marTop w:val="0"/>
          <w:marBottom w:val="0"/>
          <w:divBdr>
            <w:top w:val="none" w:sz="0" w:space="0" w:color="auto"/>
            <w:left w:val="none" w:sz="0" w:space="0" w:color="auto"/>
            <w:bottom w:val="double" w:sz="4" w:space="1" w:color="auto"/>
            <w:right w:val="none" w:sz="0" w:space="0" w:color="auto"/>
          </w:divBdr>
        </w:div>
        <w:div w:id="1096288671">
          <w:marLeft w:val="0"/>
          <w:marRight w:val="0"/>
          <w:marTop w:val="0"/>
          <w:marBottom w:val="0"/>
          <w:divBdr>
            <w:top w:val="none" w:sz="0" w:space="0" w:color="auto"/>
            <w:left w:val="none" w:sz="0" w:space="0" w:color="auto"/>
            <w:bottom w:val="double" w:sz="4" w:space="1" w:color="auto"/>
            <w:right w:val="none" w:sz="0" w:space="0" w:color="auto"/>
          </w:divBdr>
        </w:div>
        <w:div w:id="1097210099">
          <w:marLeft w:val="0"/>
          <w:marRight w:val="0"/>
          <w:marTop w:val="0"/>
          <w:marBottom w:val="0"/>
          <w:divBdr>
            <w:top w:val="none" w:sz="0" w:space="0" w:color="auto"/>
            <w:left w:val="none" w:sz="0" w:space="0" w:color="auto"/>
            <w:bottom w:val="single" w:sz="4" w:space="0" w:color="auto"/>
            <w:right w:val="none" w:sz="0" w:space="0" w:color="auto"/>
          </w:divBdr>
        </w:div>
        <w:div w:id="1098719791">
          <w:marLeft w:val="0"/>
          <w:marRight w:val="0"/>
          <w:marTop w:val="0"/>
          <w:marBottom w:val="0"/>
          <w:divBdr>
            <w:top w:val="none" w:sz="0" w:space="0" w:color="auto"/>
            <w:left w:val="none" w:sz="0" w:space="0" w:color="auto"/>
            <w:bottom w:val="double" w:sz="4" w:space="1" w:color="auto"/>
            <w:right w:val="none" w:sz="0" w:space="0" w:color="auto"/>
          </w:divBdr>
        </w:div>
        <w:div w:id="1102803934">
          <w:marLeft w:val="0"/>
          <w:marRight w:val="0"/>
          <w:marTop w:val="0"/>
          <w:marBottom w:val="0"/>
          <w:divBdr>
            <w:top w:val="none" w:sz="0" w:space="0" w:color="auto"/>
            <w:left w:val="none" w:sz="0" w:space="0" w:color="auto"/>
            <w:bottom w:val="double" w:sz="4" w:space="1" w:color="auto"/>
            <w:right w:val="none" w:sz="0" w:space="0" w:color="auto"/>
          </w:divBdr>
        </w:div>
        <w:div w:id="1102920167">
          <w:marLeft w:val="0"/>
          <w:marRight w:val="0"/>
          <w:marTop w:val="0"/>
          <w:marBottom w:val="0"/>
          <w:divBdr>
            <w:top w:val="none" w:sz="0" w:space="0" w:color="auto"/>
            <w:left w:val="none" w:sz="0" w:space="0" w:color="auto"/>
            <w:bottom w:val="double" w:sz="4" w:space="1" w:color="auto"/>
            <w:right w:val="none" w:sz="0" w:space="0" w:color="auto"/>
          </w:divBdr>
        </w:div>
        <w:div w:id="1104694498">
          <w:marLeft w:val="0"/>
          <w:marRight w:val="0"/>
          <w:marTop w:val="0"/>
          <w:marBottom w:val="0"/>
          <w:divBdr>
            <w:top w:val="none" w:sz="0" w:space="0" w:color="auto"/>
            <w:left w:val="none" w:sz="0" w:space="0" w:color="auto"/>
            <w:bottom w:val="single" w:sz="4" w:space="0" w:color="auto"/>
            <w:right w:val="none" w:sz="0" w:space="0" w:color="auto"/>
          </w:divBdr>
        </w:div>
        <w:div w:id="1109546117">
          <w:marLeft w:val="0"/>
          <w:marRight w:val="0"/>
          <w:marTop w:val="0"/>
          <w:marBottom w:val="0"/>
          <w:divBdr>
            <w:top w:val="none" w:sz="0" w:space="0" w:color="auto"/>
            <w:left w:val="none" w:sz="0" w:space="0" w:color="auto"/>
            <w:bottom w:val="single" w:sz="4" w:space="0" w:color="auto"/>
            <w:right w:val="none" w:sz="0" w:space="0" w:color="auto"/>
          </w:divBdr>
        </w:div>
        <w:div w:id="1109665536">
          <w:marLeft w:val="0"/>
          <w:marRight w:val="0"/>
          <w:marTop w:val="0"/>
          <w:marBottom w:val="0"/>
          <w:divBdr>
            <w:top w:val="none" w:sz="0" w:space="0" w:color="auto"/>
            <w:left w:val="none" w:sz="0" w:space="0" w:color="auto"/>
            <w:bottom w:val="single" w:sz="4" w:space="0" w:color="auto"/>
            <w:right w:val="none" w:sz="0" w:space="0" w:color="auto"/>
          </w:divBdr>
        </w:div>
        <w:div w:id="1111785016">
          <w:marLeft w:val="0"/>
          <w:marRight w:val="0"/>
          <w:marTop w:val="0"/>
          <w:marBottom w:val="0"/>
          <w:divBdr>
            <w:top w:val="none" w:sz="0" w:space="0" w:color="auto"/>
            <w:left w:val="none" w:sz="0" w:space="0" w:color="auto"/>
            <w:bottom w:val="double" w:sz="4" w:space="1" w:color="auto"/>
            <w:right w:val="none" w:sz="0" w:space="0" w:color="auto"/>
          </w:divBdr>
        </w:div>
        <w:div w:id="1116635035">
          <w:marLeft w:val="0"/>
          <w:marRight w:val="0"/>
          <w:marTop w:val="0"/>
          <w:marBottom w:val="0"/>
          <w:divBdr>
            <w:top w:val="none" w:sz="0" w:space="0" w:color="auto"/>
            <w:left w:val="none" w:sz="0" w:space="0" w:color="auto"/>
            <w:bottom w:val="single" w:sz="4" w:space="0" w:color="auto"/>
            <w:right w:val="none" w:sz="0" w:space="0" w:color="auto"/>
          </w:divBdr>
        </w:div>
        <w:div w:id="1116830331">
          <w:marLeft w:val="0"/>
          <w:marRight w:val="0"/>
          <w:marTop w:val="0"/>
          <w:marBottom w:val="0"/>
          <w:divBdr>
            <w:top w:val="none" w:sz="0" w:space="0" w:color="auto"/>
            <w:left w:val="none" w:sz="0" w:space="0" w:color="auto"/>
            <w:bottom w:val="double" w:sz="4" w:space="1" w:color="auto"/>
            <w:right w:val="none" w:sz="0" w:space="0" w:color="auto"/>
          </w:divBdr>
        </w:div>
        <w:div w:id="1123385080">
          <w:marLeft w:val="0"/>
          <w:marRight w:val="0"/>
          <w:marTop w:val="0"/>
          <w:marBottom w:val="0"/>
          <w:divBdr>
            <w:top w:val="none" w:sz="0" w:space="0" w:color="auto"/>
            <w:left w:val="none" w:sz="0" w:space="0" w:color="auto"/>
            <w:bottom w:val="single" w:sz="4" w:space="0" w:color="auto"/>
            <w:right w:val="none" w:sz="0" w:space="0" w:color="auto"/>
          </w:divBdr>
        </w:div>
        <w:div w:id="1123620824">
          <w:marLeft w:val="0"/>
          <w:marRight w:val="0"/>
          <w:marTop w:val="0"/>
          <w:marBottom w:val="0"/>
          <w:divBdr>
            <w:top w:val="none" w:sz="0" w:space="0" w:color="auto"/>
            <w:left w:val="none" w:sz="0" w:space="0" w:color="auto"/>
            <w:bottom w:val="double" w:sz="4" w:space="1" w:color="auto"/>
            <w:right w:val="none" w:sz="0" w:space="0" w:color="auto"/>
          </w:divBdr>
        </w:div>
        <w:div w:id="1125536864">
          <w:marLeft w:val="0"/>
          <w:marRight w:val="0"/>
          <w:marTop w:val="0"/>
          <w:marBottom w:val="0"/>
          <w:divBdr>
            <w:top w:val="none" w:sz="0" w:space="0" w:color="auto"/>
            <w:left w:val="none" w:sz="0" w:space="0" w:color="auto"/>
            <w:bottom w:val="single" w:sz="4" w:space="0" w:color="auto"/>
            <w:right w:val="none" w:sz="0" w:space="0" w:color="auto"/>
          </w:divBdr>
        </w:div>
        <w:div w:id="1130051796">
          <w:marLeft w:val="0"/>
          <w:marRight w:val="0"/>
          <w:marTop w:val="0"/>
          <w:marBottom w:val="0"/>
          <w:divBdr>
            <w:top w:val="none" w:sz="0" w:space="0" w:color="auto"/>
            <w:left w:val="none" w:sz="0" w:space="0" w:color="auto"/>
            <w:bottom w:val="double" w:sz="4" w:space="1" w:color="auto"/>
            <w:right w:val="none" w:sz="0" w:space="0" w:color="auto"/>
          </w:divBdr>
        </w:div>
        <w:div w:id="1137837717">
          <w:marLeft w:val="0"/>
          <w:marRight w:val="0"/>
          <w:marTop w:val="0"/>
          <w:marBottom w:val="0"/>
          <w:divBdr>
            <w:top w:val="none" w:sz="0" w:space="0" w:color="auto"/>
            <w:left w:val="none" w:sz="0" w:space="0" w:color="auto"/>
            <w:bottom w:val="single" w:sz="4" w:space="0" w:color="auto"/>
            <w:right w:val="none" w:sz="0" w:space="0" w:color="auto"/>
          </w:divBdr>
        </w:div>
        <w:div w:id="1139346751">
          <w:marLeft w:val="0"/>
          <w:marRight w:val="0"/>
          <w:marTop w:val="0"/>
          <w:marBottom w:val="0"/>
          <w:divBdr>
            <w:top w:val="none" w:sz="0" w:space="0" w:color="auto"/>
            <w:left w:val="none" w:sz="0" w:space="0" w:color="auto"/>
            <w:bottom w:val="single" w:sz="4" w:space="0" w:color="auto"/>
            <w:right w:val="none" w:sz="0" w:space="0" w:color="auto"/>
          </w:divBdr>
        </w:div>
        <w:div w:id="1141922840">
          <w:marLeft w:val="0"/>
          <w:marRight w:val="0"/>
          <w:marTop w:val="0"/>
          <w:marBottom w:val="0"/>
          <w:divBdr>
            <w:top w:val="none" w:sz="0" w:space="0" w:color="auto"/>
            <w:left w:val="none" w:sz="0" w:space="0" w:color="auto"/>
            <w:bottom w:val="double" w:sz="4" w:space="1" w:color="auto"/>
            <w:right w:val="none" w:sz="0" w:space="0" w:color="auto"/>
          </w:divBdr>
        </w:div>
        <w:div w:id="1147819758">
          <w:marLeft w:val="0"/>
          <w:marRight w:val="0"/>
          <w:marTop w:val="0"/>
          <w:marBottom w:val="0"/>
          <w:divBdr>
            <w:top w:val="none" w:sz="0" w:space="0" w:color="auto"/>
            <w:left w:val="none" w:sz="0" w:space="0" w:color="auto"/>
            <w:bottom w:val="double" w:sz="4" w:space="1" w:color="auto"/>
            <w:right w:val="none" w:sz="0" w:space="0" w:color="auto"/>
          </w:divBdr>
        </w:div>
        <w:div w:id="1152865281">
          <w:marLeft w:val="0"/>
          <w:marRight w:val="0"/>
          <w:marTop w:val="0"/>
          <w:marBottom w:val="0"/>
          <w:divBdr>
            <w:top w:val="none" w:sz="0" w:space="0" w:color="auto"/>
            <w:left w:val="none" w:sz="0" w:space="0" w:color="auto"/>
            <w:bottom w:val="single" w:sz="4" w:space="0" w:color="auto"/>
            <w:right w:val="none" w:sz="0" w:space="0" w:color="auto"/>
          </w:divBdr>
        </w:div>
        <w:div w:id="1159728852">
          <w:marLeft w:val="0"/>
          <w:marRight w:val="0"/>
          <w:marTop w:val="0"/>
          <w:marBottom w:val="0"/>
          <w:divBdr>
            <w:top w:val="none" w:sz="0" w:space="0" w:color="auto"/>
            <w:left w:val="none" w:sz="0" w:space="0" w:color="auto"/>
            <w:bottom w:val="double" w:sz="4" w:space="1" w:color="auto"/>
            <w:right w:val="none" w:sz="0" w:space="0" w:color="auto"/>
          </w:divBdr>
        </w:div>
        <w:div w:id="1164053091">
          <w:marLeft w:val="0"/>
          <w:marRight w:val="0"/>
          <w:marTop w:val="0"/>
          <w:marBottom w:val="0"/>
          <w:divBdr>
            <w:top w:val="none" w:sz="0" w:space="0" w:color="auto"/>
            <w:left w:val="none" w:sz="0" w:space="0" w:color="auto"/>
            <w:bottom w:val="single" w:sz="4" w:space="0" w:color="auto"/>
            <w:right w:val="none" w:sz="0" w:space="0" w:color="auto"/>
          </w:divBdr>
        </w:div>
        <w:div w:id="1168179587">
          <w:marLeft w:val="0"/>
          <w:marRight w:val="0"/>
          <w:marTop w:val="0"/>
          <w:marBottom w:val="0"/>
          <w:divBdr>
            <w:top w:val="none" w:sz="0" w:space="0" w:color="auto"/>
            <w:left w:val="none" w:sz="0" w:space="0" w:color="auto"/>
            <w:bottom w:val="single" w:sz="4" w:space="0" w:color="auto"/>
            <w:right w:val="none" w:sz="0" w:space="0" w:color="auto"/>
          </w:divBdr>
        </w:div>
        <w:div w:id="1176651657">
          <w:marLeft w:val="0"/>
          <w:marRight w:val="0"/>
          <w:marTop w:val="0"/>
          <w:marBottom w:val="0"/>
          <w:divBdr>
            <w:top w:val="none" w:sz="0" w:space="0" w:color="auto"/>
            <w:left w:val="none" w:sz="0" w:space="0" w:color="auto"/>
            <w:bottom w:val="double" w:sz="4" w:space="1" w:color="auto"/>
            <w:right w:val="none" w:sz="0" w:space="0" w:color="auto"/>
          </w:divBdr>
        </w:div>
        <w:div w:id="1181891359">
          <w:marLeft w:val="0"/>
          <w:marRight w:val="0"/>
          <w:marTop w:val="0"/>
          <w:marBottom w:val="0"/>
          <w:divBdr>
            <w:top w:val="none" w:sz="0" w:space="0" w:color="auto"/>
            <w:left w:val="none" w:sz="0" w:space="0" w:color="auto"/>
            <w:bottom w:val="single" w:sz="4" w:space="0" w:color="auto"/>
            <w:right w:val="none" w:sz="0" w:space="0" w:color="auto"/>
          </w:divBdr>
        </w:div>
        <w:div w:id="1183015632">
          <w:marLeft w:val="0"/>
          <w:marRight w:val="0"/>
          <w:marTop w:val="0"/>
          <w:marBottom w:val="0"/>
          <w:divBdr>
            <w:top w:val="none" w:sz="0" w:space="0" w:color="auto"/>
            <w:left w:val="none" w:sz="0" w:space="0" w:color="auto"/>
            <w:bottom w:val="double" w:sz="4" w:space="1" w:color="auto"/>
            <w:right w:val="none" w:sz="0" w:space="0" w:color="auto"/>
          </w:divBdr>
        </w:div>
        <w:div w:id="1183935046">
          <w:marLeft w:val="0"/>
          <w:marRight w:val="0"/>
          <w:marTop w:val="0"/>
          <w:marBottom w:val="0"/>
          <w:divBdr>
            <w:top w:val="none" w:sz="0" w:space="0" w:color="auto"/>
            <w:left w:val="none" w:sz="0" w:space="0" w:color="auto"/>
            <w:bottom w:val="double" w:sz="4" w:space="1" w:color="auto"/>
            <w:right w:val="none" w:sz="0" w:space="0" w:color="auto"/>
          </w:divBdr>
        </w:div>
        <w:div w:id="1184788599">
          <w:marLeft w:val="0"/>
          <w:marRight w:val="0"/>
          <w:marTop w:val="0"/>
          <w:marBottom w:val="0"/>
          <w:divBdr>
            <w:top w:val="none" w:sz="0" w:space="0" w:color="auto"/>
            <w:left w:val="none" w:sz="0" w:space="0" w:color="auto"/>
            <w:bottom w:val="double" w:sz="4" w:space="1" w:color="auto"/>
            <w:right w:val="none" w:sz="0" w:space="0" w:color="auto"/>
          </w:divBdr>
        </w:div>
        <w:div w:id="1185293425">
          <w:marLeft w:val="0"/>
          <w:marRight w:val="0"/>
          <w:marTop w:val="0"/>
          <w:marBottom w:val="0"/>
          <w:divBdr>
            <w:top w:val="none" w:sz="0" w:space="0" w:color="auto"/>
            <w:left w:val="none" w:sz="0" w:space="0" w:color="auto"/>
            <w:bottom w:val="single" w:sz="4" w:space="0" w:color="auto"/>
            <w:right w:val="none" w:sz="0" w:space="0" w:color="auto"/>
          </w:divBdr>
        </w:div>
        <w:div w:id="1198813089">
          <w:marLeft w:val="0"/>
          <w:marRight w:val="0"/>
          <w:marTop w:val="0"/>
          <w:marBottom w:val="0"/>
          <w:divBdr>
            <w:top w:val="none" w:sz="0" w:space="0" w:color="auto"/>
            <w:left w:val="none" w:sz="0" w:space="0" w:color="auto"/>
            <w:bottom w:val="double" w:sz="4" w:space="1" w:color="auto"/>
            <w:right w:val="none" w:sz="0" w:space="0" w:color="auto"/>
          </w:divBdr>
        </w:div>
        <w:div w:id="1200510727">
          <w:marLeft w:val="0"/>
          <w:marRight w:val="0"/>
          <w:marTop w:val="0"/>
          <w:marBottom w:val="0"/>
          <w:divBdr>
            <w:top w:val="none" w:sz="0" w:space="0" w:color="auto"/>
            <w:left w:val="none" w:sz="0" w:space="0" w:color="auto"/>
            <w:bottom w:val="none" w:sz="0" w:space="0" w:color="auto"/>
            <w:right w:val="none" w:sz="0" w:space="0" w:color="auto"/>
          </w:divBdr>
        </w:div>
        <w:div w:id="1202134761">
          <w:marLeft w:val="0"/>
          <w:marRight w:val="0"/>
          <w:marTop w:val="0"/>
          <w:marBottom w:val="0"/>
          <w:divBdr>
            <w:top w:val="none" w:sz="0" w:space="0" w:color="auto"/>
            <w:left w:val="none" w:sz="0" w:space="0" w:color="auto"/>
            <w:bottom w:val="double" w:sz="4" w:space="1" w:color="auto"/>
            <w:right w:val="none" w:sz="0" w:space="0" w:color="auto"/>
          </w:divBdr>
        </w:div>
        <w:div w:id="1202592316">
          <w:marLeft w:val="0"/>
          <w:marRight w:val="0"/>
          <w:marTop w:val="0"/>
          <w:marBottom w:val="0"/>
          <w:divBdr>
            <w:top w:val="none" w:sz="0" w:space="0" w:color="auto"/>
            <w:left w:val="none" w:sz="0" w:space="0" w:color="auto"/>
            <w:bottom w:val="double" w:sz="4" w:space="1" w:color="auto"/>
            <w:right w:val="none" w:sz="0" w:space="0" w:color="auto"/>
          </w:divBdr>
        </w:div>
        <w:div w:id="1207986522">
          <w:marLeft w:val="0"/>
          <w:marRight w:val="0"/>
          <w:marTop w:val="0"/>
          <w:marBottom w:val="0"/>
          <w:divBdr>
            <w:top w:val="none" w:sz="0" w:space="0" w:color="auto"/>
            <w:left w:val="none" w:sz="0" w:space="0" w:color="auto"/>
            <w:bottom w:val="single" w:sz="4" w:space="0" w:color="auto"/>
            <w:right w:val="none" w:sz="0" w:space="0" w:color="auto"/>
          </w:divBdr>
        </w:div>
        <w:div w:id="1213930194">
          <w:marLeft w:val="0"/>
          <w:marRight w:val="0"/>
          <w:marTop w:val="0"/>
          <w:marBottom w:val="0"/>
          <w:divBdr>
            <w:top w:val="none" w:sz="0" w:space="0" w:color="auto"/>
            <w:left w:val="none" w:sz="0" w:space="0" w:color="auto"/>
            <w:bottom w:val="double" w:sz="4" w:space="1" w:color="auto"/>
            <w:right w:val="none" w:sz="0" w:space="0" w:color="auto"/>
          </w:divBdr>
        </w:div>
        <w:div w:id="1218858289">
          <w:marLeft w:val="0"/>
          <w:marRight w:val="0"/>
          <w:marTop w:val="0"/>
          <w:marBottom w:val="0"/>
          <w:divBdr>
            <w:top w:val="none" w:sz="0" w:space="0" w:color="auto"/>
            <w:left w:val="none" w:sz="0" w:space="0" w:color="auto"/>
            <w:bottom w:val="single" w:sz="4" w:space="0" w:color="auto"/>
            <w:right w:val="none" w:sz="0" w:space="0" w:color="auto"/>
          </w:divBdr>
        </w:div>
        <w:div w:id="1222983325">
          <w:marLeft w:val="0"/>
          <w:marRight w:val="0"/>
          <w:marTop w:val="0"/>
          <w:marBottom w:val="0"/>
          <w:divBdr>
            <w:top w:val="none" w:sz="0" w:space="0" w:color="auto"/>
            <w:left w:val="none" w:sz="0" w:space="0" w:color="auto"/>
            <w:bottom w:val="double" w:sz="4" w:space="1" w:color="auto"/>
            <w:right w:val="none" w:sz="0" w:space="0" w:color="auto"/>
          </w:divBdr>
        </w:div>
        <w:div w:id="1231187404">
          <w:marLeft w:val="0"/>
          <w:marRight w:val="0"/>
          <w:marTop w:val="0"/>
          <w:marBottom w:val="0"/>
          <w:divBdr>
            <w:top w:val="none" w:sz="0" w:space="0" w:color="auto"/>
            <w:left w:val="none" w:sz="0" w:space="0" w:color="auto"/>
            <w:bottom w:val="double" w:sz="4" w:space="1" w:color="auto"/>
            <w:right w:val="none" w:sz="0" w:space="0" w:color="auto"/>
          </w:divBdr>
        </w:div>
        <w:div w:id="1234780304">
          <w:marLeft w:val="0"/>
          <w:marRight w:val="0"/>
          <w:marTop w:val="0"/>
          <w:marBottom w:val="0"/>
          <w:divBdr>
            <w:top w:val="none" w:sz="0" w:space="0" w:color="auto"/>
            <w:left w:val="none" w:sz="0" w:space="0" w:color="auto"/>
            <w:bottom w:val="double" w:sz="4" w:space="1" w:color="auto"/>
            <w:right w:val="none" w:sz="0" w:space="0" w:color="auto"/>
          </w:divBdr>
        </w:div>
        <w:div w:id="1237129110">
          <w:marLeft w:val="0"/>
          <w:marRight w:val="0"/>
          <w:marTop w:val="0"/>
          <w:marBottom w:val="0"/>
          <w:divBdr>
            <w:top w:val="none" w:sz="0" w:space="0" w:color="auto"/>
            <w:left w:val="none" w:sz="0" w:space="0" w:color="auto"/>
            <w:bottom w:val="single" w:sz="4" w:space="0" w:color="auto"/>
            <w:right w:val="none" w:sz="0" w:space="0" w:color="auto"/>
          </w:divBdr>
        </w:div>
        <w:div w:id="1238176266">
          <w:marLeft w:val="0"/>
          <w:marRight w:val="0"/>
          <w:marTop w:val="0"/>
          <w:marBottom w:val="0"/>
          <w:divBdr>
            <w:top w:val="none" w:sz="0" w:space="0" w:color="auto"/>
            <w:left w:val="none" w:sz="0" w:space="0" w:color="auto"/>
            <w:bottom w:val="single" w:sz="4" w:space="0" w:color="auto"/>
            <w:right w:val="none" w:sz="0" w:space="0" w:color="auto"/>
          </w:divBdr>
        </w:div>
        <w:div w:id="1240483708">
          <w:marLeft w:val="0"/>
          <w:marRight w:val="0"/>
          <w:marTop w:val="0"/>
          <w:marBottom w:val="0"/>
          <w:divBdr>
            <w:top w:val="none" w:sz="0" w:space="0" w:color="auto"/>
            <w:left w:val="none" w:sz="0" w:space="0" w:color="auto"/>
            <w:bottom w:val="single" w:sz="4" w:space="0" w:color="auto"/>
            <w:right w:val="none" w:sz="0" w:space="0" w:color="auto"/>
          </w:divBdr>
        </w:div>
        <w:div w:id="1242762000">
          <w:marLeft w:val="0"/>
          <w:marRight w:val="0"/>
          <w:marTop w:val="0"/>
          <w:marBottom w:val="0"/>
          <w:divBdr>
            <w:top w:val="none" w:sz="0" w:space="0" w:color="auto"/>
            <w:left w:val="none" w:sz="0" w:space="0" w:color="auto"/>
            <w:bottom w:val="double" w:sz="4" w:space="1" w:color="auto"/>
            <w:right w:val="none" w:sz="0" w:space="0" w:color="auto"/>
          </w:divBdr>
        </w:div>
        <w:div w:id="1270354056">
          <w:marLeft w:val="0"/>
          <w:marRight w:val="0"/>
          <w:marTop w:val="0"/>
          <w:marBottom w:val="0"/>
          <w:divBdr>
            <w:top w:val="none" w:sz="0" w:space="0" w:color="auto"/>
            <w:left w:val="none" w:sz="0" w:space="0" w:color="auto"/>
            <w:bottom w:val="single" w:sz="4" w:space="0" w:color="auto"/>
            <w:right w:val="none" w:sz="0" w:space="0" w:color="auto"/>
          </w:divBdr>
        </w:div>
        <w:div w:id="1273780932">
          <w:marLeft w:val="0"/>
          <w:marRight w:val="0"/>
          <w:marTop w:val="0"/>
          <w:marBottom w:val="0"/>
          <w:divBdr>
            <w:top w:val="none" w:sz="0" w:space="0" w:color="auto"/>
            <w:left w:val="none" w:sz="0" w:space="0" w:color="auto"/>
            <w:bottom w:val="single" w:sz="4" w:space="0" w:color="auto"/>
            <w:right w:val="none" w:sz="0" w:space="0" w:color="auto"/>
          </w:divBdr>
        </w:div>
        <w:div w:id="1280335433">
          <w:marLeft w:val="0"/>
          <w:marRight w:val="0"/>
          <w:marTop w:val="0"/>
          <w:marBottom w:val="0"/>
          <w:divBdr>
            <w:top w:val="none" w:sz="0" w:space="0" w:color="auto"/>
            <w:left w:val="none" w:sz="0" w:space="0" w:color="auto"/>
            <w:bottom w:val="single" w:sz="4" w:space="0" w:color="auto"/>
            <w:right w:val="none" w:sz="0" w:space="0" w:color="auto"/>
          </w:divBdr>
        </w:div>
        <w:div w:id="1285501733">
          <w:marLeft w:val="0"/>
          <w:marRight w:val="0"/>
          <w:marTop w:val="0"/>
          <w:marBottom w:val="0"/>
          <w:divBdr>
            <w:top w:val="none" w:sz="0" w:space="0" w:color="auto"/>
            <w:left w:val="none" w:sz="0" w:space="0" w:color="auto"/>
            <w:bottom w:val="double" w:sz="4" w:space="1" w:color="auto"/>
            <w:right w:val="none" w:sz="0" w:space="0" w:color="auto"/>
          </w:divBdr>
        </w:div>
        <w:div w:id="1297948124">
          <w:marLeft w:val="0"/>
          <w:marRight w:val="0"/>
          <w:marTop w:val="0"/>
          <w:marBottom w:val="0"/>
          <w:divBdr>
            <w:top w:val="none" w:sz="0" w:space="0" w:color="auto"/>
            <w:left w:val="none" w:sz="0" w:space="0" w:color="auto"/>
            <w:bottom w:val="single" w:sz="4" w:space="0" w:color="auto"/>
            <w:right w:val="none" w:sz="0" w:space="0" w:color="auto"/>
          </w:divBdr>
        </w:div>
        <w:div w:id="1299456074">
          <w:marLeft w:val="0"/>
          <w:marRight w:val="0"/>
          <w:marTop w:val="0"/>
          <w:marBottom w:val="0"/>
          <w:divBdr>
            <w:top w:val="none" w:sz="0" w:space="0" w:color="auto"/>
            <w:left w:val="none" w:sz="0" w:space="0" w:color="auto"/>
            <w:bottom w:val="double" w:sz="4" w:space="1" w:color="auto"/>
            <w:right w:val="none" w:sz="0" w:space="0" w:color="auto"/>
          </w:divBdr>
        </w:div>
        <w:div w:id="1312296370">
          <w:marLeft w:val="0"/>
          <w:marRight w:val="0"/>
          <w:marTop w:val="0"/>
          <w:marBottom w:val="0"/>
          <w:divBdr>
            <w:top w:val="none" w:sz="0" w:space="0" w:color="auto"/>
            <w:left w:val="none" w:sz="0" w:space="0" w:color="auto"/>
            <w:bottom w:val="single" w:sz="4" w:space="0" w:color="auto"/>
            <w:right w:val="none" w:sz="0" w:space="0" w:color="auto"/>
          </w:divBdr>
        </w:div>
        <w:div w:id="1316565138">
          <w:marLeft w:val="0"/>
          <w:marRight w:val="0"/>
          <w:marTop w:val="0"/>
          <w:marBottom w:val="0"/>
          <w:divBdr>
            <w:top w:val="none" w:sz="0" w:space="0" w:color="auto"/>
            <w:left w:val="none" w:sz="0" w:space="0" w:color="auto"/>
            <w:bottom w:val="single" w:sz="4" w:space="0" w:color="auto"/>
            <w:right w:val="none" w:sz="0" w:space="0" w:color="auto"/>
          </w:divBdr>
        </w:div>
        <w:div w:id="1316907786">
          <w:marLeft w:val="0"/>
          <w:marRight w:val="0"/>
          <w:marTop w:val="0"/>
          <w:marBottom w:val="0"/>
          <w:divBdr>
            <w:top w:val="none" w:sz="0" w:space="0" w:color="auto"/>
            <w:left w:val="none" w:sz="0" w:space="0" w:color="auto"/>
            <w:bottom w:val="double" w:sz="4" w:space="1" w:color="auto"/>
            <w:right w:val="none" w:sz="0" w:space="0" w:color="auto"/>
          </w:divBdr>
        </w:div>
        <w:div w:id="1325427968">
          <w:marLeft w:val="0"/>
          <w:marRight w:val="0"/>
          <w:marTop w:val="0"/>
          <w:marBottom w:val="0"/>
          <w:divBdr>
            <w:top w:val="none" w:sz="0" w:space="0" w:color="auto"/>
            <w:left w:val="none" w:sz="0" w:space="0" w:color="auto"/>
            <w:bottom w:val="single" w:sz="4" w:space="0" w:color="auto"/>
            <w:right w:val="none" w:sz="0" w:space="0" w:color="auto"/>
          </w:divBdr>
        </w:div>
        <w:div w:id="1328705236">
          <w:marLeft w:val="0"/>
          <w:marRight w:val="0"/>
          <w:marTop w:val="0"/>
          <w:marBottom w:val="0"/>
          <w:divBdr>
            <w:top w:val="none" w:sz="0" w:space="0" w:color="auto"/>
            <w:left w:val="none" w:sz="0" w:space="0" w:color="auto"/>
            <w:bottom w:val="double" w:sz="4" w:space="1" w:color="auto"/>
            <w:right w:val="none" w:sz="0" w:space="0" w:color="auto"/>
          </w:divBdr>
        </w:div>
        <w:div w:id="1334067330">
          <w:marLeft w:val="0"/>
          <w:marRight w:val="0"/>
          <w:marTop w:val="0"/>
          <w:marBottom w:val="0"/>
          <w:divBdr>
            <w:top w:val="none" w:sz="0" w:space="0" w:color="auto"/>
            <w:left w:val="none" w:sz="0" w:space="0" w:color="auto"/>
            <w:bottom w:val="single" w:sz="4" w:space="0" w:color="auto"/>
            <w:right w:val="none" w:sz="0" w:space="0" w:color="auto"/>
          </w:divBdr>
        </w:div>
        <w:div w:id="1338967397">
          <w:marLeft w:val="0"/>
          <w:marRight w:val="0"/>
          <w:marTop w:val="0"/>
          <w:marBottom w:val="0"/>
          <w:divBdr>
            <w:top w:val="none" w:sz="0" w:space="0" w:color="auto"/>
            <w:left w:val="none" w:sz="0" w:space="0" w:color="auto"/>
            <w:bottom w:val="double" w:sz="4" w:space="1" w:color="auto"/>
            <w:right w:val="none" w:sz="0" w:space="0" w:color="auto"/>
          </w:divBdr>
        </w:div>
        <w:div w:id="1340814212">
          <w:marLeft w:val="0"/>
          <w:marRight w:val="0"/>
          <w:marTop w:val="0"/>
          <w:marBottom w:val="0"/>
          <w:divBdr>
            <w:top w:val="none" w:sz="0" w:space="0" w:color="auto"/>
            <w:left w:val="none" w:sz="0" w:space="0" w:color="auto"/>
            <w:bottom w:val="single" w:sz="4" w:space="0" w:color="auto"/>
            <w:right w:val="none" w:sz="0" w:space="0" w:color="auto"/>
          </w:divBdr>
        </w:div>
        <w:div w:id="1341544666">
          <w:marLeft w:val="0"/>
          <w:marRight w:val="0"/>
          <w:marTop w:val="0"/>
          <w:marBottom w:val="0"/>
          <w:divBdr>
            <w:top w:val="none" w:sz="0" w:space="0" w:color="auto"/>
            <w:left w:val="none" w:sz="0" w:space="0" w:color="auto"/>
            <w:bottom w:val="single" w:sz="4" w:space="0" w:color="auto"/>
            <w:right w:val="none" w:sz="0" w:space="0" w:color="auto"/>
          </w:divBdr>
        </w:div>
        <w:div w:id="1341854998">
          <w:marLeft w:val="0"/>
          <w:marRight w:val="0"/>
          <w:marTop w:val="0"/>
          <w:marBottom w:val="0"/>
          <w:divBdr>
            <w:top w:val="none" w:sz="0" w:space="0" w:color="auto"/>
            <w:left w:val="none" w:sz="0" w:space="0" w:color="auto"/>
            <w:bottom w:val="single" w:sz="4" w:space="0" w:color="auto"/>
            <w:right w:val="none" w:sz="0" w:space="0" w:color="auto"/>
          </w:divBdr>
        </w:div>
        <w:div w:id="1345085138">
          <w:marLeft w:val="0"/>
          <w:marRight w:val="0"/>
          <w:marTop w:val="0"/>
          <w:marBottom w:val="0"/>
          <w:divBdr>
            <w:top w:val="none" w:sz="0" w:space="0" w:color="auto"/>
            <w:left w:val="none" w:sz="0" w:space="0" w:color="auto"/>
            <w:bottom w:val="single" w:sz="4" w:space="0" w:color="auto"/>
            <w:right w:val="none" w:sz="0" w:space="0" w:color="auto"/>
          </w:divBdr>
        </w:div>
        <w:div w:id="1348098903">
          <w:marLeft w:val="0"/>
          <w:marRight w:val="0"/>
          <w:marTop w:val="0"/>
          <w:marBottom w:val="0"/>
          <w:divBdr>
            <w:top w:val="none" w:sz="0" w:space="0" w:color="auto"/>
            <w:left w:val="none" w:sz="0" w:space="0" w:color="auto"/>
            <w:bottom w:val="single" w:sz="4" w:space="0" w:color="auto"/>
            <w:right w:val="none" w:sz="0" w:space="0" w:color="auto"/>
          </w:divBdr>
        </w:div>
        <w:div w:id="1354763820">
          <w:marLeft w:val="0"/>
          <w:marRight w:val="0"/>
          <w:marTop w:val="0"/>
          <w:marBottom w:val="0"/>
          <w:divBdr>
            <w:top w:val="none" w:sz="0" w:space="0" w:color="auto"/>
            <w:left w:val="none" w:sz="0" w:space="0" w:color="auto"/>
            <w:bottom w:val="double" w:sz="4" w:space="1" w:color="auto"/>
            <w:right w:val="none" w:sz="0" w:space="0" w:color="auto"/>
          </w:divBdr>
        </w:div>
        <w:div w:id="1367558696">
          <w:marLeft w:val="0"/>
          <w:marRight w:val="0"/>
          <w:marTop w:val="0"/>
          <w:marBottom w:val="0"/>
          <w:divBdr>
            <w:top w:val="none" w:sz="0" w:space="0" w:color="auto"/>
            <w:left w:val="none" w:sz="0" w:space="0" w:color="auto"/>
            <w:bottom w:val="double" w:sz="4" w:space="1" w:color="auto"/>
            <w:right w:val="none" w:sz="0" w:space="0" w:color="auto"/>
          </w:divBdr>
        </w:div>
        <w:div w:id="1373922076">
          <w:marLeft w:val="0"/>
          <w:marRight w:val="0"/>
          <w:marTop w:val="0"/>
          <w:marBottom w:val="0"/>
          <w:divBdr>
            <w:top w:val="none" w:sz="0" w:space="0" w:color="auto"/>
            <w:left w:val="none" w:sz="0" w:space="0" w:color="auto"/>
            <w:bottom w:val="single" w:sz="4" w:space="0" w:color="auto"/>
            <w:right w:val="none" w:sz="0" w:space="0" w:color="auto"/>
          </w:divBdr>
        </w:div>
        <w:div w:id="1377703293">
          <w:marLeft w:val="0"/>
          <w:marRight w:val="0"/>
          <w:marTop w:val="0"/>
          <w:marBottom w:val="0"/>
          <w:divBdr>
            <w:top w:val="none" w:sz="0" w:space="0" w:color="auto"/>
            <w:left w:val="none" w:sz="0" w:space="0" w:color="auto"/>
            <w:bottom w:val="single" w:sz="4" w:space="0" w:color="auto"/>
            <w:right w:val="none" w:sz="0" w:space="0" w:color="auto"/>
          </w:divBdr>
        </w:div>
        <w:div w:id="1379166531">
          <w:marLeft w:val="0"/>
          <w:marRight w:val="0"/>
          <w:marTop w:val="0"/>
          <w:marBottom w:val="0"/>
          <w:divBdr>
            <w:top w:val="none" w:sz="0" w:space="0" w:color="auto"/>
            <w:left w:val="none" w:sz="0" w:space="0" w:color="auto"/>
            <w:bottom w:val="double" w:sz="4" w:space="1" w:color="auto"/>
            <w:right w:val="none" w:sz="0" w:space="0" w:color="auto"/>
          </w:divBdr>
        </w:div>
        <w:div w:id="1384017415">
          <w:marLeft w:val="0"/>
          <w:marRight w:val="0"/>
          <w:marTop w:val="0"/>
          <w:marBottom w:val="0"/>
          <w:divBdr>
            <w:top w:val="none" w:sz="0" w:space="0" w:color="auto"/>
            <w:left w:val="none" w:sz="0" w:space="0" w:color="auto"/>
            <w:bottom w:val="double" w:sz="4" w:space="1" w:color="auto"/>
            <w:right w:val="none" w:sz="0" w:space="0" w:color="auto"/>
          </w:divBdr>
        </w:div>
        <w:div w:id="1384017655">
          <w:marLeft w:val="0"/>
          <w:marRight w:val="0"/>
          <w:marTop w:val="0"/>
          <w:marBottom w:val="0"/>
          <w:divBdr>
            <w:top w:val="none" w:sz="0" w:space="0" w:color="auto"/>
            <w:left w:val="none" w:sz="0" w:space="0" w:color="auto"/>
            <w:bottom w:val="single" w:sz="4" w:space="0" w:color="auto"/>
            <w:right w:val="none" w:sz="0" w:space="0" w:color="auto"/>
          </w:divBdr>
        </w:div>
        <w:div w:id="1385368131">
          <w:marLeft w:val="0"/>
          <w:marRight w:val="0"/>
          <w:marTop w:val="0"/>
          <w:marBottom w:val="0"/>
          <w:divBdr>
            <w:top w:val="none" w:sz="0" w:space="0" w:color="auto"/>
            <w:left w:val="none" w:sz="0" w:space="0" w:color="auto"/>
            <w:bottom w:val="single" w:sz="4" w:space="0" w:color="auto"/>
            <w:right w:val="none" w:sz="0" w:space="0" w:color="auto"/>
          </w:divBdr>
        </w:div>
        <w:div w:id="1398166638">
          <w:marLeft w:val="0"/>
          <w:marRight w:val="0"/>
          <w:marTop w:val="0"/>
          <w:marBottom w:val="0"/>
          <w:divBdr>
            <w:top w:val="none" w:sz="0" w:space="0" w:color="auto"/>
            <w:left w:val="none" w:sz="0" w:space="0" w:color="auto"/>
            <w:bottom w:val="double" w:sz="4" w:space="1" w:color="auto"/>
            <w:right w:val="none" w:sz="0" w:space="0" w:color="auto"/>
          </w:divBdr>
        </w:div>
        <w:div w:id="1400635772">
          <w:marLeft w:val="0"/>
          <w:marRight w:val="0"/>
          <w:marTop w:val="0"/>
          <w:marBottom w:val="0"/>
          <w:divBdr>
            <w:top w:val="none" w:sz="0" w:space="0" w:color="auto"/>
            <w:left w:val="none" w:sz="0" w:space="0" w:color="auto"/>
            <w:bottom w:val="single" w:sz="4" w:space="0" w:color="auto"/>
            <w:right w:val="none" w:sz="0" w:space="0" w:color="auto"/>
          </w:divBdr>
        </w:div>
        <w:div w:id="1409309471">
          <w:marLeft w:val="0"/>
          <w:marRight w:val="0"/>
          <w:marTop w:val="0"/>
          <w:marBottom w:val="0"/>
          <w:divBdr>
            <w:top w:val="none" w:sz="0" w:space="0" w:color="auto"/>
            <w:left w:val="none" w:sz="0" w:space="0" w:color="auto"/>
            <w:bottom w:val="single" w:sz="4" w:space="0" w:color="auto"/>
            <w:right w:val="none" w:sz="0" w:space="0" w:color="auto"/>
          </w:divBdr>
        </w:div>
        <w:div w:id="1410347928">
          <w:marLeft w:val="0"/>
          <w:marRight w:val="0"/>
          <w:marTop w:val="0"/>
          <w:marBottom w:val="0"/>
          <w:divBdr>
            <w:top w:val="none" w:sz="0" w:space="0" w:color="auto"/>
            <w:left w:val="none" w:sz="0" w:space="0" w:color="auto"/>
            <w:bottom w:val="double" w:sz="4" w:space="1" w:color="auto"/>
            <w:right w:val="none" w:sz="0" w:space="0" w:color="auto"/>
          </w:divBdr>
        </w:div>
        <w:div w:id="1427535127">
          <w:marLeft w:val="0"/>
          <w:marRight w:val="0"/>
          <w:marTop w:val="0"/>
          <w:marBottom w:val="0"/>
          <w:divBdr>
            <w:top w:val="none" w:sz="0" w:space="0" w:color="auto"/>
            <w:left w:val="none" w:sz="0" w:space="0" w:color="auto"/>
            <w:bottom w:val="single" w:sz="4" w:space="0" w:color="auto"/>
            <w:right w:val="none" w:sz="0" w:space="0" w:color="auto"/>
          </w:divBdr>
        </w:div>
        <w:div w:id="1440755410">
          <w:marLeft w:val="0"/>
          <w:marRight w:val="0"/>
          <w:marTop w:val="0"/>
          <w:marBottom w:val="0"/>
          <w:divBdr>
            <w:top w:val="none" w:sz="0" w:space="0" w:color="auto"/>
            <w:left w:val="none" w:sz="0" w:space="0" w:color="auto"/>
            <w:bottom w:val="double" w:sz="4" w:space="1" w:color="auto"/>
            <w:right w:val="none" w:sz="0" w:space="0" w:color="auto"/>
          </w:divBdr>
        </w:div>
        <w:div w:id="1441531266">
          <w:marLeft w:val="0"/>
          <w:marRight w:val="0"/>
          <w:marTop w:val="0"/>
          <w:marBottom w:val="0"/>
          <w:divBdr>
            <w:top w:val="none" w:sz="0" w:space="0" w:color="auto"/>
            <w:left w:val="none" w:sz="0" w:space="0" w:color="auto"/>
            <w:bottom w:val="single" w:sz="4" w:space="0" w:color="auto"/>
            <w:right w:val="none" w:sz="0" w:space="0" w:color="auto"/>
          </w:divBdr>
        </w:div>
        <w:div w:id="1445072547">
          <w:marLeft w:val="0"/>
          <w:marRight w:val="0"/>
          <w:marTop w:val="0"/>
          <w:marBottom w:val="0"/>
          <w:divBdr>
            <w:top w:val="none" w:sz="0" w:space="0" w:color="auto"/>
            <w:left w:val="none" w:sz="0" w:space="0" w:color="auto"/>
            <w:bottom w:val="single" w:sz="4" w:space="0" w:color="auto"/>
            <w:right w:val="none" w:sz="0" w:space="0" w:color="auto"/>
          </w:divBdr>
        </w:div>
        <w:div w:id="1445538050">
          <w:marLeft w:val="0"/>
          <w:marRight w:val="0"/>
          <w:marTop w:val="0"/>
          <w:marBottom w:val="0"/>
          <w:divBdr>
            <w:top w:val="none" w:sz="0" w:space="0" w:color="auto"/>
            <w:left w:val="none" w:sz="0" w:space="0" w:color="auto"/>
            <w:bottom w:val="single" w:sz="4" w:space="0" w:color="auto"/>
            <w:right w:val="none" w:sz="0" w:space="0" w:color="auto"/>
          </w:divBdr>
        </w:div>
        <w:div w:id="1446339784">
          <w:marLeft w:val="0"/>
          <w:marRight w:val="0"/>
          <w:marTop w:val="0"/>
          <w:marBottom w:val="0"/>
          <w:divBdr>
            <w:top w:val="none" w:sz="0" w:space="0" w:color="auto"/>
            <w:left w:val="none" w:sz="0" w:space="0" w:color="auto"/>
            <w:bottom w:val="single" w:sz="4" w:space="0" w:color="auto"/>
            <w:right w:val="none" w:sz="0" w:space="0" w:color="auto"/>
          </w:divBdr>
        </w:div>
        <w:div w:id="1453667687">
          <w:marLeft w:val="0"/>
          <w:marRight w:val="0"/>
          <w:marTop w:val="0"/>
          <w:marBottom w:val="0"/>
          <w:divBdr>
            <w:top w:val="none" w:sz="0" w:space="0" w:color="auto"/>
            <w:left w:val="none" w:sz="0" w:space="0" w:color="auto"/>
            <w:bottom w:val="double" w:sz="4" w:space="1" w:color="auto"/>
            <w:right w:val="none" w:sz="0" w:space="0" w:color="auto"/>
          </w:divBdr>
        </w:div>
        <w:div w:id="1457723130">
          <w:marLeft w:val="0"/>
          <w:marRight w:val="0"/>
          <w:marTop w:val="0"/>
          <w:marBottom w:val="0"/>
          <w:divBdr>
            <w:top w:val="none" w:sz="0" w:space="0" w:color="auto"/>
            <w:left w:val="none" w:sz="0" w:space="0" w:color="auto"/>
            <w:bottom w:val="double" w:sz="4" w:space="1" w:color="auto"/>
            <w:right w:val="none" w:sz="0" w:space="0" w:color="auto"/>
          </w:divBdr>
        </w:div>
        <w:div w:id="1461455982">
          <w:marLeft w:val="0"/>
          <w:marRight w:val="0"/>
          <w:marTop w:val="0"/>
          <w:marBottom w:val="0"/>
          <w:divBdr>
            <w:top w:val="none" w:sz="0" w:space="0" w:color="auto"/>
            <w:left w:val="none" w:sz="0" w:space="0" w:color="auto"/>
            <w:bottom w:val="double" w:sz="4" w:space="1" w:color="auto"/>
            <w:right w:val="none" w:sz="0" w:space="0" w:color="auto"/>
          </w:divBdr>
        </w:div>
        <w:div w:id="1463959513">
          <w:marLeft w:val="0"/>
          <w:marRight w:val="0"/>
          <w:marTop w:val="0"/>
          <w:marBottom w:val="0"/>
          <w:divBdr>
            <w:top w:val="none" w:sz="0" w:space="0" w:color="auto"/>
            <w:left w:val="none" w:sz="0" w:space="0" w:color="auto"/>
            <w:bottom w:val="double" w:sz="4" w:space="1" w:color="auto"/>
            <w:right w:val="none" w:sz="0" w:space="0" w:color="auto"/>
          </w:divBdr>
        </w:div>
        <w:div w:id="1469742350">
          <w:marLeft w:val="0"/>
          <w:marRight w:val="0"/>
          <w:marTop w:val="0"/>
          <w:marBottom w:val="0"/>
          <w:divBdr>
            <w:top w:val="none" w:sz="0" w:space="0" w:color="auto"/>
            <w:left w:val="none" w:sz="0" w:space="0" w:color="auto"/>
            <w:bottom w:val="single" w:sz="4" w:space="0" w:color="auto"/>
            <w:right w:val="none" w:sz="0" w:space="0" w:color="auto"/>
          </w:divBdr>
        </w:div>
        <w:div w:id="1476485567">
          <w:marLeft w:val="0"/>
          <w:marRight w:val="0"/>
          <w:marTop w:val="0"/>
          <w:marBottom w:val="0"/>
          <w:divBdr>
            <w:top w:val="none" w:sz="0" w:space="0" w:color="auto"/>
            <w:left w:val="none" w:sz="0" w:space="0" w:color="auto"/>
            <w:bottom w:val="double" w:sz="4" w:space="1" w:color="auto"/>
            <w:right w:val="none" w:sz="0" w:space="0" w:color="auto"/>
          </w:divBdr>
        </w:div>
        <w:div w:id="1480924426">
          <w:marLeft w:val="0"/>
          <w:marRight w:val="0"/>
          <w:marTop w:val="0"/>
          <w:marBottom w:val="0"/>
          <w:divBdr>
            <w:top w:val="none" w:sz="0" w:space="0" w:color="auto"/>
            <w:left w:val="none" w:sz="0" w:space="0" w:color="auto"/>
            <w:bottom w:val="single" w:sz="4" w:space="0" w:color="auto"/>
            <w:right w:val="none" w:sz="0" w:space="0" w:color="auto"/>
          </w:divBdr>
        </w:div>
        <w:div w:id="1487626952">
          <w:marLeft w:val="0"/>
          <w:marRight w:val="0"/>
          <w:marTop w:val="0"/>
          <w:marBottom w:val="0"/>
          <w:divBdr>
            <w:top w:val="none" w:sz="0" w:space="0" w:color="auto"/>
            <w:left w:val="none" w:sz="0" w:space="0" w:color="auto"/>
            <w:bottom w:val="single" w:sz="4" w:space="0" w:color="auto"/>
            <w:right w:val="none" w:sz="0" w:space="0" w:color="auto"/>
          </w:divBdr>
        </w:div>
        <w:div w:id="1493333463">
          <w:marLeft w:val="0"/>
          <w:marRight w:val="0"/>
          <w:marTop w:val="0"/>
          <w:marBottom w:val="0"/>
          <w:divBdr>
            <w:top w:val="none" w:sz="0" w:space="0" w:color="auto"/>
            <w:left w:val="none" w:sz="0" w:space="0" w:color="auto"/>
            <w:bottom w:val="single" w:sz="4" w:space="0" w:color="auto"/>
            <w:right w:val="none" w:sz="0" w:space="0" w:color="auto"/>
          </w:divBdr>
        </w:div>
        <w:div w:id="1493448434">
          <w:marLeft w:val="0"/>
          <w:marRight w:val="0"/>
          <w:marTop w:val="0"/>
          <w:marBottom w:val="0"/>
          <w:divBdr>
            <w:top w:val="none" w:sz="0" w:space="0" w:color="auto"/>
            <w:left w:val="none" w:sz="0" w:space="0" w:color="auto"/>
            <w:bottom w:val="single" w:sz="4" w:space="0" w:color="auto"/>
            <w:right w:val="none" w:sz="0" w:space="0" w:color="auto"/>
          </w:divBdr>
        </w:div>
        <w:div w:id="1494762969">
          <w:marLeft w:val="0"/>
          <w:marRight w:val="0"/>
          <w:marTop w:val="0"/>
          <w:marBottom w:val="0"/>
          <w:divBdr>
            <w:top w:val="none" w:sz="0" w:space="0" w:color="auto"/>
            <w:left w:val="none" w:sz="0" w:space="0" w:color="auto"/>
            <w:bottom w:val="single" w:sz="4" w:space="0" w:color="auto"/>
            <w:right w:val="none" w:sz="0" w:space="0" w:color="auto"/>
          </w:divBdr>
        </w:div>
        <w:div w:id="1497190345">
          <w:marLeft w:val="0"/>
          <w:marRight w:val="0"/>
          <w:marTop w:val="0"/>
          <w:marBottom w:val="0"/>
          <w:divBdr>
            <w:top w:val="none" w:sz="0" w:space="0" w:color="auto"/>
            <w:left w:val="none" w:sz="0" w:space="0" w:color="auto"/>
            <w:bottom w:val="double" w:sz="4" w:space="1" w:color="auto"/>
            <w:right w:val="none" w:sz="0" w:space="0" w:color="auto"/>
          </w:divBdr>
        </w:div>
        <w:div w:id="1501969570">
          <w:marLeft w:val="0"/>
          <w:marRight w:val="0"/>
          <w:marTop w:val="0"/>
          <w:marBottom w:val="0"/>
          <w:divBdr>
            <w:top w:val="none" w:sz="0" w:space="0" w:color="auto"/>
            <w:left w:val="none" w:sz="0" w:space="0" w:color="auto"/>
            <w:bottom w:val="single" w:sz="4" w:space="0" w:color="auto"/>
            <w:right w:val="none" w:sz="0" w:space="0" w:color="auto"/>
          </w:divBdr>
        </w:div>
        <w:div w:id="1503620292">
          <w:marLeft w:val="0"/>
          <w:marRight w:val="0"/>
          <w:marTop w:val="0"/>
          <w:marBottom w:val="0"/>
          <w:divBdr>
            <w:top w:val="none" w:sz="0" w:space="0" w:color="auto"/>
            <w:left w:val="none" w:sz="0" w:space="0" w:color="auto"/>
            <w:bottom w:val="single" w:sz="4" w:space="0" w:color="auto"/>
            <w:right w:val="none" w:sz="0" w:space="0" w:color="auto"/>
          </w:divBdr>
        </w:div>
        <w:div w:id="1508902852">
          <w:marLeft w:val="0"/>
          <w:marRight w:val="0"/>
          <w:marTop w:val="0"/>
          <w:marBottom w:val="0"/>
          <w:divBdr>
            <w:top w:val="none" w:sz="0" w:space="0" w:color="auto"/>
            <w:left w:val="none" w:sz="0" w:space="0" w:color="auto"/>
            <w:bottom w:val="double" w:sz="4" w:space="1" w:color="auto"/>
            <w:right w:val="none" w:sz="0" w:space="0" w:color="auto"/>
          </w:divBdr>
        </w:div>
        <w:div w:id="1510101392">
          <w:marLeft w:val="0"/>
          <w:marRight w:val="0"/>
          <w:marTop w:val="0"/>
          <w:marBottom w:val="0"/>
          <w:divBdr>
            <w:top w:val="none" w:sz="0" w:space="0" w:color="auto"/>
            <w:left w:val="none" w:sz="0" w:space="0" w:color="auto"/>
            <w:bottom w:val="double" w:sz="4" w:space="1" w:color="auto"/>
            <w:right w:val="none" w:sz="0" w:space="0" w:color="auto"/>
          </w:divBdr>
        </w:div>
        <w:div w:id="1510367457">
          <w:marLeft w:val="0"/>
          <w:marRight w:val="0"/>
          <w:marTop w:val="0"/>
          <w:marBottom w:val="0"/>
          <w:divBdr>
            <w:top w:val="none" w:sz="0" w:space="0" w:color="auto"/>
            <w:left w:val="none" w:sz="0" w:space="0" w:color="auto"/>
            <w:bottom w:val="double" w:sz="4" w:space="1" w:color="auto"/>
            <w:right w:val="none" w:sz="0" w:space="0" w:color="auto"/>
          </w:divBdr>
        </w:div>
        <w:div w:id="1512792409">
          <w:marLeft w:val="0"/>
          <w:marRight w:val="0"/>
          <w:marTop w:val="0"/>
          <w:marBottom w:val="0"/>
          <w:divBdr>
            <w:top w:val="none" w:sz="0" w:space="0" w:color="auto"/>
            <w:left w:val="none" w:sz="0" w:space="0" w:color="auto"/>
            <w:bottom w:val="double" w:sz="4" w:space="1" w:color="auto"/>
            <w:right w:val="none" w:sz="0" w:space="0" w:color="auto"/>
          </w:divBdr>
        </w:div>
        <w:div w:id="1514487931">
          <w:marLeft w:val="0"/>
          <w:marRight w:val="0"/>
          <w:marTop w:val="0"/>
          <w:marBottom w:val="0"/>
          <w:divBdr>
            <w:top w:val="none" w:sz="0" w:space="0" w:color="auto"/>
            <w:left w:val="none" w:sz="0" w:space="0" w:color="auto"/>
            <w:bottom w:val="single" w:sz="4" w:space="0" w:color="auto"/>
            <w:right w:val="none" w:sz="0" w:space="0" w:color="auto"/>
          </w:divBdr>
        </w:div>
        <w:div w:id="1517504580">
          <w:marLeft w:val="0"/>
          <w:marRight w:val="0"/>
          <w:marTop w:val="0"/>
          <w:marBottom w:val="0"/>
          <w:divBdr>
            <w:top w:val="none" w:sz="0" w:space="0" w:color="auto"/>
            <w:left w:val="none" w:sz="0" w:space="0" w:color="auto"/>
            <w:bottom w:val="double" w:sz="4" w:space="1" w:color="auto"/>
            <w:right w:val="none" w:sz="0" w:space="0" w:color="auto"/>
          </w:divBdr>
        </w:div>
        <w:div w:id="1519543504">
          <w:marLeft w:val="0"/>
          <w:marRight w:val="0"/>
          <w:marTop w:val="0"/>
          <w:marBottom w:val="0"/>
          <w:divBdr>
            <w:top w:val="none" w:sz="0" w:space="0" w:color="auto"/>
            <w:left w:val="none" w:sz="0" w:space="0" w:color="auto"/>
            <w:bottom w:val="double" w:sz="4" w:space="1" w:color="auto"/>
            <w:right w:val="none" w:sz="0" w:space="0" w:color="auto"/>
          </w:divBdr>
        </w:div>
        <w:div w:id="1522165603">
          <w:marLeft w:val="0"/>
          <w:marRight w:val="0"/>
          <w:marTop w:val="0"/>
          <w:marBottom w:val="0"/>
          <w:divBdr>
            <w:top w:val="none" w:sz="0" w:space="0" w:color="auto"/>
            <w:left w:val="none" w:sz="0" w:space="0" w:color="auto"/>
            <w:bottom w:val="single" w:sz="4" w:space="0" w:color="auto"/>
            <w:right w:val="none" w:sz="0" w:space="0" w:color="auto"/>
          </w:divBdr>
        </w:div>
        <w:div w:id="1529174429">
          <w:marLeft w:val="0"/>
          <w:marRight w:val="0"/>
          <w:marTop w:val="0"/>
          <w:marBottom w:val="0"/>
          <w:divBdr>
            <w:top w:val="none" w:sz="0" w:space="0" w:color="auto"/>
            <w:left w:val="none" w:sz="0" w:space="0" w:color="auto"/>
            <w:bottom w:val="none" w:sz="0" w:space="0" w:color="auto"/>
            <w:right w:val="none" w:sz="0" w:space="0" w:color="auto"/>
          </w:divBdr>
        </w:div>
        <w:div w:id="1536234826">
          <w:marLeft w:val="0"/>
          <w:marRight w:val="0"/>
          <w:marTop w:val="0"/>
          <w:marBottom w:val="0"/>
          <w:divBdr>
            <w:top w:val="none" w:sz="0" w:space="0" w:color="auto"/>
            <w:left w:val="none" w:sz="0" w:space="0" w:color="auto"/>
            <w:bottom w:val="single" w:sz="4" w:space="0" w:color="auto"/>
            <w:right w:val="none" w:sz="0" w:space="0" w:color="auto"/>
          </w:divBdr>
        </w:div>
        <w:div w:id="1537503682">
          <w:marLeft w:val="0"/>
          <w:marRight w:val="0"/>
          <w:marTop w:val="0"/>
          <w:marBottom w:val="0"/>
          <w:divBdr>
            <w:top w:val="none" w:sz="0" w:space="0" w:color="auto"/>
            <w:left w:val="none" w:sz="0" w:space="0" w:color="auto"/>
            <w:bottom w:val="double" w:sz="4" w:space="1" w:color="auto"/>
            <w:right w:val="none" w:sz="0" w:space="0" w:color="auto"/>
          </w:divBdr>
        </w:div>
        <w:div w:id="1543984454">
          <w:marLeft w:val="0"/>
          <w:marRight w:val="0"/>
          <w:marTop w:val="0"/>
          <w:marBottom w:val="0"/>
          <w:divBdr>
            <w:top w:val="none" w:sz="0" w:space="0" w:color="auto"/>
            <w:left w:val="none" w:sz="0" w:space="0" w:color="auto"/>
            <w:bottom w:val="double" w:sz="4" w:space="1" w:color="auto"/>
            <w:right w:val="none" w:sz="0" w:space="0" w:color="auto"/>
          </w:divBdr>
        </w:div>
        <w:div w:id="1549417523">
          <w:marLeft w:val="0"/>
          <w:marRight w:val="0"/>
          <w:marTop w:val="0"/>
          <w:marBottom w:val="0"/>
          <w:divBdr>
            <w:top w:val="none" w:sz="0" w:space="0" w:color="auto"/>
            <w:left w:val="none" w:sz="0" w:space="0" w:color="auto"/>
            <w:bottom w:val="single" w:sz="4" w:space="0" w:color="auto"/>
            <w:right w:val="none" w:sz="0" w:space="0" w:color="auto"/>
          </w:divBdr>
        </w:div>
        <w:div w:id="1562789990">
          <w:marLeft w:val="0"/>
          <w:marRight w:val="0"/>
          <w:marTop w:val="0"/>
          <w:marBottom w:val="0"/>
          <w:divBdr>
            <w:top w:val="none" w:sz="0" w:space="0" w:color="auto"/>
            <w:left w:val="none" w:sz="0" w:space="0" w:color="auto"/>
            <w:bottom w:val="double" w:sz="4" w:space="1" w:color="auto"/>
            <w:right w:val="none" w:sz="0" w:space="0" w:color="auto"/>
          </w:divBdr>
        </w:div>
        <w:div w:id="1571887835">
          <w:marLeft w:val="0"/>
          <w:marRight w:val="0"/>
          <w:marTop w:val="0"/>
          <w:marBottom w:val="0"/>
          <w:divBdr>
            <w:top w:val="none" w:sz="0" w:space="0" w:color="auto"/>
            <w:left w:val="none" w:sz="0" w:space="0" w:color="auto"/>
            <w:bottom w:val="single" w:sz="4" w:space="0" w:color="auto"/>
            <w:right w:val="none" w:sz="0" w:space="0" w:color="auto"/>
          </w:divBdr>
        </w:div>
        <w:div w:id="1572235103">
          <w:marLeft w:val="0"/>
          <w:marRight w:val="0"/>
          <w:marTop w:val="0"/>
          <w:marBottom w:val="0"/>
          <w:divBdr>
            <w:top w:val="none" w:sz="0" w:space="0" w:color="auto"/>
            <w:left w:val="none" w:sz="0" w:space="0" w:color="auto"/>
            <w:bottom w:val="single" w:sz="4" w:space="0" w:color="auto"/>
            <w:right w:val="none" w:sz="0" w:space="0" w:color="auto"/>
          </w:divBdr>
        </w:div>
        <w:div w:id="1589147475">
          <w:marLeft w:val="0"/>
          <w:marRight w:val="0"/>
          <w:marTop w:val="0"/>
          <w:marBottom w:val="0"/>
          <w:divBdr>
            <w:top w:val="none" w:sz="0" w:space="0" w:color="auto"/>
            <w:left w:val="none" w:sz="0" w:space="0" w:color="auto"/>
            <w:bottom w:val="single" w:sz="4" w:space="0" w:color="auto"/>
            <w:right w:val="none" w:sz="0" w:space="0" w:color="auto"/>
          </w:divBdr>
        </w:div>
        <w:div w:id="1595893094">
          <w:marLeft w:val="0"/>
          <w:marRight w:val="0"/>
          <w:marTop w:val="0"/>
          <w:marBottom w:val="0"/>
          <w:divBdr>
            <w:top w:val="none" w:sz="0" w:space="0" w:color="auto"/>
            <w:left w:val="none" w:sz="0" w:space="0" w:color="auto"/>
            <w:bottom w:val="double" w:sz="4" w:space="1" w:color="auto"/>
            <w:right w:val="none" w:sz="0" w:space="0" w:color="auto"/>
          </w:divBdr>
        </w:div>
        <w:div w:id="1596548130">
          <w:marLeft w:val="0"/>
          <w:marRight w:val="0"/>
          <w:marTop w:val="0"/>
          <w:marBottom w:val="0"/>
          <w:divBdr>
            <w:top w:val="none" w:sz="0" w:space="0" w:color="auto"/>
            <w:left w:val="none" w:sz="0" w:space="0" w:color="auto"/>
            <w:bottom w:val="double" w:sz="4" w:space="1" w:color="auto"/>
            <w:right w:val="none" w:sz="0" w:space="0" w:color="auto"/>
          </w:divBdr>
        </w:div>
        <w:div w:id="1596553812">
          <w:marLeft w:val="0"/>
          <w:marRight w:val="0"/>
          <w:marTop w:val="0"/>
          <w:marBottom w:val="0"/>
          <w:divBdr>
            <w:top w:val="none" w:sz="0" w:space="0" w:color="auto"/>
            <w:left w:val="none" w:sz="0" w:space="0" w:color="auto"/>
            <w:bottom w:val="double" w:sz="4" w:space="1" w:color="auto"/>
            <w:right w:val="none" w:sz="0" w:space="0" w:color="auto"/>
          </w:divBdr>
        </w:div>
        <w:div w:id="1600217099">
          <w:marLeft w:val="0"/>
          <w:marRight w:val="0"/>
          <w:marTop w:val="0"/>
          <w:marBottom w:val="0"/>
          <w:divBdr>
            <w:top w:val="none" w:sz="0" w:space="0" w:color="auto"/>
            <w:left w:val="none" w:sz="0" w:space="0" w:color="auto"/>
            <w:bottom w:val="double" w:sz="4" w:space="1" w:color="auto"/>
            <w:right w:val="none" w:sz="0" w:space="0" w:color="auto"/>
          </w:divBdr>
        </w:div>
        <w:div w:id="1602252818">
          <w:marLeft w:val="0"/>
          <w:marRight w:val="0"/>
          <w:marTop w:val="0"/>
          <w:marBottom w:val="0"/>
          <w:divBdr>
            <w:top w:val="none" w:sz="0" w:space="0" w:color="auto"/>
            <w:left w:val="none" w:sz="0" w:space="0" w:color="auto"/>
            <w:bottom w:val="double" w:sz="4" w:space="1" w:color="auto"/>
            <w:right w:val="none" w:sz="0" w:space="0" w:color="auto"/>
          </w:divBdr>
        </w:div>
        <w:div w:id="1608351096">
          <w:marLeft w:val="0"/>
          <w:marRight w:val="0"/>
          <w:marTop w:val="0"/>
          <w:marBottom w:val="0"/>
          <w:divBdr>
            <w:top w:val="none" w:sz="0" w:space="0" w:color="auto"/>
            <w:left w:val="none" w:sz="0" w:space="0" w:color="auto"/>
            <w:bottom w:val="double" w:sz="4" w:space="1" w:color="auto"/>
            <w:right w:val="none" w:sz="0" w:space="0" w:color="auto"/>
          </w:divBdr>
        </w:div>
        <w:div w:id="1611085837">
          <w:marLeft w:val="0"/>
          <w:marRight w:val="0"/>
          <w:marTop w:val="0"/>
          <w:marBottom w:val="0"/>
          <w:divBdr>
            <w:top w:val="none" w:sz="0" w:space="0" w:color="auto"/>
            <w:left w:val="none" w:sz="0" w:space="0" w:color="auto"/>
            <w:bottom w:val="single" w:sz="4" w:space="0" w:color="auto"/>
            <w:right w:val="none" w:sz="0" w:space="0" w:color="auto"/>
          </w:divBdr>
        </w:div>
        <w:div w:id="1612009781">
          <w:marLeft w:val="0"/>
          <w:marRight w:val="0"/>
          <w:marTop w:val="0"/>
          <w:marBottom w:val="0"/>
          <w:divBdr>
            <w:top w:val="none" w:sz="0" w:space="0" w:color="auto"/>
            <w:left w:val="none" w:sz="0" w:space="0" w:color="auto"/>
            <w:bottom w:val="single" w:sz="4" w:space="0" w:color="auto"/>
            <w:right w:val="none" w:sz="0" w:space="0" w:color="auto"/>
          </w:divBdr>
        </w:div>
        <w:div w:id="1613980312">
          <w:marLeft w:val="0"/>
          <w:marRight w:val="0"/>
          <w:marTop w:val="0"/>
          <w:marBottom w:val="0"/>
          <w:divBdr>
            <w:top w:val="none" w:sz="0" w:space="0" w:color="auto"/>
            <w:left w:val="none" w:sz="0" w:space="0" w:color="auto"/>
            <w:bottom w:val="double" w:sz="4" w:space="1" w:color="auto"/>
            <w:right w:val="none" w:sz="0" w:space="0" w:color="auto"/>
          </w:divBdr>
        </w:div>
        <w:div w:id="1618635123">
          <w:marLeft w:val="0"/>
          <w:marRight w:val="0"/>
          <w:marTop w:val="0"/>
          <w:marBottom w:val="0"/>
          <w:divBdr>
            <w:top w:val="none" w:sz="0" w:space="0" w:color="auto"/>
            <w:left w:val="none" w:sz="0" w:space="0" w:color="auto"/>
            <w:bottom w:val="single" w:sz="4" w:space="0" w:color="auto"/>
            <w:right w:val="none" w:sz="0" w:space="0" w:color="auto"/>
          </w:divBdr>
        </w:div>
        <w:div w:id="1623027688">
          <w:marLeft w:val="0"/>
          <w:marRight w:val="0"/>
          <w:marTop w:val="0"/>
          <w:marBottom w:val="0"/>
          <w:divBdr>
            <w:top w:val="none" w:sz="0" w:space="0" w:color="auto"/>
            <w:left w:val="none" w:sz="0" w:space="0" w:color="auto"/>
            <w:bottom w:val="single" w:sz="4" w:space="0" w:color="auto"/>
            <w:right w:val="none" w:sz="0" w:space="0" w:color="auto"/>
          </w:divBdr>
        </w:div>
        <w:div w:id="1627154556">
          <w:marLeft w:val="0"/>
          <w:marRight w:val="0"/>
          <w:marTop w:val="0"/>
          <w:marBottom w:val="0"/>
          <w:divBdr>
            <w:top w:val="none" w:sz="0" w:space="0" w:color="auto"/>
            <w:left w:val="none" w:sz="0" w:space="0" w:color="auto"/>
            <w:bottom w:val="single" w:sz="4" w:space="0" w:color="auto"/>
            <w:right w:val="none" w:sz="0" w:space="0" w:color="auto"/>
          </w:divBdr>
        </w:div>
        <w:div w:id="1631401328">
          <w:marLeft w:val="0"/>
          <w:marRight w:val="0"/>
          <w:marTop w:val="0"/>
          <w:marBottom w:val="0"/>
          <w:divBdr>
            <w:top w:val="none" w:sz="0" w:space="0" w:color="auto"/>
            <w:left w:val="none" w:sz="0" w:space="0" w:color="auto"/>
            <w:bottom w:val="single" w:sz="4" w:space="0" w:color="auto"/>
            <w:right w:val="none" w:sz="0" w:space="0" w:color="auto"/>
          </w:divBdr>
        </w:div>
        <w:div w:id="1631670423">
          <w:marLeft w:val="0"/>
          <w:marRight w:val="0"/>
          <w:marTop w:val="0"/>
          <w:marBottom w:val="0"/>
          <w:divBdr>
            <w:top w:val="none" w:sz="0" w:space="0" w:color="auto"/>
            <w:left w:val="none" w:sz="0" w:space="0" w:color="auto"/>
            <w:bottom w:val="double" w:sz="4" w:space="1" w:color="auto"/>
            <w:right w:val="none" w:sz="0" w:space="0" w:color="auto"/>
          </w:divBdr>
        </w:div>
        <w:div w:id="1637376363">
          <w:marLeft w:val="0"/>
          <w:marRight w:val="0"/>
          <w:marTop w:val="0"/>
          <w:marBottom w:val="0"/>
          <w:divBdr>
            <w:top w:val="none" w:sz="0" w:space="0" w:color="auto"/>
            <w:left w:val="none" w:sz="0" w:space="0" w:color="auto"/>
            <w:bottom w:val="single" w:sz="4" w:space="0" w:color="auto"/>
            <w:right w:val="none" w:sz="0" w:space="0" w:color="auto"/>
          </w:divBdr>
        </w:div>
        <w:div w:id="1638804522">
          <w:marLeft w:val="0"/>
          <w:marRight w:val="0"/>
          <w:marTop w:val="0"/>
          <w:marBottom w:val="0"/>
          <w:divBdr>
            <w:top w:val="none" w:sz="0" w:space="0" w:color="auto"/>
            <w:left w:val="none" w:sz="0" w:space="0" w:color="auto"/>
            <w:bottom w:val="double" w:sz="4" w:space="1" w:color="auto"/>
            <w:right w:val="none" w:sz="0" w:space="0" w:color="auto"/>
          </w:divBdr>
        </w:div>
        <w:div w:id="1655526724">
          <w:marLeft w:val="0"/>
          <w:marRight w:val="0"/>
          <w:marTop w:val="0"/>
          <w:marBottom w:val="0"/>
          <w:divBdr>
            <w:top w:val="none" w:sz="0" w:space="0" w:color="auto"/>
            <w:left w:val="none" w:sz="0" w:space="0" w:color="auto"/>
            <w:bottom w:val="double" w:sz="4" w:space="1" w:color="auto"/>
            <w:right w:val="none" w:sz="0" w:space="0" w:color="auto"/>
          </w:divBdr>
        </w:div>
        <w:div w:id="1656686027">
          <w:marLeft w:val="0"/>
          <w:marRight w:val="0"/>
          <w:marTop w:val="0"/>
          <w:marBottom w:val="0"/>
          <w:divBdr>
            <w:top w:val="none" w:sz="0" w:space="0" w:color="auto"/>
            <w:left w:val="none" w:sz="0" w:space="0" w:color="auto"/>
            <w:bottom w:val="double" w:sz="4" w:space="1" w:color="auto"/>
            <w:right w:val="none" w:sz="0" w:space="0" w:color="auto"/>
          </w:divBdr>
        </w:div>
        <w:div w:id="1657760557">
          <w:marLeft w:val="0"/>
          <w:marRight w:val="0"/>
          <w:marTop w:val="0"/>
          <w:marBottom w:val="0"/>
          <w:divBdr>
            <w:top w:val="none" w:sz="0" w:space="0" w:color="auto"/>
            <w:left w:val="none" w:sz="0" w:space="0" w:color="auto"/>
            <w:bottom w:val="single" w:sz="4" w:space="0" w:color="auto"/>
            <w:right w:val="none" w:sz="0" w:space="0" w:color="auto"/>
          </w:divBdr>
        </w:div>
        <w:div w:id="1664318060">
          <w:marLeft w:val="0"/>
          <w:marRight w:val="0"/>
          <w:marTop w:val="0"/>
          <w:marBottom w:val="0"/>
          <w:divBdr>
            <w:top w:val="none" w:sz="0" w:space="0" w:color="auto"/>
            <w:left w:val="none" w:sz="0" w:space="0" w:color="auto"/>
            <w:bottom w:val="single" w:sz="4" w:space="0" w:color="auto"/>
            <w:right w:val="none" w:sz="0" w:space="0" w:color="auto"/>
          </w:divBdr>
        </w:div>
        <w:div w:id="1664501885">
          <w:marLeft w:val="0"/>
          <w:marRight w:val="0"/>
          <w:marTop w:val="0"/>
          <w:marBottom w:val="0"/>
          <w:divBdr>
            <w:top w:val="none" w:sz="0" w:space="0" w:color="auto"/>
            <w:left w:val="none" w:sz="0" w:space="0" w:color="auto"/>
            <w:bottom w:val="double" w:sz="4" w:space="1" w:color="auto"/>
            <w:right w:val="none" w:sz="0" w:space="0" w:color="auto"/>
          </w:divBdr>
        </w:div>
        <w:div w:id="1666006693">
          <w:marLeft w:val="0"/>
          <w:marRight w:val="0"/>
          <w:marTop w:val="0"/>
          <w:marBottom w:val="0"/>
          <w:divBdr>
            <w:top w:val="none" w:sz="0" w:space="0" w:color="auto"/>
            <w:left w:val="none" w:sz="0" w:space="0" w:color="auto"/>
            <w:bottom w:val="double" w:sz="4" w:space="1" w:color="auto"/>
            <w:right w:val="none" w:sz="0" w:space="0" w:color="auto"/>
          </w:divBdr>
        </w:div>
        <w:div w:id="1667130159">
          <w:marLeft w:val="0"/>
          <w:marRight w:val="0"/>
          <w:marTop w:val="0"/>
          <w:marBottom w:val="0"/>
          <w:divBdr>
            <w:top w:val="none" w:sz="0" w:space="0" w:color="auto"/>
            <w:left w:val="none" w:sz="0" w:space="0" w:color="auto"/>
            <w:bottom w:val="single" w:sz="4" w:space="0" w:color="auto"/>
            <w:right w:val="none" w:sz="0" w:space="0" w:color="auto"/>
          </w:divBdr>
        </w:div>
        <w:div w:id="1667633330">
          <w:marLeft w:val="0"/>
          <w:marRight w:val="0"/>
          <w:marTop w:val="0"/>
          <w:marBottom w:val="0"/>
          <w:divBdr>
            <w:top w:val="none" w:sz="0" w:space="0" w:color="auto"/>
            <w:left w:val="none" w:sz="0" w:space="0" w:color="auto"/>
            <w:bottom w:val="single" w:sz="4" w:space="0" w:color="auto"/>
            <w:right w:val="none" w:sz="0" w:space="0" w:color="auto"/>
          </w:divBdr>
        </w:div>
        <w:div w:id="1668167709">
          <w:marLeft w:val="0"/>
          <w:marRight w:val="0"/>
          <w:marTop w:val="0"/>
          <w:marBottom w:val="0"/>
          <w:divBdr>
            <w:top w:val="none" w:sz="0" w:space="0" w:color="auto"/>
            <w:left w:val="none" w:sz="0" w:space="0" w:color="auto"/>
            <w:bottom w:val="single" w:sz="4" w:space="0" w:color="auto"/>
            <w:right w:val="none" w:sz="0" w:space="0" w:color="auto"/>
          </w:divBdr>
        </w:div>
        <w:div w:id="1677417183">
          <w:marLeft w:val="0"/>
          <w:marRight w:val="0"/>
          <w:marTop w:val="0"/>
          <w:marBottom w:val="0"/>
          <w:divBdr>
            <w:top w:val="none" w:sz="0" w:space="0" w:color="auto"/>
            <w:left w:val="none" w:sz="0" w:space="0" w:color="auto"/>
            <w:bottom w:val="single" w:sz="4" w:space="0" w:color="auto"/>
            <w:right w:val="none" w:sz="0" w:space="0" w:color="auto"/>
          </w:divBdr>
        </w:div>
        <w:div w:id="1681734980">
          <w:marLeft w:val="0"/>
          <w:marRight w:val="0"/>
          <w:marTop w:val="0"/>
          <w:marBottom w:val="0"/>
          <w:divBdr>
            <w:top w:val="none" w:sz="0" w:space="0" w:color="auto"/>
            <w:left w:val="none" w:sz="0" w:space="0" w:color="auto"/>
            <w:bottom w:val="double" w:sz="4" w:space="1" w:color="auto"/>
            <w:right w:val="none" w:sz="0" w:space="0" w:color="auto"/>
          </w:divBdr>
        </w:div>
        <w:div w:id="1682506082">
          <w:marLeft w:val="0"/>
          <w:marRight w:val="0"/>
          <w:marTop w:val="0"/>
          <w:marBottom w:val="0"/>
          <w:divBdr>
            <w:top w:val="none" w:sz="0" w:space="0" w:color="auto"/>
            <w:left w:val="none" w:sz="0" w:space="0" w:color="auto"/>
            <w:bottom w:val="single" w:sz="4" w:space="0" w:color="auto"/>
            <w:right w:val="none" w:sz="0" w:space="0" w:color="auto"/>
          </w:divBdr>
        </w:div>
        <w:div w:id="1682508280">
          <w:marLeft w:val="0"/>
          <w:marRight w:val="0"/>
          <w:marTop w:val="0"/>
          <w:marBottom w:val="0"/>
          <w:divBdr>
            <w:top w:val="none" w:sz="0" w:space="0" w:color="auto"/>
            <w:left w:val="none" w:sz="0" w:space="0" w:color="auto"/>
            <w:bottom w:val="double" w:sz="4" w:space="1" w:color="auto"/>
            <w:right w:val="none" w:sz="0" w:space="0" w:color="auto"/>
          </w:divBdr>
        </w:div>
        <w:div w:id="1687292429">
          <w:marLeft w:val="0"/>
          <w:marRight w:val="0"/>
          <w:marTop w:val="0"/>
          <w:marBottom w:val="0"/>
          <w:divBdr>
            <w:top w:val="none" w:sz="0" w:space="0" w:color="auto"/>
            <w:left w:val="none" w:sz="0" w:space="0" w:color="auto"/>
            <w:bottom w:val="single" w:sz="4" w:space="0" w:color="auto"/>
            <w:right w:val="none" w:sz="0" w:space="0" w:color="auto"/>
          </w:divBdr>
        </w:div>
        <w:div w:id="1700355375">
          <w:marLeft w:val="0"/>
          <w:marRight w:val="0"/>
          <w:marTop w:val="0"/>
          <w:marBottom w:val="0"/>
          <w:divBdr>
            <w:top w:val="none" w:sz="0" w:space="0" w:color="auto"/>
            <w:left w:val="none" w:sz="0" w:space="0" w:color="auto"/>
            <w:bottom w:val="double" w:sz="4" w:space="1" w:color="auto"/>
            <w:right w:val="none" w:sz="0" w:space="0" w:color="auto"/>
          </w:divBdr>
        </w:div>
        <w:div w:id="1707221130">
          <w:marLeft w:val="0"/>
          <w:marRight w:val="0"/>
          <w:marTop w:val="0"/>
          <w:marBottom w:val="0"/>
          <w:divBdr>
            <w:top w:val="none" w:sz="0" w:space="0" w:color="auto"/>
            <w:left w:val="none" w:sz="0" w:space="0" w:color="auto"/>
            <w:bottom w:val="single" w:sz="4" w:space="0" w:color="auto"/>
            <w:right w:val="none" w:sz="0" w:space="0" w:color="auto"/>
          </w:divBdr>
        </w:div>
        <w:div w:id="1709839229">
          <w:marLeft w:val="0"/>
          <w:marRight w:val="0"/>
          <w:marTop w:val="0"/>
          <w:marBottom w:val="0"/>
          <w:divBdr>
            <w:top w:val="none" w:sz="0" w:space="0" w:color="auto"/>
            <w:left w:val="none" w:sz="0" w:space="0" w:color="auto"/>
            <w:bottom w:val="single" w:sz="4" w:space="0" w:color="auto"/>
            <w:right w:val="none" w:sz="0" w:space="0" w:color="auto"/>
          </w:divBdr>
        </w:div>
        <w:div w:id="1710300125">
          <w:marLeft w:val="0"/>
          <w:marRight w:val="0"/>
          <w:marTop w:val="0"/>
          <w:marBottom w:val="0"/>
          <w:divBdr>
            <w:top w:val="none" w:sz="0" w:space="0" w:color="auto"/>
            <w:left w:val="none" w:sz="0" w:space="0" w:color="auto"/>
            <w:bottom w:val="single" w:sz="4" w:space="0" w:color="auto"/>
            <w:right w:val="none" w:sz="0" w:space="0" w:color="auto"/>
          </w:divBdr>
        </w:div>
        <w:div w:id="1719620571">
          <w:marLeft w:val="0"/>
          <w:marRight w:val="0"/>
          <w:marTop w:val="0"/>
          <w:marBottom w:val="0"/>
          <w:divBdr>
            <w:top w:val="none" w:sz="0" w:space="0" w:color="auto"/>
            <w:left w:val="none" w:sz="0" w:space="0" w:color="auto"/>
            <w:bottom w:val="double" w:sz="4" w:space="1" w:color="auto"/>
            <w:right w:val="none" w:sz="0" w:space="0" w:color="auto"/>
          </w:divBdr>
        </w:div>
        <w:div w:id="1733507894">
          <w:marLeft w:val="0"/>
          <w:marRight w:val="0"/>
          <w:marTop w:val="0"/>
          <w:marBottom w:val="0"/>
          <w:divBdr>
            <w:top w:val="none" w:sz="0" w:space="0" w:color="auto"/>
            <w:left w:val="none" w:sz="0" w:space="0" w:color="auto"/>
            <w:bottom w:val="double" w:sz="4" w:space="1" w:color="auto"/>
            <w:right w:val="none" w:sz="0" w:space="0" w:color="auto"/>
          </w:divBdr>
        </w:div>
        <w:div w:id="1734622525">
          <w:marLeft w:val="0"/>
          <w:marRight w:val="0"/>
          <w:marTop w:val="0"/>
          <w:marBottom w:val="0"/>
          <w:divBdr>
            <w:top w:val="none" w:sz="0" w:space="0" w:color="auto"/>
            <w:left w:val="none" w:sz="0" w:space="0" w:color="auto"/>
            <w:bottom w:val="double" w:sz="4" w:space="1" w:color="auto"/>
            <w:right w:val="none" w:sz="0" w:space="0" w:color="auto"/>
          </w:divBdr>
        </w:div>
        <w:div w:id="1734893593">
          <w:marLeft w:val="0"/>
          <w:marRight w:val="0"/>
          <w:marTop w:val="0"/>
          <w:marBottom w:val="0"/>
          <w:divBdr>
            <w:top w:val="none" w:sz="0" w:space="0" w:color="auto"/>
            <w:left w:val="none" w:sz="0" w:space="0" w:color="auto"/>
            <w:bottom w:val="double" w:sz="4" w:space="1" w:color="auto"/>
            <w:right w:val="none" w:sz="0" w:space="0" w:color="auto"/>
          </w:divBdr>
        </w:div>
        <w:div w:id="1737240169">
          <w:marLeft w:val="0"/>
          <w:marRight w:val="0"/>
          <w:marTop w:val="0"/>
          <w:marBottom w:val="0"/>
          <w:divBdr>
            <w:top w:val="none" w:sz="0" w:space="0" w:color="auto"/>
            <w:left w:val="none" w:sz="0" w:space="0" w:color="auto"/>
            <w:bottom w:val="single" w:sz="4" w:space="0" w:color="auto"/>
            <w:right w:val="none" w:sz="0" w:space="0" w:color="auto"/>
          </w:divBdr>
        </w:div>
        <w:div w:id="1740059037">
          <w:marLeft w:val="0"/>
          <w:marRight w:val="0"/>
          <w:marTop w:val="0"/>
          <w:marBottom w:val="0"/>
          <w:divBdr>
            <w:top w:val="none" w:sz="0" w:space="0" w:color="auto"/>
            <w:left w:val="none" w:sz="0" w:space="0" w:color="auto"/>
            <w:bottom w:val="single" w:sz="4" w:space="0" w:color="auto"/>
            <w:right w:val="none" w:sz="0" w:space="0" w:color="auto"/>
          </w:divBdr>
        </w:div>
        <w:div w:id="1747220298">
          <w:marLeft w:val="0"/>
          <w:marRight w:val="0"/>
          <w:marTop w:val="0"/>
          <w:marBottom w:val="0"/>
          <w:divBdr>
            <w:top w:val="none" w:sz="0" w:space="0" w:color="auto"/>
            <w:left w:val="none" w:sz="0" w:space="0" w:color="auto"/>
            <w:bottom w:val="single" w:sz="4" w:space="0" w:color="auto"/>
            <w:right w:val="none" w:sz="0" w:space="0" w:color="auto"/>
          </w:divBdr>
        </w:div>
        <w:div w:id="1758986244">
          <w:marLeft w:val="0"/>
          <w:marRight w:val="0"/>
          <w:marTop w:val="0"/>
          <w:marBottom w:val="0"/>
          <w:divBdr>
            <w:top w:val="none" w:sz="0" w:space="0" w:color="auto"/>
            <w:left w:val="none" w:sz="0" w:space="0" w:color="auto"/>
            <w:bottom w:val="single" w:sz="4" w:space="0" w:color="auto"/>
            <w:right w:val="none" w:sz="0" w:space="0" w:color="auto"/>
          </w:divBdr>
        </w:div>
        <w:div w:id="1762683036">
          <w:marLeft w:val="0"/>
          <w:marRight w:val="0"/>
          <w:marTop w:val="0"/>
          <w:marBottom w:val="0"/>
          <w:divBdr>
            <w:top w:val="none" w:sz="0" w:space="0" w:color="auto"/>
            <w:left w:val="none" w:sz="0" w:space="0" w:color="auto"/>
            <w:bottom w:val="single" w:sz="4" w:space="0" w:color="auto"/>
            <w:right w:val="none" w:sz="0" w:space="0" w:color="auto"/>
          </w:divBdr>
        </w:div>
        <w:div w:id="1765566224">
          <w:marLeft w:val="0"/>
          <w:marRight w:val="0"/>
          <w:marTop w:val="0"/>
          <w:marBottom w:val="0"/>
          <w:divBdr>
            <w:top w:val="none" w:sz="0" w:space="0" w:color="auto"/>
            <w:left w:val="none" w:sz="0" w:space="0" w:color="auto"/>
            <w:bottom w:val="double" w:sz="4" w:space="1" w:color="auto"/>
            <w:right w:val="none" w:sz="0" w:space="0" w:color="auto"/>
          </w:divBdr>
        </w:div>
        <w:div w:id="1766075560">
          <w:marLeft w:val="0"/>
          <w:marRight w:val="0"/>
          <w:marTop w:val="0"/>
          <w:marBottom w:val="0"/>
          <w:divBdr>
            <w:top w:val="none" w:sz="0" w:space="0" w:color="auto"/>
            <w:left w:val="none" w:sz="0" w:space="0" w:color="auto"/>
            <w:bottom w:val="double" w:sz="4" w:space="1" w:color="auto"/>
            <w:right w:val="none" w:sz="0" w:space="0" w:color="auto"/>
          </w:divBdr>
        </w:div>
        <w:div w:id="1770155212">
          <w:marLeft w:val="0"/>
          <w:marRight w:val="0"/>
          <w:marTop w:val="0"/>
          <w:marBottom w:val="0"/>
          <w:divBdr>
            <w:top w:val="none" w:sz="0" w:space="0" w:color="auto"/>
            <w:left w:val="none" w:sz="0" w:space="0" w:color="auto"/>
            <w:bottom w:val="single" w:sz="4" w:space="0" w:color="auto"/>
            <w:right w:val="none" w:sz="0" w:space="0" w:color="auto"/>
          </w:divBdr>
        </w:div>
        <w:div w:id="1775199849">
          <w:marLeft w:val="0"/>
          <w:marRight w:val="0"/>
          <w:marTop w:val="0"/>
          <w:marBottom w:val="0"/>
          <w:divBdr>
            <w:top w:val="none" w:sz="0" w:space="0" w:color="auto"/>
            <w:left w:val="none" w:sz="0" w:space="0" w:color="auto"/>
            <w:bottom w:val="double" w:sz="4" w:space="1" w:color="auto"/>
            <w:right w:val="none" w:sz="0" w:space="0" w:color="auto"/>
          </w:divBdr>
        </w:div>
        <w:div w:id="1775711792">
          <w:marLeft w:val="0"/>
          <w:marRight w:val="0"/>
          <w:marTop w:val="0"/>
          <w:marBottom w:val="0"/>
          <w:divBdr>
            <w:top w:val="none" w:sz="0" w:space="0" w:color="auto"/>
            <w:left w:val="none" w:sz="0" w:space="0" w:color="auto"/>
            <w:bottom w:val="double" w:sz="4" w:space="1" w:color="auto"/>
            <w:right w:val="none" w:sz="0" w:space="0" w:color="auto"/>
          </w:divBdr>
        </w:div>
        <w:div w:id="1777021627">
          <w:marLeft w:val="0"/>
          <w:marRight w:val="0"/>
          <w:marTop w:val="0"/>
          <w:marBottom w:val="0"/>
          <w:divBdr>
            <w:top w:val="none" w:sz="0" w:space="0" w:color="auto"/>
            <w:left w:val="none" w:sz="0" w:space="0" w:color="auto"/>
            <w:bottom w:val="double" w:sz="4" w:space="1" w:color="auto"/>
            <w:right w:val="none" w:sz="0" w:space="0" w:color="auto"/>
          </w:divBdr>
        </w:div>
        <w:div w:id="1777096998">
          <w:marLeft w:val="0"/>
          <w:marRight w:val="0"/>
          <w:marTop w:val="0"/>
          <w:marBottom w:val="0"/>
          <w:divBdr>
            <w:top w:val="none" w:sz="0" w:space="0" w:color="auto"/>
            <w:left w:val="none" w:sz="0" w:space="0" w:color="auto"/>
            <w:bottom w:val="single" w:sz="4" w:space="0" w:color="auto"/>
            <w:right w:val="none" w:sz="0" w:space="0" w:color="auto"/>
          </w:divBdr>
        </w:div>
        <w:div w:id="1788112574">
          <w:marLeft w:val="0"/>
          <w:marRight w:val="0"/>
          <w:marTop w:val="0"/>
          <w:marBottom w:val="0"/>
          <w:divBdr>
            <w:top w:val="none" w:sz="0" w:space="0" w:color="auto"/>
            <w:left w:val="none" w:sz="0" w:space="0" w:color="auto"/>
            <w:bottom w:val="single" w:sz="4" w:space="0" w:color="auto"/>
            <w:right w:val="none" w:sz="0" w:space="0" w:color="auto"/>
          </w:divBdr>
        </w:div>
        <w:div w:id="1801413699">
          <w:marLeft w:val="0"/>
          <w:marRight w:val="0"/>
          <w:marTop w:val="0"/>
          <w:marBottom w:val="0"/>
          <w:divBdr>
            <w:top w:val="none" w:sz="0" w:space="0" w:color="auto"/>
            <w:left w:val="none" w:sz="0" w:space="0" w:color="auto"/>
            <w:bottom w:val="double" w:sz="4" w:space="1" w:color="auto"/>
            <w:right w:val="none" w:sz="0" w:space="0" w:color="auto"/>
          </w:divBdr>
        </w:div>
        <w:div w:id="1805469252">
          <w:marLeft w:val="0"/>
          <w:marRight w:val="0"/>
          <w:marTop w:val="0"/>
          <w:marBottom w:val="0"/>
          <w:divBdr>
            <w:top w:val="none" w:sz="0" w:space="0" w:color="auto"/>
            <w:left w:val="none" w:sz="0" w:space="0" w:color="auto"/>
            <w:bottom w:val="double" w:sz="4" w:space="1" w:color="auto"/>
            <w:right w:val="none" w:sz="0" w:space="0" w:color="auto"/>
          </w:divBdr>
        </w:div>
        <w:div w:id="1814523509">
          <w:marLeft w:val="0"/>
          <w:marRight w:val="0"/>
          <w:marTop w:val="0"/>
          <w:marBottom w:val="0"/>
          <w:divBdr>
            <w:top w:val="none" w:sz="0" w:space="0" w:color="auto"/>
            <w:left w:val="none" w:sz="0" w:space="0" w:color="auto"/>
            <w:bottom w:val="single" w:sz="4" w:space="0" w:color="auto"/>
            <w:right w:val="none" w:sz="0" w:space="0" w:color="auto"/>
          </w:divBdr>
        </w:div>
        <w:div w:id="1817339528">
          <w:marLeft w:val="0"/>
          <w:marRight w:val="0"/>
          <w:marTop w:val="0"/>
          <w:marBottom w:val="0"/>
          <w:divBdr>
            <w:top w:val="none" w:sz="0" w:space="0" w:color="auto"/>
            <w:left w:val="none" w:sz="0" w:space="0" w:color="auto"/>
            <w:bottom w:val="single" w:sz="4" w:space="0" w:color="auto"/>
            <w:right w:val="none" w:sz="0" w:space="0" w:color="auto"/>
          </w:divBdr>
        </w:div>
        <w:div w:id="1817644617">
          <w:marLeft w:val="0"/>
          <w:marRight w:val="0"/>
          <w:marTop w:val="0"/>
          <w:marBottom w:val="0"/>
          <w:divBdr>
            <w:top w:val="none" w:sz="0" w:space="0" w:color="auto"/>
            <w:left w:val="none" w:sz="0" w:space="0" w:color="auto"/>
            <w:bottom w:val="double" w:sz="4" w:space="1" w:color="auto"/>
            <w:right w:val="none" w:sz="0" w:space="0" w:color="auto"/>
          </w:divBdr>
        </w:div>
        <w:div w:id="1818912335">
          <w:marLeft w:val="0"/>
          <w:marRight w:val="0"/>
          <w:marTop w:val="0"/>
          <w:marBottom w:val="0"/>
          <w:divBdr>
            <w:top w:val="none" w:sz="0" w:space="0" w:color="auto"/>
            <w:left w:val="none" w:sz="0" w:space="0" w:color="auto"/>
            <w:bottom w:val="double" w:sz="4" w:space="1" w:color="auto"/>
            <w:right w:val="none" w:sz="0" w:space="0" w:color="auto"/>
          </w:divBdr>
        </w:div>
        <w:div w:id="1823539873">
          <w:marLeft w:val="0"/>
          <w:marRight w:val="0"/>
          <w:marTop w:val="0"/>
          <w:marBottom w:val="0"/>
          <w:divBdr>
            <w:top w:val="none" w:sz="0" w:space="0" w:color="auto"/>
            <w:left w:val="none" w:sz="0" w:space="0" w:color="auto"/>
            <w:bottom w:val="double" w:sz="4" w:space="1" w:color="auto"/>
            <w:right w:val="none" w:sz="0" w:space="0" w:color="auto"/>
          </w:divBdr>
        </w:div>
        <w:div w:id="1824353951">
          <w:marLeft w:val="0"/>
          <w:marRight w:val="0"/>
          <w:marTop w:val="0"/>
          <w:marBottom w:val="0"/>
          <w:divBdr>
            <w:top w:val="none" w:sz="0" w:space="0" w:color="auto"/>
            <w:left w:val="none" w:sz="0" w:space="0" w:color="auto"/>
            <w:bottom w:val="single" w:sz="4" w:space="0" w:color="auto"/>
            <w:right w:val="none" w:sz="0" w:space="0" w:color="auto"/>
          </w:divBdr>
        </w:div>
        <w:div w:id="1827017643">
          <w:marLeft w:val="0"/>
          <w:marRight w:val="0"/>
          <w:marTop w:val="0"/>
          <w:marBottom w:val="0"/>
          <w:divBdr>
            <w:top w:val="none" w:sz="0" w:space="0" w:color="auto"/>
            <w:left w:val="none" w:sz="0" w:space="0" w:color="auto"/>
            <w:bottom w:val="double" w:sz="4" w:space="1" w:color="auto"/>
            <w:right w:val="none" w:sz="0" w:space="0" w:color="auto"/>
          </w:divBdr>
        </w:div>
        <w:div w:id="1834712834">
          <w:marLeft w:val="0"/>
          <w:marRight w:val="0"/>
          <w:marTop w:val="0"/>
          <w:marBottom w:val="0"/>
          <w:divBdr>
            <w:top w:val="none" w:sz="0" w:space="0" w:color="auto"/>
            <w:left w:val="none" w:sz="0" w:space="0" w:color="auto"/>
            <w:bottom w:val="double" w:sz="4" w:space="1" w:color="auto"/>
            <w:right w:val="none" w:sz="0" w:space="0" w:color="auto"/>
          </w:divBdr>
        </w:div>
        <w:div w:id="1836149131">
          <w:marLeft w:val="0"/>
          <w:marRight w:val="0"/>
          <w:marTop w:val="0"/>
          <w:marBottom w:val="0"/>
          <w:divBdr>
            <w:top w:val="none" w:sz="0" w:space="0" w:color="auto"/>
            <w:left w:val="none" w:sz="0" w:space="0" w:color="auto"/>
            <w:bottom w:val="double" w:sz="4" w:space="1" w:color="auto"/>
            <w:right w:val="none" w:sz="0" w:space="0" w:color="auto"/>
          </w:divBdr>
        </w:div>
        <w:div w:id="1843154349">
          <w:marLeft w:val="0"/>
          <w:marRight w:val="0"/>
          <w:marTop w:val="0"/>
          <w:marBottom w:val="0"/>
          <w:divBdr>
            <w:top w:val="none" w:sz="0" w:space="0" w:color="auto"/>
            <w:left w:val="none" w:sz="0" w:space="0" w:color="auto"/>
            <w:bottom w:val="double" w:sz="4" w:space="1" w:color="auto"/>
            <w:right w:val="none" w:sz="0" w:space="0" w:color="auto"/>
          </w:divBdr>
        </w:div>
        <w:div w:id="1846170952">
          <w:marLeft w:val="0"/>
          <w:marRight w:val="0"/>
          <w:marTop w:val="0"/>
          <w:marBottom w:val="0"/>
          <w:divBdr>
            <w:top w:val="none" w:sz="0" w:space="0" w:color="auto"/>
            <w:left w:val="none" w:sz="0" w:space="0" w:color="auto"/>
            <w:bottom w:val="double" w:sz="4" w:space="1" w:color="auto"/>
            <w:right w:val="none" w:sz="0" w:space="0" w:color="auto"/>
          </w:divBdr>
        </w:div>
        <w:div w:id="1871261232">
          <w:marLeft w:val="0"/>
          <w:marRight w:val="0"/>
          <w:marTop w:val="0"/>
          <w:marBottom w:val="0"/>
          <w:divBdr>
            <w:top w:val="none" w:sz="0" w:space="0" w:color="auto"/>
            <w:left w:val="none" w:sz="0" w:space="0" w:color="auto"/>
            <w:bottom w:val="double" w:sz="4" w:space="1" w:color="auto"/>
            <w:right w:val="none" w:sz="0" w:space="0" w:color="auto"/>
          </w:divBdr>
        </w:div>
        <w:div w:id="1873765715">
          <w:marLeft w:val="0"/>
          <w:marRight w:val="0"/>
          <w:marTop w:val="0"/>
          <w:marBottom w:val="0"/>
          <w:divBdr>
            <w:top w:val="none" w:sz="0" w:space="0" w:color="auto"/>
            <w:left w:val="none" w:sz="0" w:space="0" w:color="auto"/>
            <w:bottom w:val="single" w:sz="4" w:space="0" w:color="auto"/>
            <w:right w:val="none" w:sz="0" w:space="0" w:color="auto"/>
          </w:divBdr>
        </w:div>
        <w:div w:id="1877040949">
          <w:marLeft w:val="0"/>
          <w:marRight w:val="0"/>
          <w:marTop w:val="0"/>
          <w:marBottom w:val="0"/>
          <w:divBdr>
            <w:top w:val="none" w:sz="0" w:space="0" w:color="auto"/>
            <w:left w:val="none" w:sz="0" w:space="0" w:color="auto"/>
            <w:bottom w:val="double" w:sz="4" w:space="1" w:color="auto"/>
            <w:right w:val="none" w:sz="0" w:space="0" w:color="auto"/>
          </w:divBdr>
        </w:div>
        <w:div w:id="1881242675">
          <w:marLeft w:val="0"/>
          <w:marRight w:val="0"/>
          <w:marTop w:val="0"/>
          <w:marBottom w:val="0"/>
          <w:divBdr>
            <w:top w:val="none" w:sz="0" w:space="0" w:color="auto"/>
            <w:left w:val="none" w:sz="0" w:space="0" w:color="auto"/>
            <w:bottom w:val="double" w:sz="4" w:space="1" w:color="auto"/>
            <w:right w:val="none" w:sz="0" w:space="0" w:color="auto"/>
          </w:divBdr>
        </w:div>
        <w:div w:id="1884248531">
          <w:marLeft w:val="0"/>
          <w:marRight w:val="0"/>
          <w:marTop w:val="0"/>
          <w:marBottom w:val="0"/>
          <w:divBdr>
            <w:top w:val="none" w:sz="0" w:space="0" w:color="auto"/>
            <w:left w:val="none" w:sz="0" w:space="0" w:color="auto"/>
            <w:bottom w:val="single" w:sz="4" w:space="0" w:color="auto"/>
            <w:right w:val="none" w:sz="0" w:space="0" w:color="auto"/>
          </w:divBdr>
        </w:div>
        <w:div w:id="1895655010">
          <w:marLeft w:val="0"/>
          <w:marRight w:val="0"/>
          <w:marTop w:val="0"/>
          <w:marBottom w:val="0"/>
          <w:divBdr>
            <w:top w:val="none" w:sz="0" w:space="0" w:color="auto"/>
            <w:left w:val="none" w:sz="0" w:space="0" w:color="auto"/>
            <w:bottom w:val="double" w:sz="4" w:space="1" w:color="auto"/>
            <w:right w:val="none" w:sz="0" w:space="0" w:color="auto"/>
          </w:divBdr>
        </w:div>
        <w:div w:id="1897933386">
          <w:marLeft w:val="0"/>
          <w:marRight w:val="0"/>
          <w:marTop w:val="0"/>
          <w:marBottom w:val="0"/>
          <w:divBdr>
            <w:top w:val="none" w:sz="0" w:space="0" w:color="auto"/>
            <w:left w:val="none" w:sz="0" w:space="0" w:color="auto"/>
            <w:bottom w:val="double" w:sz="4" w:space="1" w:color="auto"/>
            <w:right w:val="none" w:sz="0" w:space="0" w:color="auto"/>
          </w:divBdr>
        </w:div>
        <w:div w:id="1899512324">
          <w:marLeft w:val="0"/>
          <w:marRight w:val="0"/>
          <w:marTop w:val="0"/>
          <w:marBottom w:val="0"/>
          <w:divBdr>
            <w:top w:val="none" w:sz="0" w:space="0" w:color="auto"/>
            <w:left w:val="none" w:sz="0" w:space="0" w:color="auto"/>
            <w:bottom w:val="double" w:sz="4" w:space="1" w:color="auto"/>
            <w:right w:val="none" w:sz="0" w:space="0" w:color="auto"/>
          </w:divBdr>
        </w:div>
        <w:div w:id="1906913751">
          <w:marLeft w:val="0"/>
          <w:marRight w:val="0"/>
          <w:marTop w:val="0"/>
          <w:marBottom w:val="0"/>
          <w:divBdr>
            <w:top w:val="none" w:sz="0" w:space="0" w:color="auto"/>
            <w:left w:val="none" w:sz="0" w:space="0" w:color="auto"/>
            <w:bottom w:val="double" w:sz="4" w:space="1" w:color="auto"/>
            <w:right w:val="none" w:sz="0" w:space="0" w:color="auto"/>
          </w:divBdr>
        </w:div>
        <w:div w:id="1917013574">
          <w:marLeft w:val="0"/>
          <w:marRight w:val="0"/>
          <w:marTop w:val="0"/>
          <w:marBottom w:val="0"/>
          <w:divBdr>
            <w:top w:val="none" w:sz="0" w:space="0" w:color="auto"/>
            <w:left w:val="none" w:sz="0" w:space="0" w:color="auto"/>
            <w:bottom w:val="single" w:sz="4" w:space="0" w:color="auto"/>
            <w:right w:val="none" w:sz="0" w:space="0" w:color="auto"/>
          </w:divBdr>
        </w:div>
        <w:div w:id="1917393646">
          <w:marLeft w:val="0"/>
          <w:marRight w:val="0"/>
          <w:marTop w:val="0"/>
          <w:marBottom w:val="0"/>
          <w:divBdr>
            <w:top w:val="none" w:sz="0" w:space="0" w:color="auto"/>
            <w:left w:val="none" w:sz="0" w:space="0" w:color="auto"/>
            <w:bottom w:val="single" w:sz="4" w:space="0" w:color="auto"/>
            <w:right w:val="none" w:sz="0" w:space="0" w:color="auto"/>
          </w:divBdr>
        </w:div>
        <w:div w:id="1936549507">
          <w:marLeft w:val="0"/>
          <w:marRight w:val="0"/>
          <w:marTop w:val="0"/>
          <w:marBottom w:val="0"/>
          <w:divBdr>
            <w:top w:val="none" w:sz="0" w:space="0" w:color="auto"/>
            <w:left w:val="none" w:sz="0" w:space="0" w:color="auto"/>
            <w:bottom w:val="single" w:sz="4" w:space="0" w:color="auto"/>
            <w:right w:val="none" w:sz="0" w:space="0" w:color="auto"/>
          </w:divBdr>
        </w:div>
        <w:div w:id="1937864240">
          <w:marLeft w:val="0"/>
          <w:marRight w:val="0"/>
          <w:marTop w:val="0"/>
          <w:marBottom w:val="0"/>
          <w:divBdr>
            <w:top w:val="none" w:sz="0" w:space="0" w:color="auto"/>
            <w:left w:val="none" w:sz="0" w:space="0" w:color="auto"/>
            <w:bottom w:val="double" w:sz="4" w:space="1" w:color="auto"/>
            <w:right w:val="none" w:sz="0" w:space="0" w:color="auto"/>
          </w:divBdr>
        </w:div>
        <w:div w:id="1946185290">
          <w:marLeft w:val="0"/>
          <w:marRight w:val="0"/>
          <w:marTop w:val="0"/>
          <w:marBottom w:val="0"/>
          <w:divBdr>
            <w:top w:val="none" w:sz="0" w:space="0" w:color="auto"/>
            <w:left w:val="none" w:sz="0" w:space="0" w:color="auto"/>
            <w:bottom w:val="double" w:sz="4" w:space="1" w:color="auto"/>
            <w:right w:val="none" w:sz="0" w:space="0" w:color="auto"/>
          </w:divBdr>
        </w:div>
        <w:div w:id="1950313879">
          <w:marLeft w:val="0"/>
          <w:marRight w:val="0"/>
          <w:marTop w:val="0"/>
          <w:marBottom w:val="0"/>
          <w:divBdr>
            <w:top w:val="none" w:sz="0" w:space="0" w:color="auto"/>
            <w:left w:val="none" w:sz="0" w:space="0" w:color="auto"/>
            <w:bottom w:val="single" w:sz="4" w:space="0" w:color="auto"/>
            <w:right w:val="none" w:sz="0" w:space="0" w:color="auto"/>
          </w:divBdr>
        </w:div>
        <w:div w:id="1956598153">
          <w:marLeft w:val="0"/>
          <w:marRight w:val="0"/>
          <w:marTop w:val="0"/>
          <w:marBottom w:val="0"/>
          <w:divBdr>
            <w:top w:val="none" w:sz="0" w:space="0" w:color="auto"/>
            <w:left w:val="none" w:sz="0" w:space="0" w:color="auto"/>
            <w:bottom w:val="double" w:sz="4" w:space="1" w:color="auto"/>
            <w:right w:val="none" w:sz="0" w:space="0" w:color="auto"/>
          </w:divBdr>
        </w:div>
        <w:div w:id="1962953268">
          <w:marLeft w:val="0"/>
          <w:marRight w:val="0"/>
          <w:marTop w:val="0"/>
          <w:marBottom w:val="0"/>
          <w:divBdr>
            <w:top w:val="none" w:sz="0" w:space="0" w:color="auto"/>
            <w:left w:val="none" w:sz="0" w:space="0" w:color="auto"/>
            <w:bottom w:val="single" w:sz="4" w:space="0" w:color="auto"/>
            <w:right w:val="none" w:sz="0" w:space="0" w:color="auto"/>
          </w:divBdr>
        </w:div>
        <w:div w:id="1971279876">
          <w:marLeft w:val="0"/>
          <w:marRight w:val="0"/>
          <w:marTop w:val="0"/>
          <w:marBottom w:val="0"/>
          <w:divBdr>
            <w:top w:val="none" w:sz="0" w:space="0" w:color="auto"/>
            <w:left w:val="none" w:sz="0" w:space="0" w:color="auto"/>
            <w:bottom w:val="double" w:sz="4" w:space="1" w:color="auto"/>
            <w:right w:val="none" w:sz="0" w:space="0" w:color="auto"/>
          </w:divBdr>
        </w:div>
        <w:div w:id="1974677279">
          <w:marLeft w:val="0"/>
          <w:marRight w:val="0"/>
          <w:marTop w:val="0"/>
          <w:marBottom w:val="0"/>
          <w:divBdr>
            <w:top w:val="none" w:sz="0" w:space="0" w:color="auto"/>
            <w:left w:val="none" w:sz="0" w:space="0" w:color="auto"/>
            <w:bottom w:val="double" w:sz="4" w:space="1" w:color="auto"/>
            <w:right w:val="none" w:sz="0" w:space="0" w:color="auto"/>
          </w:divBdr>
        </w:div>
        <w:div w:id="1978683886">
          <w:marLeft w:val="0"/>
          <w:marRight w:val="0"/>
          <w:marTop w:val="0"/>
          <w:marBottom w:val="0"/>
          <w:divBdr>
            <w:top w:val="none" w:sz="0" w:space="0" w:color="auto"/>
            <w:left w:val="none" w:sz="0" w:space="0" w:color="auto"/>
            <w:bottom w:val="double" w:sz="4" w:space="1" w:color="auto"/>
            <w:right w:val="none" w:sz="0" w:space="0" w:color="auto"/>
          </w:divBdr>
        </w:div>
        <w:div w:id="1982033365">
          <w:marLeft w:val="0"/>
          <w:marRight w:val="0"/>
          <w:marTop w:val="0"/>
          <w:marBottom w:val="0"/>
          <w:divBdr>
            <w:top w:val="none" w:sz="0" w:space="0" w:color="auto"/>
            <w:left w:val="none" w:sz="0" w:space="0" w:color="auto"/>
            <w:bottom w:val="single" w:sz="4" w:space="0" w:color="auto"/>
            <w:right w:val="none" w:sz="0" w:space="0" w:color="auto"/>
          </w:divBdr>
        </w:div>
        <w:div w:id="1982811223">
          <w:marLeft w:val="0"/>
          <w:marRight w:val="0"/>
          <w:marTop w:val="0"/>
          <w:marBottom w:val="0"/>
          <w:divBdr>
            <w:top w:val="none" w:sz="0" w:space="0" w:color="auto"/>
            <w:left w:val="none" w:sz="0" w:space="0" w:color="auto"/>
            <w:bottom w:val="none" w:sz="0" w:space="0" w:color="auto"/>
            <w:right w:val="none" w:sz="0" w:space="0" w:color="auto"/>
          </w:divBdr>
        </w:div>
        <w:div w:id="1989550736">
          <w:marLeft w:val="0"/>
          <w:marRight w:val="0"/>
          <w:marTop w:val="0"/>
          <w:marBottom w:val="0"/>
          <w:divBdr>
            <w:top w:val="none" w:sz="0" w:space="0" w:color="auto"/>
            <w:left w:val="none" w:sz="0" w:space="0" w:color="auto"/>
            <w:bottom w:val="double" w:sz="4" w:space="1" w:color="auto"/>
            <w:right w:val="none" w:sz="0" w:space="0" w:color="auto"/>
          </w:divBdr>
        </w:div>
        <w:div w:id="1993681617">
          <w:marLeft w:val="0"/>
          <w:marRight w:val="0"/>
          <w:marTop w:val="0"/>
          <w:marBottom w:val="0"/>
          <w:divBdr>
            <w:top w:val="none" w:sz="0" w:space="0" w:color="auto"/>
            <w:left w:val="none" w:sz="0" w:space="0" w:color="auto"/>
            <w:bottom w:val="double" w:sz="4" w:space="1" w:color="auto"/>
            <w:right w:val="none" w:sz="0" w:space="0" w:color="auto"/>
          </w:divBdr>
        </w:div>
        <w:div w:id="1997419992">
          <w:marLeft w:val="0"/>
          <w:marRight w:val="0"/>
          <w:marTop w:val="0"/>
          <w:marBottom w:val="0"/>
          <w:divBdr>
            <w:top w:val="none" w:sz="0" w:space="0" w:color="auto"/>
            <w:left w:val="none" w:sz="0" w:space="0" w:color="auto"/>
            <w:bottom w:val="double" w:sz="4" w:space="1" w:color="auto"/>
            <w:right w:val="none" w:sz="0" w:space="0" w:color="auto"/>
          </w:divBdr>
        </w:div>
        <w:div w:id="2003315820">
          <w:marLeft w:val="0"/>
          <w:marRight w:val="0"/>
          <w:marTop w:val="0"/>
          <w:marBottom w:val="0"/>
          <w:divBdr>
            <w:top w:val="none" w:sz="0" w:space="0" w:color="auto"/>
            <w:left w:val="none" w:sz="0" w:space="0" w:color="auto"/>
            <w:bottom w:val="double" w:sz="4" w:space="1" w:color="auto"/>
            <w:right w:val="none" w:sz="0" w:space="0" w:color="auto"/>
          </w:divBdr>
        </w:div>
        <w:div w:id="2008046628">
          <w:marLeft w:val="0"/>
          <w:marRight w:val="0"/>
          <w:marTop w:val="0"/>
          <w:marBottom w:val="0"/>
          <w:divBdr>
            <w:top w:val="none" w:sz="0" w:space="0" w:color="auto"/>
            <w:left w:val="none" w:sz="0" w:space="0" w:color="auto"/>
            <w:bottom w:val="single" w:sz="4" w:space="0" w:color="auto"/>
            <w:right w:val="none" w:sz="0" w:space="0" w:color="auto"/>
          </w:divBdr>
        </w:div>
        <w:div w:id="2011718585">
          <w:marLeft w:val="0"/>
          <w:marRight w:val="0"/>
          <w:marTop w:val="0"/>
          <w:marBottom w:val="0"/>
          <w:divBdr>
            <w:top w:val="none" w:sz="0" w:space="0" w:color="auto"/>
            <w:left w:val="none" w:sz="0" w:space="0" w:color="auto"/>
            <w:bottom w:val="single" w:sz="4" w:space="0" w:color="auto"/>
            <w:right w:val="none" w:sz="0" w:space="0" w:color="auto"/>
          </w:divBdr>
        </w:div>
        <w:div w:id="2016766400">
          <w:marLeft w:val="0"/>
          <w:marRight w:val="0"/>
          <w:marTop w:val="0"/>
          <w:marBottom w:val="0"/>
          <w:divBdr>
            <w:top w:val="none" w:sz="0" w:space="0" w:color="auto"/>
            <w:left w:val="none" w:sz="0" w:space="0" w:color="auto"/>
            <w:bottom w:val="double" w:sz="4" w:space="1" w:color="auto"/>
            <w:right w:val="none" w:sz="0" w:space="0" w:color="auto"/>
          </w:divBdr>
        </w:div>
        <w:div w:id="2019498481">
          <w:marLeft w:val="0"/>
          <w:marRight w:val="0"/>
          <w:marTop w:val="0"/>
          <w:marBottom w:val="0"/>
          <w:divBdr>
            <w:top w:val="none" w:sz="0" w:space="0" w:color="auto"/>
            <w:left w:val="none" w:sz="0" w:space="0" w:color="auto"/>
            <w:bottom w:val="single" w:sz="4" w:space="0" w:color="auto"/>
            <w:right w:val="none" w:sz="0" w:space="0" w:color="auto"/>
          </w:divBdr>
        </w:div>
        <w:div w:id="2019770256">
          <w:marLeft w:val="0"/>
          <w:marRight w:val="0"/>
          <w:marTop w:val="0"/>
          <w:marBottom w:val="0"/>
          <w:divBdr>
            <w:top w:val="none" w:sz="0" w:space="0" w:color="auto"/>
            <w:left w:val="none" w:sz="0" w:space="0" w:color="auto"/>
            <w:bottom w:val="double" w:sz="4" w:space="1" w:color="auto"/>
            <w:right w:val="none" w:sz="0" w:space="0" w:color="auto"/>
          </w:divBdr>
        </w:div>
        <w:div w:id="2024159753">
          <w:marLeft w:val="0"/>
          <w:marRight w:val="0"/>
          <w:marTop w:val="0"/>
          <w:marBottom w:val="0"/>
          <w:divBdr>
            <w:top w:val="none" w:sz="0" w:space="0" w:color="auto"/>
            <w:left w:val="none" w:sz="0" w:space="0" w:color="auto"/>
            <w:bottom w:val="double" w:sz="4" w:space="1" w:color="auto"/>
            <w:right w:val="none" w:sz="0" w:space="0" w:color="auto"/>
          </w:divBdr>
        </w:div>
        <w:div w:id="2026134041">
          <w:marLeft w:val="0"/>
          <w:marRight w:val="0"/>
          <w:marTop w:val="0"/>
          <w:marBottom w:val="0"/>
          <w:divBdr>
            <w:top w:val="none" w:sz="0" w:space="0" w:color="auto"/>
            <w:left w:val="none" w:sz="0" w:space="0" w:color="auto"/>
            <w:bottom w:val="single" w:sz="4" w:space="0" w:color="auto"/>
            <w:right w:val="none" w:sz="0" w:space="0" w:color="auto"/>
          </w:divBdr>
        </w:div>
        <w:div w:id="2028362219">
          <w:marLeft w:val="0"/>
          <w:marRight w:val="0"/>
          <w:marTop w:val="0"/>
          <w:marBottom w:val="0"/>
          <w:divBdr>
            <w:top w:val="none" w:sz="0" w:space="0" w:color="auto"/>
            <w:left w:val="none" w:sz="0" w:space="0" w:color="auto"/>
            <w:bottom w:val="double" w:sz="4" w:space="1" w:color="auto"/>
            <w:right w:val="none" w:sz="0" w:space="0" w:color="auto"/>
          </w:divBdr>
        </w:div>
        <w:div w:id="2028629298">
          <w:marLeft w:val="0"/>
          <w:marRight w:val="0"/>
          <w:marTop w:val="0"/>
          <w:marBottom w:val="0"/>
          <w:divBdr>
            <w:top w:val="none" w:sz="0" w:space="0" w:color="auto"/>
            <w:left w:val="none" w:sz="0" w:space="0" w:color="auto"/>
            <w:bottom w:val="single" w:sz="4" w:space="0" w:color="auto"/>
            <w:right w:val="none" w:sz="0" w:space="0" w:color="auto"/>
          </w:divBdr>
        </w:div>
        <w:div w:id="2033189805">
          <w:marLeft w:val="0"/>
          <w:marRight w:val="0"/>
          <w:marTop w:val="0"/>
          <w:marBottom w:val="0"/>
          <w:divBdr>
            <w:top w:val="none" w:sz="0" w:space="0" w:color="auto"/>
            <w:left w:val="none" w:sz="0" w:space="0" w:color="auto"/>
            <w:bottom w:val="single" w:sz="4" w:space="0" w:color="auto"/>
            <w:right w:val="none" w:sz="0" w:space="0" w:color="auto"/>
          </w:divBdr>
        </w:div>
        <w:div w:id="2040858599">
          <w:marLeft w:val="0"/>
          <w:marRight w:val="0"/>
          <w:marTop w:val="0"/>
          <w:marBottom w:val="0"/>
          <w:divBdr>
            <w:top w:val="none" w:sz="0" w:space="0" w:color="auto"/>
            <w:left w:val="none" w:sz="0" w:space="0" w:color="auto"/>
            <w:bottom w:val="double" w:sz="4" w:space="1" w:color="auto"/>
            <w:right w:val="none" w:sz="0" w:space="0" w:color="auto"/>
          </w:divBdr>
        </w:div>
        <w:div w:id="2041123052">
          <w:marLeft w:val="0"/>
          <w:marRight w:val="0"/>
          <w:marTop w:val="0"/>
          <w:marBottom w:val="0"/>
          <w:divBdr>
            <w:top w:val="none" w:sz="0" w:space="0" w:color="auto"/>
            <w:left w:val="none" w:sz="0" w:space="0" w:color="auto"/>
            <w:bottom w:val="double" w:sz="4" w:space="1" w:color="auto"/>
            <w:right w:val="none" w:sz="0" w:space="0" w:color="auto"/>
          </w:divBdr>
        </w:div>
        <w:div w:id="2045058812">
          <w:marLeft w:val="0"/>
          <w:marRight w:val="0"/>
          <w:marTop w:val="0"/>
          <w:marBottom w:val="0"/>
          <w:divBdr>
            <w:top w:val="none" w:sz="0" w:space="0" w:color="auto"/>
            <w:left w:val="none" w:sz="0" w:space="0" w:color="auto"/>
            <w:bottom w:val="single" w:sz="4" w:space="0" w:color="auto"/>
            <w:right w:val="none" w:sz="0" w:space="0" w:color="auto"/>
          </w:divBdr>
        </w:div>
        <w:div w:id="2049909505">
          <w:marLeft w:val="0"/>
          <w:marRight w:val="0"/>
          <w:marTop w:val="0"/>
          <w:marBottom w:val="0"/>
          <w:divBdr>
            <w:top w:val="none" w:sz="0" w:space="0" w:color="auto"/>
            <w:left w:val="none" w:sz="0" w:space="0" w:color="auto"/>
            <w:bottom w:val="single" w:sz="4" w:space="0" w:color="auto"/>
            <w:right w:val="none" w:sz="0" w:space="0" w:color="auto"/>
          </w:divBdr>
        </w:div>
        <w:div w:id="2072266380">
          <w:marLeft w:val="0"/>
          <w:marRight w:val="0"/>
          <w:marTop w:val="0"/>
          <w:marBottom w:val="0"/>
          <w:divBdr>
            <w:top w:val="none" w:sz="0" w:space="0" w:color="auto"/>
            <w:left w:val="none" w:sz="0" w:space="0" w:color="auto"/>
            <w:bottom w:val="double" w:sz="4" w:space="1" w:color="auto"/>
            <w:right w:val="none" w:sz="0" w:space="0" w:color="auto"/>
          </w:divBdr>
        </w:div>
        <w:div w:id="2072344097">
          <w:marLeft w:val="0"/>
          <w:marRight w:val="0"/>
          <w:marTop w:val="0"/>
          <w:marBottom w:val="0"/>
          <w:divBdr>
            <w:top w:val="none" w:sz="0" w:space="0" w:color="auto"/>
            <w:left w:val="none" w:sz="0" w:space="0" w:color="auto"/>
            <w:bottom w:val="single" w:sz="4" w:space="0" w:color="auto"/>
            <w:right w:val="none" w:sz="0" w:space="0" w:color="auto"/>
          </w:divBdr>
        </w:div>
        <w:div w:id="2075270834">
          <w:marLeft w:val="0"/>
          <w:marRight w:val="0"/>
          <w:marTop w:val="0"/>
          <w:marBottom w:val="0"/>
          <w:divBdr>
            <w:top w:val="none" w:sz="0" w:space="0" w:color="auto"/>
            <w:left w:val="none" w:sz="0" w:space="0" w:color="auto"/>
            <w:bottom w:val="single" w:sz="4" w:space="0" w:color="auto"/>
            <w:right w:val="none" w:sz="0" w:space="0" w:color="auto"/>
          </w:divBdr>
        </w:div>
        <w:div w:id="2075349660">
          <w:marLeft w:val="0"/>
          <w:marRight w:val="0"/>
          <w:marTop w:val="0"/>
          <w:marBottom w:val="0"/>
          <w:divBdr>
            <w:top w:val="none" w:sz="0" w:space="0" w:color="auto"/>
            <w:left w:val="none" w:sz="0" w:space="0" w:color="auto"/>
            <w:bottom w:val="double" w:sz="4" w:space="1" w:color="auto"/>
            <w:right w:val="none" w:sz="0" w:space="0" w:color="auto"/>
          </w:divBdr>
        </w:div>
        <w:div w:id="2080592079">
          <w:marLeft w:val="0"/>
          <w:marRight w:val="0"/>
          <w:marTop w:val="0"/>
          <w:marBottom w:val="0"/>
          <w:divBdr>
            <w:top w:val="none" w:sz="0" w:space="0" w:color="auto"/>
            <w:left w:val="none" w:sz="0" w:space="0" w:color="auto"/>
            <w:bottom w:val="single" w:sz="4" w:space="0" w:color="auto"/>
            <w:right w:val="none" w:sz="0" w:space="0" w:color="auto"/>
          </w:divBdr>
        </w:div>
        <w:div w:id="2081634155">
          <w:marLeft w:val="0"/>
          <w:marRight w:val="0"/>
          <w:marTop w:val="0"/>
          <w:marBottom w:val="0"/>
          <w:divBdr>
            <w:top w:val="none" w:sz="0" w:space="0" w:color="auto"/>
            <w:left w:val="none" w:sz="0" w:space="0" w:color="auto"/>
            <w:bottom w:val="double" w:sz="4" w:space="1" w:color="auto"/>
            <w:right w:val="none" w:sz="0" w:space="0" w:color="auto"/>
          </w:divBdr>
        </w:div>
        <w:div w:id="2082361465">
          <w:marLeft w:val="0"/>
          <w:marRight w:val="0"/>
          <w:marTop w:val="0"/>
          <w:marBottom w:val="0"/>
          <w:divBdr>
            <w:top w:val="none" w:sz="0" w:space="0" w:color="auto"/>
            <w:left w:val="none" w:sz="0" w:space="0" w:color="auto"/>
            <w:bottom w:val="double" w:sz="4" w:space="1" w:color="auto"/>
            <w:right w:val="none" w:sz="0" w:space="0" w:color="auto"/>
          </w:divBdr>
        </w:div>
        <w:div w:id="2084179901">
          <w:marLeft w:val="0"/>
          <w:marRight w:val="0"/>
          <w:marTop w:val="0"/>
          <w:marBottom w:val="0"/>
          <w:divBdr>
            <w:top w:val="none" w:sz="0" w:space="0" w:color="auto"/>
            <w:left w:val="none" w:sz="0" w:space="0" w:color="auto"/>
            <w:bottom w:val="double" w:sz="4" w:space="1" w:color="auto"/>
            <w:right w:val="none" w:sz="0" w:space="0" w:color="auto"/>
          </w:divBdr>
        </w:div>
        <w:div w:id="2088526992">
          <w:marLeft w:val="0"/>
          <w:marRight w:val="0"/>
          <w:marTop w:val="0"/>
          <w:marBottom w:val="0"/>
          <w:divBdr>
            <w:top w:val="none" w:sz="0" w:space="0" w:color="auto"/>
            <w:left w:val="none" w:sz="0" w:space="0" w:color="auto"/>
            <w:bottom w:val="single" w:sz="4" w:space="0" w:color="auto"/>
            <w:right w:val="none" w:sz="0" w:space="0" w:color="auto"/>
          </w:divBdr>
        </w:div>
        <w:div w:id="2096785079">
          <w:marLeft w:val="0"/>
          <w:marRight w:val="0"/>
          <w:marTop w:val="0"/>
          <w:marBottom w:val="0"/>
          <w:divBdr>
            <w:top w:val="none" w:sz="0" w:space="0" w:color="auto"/>
            <w:left w:val="none" w:sz="0" w:space="0" w:color="auto"/>
            <w:bottom w:val="double" w:sz="4" w:space="1" w:color="auto"/>
            <w:right w:val="none" w:sz="0" w:space="0" w:color="auto"/>
          </w:divBdr>
        </w:div>
        <w:div w:id="2106416099">
          <w:marLeft w:val="0"/>
          <w:marRight w:val="0"/>
          <w:marTop w:val="0"/>
          <w:marBottom w:val="0"/>
          <w:divBdr>
            <w:top w:val="none" w:sz="0" w:space="0" w:color="auto"/>
            <w:left w:val="none" w:sz="0" w:space="0" w:color="auto"/>
            <w:bottom w:val="single" w:sz="4" w:space="0" w:color="auto"/>
            <w:right w:val="none" w:sz="0" w:space="0" w:color="auto"/>
          </w:divBdr>
        </w:div>
        <w:div w:id="2107073001">
          <w:marLeft w:val="0"/>
          <w:marRight w:val="0"/>
          <w:marTop w:val="0"/>
          <w:marBottom w:val="0"/>
          <w:divBdr>
            <w:top w:val="none" w:sz="0" w:space="0" w:color="auto"/>
            <w:left w:val="none" w:sz="0" w:space="0" w:color="auto"/>
            <w:bottom w:val="double" w:sz="4" w:space="1" w:color="auto"/>
            <w:right w:val="none" w:sz="0" w:space="0" w:color="auto"/>
          </w:divBdr>
        </w:div>
        <w:div w:id="2107575081">
          <w:marLeft w:val="0"/>
          <w:marRight w:val="0"/>
          <w:marTop w:val="0"/>
          <w:marBottom w:val="0"/>
          <w:divBdr>
            <w:top w:val="none" w:sz="0" w:space="0" w:color="auto"/>
            <w:left w:val="none" w:sz="0" w:space="0" w:color="auto"/>
            <w:bottom w:val="single" w:sz="4" w:space="0" w:color="auto"/>
            <w:right w:val="none" w:sz="0" w:space="0" w:color="auto"/>
          </w:divBdr>
        </w:div>
        <w:div w:id="2109345765">
          <w:marLeft w:val="0"/>
          <w:marRight w:val="0"/>
          <w:marTop w:val="0"/>
          <w:marBottom w:val="0"/>
          <w:divBdr>
            <w:top w:val="none" w:sz="0" w:space="0" w:color="auto"/>
            <w:left w:val="none" w:sz="0" w:space="0" w:color="auto"/>
            <w:bottom w:val="double" w:sz="4" w:space="1" w:color="auto"/>
            <w:right w:val="none" w:sz="0" w:space="0" w:color="auto"/>
          </w:divBdr>
        </w:div>
        <w:div w:id="2115712293">
          <w:marLeft w:val="0"/>
          <w:marRight w:val="0"/>
          <w:marTop w:val="0"/>
          <w:marBottom w:val="0"/>
          <w:divBdr>
            <w:top w:val="none" w:sz="0" w:space="0" w:color="auto"/>
            <w:left w:val="none" w:sz="0" w:space="0" w:color="auto"/>
            <w:bottom w:val="double" w:sz="4" w:space="1" w:color="auto"/>
            <w:right w:val="none" w:sz="0" w:space="0" w:color="auto"/>
          </w:divBdr>
        </w:div>
        <w:div w:id="2118210534">
          <w:marLeft w:val="0"/>
          <w:marRight w:val="0"/>
          <w:marTop w:val="0"/>
          <w:marBottom w:val="0"/>
          <w:divBdr>
            <w:top w:val="none" w:sz="0" w:space="0" w:color="auto"/>
            <w:left w:val="none" w:sz="0" w:space="0" w:color="auto"/>
            <w:bottom w:val="double" w:sz="4" w:space="1" w:color="auto"/>
            <w:right w:val="none" w:sz="0" w:space="0" w:color="auto"/>
          </w:divBdr>
        </w:div>
        <w:div w:id="2121216135">
          <w:marLeft w:val="0"/>
          <w:marRight w:val="0"/>
          <w:marTop w:val="0"/>
          <w:marBottom w:val="0"/>
          <w:divBdr>
            <w:top w:val="none" w:sz="0" w:space="0" w:color="auto"/>
            <w:left w:val="none" w:sz="0" w:space="0" w:color="auto"/>
            <w:bottom w:val="double" w:sz="4" w:space="1" w:color="auto"/>
            <w:right w:val="none" w:sz="0" w:space="0" w:color="auto"/>
          </w:divBdr>
        </w:div>
        <w:div w:id="2121491031">
          <w:marLeft w:val="0"/>
          <w:marRight w:val="0"/>
          <w:marTop w:val="0"/>
          <w:marBottom w:val="0"/>
          <w:divBdr>
            <w:top w:val="none" w:sz="0" w:space="0" w:color="auto"/>
            <w:left w:val="none" w:sz="0" w:space="0" w:color="auto"/>
            <w:bottom w:val="single" w:sz="4" w:space="0" w:color="auto"/>
            <w:right w:val="none" w:sz="0" w:space="0" w:color="auto"/>
          </w:divBdr>
        </w:div>
        <w:div w:id="2121602897">
          <w:marLeft w:val="0"/>
          <w:marRight w:val="0"/>
          <w:marTop w:val="0"/>
          <w:marBottom w:val="0"/>
          <w:divBdr>
            <w:top w:val="none" w:sz="0" w:space="0" w:color="auto"/>
            <w:left w:val="none" w:sz="0" w:space="0" w:color="auto"/>
            <w:bottom w:val="single" w:sz="4" w:space="0" w:color="auto"/>
            <w:right w:val="none" w:sz="0" w:space="0" w:color="auto"/>
          </w:divBdr>
        </w:div>
        <w:div w:id="2124298167">
          <w:marLeft w:val="0"/>
          <w:marRight w:val="0"/>
          <w:marTop w:val="0"/>
          <w:marBottom w:val="0"/>
          <w:divBdr>
            <w:top w:val="none" w:sz="0" w:space="0" w:color="auto"/>
            <w:left w:val="none" w:sz="0" w:space="0" w:color="auto"/>
            <w:bottom w:val="double" w:sz="4" w:space="1" w:color="auto"/>
            <w:right w:val="none" w:sz="0" w:space="0" w:color="auto"/>
          </w:divBdr>
        </w:div>
        <w:div w:id="2125343235">
          <w:marLeft w:val="0"/>
          <w:marRight w:val="0"/>
          <w:marTop w:val="0"/>
          <w:marBottom w:val="0"/>
          <w:divBdr>
            <w:top w:val="none" w:sz="0" w:space="0" w:color="auto"/>
            <w:left w:val="none" w:sz="0" w:space="0" w:color="auto"/>
            <w:bottom w:val="double" w:sz="4" w:space="1" w:color="auto"/>
            <w:right w:val="none" w:sz="0" w:space="0" w:color="auto"/>
          </w:divBdr>
        </w:div>
        <w:div w:id="2129230408">
          <w:marLeft w:val="0"/>
          <w:marRight w:val="0"/>
          <w:marTop w:val="0"/>
          <w:marBottom w:val="0"/>
          <w:divBdr>
            <w:top w:val="none" w:sz="0" w:space="0" w:color="auto"/>
            <w:left w:val="none" w:sz="0" w:space="0" w:color="auto"/>
            <w:bottom w:val="single" w:sz="4" w:space="0" w:color="auto"/>
            <w:right w:val="none" w:sz="0" w:space="0" w:color="auto"/>
          </w:divBdr>
        </w:div>
        <w:div w:id="2129857162">
          <w:marLeft w:val="0"/>
          <w:marRight w:val="0"/>
          <w:marTop w:val="0"/>
          <w:marBottom w:val="0"/>
          <w:divBdr>
            <w:top w:val="none" w:sz="0" w:space="0" w:color="auto"/>
            <w:left w:val="none" w:sz="0" w:space="0" w:color="auto"/>
            <w:bottom w:val="double" w:sz="4" w:space="1" w:color="auto"/>
            <w:right w:val="none" w:sz="0" w:space="0" w:color="auto"/>
          </w:divBdr>
        </w:div>
        <w:div w:id="2140296088">
          <w:marLeft w:val="0"/>
          <w:marRight w:val="0"/>
          <w:marTop w:val="0"/>
          <w:marBottom w:val="0"/>
          <w:divBdr>
            <w:top w:val="none" w:sz="0" w:space="0" w:color="auto"/>
            <w:left w:val="none" w:sz="0" w:space="0" w:color="auto"/>
            <w:bottom w:val="double" w:sz="4" w:space="1" w:color="auto"/>
            <w:right w:val="none" w:sz="0" w:space="0" w:color="auto"/>
          </w:divBdr>
        </w:div>
      </w:divsChild>
    </w:div>
    <w:div w:id="439760849">
      <w:bodyDiv w:val="1"/>
      <w:marLeft w:val="0"/>
      <w:marRight w:val="0"/>
      <w:marTop w:val="0"/>
      <w:marBottom w:val="0"/>
      <w:divBdr>
        <w:top w:val="none" w:sz="0" w:space="0" w:color="auto"/>
        <w:left w:val="none" w:sz="0" w:space="0" w:color="auto"/>
        <w:bottom w:val="none" w:sz="0" w:space="0" w:color="auto"/>
        <w:right w:val="none" w:sz="0" w:space="0" w:color="auto"/>
      </w:divBdr>
    </w:div>
    <w:div w:id="442269239">
      <w:bodyDiv w:val="1"/>
      <w:marLeft w:val="0"/>
      <w:marRight w:val="0"/>
      <w:marTop w:val="0"/>
      <w:marBottom w:val="0"/>
      <w:divBdr>
        <w:top w:val="none" w:sz="0" w:space="0" w:color="auto"/>
        <w:left w:val="none" w:sz="0" w:space="0" w:color="auto"/>
        <w:bottom w:val="none" w:sz="0" w:space="0" w:color="auto"/>
        <w:right w:val="none" w:sz="0" w:space="0" w:color="auto"/>
      </w:divBdr>
    </w:div>
    <w:div w:id="442386181">
      <w:bodyDiv w:val="1"/>
      <w:marLeft w:val="0"/>
      <w:marRight w:val="0"/>
      <w:marTop w:val="0"/>
      <w:marBottom w:val="0"/>
      <w:divBdr>
        <w:top w:val="none" w:sz="0" w:space="0" w:color="auto"/>
        <w:left w:val="none" w:sz="0" w:space="0" w:color="auto"/>
        <w:bottom w:val="none" w:sz="0" w:space="0" w:color="auto"/>
        <w:right w:val="none" w:sz="0" w:space="0" w:color="auto"/>
      </w:divBdr>
    </w:div>
    <w:div w:id="442962009">
      <w:bodyDiv w:val="1"/>
      <w:marLeft w:val="0"/>
      <w:marRight w:val="0"/>
      <w:marTop w:val="0"/>
      <w:marBottom w:val="0"/>
      <w:divBdr>
        <w:top w:val="none" w:sz="0" w:space="0" w:color="auto"/>
        <w:left w:val="none" w:sz="0" w:space="0" w:color="auto"/>
        <w:bottom w:val="none" w:sz="0" w:space="0" w:color="auto"/>
        <w:right w:val="none" w:sz="0" w:space="0" w:color="auto"/>
      </w:divBdr>
    </w:div>
    <w:div w:id="443042502">
      <w:bodyDiv w:val="1"/>
      <w:marLeft w:val="0"/>
      <w:marRight w:val="0"/>
      <w:marTop w:val="0"/>
      <w:marBottom w:val="0"/>
      <w:divBdr>
        <w:top w:val="none" w:sz="0" w:space="0" w:color="auto"/>
        <w:left w:val="none" w:sz="0" w:space="0" w:color="auto"/>
        <w:bottom w:val="none" w:sz="0" w:space="0" w:color="auto"/>
        <w:right w:val="none" w:sz="0" w:space="0" w:color="auto"/>
      </w:divBdr>
    </w:div>
    <w:div w:id="444082635">
      <w:bodyDiv w:val="1"/>
      <w:marLeft w:val="0"/>
      <w:marRight w:val="0"/>
      <w:marTop w:val="0"/>
      <w:marBottom w:val="0"/>
      <w:divBdr>
        <w:top w:val="none" w:sz="0" w:space="0" w:color="auto"/>
        <w:left w:val="none" w:sz="0" w:space="0" w:color="auto"/>
        <w:bottom w:val="none" w:sz="0" w:space="0" w:color="auto"/>
        <w:right w:val="none" w:sz="0" w:space="0" w:color="auto"/>
      </w:divBdr>
    </w:div>
    <w:div w:id="444270287">
      <w:bodyDiv w:val="1"/>
      <w:marLeft w:val="0"/>
      <w:marRight w:val="0"/>
      <w:marTop w:val="0"/>
      <w:marBottom w:val="0"/>
      <w:divBdr>
        <w:top w:val="none" w:sz="0" w:space="0" w:color="auto"/>
        <w:left w:val="none" w:sz="0" w:space="0" w:color="auto"/>
        <w:bottom w:val="none" w:sz="0" w:space="0" w:color="auto"/>
        <w:right w:val="none" w:sz="0" w:space="0" w:color="auto"/>
      </w:divBdr>
    </w:div>
    <w:div w:id="445124414">
      <w:bodyDiv w:val="1"/>
      <w:marLeft w:val="0"/>
      <w:marRight w:val="0"/>
      <w:marTop w:val="0"/>
      <w:marBottom w:val="0"/>
      <w:divBdr>
        <w:top w:val="none" w:sz="0" w:space="0" w:color="auto"/>
        <w:left w:val="none" w:sz="0" w:space="0" w:color="auto"/>
        <w:bottom w:val="none" w:sz="0" w:space="0" w:color="auto"/>
        <w:right w:val="none" w:sz="0" w:space="0" w:color="auto"/>
      </w:divBdr>
    </w:div>
    <w:div w:id="445931006">
      <w:bodyDiv w:val="1"/>
      <w:marLeft w:val="0"/>
      <w:marRight w:val="0"/>
      <w:marTop w:val="0"/>
      <w:marBottom w:val="0"/>
      <w:divBdr>
        <w:top w:val="none" w:sz="0" w:space="0" w:color="auto"/>
        <w:left w:val="none" w:sz="0" w:space="0" w:color="auto"/>
        <w:bottom w:val="none" w:sz="0" w:space="0" w:color="auto"/>
        <w:right w:val="none" w:sz="0" w:space="0" w:color="auto"/>
      </w:divBdr>
    </w:div>
    <w:div w:id="445976278">
      <w:marLeft w:val="0"/>
      <w:marRight w:val="0"/>
      <w:marTop w:val="0"/>
      <w:marBottom w:val="0"/>
      <w:divBdr>
        <w:top w:val="none" w:sz="0" w:space="0" w:color="auto"/>
        <w:left w:val="none" w:sz="0" w:space="0" w:color="auto"/>
        <w:bottom w:val="single" w:sz="4" w:space="0" w:color="auto"/>
        <w:right w:val="none" w:sz="0" w:space="0" w:color="auto"/>
      </w:divBdr>
    </w:div>
    <w:div w:id="446193960">
      <w:bodyDiv w:val="1"/>
      <w:marLeft w:val="0"/>
      <w:marRight w:val="0"/>
      <w:marTop w:val="0"/>
      <w:marBottom w:val="0"/>
      <w:divBdr>
        <w:top w:val="none" w:sz="0" w:space="0" w:color="auto"/>
        <w:left w:val="none" w:sz="0" w:space="0" w:color="auto"/>
        <w:bottom w:val="none" w:sz="0" w:space="0" w:color="auto"/>
        <w:right w:val="none" w:sz="0" w:space="0" w:color="auto"/>
      </w:divBdr>
    </w:div>
    <w:div w:id="446774119">
      <w:bodyDiv w:val="1"/>
      <w:marLeft w:val="0"/>
      <w:marRight w:val="0"/>
      <w:marTop w:val="0"/>
      <w:marBottom w:val="0"/>
      <w:divBdr>
        <w:top w:val="none" w:sz="0" w:space="0" w:color="auto"/>
        <w:left w:val="none" w:sz="0" w:space="0" w:color="auto"/>
        <w:bottom w:val="none" w:sz="0" w:space="0" w:color="auto"/>
        <w:right w:val="none" w:sz="0" w:space="0" w:color="auto"/>
      </w:divBdr>
    </w:div>
    <w:div w:id="446896819">
      <w:bodyDiv w:val="1"/>
      <w:marLeft w:val="0"/>
      <w:marRight w:val="0"/>
      <w:marTop w:val="0"/>
      <w:marBottom w:val="0"/>
      <w:divBdr>
        <w:top w:val="none" w:sz="0" w:space="0" w:color="auto"/>
        <w:left w:val="none" w:sz="0" w:space="0" w:color="auto"/>
        <w:bottom w:val="none" w:sz="0" w:space="0" w:color="auto"/>
        <w:right w:val="none" w:sz="0" w:space="0" w:color="auto"/>
      </w:divBdr>
    </w:div>
    <w:div w:id="447629966">
      <w:bodyDiv w:val="1"/>
      <w:marLeft w:val="0"/>
      <w:marRight w:val="0"/>
      <w:marTop w:val="0"/>
      <w:marBottom w:val="0"/>
      <w:divBdr>
        <w:top w:val="none" w:sz="0" w:space="0" w:color="auto"/>
        <w:left w:val="none" w:sz="0" w:space="0" w:color="auto"/>
        <w:bottom w:val="none" w:sz="0" w:space="0" w:color="auto"/>
        <w:right w:val="none" w:sz="0" w:space="0" w:color="auto"/>
      </w:divBdr>
    </w:div>
    <w:div w:id="449781735">
      <w:bodyDiv w:val="1"/>
      <w:marLeft w:val="0"/>
      <w:marRight w:val="0"/>
      <w:marTop w:val="0"/>
      <w:marBottom w:val="0"/>
      <w:divBdr>
        <w:top w:val="none" w:sz="0" w:space="0" w:color="auto"/>
        <w:left w:val="none" w:sz="0" w:space="0" w:color="auto"/>
        <w:bottom w:val="none" w:sz="0" w:space="0" w:color="auto"/>
        <w:right w:val="none" w:sz="0" w:space="0" w:color="auto"/>
      </w:divBdr>
    </w:div>
    <w:div w:id="450168410">
      <w:bodyDiv w:val="1"/>
      <w:marLeft w:val="0"/>
      <w:marRight w:val="0"/>
      <w:marTop w:val="0"/>
      <w:marBottom w:val="0"/>
      <w:divBdr>
        <w:top w:val="none" w:sz="0" w:space="0" w:color="auto"/>
        <w:left w:val="none" w:sz="0" w:space="0" w:color="auto"/>
        <w:bottom w:val="none" w:sz="0" w:space="0" w:color="auto"/>
        <w:right w:val="none" w:sz="0" w:space="0" w:color="auto"/>
      </w:divBdr>
    </w:div>
    <w:div w:id="450901771">
      <w:bodyDiv w:val="1"/>
      <w:marLeft w:val="0"/>
      <w:marRight w:val="0"/>
      <w:marTop w:val="0"/>
      <w:marBottom w:val="0"/>
      <w:divBdr>
        <w:top w:val="none" w:sz="0" w:space="0" w:color="auto"/>
        <w:left w:val="none" w:sz="0" w:space="0" w:color="auto"/>
        <w:bottom w:val="none" w:sz="0" w:space="0" w:color="auto"/>
        <w:right w:val="none" w:sz="0" w:space="0" w:color="auto"/>
      </w:divBdr>
    </w:div>
    <w:div w:id="450905861">
      <w:bodyDiv w:val="1"/>
      <w:marLeft w:val="0"/>
      <w:marRight w:val="0"/>
      <w:marTop w:val="0"/>
      <w:marBottom w:val="0"/>
      <w:divBdr>
        <w:top w:val="none" w:sz="0" w:space="0" w:color="auto"/>
        <w:left w:val="none" w:sz="0" w:space="0" w:color="auto"/>
        <w:bottom w:val="none" w:sz="0" w:space="0" w:color="auto"/>
        <w:right w:val="none" w:sz="0" w:space="0" w:color="auto"/>
      </w:divBdr>
    </w:div>
    <w:div w:id="451746877">
      <w:bodyDiv w:val="1"/>
      <w:marLeft w:val="0"/>
      <w:marRight w:val="0"/>
      <w:marTop w:val="0"/>
      <w:marBottom w:val="0"/>
      <w:divBdr>
        <w:top w:val="none" w:sz="0" w:space="0" w:color="auto"/>
        <w:left w:val="none" w:sz="0" w:space="0" w:color="auto"/>
        <w:bottom w:val="none" w:sz="0" w:space="0" w:color="auto"/>
        <w:right w:val="none" w:sz="0" w:space="0" w:color="auto"/>
      </w:divBdr>
    </w:div>
    <w:div w:id="452558537">
      <w:bodyDiv w:val="1"/>
      <w:marLeft w:val="0"/>
      <w:marRight w:val="0"/>
      <w:marTop w:val="0"/>
      <w:marBottom w:val="0"/>
      <w:divBdr>
        <w:top w:val="none" w:sz="0" w:space="0" w:color="auto"/>
        <w:left w:val="none" w:sz="0" w:space="0" w:color="auto"/>
        <w:bottom w:val="none" w:sz="0" w:space="0" w:color="auto"/>
        <w:right w:val="none" w:sz="0" w:space="0" w:color="auto"/>
      </w:divBdr>
    </w:div>
    <w:div w:id="452867665">
      <w:bodyDiv w:val="1"/>
      <w:marLeft w:val="0"/>
      <w:marRight w:val="0"/>
      <w:marTop w:val="0"/>
      <w:marBottom w:val="0"/>
      <w:divBdr>
        <w:top w:val="none" w:sz="0" w:space="0" w:color="auto"/>
        <w:left w:val="none" w:sz="0" w:space="0" w:color="auto"/>
        <w:bottom w:val="none" w:sz="0" w:space="0" w:color="auto"/>
        <w:right w:val="none" w:sz="0" w:space="0" w:color="auto"/>
      </w:divBdr>
    </w:div>
    <w:div w:id="452868442">
      <w:bodyDiv w:val="1"/>
      <w:marLeft w:val="0"/>
      <w:marRight w:val="0"/>
      <w:marTop w:val="0"/>
      <w:marBottom w:val="0"/>
      <w:divBdr>
        <w:top w:val="none" w:sz="0" w:space="0" w:color="auto"/>
        <w:left w:val="none" w:sz="0" w:space="0" w:color="auto"/>
        <w:bottom w:val="none" w:sz="0" w:space="0" w:color="auto"/>
        <w:right w:val="none" w:sz="0" w:space="0" w:color="auto"/>
      </w:divBdr>
    </w:div>
    <w:div w:id="453331348">
      <w:bodyDiv w:val="1"/>
      <w:marLeft w:val="0"/>
      <w:marRight w:val="0"/>
      <w:marTop w:val="0"/>
      <w:marBottom w:val="0"/>
      <w:divBdr>
        <w:top w:val="none" w:sz="0" w:space="0" w:color="auto"/>
        <w:left w:val="none" w:sz="0" w:space="0" w:color="auto"/>
        <w:bottom w:val="none" w:sz="0" w:space="0" w:color="auto"/>
        <w:right w:val="none" w:sz="0" w:space="0" w:color="auto"/>
      </w:divBdr>
    </w:div>
    <w:div w:id="453518932">
      <w:bodyDiv w:val="1"/>
      <w:marLeft w:val="0"/>
      <w:marRight w:val="0"/>
      <w:marTop w:val="0"/>
      <w:marBottom w:val="0"/>
      <w:divBdr>
        <w:top w:val="none" w:sz="0" w:space="0" w:color="auto"/>
        <w:left w:val="none" w:sz="0" w:space="0" w:color="auto"/>
        <w:bottom w:val="none" w:sz="0" w:space="0" w:color="auto"/>
        <w:right w:val="none" w:sz="0" w:space="0" w:color="auto"/>
      </w:divBdr>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53522858">
      <w:bodyDiv w:val="1"/>
      <w:marLeft w:val="0"/>
      <w:marRight w:val="0"/>
      <w:marTop w:val="0"/>
      <w:marBottom w:val="0"/>
      <w:divBdr>
        <w:top w:val="none" w:sz="0" w:space="0" w:color="auto"/>
        <w:left w:val="none" w:sz="0" w:space="0" w:color="auto"/>
        <w:bottom w:val="none" w:sz="0" w:space="0" w:color="auto"/>
        <w:right w:val="none" w:sz="0" w:space="0" w:color="auto"/>
      </w:divBdr>
    </w:div>
    <w:div w:id="454104176">
      <w:bodyDiv w:val="1"/>
      <w:marLeft w:val="0"/>
      <w:marRight w:val="0"/>
      <w:marTop w:val="0"/>
      <w:marBottom w:val="0"/>
      <w:divBdr>
        <w:top w:val="none" w:sz="0" w:space="0" w:color="auto"/>
        <w:left w:val="none" w:sz="0" w:space="0" w:color="auto"/>
        <w:bottom w:val="none" w:sz="0" w:space="0" w:color="auto"/>
        <w:right w:val="none" w:sz="0" w:space="0" w:color="auto"/>
      </w:divBdr>
    </w:div>
    <w:div w:id="454954606">
      <w:bodyDiv w:val="1"/>
      <w:marLeft w:val="0"/>
      <w:marRight w:val="0"/>
      <w:marTop w:val="0"/>
      <w:marBottom w:val="0"/>
      <w:divBdr>
        <w:top w:val="none" w:sz="0" w:space="0" w:color="auto"/>
        <w:left w:val="none" w:sz="0" w:space="0" w:color="auto"/>
        <w:bottom w:val="none" w:sz="0" w:space="0" w:color="auto"/>
        <w:right w:val="none" w:sz="0" w:space="0" w:color="auto"/>
      </w:divBdr>
    </w:div>
    <w:div w:id="455488836">
      <w:bodyDiv w:val="1"/>
      <w:marLeft w:val="0"/>
      <w:marRight w:val="0"/>
      <w:marTop w:val="0"/>
      <w:marBottom w:val="0"/>
      <w:divBdr>
        <w:top w:val="none" w:sz="0" w:space="0" w:color="auto"/>
        <w:left w:val="none" w:sz="0" w:space="0" w:color="auto"/>
        <w:bottom w:val="none" w:sz="0" w:space="0" w:color="auto"/>
        <w:right w:val="none" w:sz="0" w:space="0" w:color="auto"/>
      </w:divBdr>
    </w:div>
    <w:div w:id="456071794">
      <w:bodyDiv w:val="1"/>
      <w:marLeft w:val="0"/>
      <w:marRight w:val="0"/>
      <w:marTop w:val="0"/>
      <w:marBottom w:val="0"/>
      <w:divBdr>
        <w:top w:val="none" w:sz="0" w:space="0" w:color="auto"/>
        <w:left w:val="none" w:sz="0" w:space="0" w:color="auto"/>
        <w:bottom w:val="none" w:sz="0" w:space="0" w:color="auto"/>
        <w:right w:val="none" w:sz="0" w:space="0" w:color="auto"/>
      </w:divBdr>
    </w:div>
    <w:div w:id="456139863">
      <w:bodyDiv w:val="1"/>
      <w:marLeft w:val="0"/>
      <w:marRight w:val="0"/>
      <w:marTop w:val="0"/>
      <w:marBottom w:val="0"/>
      <w:divBdr>
        <w:top w:val="none" w:sz="0" w:space="0" w:color="auto"/>
        <w:left w:val="none" w:sz="0" w:space="0" w:color="auto"/>
        <w:bottom w:val="none" w:sz="0" w:space="0" w:color="auto"/>
        <w:right w:val="none" w:sz="0" w:space="0" w:color="auto"/>
      </w:divBdr>
    </w:div>
    <w:div w:id="457266055">
      <w:bodyDiv w:val="1"/>
      <w:marLeft w:val="0"/>
      <w:marRight w:val="0"/>
      <w:marTop w:val="0"/>
      <w:marBottom w:val="0"/>
      <w:divBdr>
        <w:top w:val="none" w:sz="0" w:space="0" w:color="auto"/>
        <w:left w:val="none" w:sz="0" w:space="0" w:color="auto"/>
        <w:bottom w:val="none" w:sz="0" w:space="0" w:color="auto"/>
        <w:right w:val="none" w:sz="0" w:space="0" w:color="auto"/>
      </w:divBdr>
    </w:div>
    <w:div w:id="457800930">
      <w:bodyDiv w:val="1"/>
      <w:marLeft w:val="0"/>
      <w:marRight w:val="0"/>
      <w:marTop w:val="0"/>
      <w:marBottom w:val="0"/>
      <w:divBdr>
        <w:top w:val="none" w:sz="0" w:space="0" w:color="auto"/>
        <w:left w:val="none" w:sz="0" w:space="0" w:color="auto"/>
        <w:bottom w:val="none" w:sz="0" w:space="0" w:color="auto"/>
        <w:right w:val="none" w:sz="0" w:space="0" w:color="auto"/>
      </w:divBdr>
      <w:divsChild>
        <w:div w:id="5636110">
          <w:marLeft w:val="0"/>
          <w:marRight w:val="0"/>
          <w:marTop w:val="0"/>
          <w:marBottom w:val="0"/>
          <w:divBdr>
            <w:top w:val="none" w:sz="0" w:space="0" w:color="auto"/>
            <w:left w:val="none" w:sz="0" w:space="0" w:color="auto"/>
            <w:bottom w:val="double" w:sz="4" w:space="1" w:color="auto"/>
            <w:right w:val="none" w:sz="0" w:space="0" w:color="auto"/>
          </w:divBdr>
        </w:div>
        <w:div w:id="6097850">
          <w:marLeft w:val="0"/>
          <w:marRight w:val="0"/>
          <w:marTop w:val="0"/>
          <w:marBottom w:val="0"/>
          <w:divBdr>
            <w:top w:val="none" w:sz="0" w:space="0" w:color="auto"/>
            <w:left w:val="none" w:sz="0" w:space="0" w:color="auto"/>
            <w:bottom w:val="double" w:sz="4" w:space="1" w:color="auto"/>
            <w:right w:val="none" w:sz="0" w:space="0" w:color="auto"/>
          </w:divBdr>
        </w:div>
        <w:div w:id="10184465">
          <w:marLeft w:val="0"/>
          <w:marRight w:val="0"/>
          <w:marTop w:val="0"/>
          <w:marBottom w:val="0"/>
          <w:divBdr>
            <w:top w:val="none" w:sz="0" w:space="0" w:color="auto"/>
            <w:left w:val="none" w:sz="0" w:space="0" w:color="auto"/>
            <w:bottom w:val="double" w:sz="4" w:space="1" w:color="auto"/>
            <w:right w:val="none" w:sz="0" w:space="0" w:color="auto"/>
          </w:divBdr>
        </w:div>
        <w:div w:id="15082747">
          <w:marLeft w:val="0"/>
          <w:marRight w:val="0"/>
          <w:marTop w:val="0"/>
          <w:marBottom w:val="0"/>
          <w:divBdr>
            <w:top w:val="none" w:sz="0" w:space="0" w:color="auto"/>
            <w:left w:val="none" w:sz="0" w:space="0" w:color="auto"/>
            <w:bottom w:val="single" w:sz="4" w:space="0" w:color="auto"/>
            <w:right w:val="none" w:sz="0" w:space="0" w:color="auto"/>
          </w:divBdr>
        </w:div>
        <w:div w:id="17590308">
          <w:marLeft w:val="0"/>
          <w:marRight w:val="0"/>
          <w:marTop w:val="0"/>
          <w:marBottom w:val="0"/>
          <w:divBdr>
            <w:top w:val="none" w:sz="0" w:space="0" w:color="auto"/>
            <w:left w:val="none" w:sz="0" w:space="0" w:color="auto"/>
            <w:bottom w:val="single" w:sz="4" w:space="0" w:color="auto"/>
            <w:right w:val="none" w:sz="0" w:space="0" w:color="auto"/>
          </w:divBdr>
        </w:div>
        <w:div w:id="21904068">
          <w:marLeft w:val="0"/>
          <w:marRight w:val="0"/>
          <w:marTop w:val="0"/>
          <w:marBottom w:val="0"/>
          <w:divBdr>
            <w:top w:val="none" w:sz="0" w:space="0" w:color="auto"/>
            <w:left w:val="none" w:sz="0" w:space="0" w:color="auto"/>
            <w:bottom w:val="single" w:sz="4" w:space="0" w:color="auto"/>
            <w:right w:val="none" w:sz="0" w:space="0" w:color="auto"/>
          </w:divBdr>
        </w:div>
        <w:div w:id="33583880">
          <w:marLeft w:val="0"/>
          <w:marRight w:val="0"/>
          <w:marTop w:val="0"/>
          <w:marBottom w:val="0"/>
          <w:divBdr>
            <w:top w:val="none" w:sz="0" w:space="0" w:color="auto"/>
            <w:left w:val="none" w:sz="0" w:space="0" w:color="auto"/>
            <w:bottom w:val="double" w:sz="4" w:space="1" w:color="auto"/>
            <w:right w:val="none" w:sz="0" w:space="0" w:color="auto"/>
          </w:divBdr>
        </w:div>
        <w:div w:id="43600975">
          <w:marLeft w:val="0"/>
          <w:marRight w:val="0"/>
          <w:marTop w:val="0"/>
          <w:marBottom w:val="0"/>
          <w:divBdr>
            <w:top w:val="none" w:sz="0" w:space="0" w:color="auto"/>
            <w:left w:val="none" w:sz="0" w:space="0" w:color="auto"/>
            <w:bottom w:val="single" w:sz="4" w:space="0" w:color="auto"/>
            <w:right w:val="none" w:sz="0" w:space="0" w:color="auto"/>
          </w:divBdr>
        </w:div>
        <w:div w:id="47656667">
          <w:marLeft w:val="0"/>
          <w:marRight w:val="0"/>
          <w:marTop w:val="0"/>
          <w:marBottom w:val="0"/>
          <w:divBdr>
            <w:top w:val="none" w:sz="0" w:space="0" w:color="auto"/>
            <w:left w:val="none" w:sz="0" w:space="0" w:color="auto"/>
            <w:bottom w:val="double" w:sz="4" w:space="1" w:color="auto"/>
            <w:right w:val="none" w:sz="0" w:space="0" w:color="auto"/>
          </w:divBdr>
        </w:div>
        <w:div w:id="48503118">
          <w:marLeft w:val="0"/>
          <w:marRight w:val="0"/>
          <w:marTop w:val="0"/>
          <w:marBottom w:val="0"/>
          <w:divBdr>
            <w:top w:val="none" w:sz="0" w:space="0" w:color="auto"/>
            <w:left w:val="none" w:sz="0" w:space="0" w:color="auto"/>
            <w:bottom w:val="double" w:sz="4" w:space="1" w:color="auto"/>
            <w:right w:val="none" w:sz="0" w:space="0" w:color="auto"/>
          </w:divBdr>
        </w:div>
        <w:div w:id="49109536">
          <w:marLeft w:val="0"/>
          <w:marRight w:val="0"/>
          <w:marTop w:val="0"/>
          <w:marBottom w:val="0"/>
          <w:divBdr>
            <w:top w:val="none" w:sz="0" w:space="0" w:color="auto"/>
            <w:left w:val="none" w:sz="0" w:space="0" w:color="auto"/>
            <w:bottom w:val="double" w:sz="4" w:space="1" w:color="auto"/>
            <w:right w:val="none" w:sz="0" w:space="0" w:color="auto"/>
          </w:divBdr>
        </w:div>
        <w:div w:id="49500600">
          <w:marLeft w:val="0"/>
          <w:marRight w:val="0"/>
          <w:marTop w:val="0"/>
          <w:marBottom w:val="0"/>
          <w:divBdr>
            <w:top w:val="none" w:sz="0" w:space="0" w:color="auto"/>
            <w:left w:val="none" w:sz="0" w:space="0" w:color="auto"/>
            <w:bottom w:val="single" w:sz="4" w:space="0" w:color="auto"/>
            <w:right w:val="none" w:sz="0" w:space="0" w:color="auto"/>
          </w:divBdr>
        </w:div>
        <w:div w:id="50662507">
          <w:marLeft w:val="0"/>
          <w:marRight w:val="0"/>
          <w:marTop w:val="0"/>
          <w:marBottom w:val="0"/>
          <w:divBdr>
            <w:top w:val="none" w:sz="0" w:space="0" w:color="auto"/>
            <w:left w:val="none" w:sz="0" w:space="0" w:color="auto"/>
            <w:bottom w:val="double" w:sz="4" w:space="1" w:color="auto"/>
            <w:right w:val="none" w:sz="0" w:space="0" w:color="auto"/>
          </w:divBdr>
        </w:div>
        <w:div w:id="52043620">
          <w:marLeft w:val="0"/>
          <w:marRight w:val="0"/>
          <w:marTop w:val="0"/>
          <w:marBottom w:val="0"/>
          <w:divBdr>
            <w:top w:val="none" w:sz="0" w:space="0" w:color="auto"/>
            <w:left w:val="none" w:sz="0" w:space="0" w:color="auto"/>
            <w:bottom w:val="double" w:sz="4" w:space="1" w:color="auto"/>
            <w:right w:val="none" w:sz="0" w:space="0" w:color="auto"/>
          </w:divBdr>
        </w:div>
        <w:div w:id="64768394">
          <w:marLeft w:val="0"/>
          <w:marRight w:val="0"/>
          <w:marTop w:val="0"/>
          <w:marBottom w:val="0"/>
          <w:divBdr>
            <w:top w:val="none" w:sz="0" w:space="0" w:color="auto"/>
            <w:left w:val="none" w:sz="0" w:space="0" w:color="auto"/>
            <w:bottom w:val="double" w:sz="4" w:space="1" w:color="auto"/>
            <w:right w:val="none" w:sz="0" w:space="0" w:color="auto"/>
          </w:divBdr>
        </w:div>
        <w:div w:id="65568704">
          <w:marLeft w:val="0"/>
          <w:marRight w:val="0"/>
          <w:marTop w:val="0"/>
          <w:marBottom w:val="0"/>
          <w:divBdr>
            <w:top w:val="none" w:sz="0" w:space="0" w:color="auto"/>
            <w:left w:val="none" w:sz="0" w:space="0" w:color="auto"/>
            <w:bottom w:val="single" w:sz="4" w:space="0" w:color="auto"/>
            <w:right w:val="none" w:sz="0" w:space="0" w:color="auto"/>
          </w:divBdr>
        </w:div>
        <w:div w:id="74519901">
          <w:marLeft w:val="0"/>
          <w:marRight w:val="0"/>
          <w:marTop w:val="0"/>
          <w:marBottom w:val="0"/>
          <w:divBdr>
            <w:top w:val="none" w:sz="0" w:space="0" w:color="auto"/>
            <w:left w:val="none" w:sz="0" w:space="0" w:color="auto"/>
            <w:bottom w:val="single" w:sz="4" w:space="0" w:color="auto"/>
            <w:right w:val="none" w:sz="0" w:space="0" w:color="auto"/>
          </w:divBdr>
        </w:div>
        <w:div w:id="77823804">
          <w:marLeft w:val="0"/>
          <w:marRight w:val="0"/>
          <w:marTop w:val="0"/>
          <w:marBottom w:val="0"/>
          <w:divBdr>
            <w:top w:val="none" w:sz="0" w:space="0" w:color="auto"/>
            <w:left w:val="none" w:sz="0" w:space="0" w:color="auto"/>
            <w:bottom w:val="double" w:sz="4" w:space="1" w:color="auto"/>
            <w:right w:val="none" w:sz="0" w:space="0" w:color="auto"/>
          </w:divBdr>
        </w:div>
        <w:div w:id="78135068">
          <w:marLeft w:val="0"/>
          <w:marRight w:val="0"/>
          <w:marTop w:val="0"/>
          <w:marBottom w:val="0"/>
          <w:divBdr>
            <w:top w:val="none" w:sz="0" w:space="0" w:color="auto"/>
            <w:left w:val="none" w:sz="0" w:space="0" w:color="auto"/>
            <w:bottom w:val="double" w:sz="4" w:space="1" w:color="auto"/>
            <w:right w:val="none" w:sz="0" w:space="0" w:color="auto"/>
          </w:divBdr>
        </w:div>
        <w:div w:id="83573897">
          <w:marLeft w:val="0"/>
          <w:marRight w:val="0"/>
          <w:marTop w:val="0"/>
          <w:marBottom w:val="0"/>
          <w:divBdr>
            <w:top w:val="none" w:sz="0" w:space="0" w:color="auto"/>
            <w:left w:val="none" w:sz="0" w:space="0" w:color="auto"/>
            <w:bottom w:val="double" w:sz="4" w:space="1" w:color="auto"/>
            <w:right w:val="none" w:sz="0" w:space="0" w:color="auto"/>
          </w:divBdr>
        </w:div>
        <w:div w:id="87624566">
          <w:marLeft w:val="0"/>
          <w:marRight w:val="0"/>
          <w:marTop w:val="0"/>
          <w:marBottom w:val="0"/>
          <w:divBdr>
            <w:top w:val="none" w:sz="0" w:space="0" w:color="auto"/>
            <w:left w:val="none" w:sz="0" w:space="0" w:color="auto"/>
            <w:bottom w:val="single" w:sz="4" w:space="0" w:color="auto"/>
            <w:right w:val="none" w:sz="0" w:space="0" w:color="auto"/>
          </w:divBdr>
        </w:div>
        <w:div w:id="91361090">
          <w:marLeft w:val="0"/>
          <w:marRight w:val="0"/>
          <w:marTop w:val="0"/>
          <w:marBottom w:val="0"/>
          <w:divBdr>
            <w:top w:val="none" w:sz="0" w:space="0" w:color="auto"/>
            <w:left w:val="none" w:sz="0" w:space="0" w:color="auto"/>
            <w:bottom w:val="double" w:sz="4" w:space="1" w:color="auto"/>
            <w:right w:val="none" w:sz="0" w:space="0" w:color="auto"/>
          </w:divBdr>
        </w:div>
        <w:div w:id="96949935">
          <w:marLeft w:val="0"/>
          <w:marRight w:val="0"/>
          <w:marTop w:val="0"/>
          <w:marBottom w:val="0"/>
          <w:divBdr>
            <w:top w:val="none" w:sz="0" w:space="0" w:color="auto"/>
            <w:left w:val="none" w:sz="0" w:space="0" w:color="auto"/>
            <w:bottom w:val="double" w:sz="4" w:space="1" w:color="auto"/>
            <w:right w:val="none" w:sz="0" w:space="0" w:color="auto"/>
          </w:divBdr>
        </w:div>
        <w:div w:id="99763330">
          <w:marLeft w:val="0"/>
          <w:marRight w:val="0"/>
          <w:marTop w:val="0"/>
          <w:marBottom w:val="0"/>
          <w:divBdr>
            <w:top w:val="none" w:sz="0" w:space="0" w:color="auto"/>
            <w:left w:val="none" w:sz="0" w:space="0" w:color="auto"/>
            <w:bottom w:val="single" w:sz="4" w:space="0" w:color="auto"/>
            <w:right w:val="none" w:sz="0" w:space="0" w:color="auto"/>
          </w:divBdr>
        </w:div>
        <w:div w:id="101657783">
          <w:marLeft w:val="0"/>
          <w:marRight w:val="0"/>
          <w:marTop w:val="0"/>
          <w:marBottom w:val="0"/>
          <w:divBdr>
            <w:top w:val="none" w:sz="0" w:space="0" w:color="auto"/>
            <w:left w:val="none" w:sz="0" w:space="0" w:color="auto"/>
            <w:bottom w:val="double" w:sz="4" w:space="1" w:color="auto"/>
            <w:right w:val="none" w:sz="0" w:space="0" w:color="auto"/>
          </w:divBdr>
        </w:div>
        <w:div w:id="101724883">
          <w:marLeft w:val="0"/>
          <w:marRight w:val="0"/>
          <w:marTop w:val="0"/>
          <w:marBottom w:val="0"/>
          <w:divBdr>
            <w:top w:val="none" w:sz="0" w:space="0" w:color="auto"/>
            <w:left w:val="none" w:sz="0" w:space="0" w:color="auto"/>
            <w:bottom w:val="single" w:sz="4" w:space="0" w:color="auto"/>
            <w:right w:val="none" w:sz="0" w:space="0" w:color="auto"/>
          </w:divBdr>
        </w:div>
        <w:div w:id="109474247">
          <w:marLeft w:val="0"/>
          <w:marRight w:val="0"/>
          <w:marTop w:val="0"/>
          <w:marBottom w:val="0"/>
          <w:divBdr>
            <w:top w:val="none" w:sz="0" w:space="0" w:color="auto"/>
            <w:left w:val="none" w:sz="0" w:space="0" w:color="auto"/>
            <w:bottom w:val="single" w:sz="4" w:space="0" w:color="auto"/>
            <w:right w:val="none" w:sz="0" w:space="0" w:color="auto"/>
          </w:divBdr>
        </w:div>
        <w:div w:id="111487757">
          <w:marLeft w:val="0"/>
          <w:marRight w:val="0"/>
          <w:marTop w:val="0"/>
          <w:marBottom w:val="0"/>
          <w:divBdr>
            <w:top w:val="none" w:sz="0" w:space="0" w:color="auto"/>
            <w:left w:val="none" w:sz="0" w:space="0" w:color="auto"/>
            <w:bottom w:val="single" w:sz="4" w:space="0" w:color="auto"/>
            <w:right w:val="none" w:sz="0" w:space="0" w:color="auto"/>
          </w:divBdr>
        </w:div>
        <w:div w:id="113331298">
          <w:marLeft w:val="0"/>
          <w:marRight w:val="0"/>
          <w:marTop w:val="0"/>
          <w:marBottom w:val="0"/>
          <w:divBdr>
            <w:top w:val="none" w:sz="0" w:space="0" w:color="auto"/>
            <w:left w:val="none" w:sz="0" w:space="0" w:color="auto"/>
            <w:bottom w:val="single" w:sz="4" w:space="0" w:color="auto"/>
            <w:right w:val="none" w:sz="0" w:space="0" w:color="auto"/>
          </w:divBdr>
        </w:div>
        <w:div w:id="125128902">
          <w:marLeft w:val="0"/>
          <w:marRight w:val="0"/>
          <w:marTop w:val="0"/>
          <w:marBottom w:val="0"/>
          <w:divBdr>
            <w:top w:val="none" w:sz="0" w:space="0" w:color="auto"/>
            <w:left w:val="none" w:sz="0" w:space="0" w:color="auto"/>
            <w:bottom w:val="single" w:sz="4" w:space="0" w:color="auto"/>
            <w:right w:val="none" w:sz="0" w:space="0" w:color="auto"/>
          </w:divBdr>
        </w:div>
        <w:div w:id="125709424">
          <w:marLeft w:val="0"/>
          <w:marRight w:val="0"/>
          <w:marTop w:val="0"/>
          <w:marBottom w:val="0"/>
          <w:divBdr>
            <w:top w:val="none" w:sz="0" w:space="0" w:color="auto"/>
            <w:left w:val="none" w:sz="0" w:space="0" w:color="auto"/>
            <w:bottom w:val="double" w:sz="4" w:space="1" w:color="auto"/>
            <w:right w:val="none" w:sz="0" w:space="0" w:color="auto"/>
          </w:divBdr>
        </w:div>
        <w:div w:id="128322803">
          <w:marLeft w:val="0"/>
          <w:marRight w:val="0"/>
          <w:marTop w:val="0"/>
          <w:marBottom w:val="0"/>
          <w:divBdr>
            <w:top w:val="none" w:sz="0" w:space="0" w:color="auto"/>
            <w:left w:val="none" w:sz="0" w:space="0" w:color="auto"/>
            <w:bottom w:val="double" w:sz="4" w:space="1" w:color="auto"/>
            <w:right w:val="none" w:sz="0" w:space="0" w:color="auto"/>
          </w:divBdr>
        </w:div>
        <w:div w:id="140050769">
          <w:marLeft w:val="0"/>
          <w:marRight w:val="0"/>
          <w:marTop w:val="0"/>
          <w:marBottom w:val="0"/>
          <w:divBdr>
            <w:top w:val="none" w:sz="0" w:space="0" w:color="auto"/>
            <w:left w:val="none" w:sz="0" w:space="0" w:color="auto"/>
            <w:bottom w:val="single" w:sz="4" w:space="0" w:color="auto"/>
            <w:right w:val="none" w:sz="0" w:space="0" w:color="auto"/>
          </w:divBdr>
        </w:div>
        <w:div w:id="152188749">
          <w:marLeft w:val="0"/>
          <w:marRight w:val="0"/>
          <w:marTop w:val="0"/>
          <w:marBottom w:val="0"/>
          <w:divBdr>
            <w:top w:val="none" w:sz="0" w:space="0" w:color="auto"/>
            <w:left w:val="none" w:sz="0" w:space="0" w:color="auto"/>
            <w:bottom w:val="double" w:sz="4" w:space="1" w:color="auto"/>
            <w:right w:val="none" w:sz="0" w:space="0" w:color="auto"/>
          </w:divBdr>
        </w:div>
        <w:div w:id="152258465">
          <w:marLeft w:val="0"/>
          <w:marRight w:val="0"/>
          <w:marTop w:val="0"/>
          <w:marBottom w:val="0"/>
          <w:divBdr>
            <w:top w:val="none" w:sz="0" w:space="0" w:color="auto"/>
            <w:left w:val="none" w:sz="0" w:space="0" w:color="auto"/>
            <w:bottom w:val="double" w:sz="4" w:space="1" w:color="auto"/>
            <w:right w:val="none" w:sz="0" w:space="0" w:color="auto"/>
          </w:divBdr>
        </w:div>
        <w:div w:id="174223916">
          <w:marLeft w:val="0"/>
          <w:marRight w:val="0"/>
          <w:marTop w:val="0"/>
          <w:marBottom w:val="0"/>
          <w:divBdr>
            <w:top w:val="none" w:sz="0" w:space="0" w:color="auto"/>
            <w:left w:val="none" w:sz="0" w:space="0" w:color="auto"/>
            <w:bottom w:val="single" w:sz="4" w:space="0" w:color="auto"/>
            <w:right w:val="none" w:sz="0" w:space="0" w:color="auto"/>
          </w:divBdr>
        </w:div>
        <w:div w:id="177042797">
          <w:marLeft w:val="0"/>
          <w:marRight w:val="0"/>
          <w:marTop w:val="0"/>
          <w:marBottom w:val="0"/>
          <w:divBdr>
            <w:top w:val="none" w:sz="0" w:space="0" w:color="auto"/>
            <w:left w:val="none" w:sz="0" w:space="0" w:color="auto"/>
            <w:bottom w:val="double" w:sz="4" w:space="1" w:color="auto"/>
            <w:right w:val="none" w:sz="0" w:space="0" w:color="auto"/>
          </w:divBdr>
        </w:div>
        <w:div w:id="184249401">
          <w:marLeft w:val="0"/>
          <w:marRight w:val="0"/>
          <w:marTop w:val="0"/>
          <w:marBottom w:val="0"/>
          <w:divBdr>
            <w:top w:val="none" w:sz="0" w:space="0" w:color="auto"/>
            <w:left w:val="none" w:sz="0" w:space="0" w:color="auto"/>
            <w:bottom w:val="double" w:sz="4" w:space="1" w:color="auto"/>
            <w:right w:val="none" w:sz="0" w:space="0" w:color="auto"/>
          </w:divBdr>
        </w:div>
        <w:div w:id="184445099">
          <w:marLeft w:val="0"/>
          <w:marRight w:val="0"/>
          <w:marTop w:val="0"/>
          <w:marBottom w:val="0"/>
          <w:divBdr>
            <w:top w:val="none" w:sz="0" w:space="0" w:color="auto"/>
            <w:left w:val="none" w:sz="0" w:space="0" w:color="auto"/>
            <w:bottom w:val="double" w:sz="4" w:space="1" w:color="auto"/>
            <w:right w:val="none" w:sz="0" w:space="0" w:color="auto"/>
          </w:divBdr>
        </w:div>
        <w:div w:id="186334612">
          <w:marLeft w:val="0"/>
          <w:marRight w:val="0"/>
          <w:marTop w:val="0"/>
          <w:marBottom w:val="0"/>
          <w:divBdr>
            <w:top w:val="none" w:sz="0" w:space="0" w:color="auto"/>
            <w:left w:val="none" w:sz="0" w:space="0" w:color="auto"/>
            <w:bottom w:val="double" w:sz="4" w:space="1" w:color="auto"/>
            <w:right w:val="none" w:sz="0" w:space="0" w:color="auto"/>
          </w:divBdr>
        </w:div>
        <w:div w:id="187135582">
          <w:marLeft w:val="0"/>
          <w:marRight w:val="0"/>
          <w:marTop w:val="0"/>
          <w:marBottom w:val="0"/>
          <w:divBdr>
            <w:top w:val="none" w:sz="0" w:space="0" w:color="auto"/>
            <w:left w:val="none" w:sz="0" w:space="0" w:color="auto"/>
            <w:bottom w:val="double" w:sz="4" w:space="1" w:color="auto"/>
            <w:right w:val="none" w:sz="0" w:space="0" w:color="auto"/>
          </w:divBdr>
        </w:div>
        <w:div w:id="189800398">
          <w:marLeft w:val="0"/>
          <w:marRight w:val="0"/>
          <w:marTop w:val="0"/>
          <w:marBottom w:val="0"/>
          <w:divBdr>
            <w:top w:val="none" w:sz="0" w:space="0" w:color="auto"/>
            <w:left w:val="none" w:sz="0" w:space="0" w:color="auto"/>
            <w:bottom w:val="double" w:sz="4" w:space="1" w:color="auto"/>
            <w:right w:val="none" w:sz="0" w:space="0" w:color="auto"/>
          </w:divBdr>
        </w:div>
        <w:div w:id="190924062">
          <w:marLeft w:val="0"/>
          <w:marRight w:val="0"/>
          <w:marTop w:val="0"/>
          <w:marBottom w:val="0"/>
          <w:divBdr>
            <w:top w:val="none" w:sz="0" w:space="0" w:color="auto"/>
            <w:left w:val="none" w:sz="0" w:space="0" w:color="auto"/>
            <w:bottom w:val="double" w:sz="4" w:space="1" w:color="auto"/>
            <w:right w:val="none" w:sz="0" w:space="0" w:color="auto"/>
          </w:divBdr>
        </w:div>
        <w:div w:id="191647540">
          <w:marLeft w:val="0"/>
          <w:marRight w:val="0"/>
          <w:marTop w:val="0"/>
          <w:marBottom w:val="0"/>
          <w:divBdr>
            <w:top w:val="none" w:sz="0" w:space="0" w:color="auto"/>
            <w:left w:val="none" w:sz="0" w:space="0" w:color="auto"/>
            <w:bottom w:val="double" w:sz="4" w:space="1" w:color="auto"/>
            <w:right w:val="none" w:sz="0" w:space="0" w:color="auto"/>
          </w:divBdr>
        </w:div>
        <w:div w:id="192041434">
          <w:marLeft w:val="0"/>
          <w:marRight w:val="0"/>
          <w:marTop w:val="0"/>
          <w:marBottom w:val="0"/>
          <w:divBdr>
            <w:top w:val="none" w:sz="0" w:space="0" w:color="auto"/>
            <w:left w:val="none" w:sz="0" w:space="0" w:color="auto"/>
            <w:bottom w:val="single" w:sz="4" w:space="0" w:color="auto"/>
            <w:right w:val="none" w:sz="0" w:space="0" w:color="auto"/>
          </w:divBdr>
        </w:div>
        <w:div w:id="192694484">
          <w:marLeft w:val="0"/>
          <w:marRight w:val="0"/>
          <w:marTop w:val="0"/>
          <w:marBottom w:val="0"/>
          <w:divBdr>
            <w:top w:val="none" w:sz="0" w:space="0" w:color="auto"/>
            <w:left w:val="none" w:sz="0" w:space="0" w:color="auto"/>
            <w:bottom w:val="double" w:sz="4" w:space="1" w:color="auto"/>
            <w:right w:val="none" w:sz="0" w:space="0" w:color="auto"/>
          </w:divBdr>
        </w:div>
        <w:div w:id="195772544">
          <w:marLeft w:val="0"/>
          <w:marRight w:val="0"/>
          <w:marTop w:val="0"/>
          <w:marBottom w:val="0"/>
          <w:divBdr>
            <w:top w:val="none" w:sz="0" w:space="0" w:color="auto"/>
            <w:left w:val="none" w:sz="0" w:space="0" w:color="auto"/>
            <w:bottom w:val="double" w:sz="4" w:space="1" w:color="auto"/>
            <w:right w:val="none" w:sz="0" w:space="0" w:color="auto"/>
          </w:divBdr>
        </w:div>
        <w:div w:id="208499687">
          <w:marLeft w:val="0"/>
          <w:marRight w:val="0"/>
          <w:marTop w:val="0"/>
          <w:marBottom w:val="0"/>
          <w:divBdr>
            <w:top w:val="none" w:sz="0" w:space="0" w:color="auto"/>
            <w:left w:val="none" w:sz="0" w:space="0" w:color="auto"/>
            <w:bottom w:val="double" w:sz="4" w:space="1" w:color="auto"/>
            <w:right w:val="none" w:sz="0" w:space="0" w:color="auto"/>
          </w:divBdr>
        </w:div>
        <w:div w:id="208957833">
          <w:marLeft w:val="0"/>
          <w:marRight w:val="0"/>
          <w:marTop w:val="0"/>
          <w:marBottom w:val="0"/>
          <w:divBdr>
            <w:top w:val="none" w:sz="0" w:space="0" w:color="auto"/>
            <w:left w:val="none" w:sz="0" w:space="0" w:color="auto"/>
            <w:bottom w:val="single" w:sz="4" w:space="0" w:color="auto"/>
            <w:right w:val="none" w:sz="0" w:space="0" w:color="auto"/>
          </w:divBdr>
        </w:div>
        <w:div w:id="217202490">
          <w:marLeft w:val="0"/>
          <w:marRight w:val="0"/>
          <w:marTop w:val="0"/>
          <w:marBottom w:val="0"/>
          <w:divBdr>
            <w:top w:val="none" w:sz="0" w:space="0" w:color="auto"/>
            <w:left w:val="none" w:sz="0" w:space="0" w:color="auto"/>
            <w:bottom w:val="double" w:sz="4" w:space="1" w:color="auto"/>
            <w:right w:val="none" w:sz="0" w:space="0" w:color="auto"/>
          </w:divBdr>
        </w:div>
        <w:div w:id="217783069">
          <w:marLeft w:val="0"/>
          <w:marRight w:val="0"/>
          <w:marTop w:val="0"/>
          <w:marBottom w:val="0"/>
          <w:divBdr>
            <w:top w:val="none" w:sz="0" w:space="0" w:color="auto"/>
            <w:left w:val="none" w:sz="0" w:space="0" w:color="auto"/>
            <w:bottom w:val="single" w:sz="4" w:space="0" w:color="auto"/>
            <w:right w:val="none" w:sz="0" w:space="0" w:color="auto"/>
          </w:divBdr>
        </w:div>
        <w:div w:id="218440236">
          <w:marLeft w:val="0"/>
          <w:marRight w:val="0"/>
          <w:marTop w:val="0"/>
          <w:marBottom w:val="0"/>
          <w:divBdr>
            <w:top w:val="none" w:sz="0" w:space="0" w:color="auto"/>
            <w:left w:val="none" w:sz="0" w:space="0" w:color="auto"/>
            <w:bottom w:val="double" w:sz="4" w:space="1" w:color="auto"/>
            <w:right w:val="none" w:sz="0" w:space="0" w:color="auto"/>
          </w:divBdr>
        </w:div>
        <w:div w:id="221215676">
          <w:marLeft w:val="0"/>
          <w:marRight w:val="0"/>
          <w:marTop w:val="0"/>
          <w:marBottom w:val="0"/>
          <w:divBdr>
            <w:top w:val="none" w:sz="0" w:space="0" w:color="auto"/>
            <w:left w:val="none" w:sz="0" w:space="0" w:color="auto"/>
            <w:bottom w:val="single" w:sz="4" w:space="0" w:color="auto"/>
            <w:right w:val="none" w:sz="0" w:space="0" w:color="auto"/>
          </w:divBdr>
        </w:div>
        <w:div w:id="242110039">
          <w:marLeft w:val="0"/>
          <w:marRight w:val="0"/>
          <w:marTop w:val="0"/>
          <w:marBottom w:val="0"/>
          <w:divBdr>
            <w:top w:val="none" w:sz="0" w:space="0" w:color="auto"/>
            <w:left w:val="none" w:sz="0" w:space="0" w:color="auto"/>
            <w:bottom w:val="single" w:sz="4" w:space="0" w:color="auto"/>
            <w:right w:val="none" w:sz="0" w:space="0" w:color="auto"/>
          </w:divBdr>
        </w:div>
        <w:div w:id="242572760">
          <w:marLeft w:val="0"/>
          <w:marRight w:val="0"/>
          <w:marTop w:val="0"/>
          <w:marBottom w:val="0"/>
          <w:divBdr>
            <w:top w:val="none" w:sz="0" w:space="0" w:color="auto"/>
            <w:left w:val="none" w:sz="0" w:space="0" w:color="auto"/>
            <w:bottom w:val="double" w:sz="4" w:space="1" w:color="auto"/>
            <w:right w:val="none" w:sz="0" w:space="0" w:color="auto"/>
          </w:divBdr>
        </w:div>
        <w:div w:id="243077601">
          <w:marLeft w:val="0"/>
          <w:marRight w:val="0"/>
          <w:marTop w:val="0"/>
          <w:marBottom w:val="0"/>
          <w:divBdr>
            <w:top w:val="none" w:sz="0" w:space="0" w:color="auto"/>
            <w:left w:val="none" w:sz="0" w:space="0" w:color="auto"/>
            <w:bottom w:val="double" w:sz="4" w:space="1" w:color="auto"/>
            <w:right w:val="none" w:sz="0" w:space="0" w:color="auto"/>
          </w:divBdr>
        </w:div>
        <w:div w:id="247081446">
          <w:marLeft w:val="0"/>
          <w:marRight w:val="0"/>
          <w:marTop w:val="0"/>
          <w:marBottom w:val="0"/>
          <w:divBdr>
            <w:top w:val="none" w:sz="0" w:space="0" w:color="auto"/>
            <w:left w:val="none" w:sz="0" w:space="0" w:color="auto"/>
            <w:bottom w:val="single" w:sz="4" w:space="0" w:color="auto"/>
            <w:right w:val="none" w:sz="0" w:space="0" w:color="auto"/>
          </w:divBdr>
        </w:div>
        <w:div w:id="249972366">
          <w:marLeft w:val="0"/>
          <w:marRight w:val="0"/>
          <w:marTop w:val="0"/>
          <w:marBottom w:val="0"/>
          <w:divBdr>
            <w:top w:val="none" w:sz="0" w:space="0" w:color="auto"/>
            <w:left w:val="none" w:sz="0" w:space="0" w:color="auto"/>
            <w:bottom w:val="single" w:sz="4" w:space="0" w:color="auto"/>
            <w:right w:val="none" w:sz="0" w:space="0" w:color="auto"/>
          </w:divBdr>
        </w:div>
        <w:div w:id="250244182">
          <w:marLeft w:val="0"/>
          <w:marRight w:val="0"/>
          <w:marTop w:val="0"/>
          <w:marBottom w:val="0"/>
          <w:divBdr>
            <w:top w:val="none" w:sz="0" w:space="0" w:color="auto"/>
            <w:left w:val="none" w:sz="0" w:space="0" w:color="auto"/>
            <w:bottom w:val="double" w:sz="4" w:space="1" w:color="auto"/>
            <w:right w:val="none" w:sz="0" w:space="0" w:color="auto"/>
          </w:divBdr>
        </w:div>
        <w:div w:id="251428820">
          <w:marLeft w:val="0"/>
          <w:marRight w:val="0"/>
          <w:marTop w:val="0"/>
          <w:marBottom w:val="0"/>
          <w:divBdr>
            <w:top w:val="none" w:sz="0" w:space="0" w:color="auto"/>
            <w:left w:val="none" w:sz="0" w:space="0" w:color="auto"/>
            <w:bottom w:val="double" w:sz="4" w:space="1" w:color="auto"/>
            <w:right w:val="none" w:sz="0" w:space="0" w:color="auto"/>
          </w:divBdr>
        </w:div>
        <w:div w:id="252206922">
          <w:marLeft w:val="0"/>
          <w:marRight w:val="0"/>
          <w:marTop w:val="0"/>
          <w:marBottom w:val="0"/>
          <w:divBdr>
            <w:top w:val="none" w:sz="0" w:space="0" w:color="auto"/>
            <w:left w:val="none" w:sz="0" w:space="0" w:color="auto"/>
            <w:bottom w:val="double" w:sz="4" w:space="1" w:color="auto"/>
            <w:right w:val="none" w:sz="0" w:space="0" w:color="auto"/>
          </w:divBdr>
        </w:div>
        <w:div w:id="262224285">
          <w:marLeft w:val="0"/>
          <w:marRight w:val="0"/>
          <w:marTop w:val="0"/>
          <w:marBottom w:val="0"/>
          <w:divBdr>
            <w:top w:val="none" w:sz="0" w:space="0" w:color="auto"/>
            <w:left w:val="none" w:sz="0" w:space="0" w:color="auto"/>
            <w:bottom w:val="double" w:sz="4" w:space="1" w:color="auto"/>
            <w:right w:val="none" w:sz="0" w:space="0" w:color="auto"/>
          </w:divBdr>
        </w:div>
        <w:div w:id="263807570">
          <w:marLeft w:val="0"/>
          <w:marRight w:val="0"/>
          <w:marTop w:val="0"/>
          <w:marBottom w:val="0"/>
          <w:divBdr>
            <w:top w:val="none" w:sz="0" w:space="0" w:color="auto"/>
            <w:left w:val="none" w:sz="0" w:space="0" w:color="auto"/>
            <w:bottom w:val="double" w:sz="4" w:space="1" w:color="auto"/>
            <w:right w:val="none" w:sz="0" w:space="0" w:color="auto"/>
          </w:divBdr>
        </w:div>
        <w:div w:id="264577135">
          <w:marLeft w:val="0"/>
          <w:marRight w:val="0"/>
          <w:marTop w:val="0"/>
          <w:marBottom w:val="0"/>
          <w:divBdr>
            <w:top w:val="none" w:sz="0" w:space="0" w:color="auto"/>
            <w:left w:val="none" w:sz="0" w:space="0" w:color="auto"/>
            <w:bottom w:val="single" w:sz="4" w:space="0" w:color="auto"/>
            <w:right w:val="none" w:sz="0" w:space="0" w:color="auto"/>
          </w:divBdr>
        </w:div>
        <w:div w:id="265888586">
          <w:marLeft w:val="0"/>
          <w:marRight w:val="0"/>
          <w:marTop w:val="0"/>
          <w:marBottom w:val="0"/>
          <w:divBdr>
            <w:top w:val="none" w:sz="0" w:space="0" w:color="auto"/>
            <w:left w:val="none" w:sz="0" w:space="0" w:color="auto"/>
            <w:bottom w:val="single" w:sz="4" w:space="0" w:color="auto"/>
            <w:right w:val="none" w:sz="0" w:space="0" w:color="auto"/>
          </w:divBdr>
        </w:div>
        <w:div w:id="266929315">
          <w:marLeft w:val="0"/>
          <w:marRight w:val="0"/>
          <w:marTop w:val="0"/>
          <w:marBottom w:val="0"/>
          <w:divBdr>
            <w:top w:val="none" w:sz="0" w:space="0" w:color="auto"/>
            <w:left w:val="none" w:sz="0" w:space="0" w:color="auto"/>
            <w:bottom w:val="double" w:sz="4" w:space="1" w:color="auto"/>
            <w:right w:val="none" w:sz="0" w:space="0" w:color="auto"/>
          </w:divBdr>
        </w:div>
        <w:div w:id="271205091">
          <w:marLeft w:val="0"/>
          <w:marRight w:val="0"/>
          <w:marTop w:val="0"/>
          <w:marBottom w:val="0"/>
          <w:divBdr>
            <w:top w:val="none" w:sz="0" w:space="0" w:color="auto"/>
            <w:left w:val="none" w:sz="0" w:space="0" w:color="auto"/>
            <w:bottom w:val="double" w:sz="4" w:space="1" w:color="auto"/>
            <w:right w:val="none" w:sz="0" w:space="0" w:color="auto"/>
          </w:divBdr>
        </w:div>
        <w:div w:id="274216346">
          <w:marLeft w:val="0"/>
          <w:marRight w:val="0"/>
          <w:marTop w:val="0"/>
          <w:marBottom w:val="0"/>
          <w:divBdr>
            <w:top w:val="none" w:sz="0" w:space="0" w:color="auto"/>
            <w:left w:val="none" w:sz="0" w:space="0" w:color="auto"/>
            <w:bottom w:val="single" w:sz="4" w:space="0" w:color="auto"/>
            <w:right w:val="none" w:sz="0" w:space="0" w:color="auto"/>
          </w:divBdr>
        </w:div>
        <w:div w:id="276256229">
          <w:marLeft w:val="0"/>
          <w:marRight w:val="0"/>
          <w:marTop w:val="0"/>
          <w:marBottom w:val="0"/>
          <w:divBdr>
            <w:top w:val="none" w:sz="0" w:space="0" w:color="auto"/>
            <w:left w:val="none" w:sz="0" w:space="0" w:color="auto"/>
            <w:bottom w:val="double" w:sz="4" w:space="1" w:color="auto"/>
            <w:right w:val="none" w:sz="0" w:space="0" w:color="auto"/>
          </w:divBdr>
        </w:div>
        <w:div w:id="279603870">
          <w:marLeft w:val="0"/>
          <w:marRight w:val="0"/>
          <w:marTop w:val="0"/>
          <w:marBottom w:val="0"/>
          <w:divBdr>
            <w:top w:val="none" w:sz="0" w:space="0" w:color="auto"/>
            <w:left w:val="none" w:sz="0" w:space="0" w:color="auto"/>
            <w:bottom w:val="double" w:sz="4" w:space="1" w:color="auto"/>
            <w:right w:val="none" w:sz="0" w:space="0" w:color="auto"/>
          </w:divBdr>
        </w:div>
        <w:div w:id="279991725">
          <w:marLeft w:val="0"/>
          <w:marRight w:val="0"/>
          <w:marTop w:val="0"/>
          <w:marBottom w:val="0"/>
          <w:divBdr>
            <w:top w:val="none" w:sz="0" w:space="0" w:color="auto"/>
            <w:left w:val="none" w:sz="0" w:space="0" w:color="auto"/>
            <w:bottom w:val="double" w:sz="4" w:space="1" w:color="auto"/>
            <w:right w:val="none" w:sz="0" w:space="0" w:color="auto"/>
          </w:divBdr>
        </w:div>
        <w:div w:id="280184410">
          <w:marLeft w:val="0"/>
          <w:marRight w:val="0"/>
          <w:marTop w:val="0"/>
          <w:marBottom w:val="0"/>
          <w:divBdr>
            <w:top w:val="none" w:sz="0" w:space="0" w:color="auto"/>
            <w:left w:val="none" w:sz="0" w:space="0" w:color="auto"/>
            <w:bottom w:val="single" w:sz="4" w:space="0" w:color="auto"/>
            <w:right w:val="none" w:sz="0" w:space="0" w:color="auto"/>
          </w:divBdr>
        </w:div>
        <w:div w:id="280765704">
          <w:marLeft w:val="0"/>
          <w:marRight w:val="0"/>
          <w:marTop w:val="0"/>
          <w:marBottom w:val="0"/>
          <w:divBdr>
            <w:top w:val="none" w:sz="0" w:space="0" w:color="auto"/>
            <w:left w:val="none" w:sz="0" w:space="0" w:color="auto"/>
            <w:bottom w:val="single" w:sz="4" w:space="0" w:color="auto"/>
            <w:right w:val="none" w:sz="0" w:space="0" w:color="auto"/>
          </w:divBdr>
        </w:div>
        <w:div w:id="293220894">
          <w:marLeft w:val="0"/>
          <w:marRight w:val="0"/>
          <w:marTop w:val="0"/>
          <w:marBottom w:val="0"/>
          <w:divBdr>
            <w:top w:val="none" w:sz="0" w:space="0" w:color="auto"/>
            <w:left w:val="none" w:sz="0" w:space="0" w:color="auto"/>
            <w:bottom w:val="single" w:sz="4" w:space="0" w:color="auto"/>
            <w:right w:val="none" w:sz="0" w:space="0" w:color="auto"/>
          </w:divBdr>
        </w:div>
        <w:div w:id="299116820">
          <w:marLeft w:val="0"/>
          <w:marRight w:val="0"/>
          <w:marTop w:val="0"/>
          <w:marBottom w:val="0"/>
          <w:divBdr>
            <w:top w:val="none" w:sz="0" w:space="0" w:color="auto"/>
            <w:left w:val="none" w:sz="0" w:space="0" w:color="auto"/>
            <w:bottom w:val="single" w:sz="4" w:space="0" w:color="auto"/>
            <w:right w:val="none" w:sz="0" w:space="0" w:color="auto"/>
          </w:divBdr>
        </w:div>
        <w:div w:id="300233264">
          <w:marLeft w:val="0"/>
          <w:marRight w:val="0"/>
          <w:marTop w:val="0"/>
          <w:marBottom w:val="0"/>
          <w:divBdr>
            <w:top w:val="none" w:sz="0" w:space="0" w:color="auto"/>
            <w:left w:val="none" w:sz="0" w:space="0" w:color="auto"/>
            <w:bottom w:val="double" w:sz="4" w:space="1" w:color="auto"/>
            <w:right w:val="none" w:sz="0" w:space="0" w:color="auto"/>
          </w:divBdr>
        </w:div>
        <w:div w:id="308098304">
          <w:marLeft w:val="0"/>
          <w:marRight w:val="0"/>
          <w:marTop w:val="0"/>
          <w:marBottom w:val="0"/>
          <w:divBdr>
            <w:top w:val="none" w:sz="0" w:space="0" w:color="auto"/>
            <w:left w:val="none" w:sz="0" w:space="0" w:color="auto"/>
            <w:bottom w:val="double" w:sz="4" w:space="1" w:color="auto"/>
            <w:right w:val="none" w:sz="0" w:space="0" w:color="auto"/>
          </w:divBdr>
        </w:div>
        <w:div w:id="310137101">
          <w:marLeft w:val="0"/>
          <w:marRight w:val="0"/>
          <w:marTop w:val="0"/>
          <w:marBottom w:val="0"/>
          <w:divBdr>
            <w:top w:val="none" w:sz="0" w:space="0" w:color="auto"/>
            <w:left w:val="none" w:sz="0" w:space="0" w:color="auto"/>
            <w:bottom w:val="double" w:sz="4" w:space="1" w:color="auto"/>
            <w:right w:val="none" w:sz="0" w:space="0" w:color="auto"/>
          </w:divBdr>
        </w:div>
        <w:div w:id="311447125">
          <w:marLeft w:val="0"/>
          <w:marRight w:val="0"/>
          <w:marTop w:val="0"/>
          <w:marBottom w:val="0"/>
          <w:divBdr>
            <w:top w:val="none" w:sz="0" w:space="0" w:color="auto"/>
            <w:left w:val="none" w:sz="0" w:space="0" w:color="auto"/>
            <w:bottom w:val="double" w:sz="4" w:space="1" w:color="auto"/>
            <w:right w:val="none" w:sz="0" w:space="0" w:color="auto"/>
          </w:divBdr>
        </w:div>
        <w:div w:id="320475303">
          <w:marLeft w:val="0"/>
          <w:marRight w:val="0"/>
          <w:marTop w:val="0"/>
          <w:marBottom w:val="0"/>
          <w:divBdr>
            <w:top w:val="none" w:sz="0" w:space="0" w:color="auto"/>
            <w:left w:val="none" w:sz="0" w:space="0" w:color="auto"/>
            <w:bottom w:val="double" w:sz="4" w:space="1" w:color="auto"/>
            <w:right w:val="none" w:sz="0" w:space="0" w:color="auto"/>
          </w:divBdr>
        </w:div>
        <w:div w:id="322391142">
          <w:marLeft w:val="0"/>
          <w:marRight w:val="0"/>
          <w:marTop w:val="0"/>
          <w:marBottom w:val="0"/>
          <w:divBdr>
            <w:top w:val="none" w:sz="0" w:space="0" w:color="auto"/>
            <w:left w:val="none" w:sz="0" w:space="0" w:color="auto"/>
            <w:bottom w:val="double" w:sz="4" w:space="1" w:color="auto"/>
            <w:right w:val="none" w:sz="0" w:space="0" w:color="auto"/>
          </w:divBdr>
        </w:div>
        <w:div w:id="324672936">
          <w:marLeft w:val="0"/>
          <w:marRight w:val="0"/>
          <w:marTop w:val="0"/>
          <w:marBottom w:val="0"/>
          <w:divBdr>
            <w:top w:val="none" w:sz="0" w:space="0" w:color="auto"/>
            <w:left w:val="none" w:sz="0" w:space="0" w:color="auto"/>
            <w:bottom w:val="double" w:sz="4" w:space="1" w:color="auto"/>
            <w:right w:val="none" w:sz="0" w:space="0" w:color="auto"/>
          </w:divBdr>
        </w:div>
        <w:div w:id="325784905">
          <w:marLeft w:val="0"/>
          <w:marRight w:val="0"/>
          <w:marTop w:val="0"/>
          <w:marBottom w:val="0"/>
          <w:divBdr>
            <w:top w:val="none" w:sz="0" w:space="0" w:color="auto"/>
            <w:left w:val="none" w:sz="0" w:space="0" w:color="auto"/>
            <w:bottom w:val="single" w:sz="4" w:space="0" w:color="auto"/>
            <w:right w:val="none" w:sz="0" w:space="0" w:color="auto"/>
          </w:divBdr>
        </w:div>
        <w:div w:id="337083242">
          <w:marLeft w:val="0"/>
          <w:marRight w:val="0"/>
          <w:marTop w:val="0"/>
          <w:marBottom w:val="0"/>
          <w:divBdr>
            <w:top w:val="none" w:sz="0" w:space="0" w:color="auto"/>
            <w:left w:val="none" w:sz="0" w:space="0" w:color="auto"/>
            <w:bottom w:val="double" w:sz="4" w:space="1" w:color="auto"/>
            <w:right w:val="none" w:sz="0" w:space="0" w:color="auto"/>
          </w:divBdr>
        </w:div>
        <w:div w:id="347099385">
          <w:marLeft w:val="0"/>
          <w:marRight w:val="0"/>
          <w:marTop w:val="0"/>
          <w:marBottom w:val="0"/>
          <w:divBdr>
            <w:top w:val="none" w:sz="0" w:space="0" w:color="auto"/>
            <w:left w:val="none" w:sz="0" w:space="0" w:color="auto"/>
            <w:bottom w:val="double" w:sz="4" w:space="1" w:color="auto"/>
            <w:right w:val="none" w:sz="0" w:space="0" w:color="auto"/>
          </w:divBdr>
        </w:div>
        <w:div w:id="351273453">
          <w:marLeft w:val="0"/>
          <w:marRight w:val="0"/>
          <w:marTop w:val="0"/>
          <w:marBottom w:val="0"/>
          <w:divBdr>
            <w:top w:val="none" w:sz="0" w:space="0" w:color="auto"/>
            <w:left w:val="none" w:sz="0" w:space="0" w:color="auto"/>
            <w:bottom w:val="single" w:sz="4" w:space="0" w:color="auto"/>
            <w:right w:val="none" w:sz="0" w:space="0" w:color="auto"/>
          </w:divBdr>
        </w:div>
        <w:div w:id="356852244">
          <w:marLeft w:val="0"/>
          <w:marRight w:val="0"/>
          <w:marTop w:val="0"/>
          <w:marBottom w:val="0"/>
          <w:divBdr>
            <w:top w:val="none" w:sz="0" w:space="0" w:color="auto"/>
            <w:left w:val="none" w:sz="0" w:space="0" w:color="auto"/>
            <w:bottom w:val="single" w:sz="4" w:space="0" w:color="auto"/>
            <w:right w:val="none" w:sz="0" w:space="0" w:color="auto"/>
          </w:divBdr>
        </w:div>
        <w:div w:id="360208260">
          <w:marLeft w:val="0"/>
          <w:marRight w:val="0"/>
          <w:marTop w:val="0"/>
          <w:marBottom w:val="0"/>
          <w:divBdr>
            <w:top w:val="none" w:sz="0" w:space="0" w:color="auto"/>
            <w:left w:val="none" w:sz="0" w:space="0" w:color="auto"/>
            <w:bottom w:val="double" w:sz="4" w:space="1" w:color="auto"/>
            <w:right w:val="none" w:sz="0" w:space="0" w:color="auto"/>
          </w:divBdr>
        </w:div>
        <w:div w:id="361134783">
          <w:marLeft w:val="0"/>
          <w:marRight w:val="0"/>
          <w:marTop w:val="0"/>
          <w:marBottom w:val="0"/>
          <w:divBdr>
            <w:top w:val="none" w:sz="0" w:space="0" w:color="auto"/>
            <w:left w:val="none" w:sz="0" w:space="0" w:color="auto"/>
            <w:bottom w:val="double" w:sz="4" w:space="1" w:color="auto"/>
            <w:right w:val="none" w:sz="0" w:space="0" w:color="auto"/>
          </w:divBdr>
        </w:div>
        <w:div w:id="361438067">
          <w:marLeft w:val="0"/>
          <w:marRight w:val="0"/>
          <w:marTop w:val="0"/>
          <w:marBottom w:val="0"/>
          <w:divBdr>
            <w:top w:val="none" w:sz="0" w:space="0" w:color="auto"/>
            <w:left w:val="none" w:sz="0" w:space="0" w:color="auto"/>
            <w:bottom w:val="single" w:sz="4" w:space="0" w:color="auto"/>
            <w:right w:val="none" w:sz="0" w:space="0" w:color="auto"/>
          </w:divBdr>
        </w:div>
        <w:div w:id="364254752">
          <w:marLeft w:val="0"/>
          <w:marRight w:val="0"/>
          <w:marTop w:val="0"/>
          <w:marBottom w:val="0"/>
          <w:divBdr>
            <w:top w:val="none" w:sz="0" w:space="0" w:color="auto"/>
            <w:left w:val="none" w:sz="0" w:space="0" w:color="auto"/>
            <w:bottom w:val="double" w:sz="4" w:space="1" w:color="auto"/>
            <w:right w:val="none" w:sz="0" w:space="0" w:color="auto"/>
          </w:divBdr>
        </w:div>
        <w:div w:id="366030482">
          <w:marLeft w:val="0"/>
          <w:marRight w:val="0"/>
          <w:marTop w:val="0"/>
          <w:marBottom w:val="0"/>
          <w:divBdr>
            <w:top w:val="none" w:sz="0" w:space="0" w:color="auto"/>
            <w:left w:val="none" w:sz="0" w:space="0" w:color="auto"/>
            <w:bottom w:val="double" w:sz="4" w:space="1" w:color="auto"/>
            <w:right w:val="none" w:sz="0" w:space="0" w:color="auto"/>
          </w:divBdr>
        </w:div>
        <w:div w:id="371421735">
          <w:marLeft w:val="0"/>
          <w:marRight w:val="0"/>
          <w:marTop w:val="0"/>
          <w:marBottom w:val="0"/>
          <w:divBdr>
            <w:top w:val="none" w:sz="0" w:space="0" w:color="auto"/>
            <w:left w:val="none" w:sz="0" w:space="0" w:color="auto"/>
            <w:bottom w:val="double" w:sz="4" w:space="1" w:color="auto"/>
            <w:right w:val="none" w:sz="0" w:space="0" w:color="auto"/>
          </w:divBdr>
        </w:div>
        <w:div w:id="372001918">
          <w:marLeft w:val="0"/>
          <w:marRight w:val="0"/>
          <w:marTop w:val="0"/>
          <w:marBottom w:val="0"/>
          <w:divBdr>
            <w:top w:val="none" w:sz="0" w:space="0" w:color="auto"/>
            <w:left w:val="none" w:sz="0" w:space="0" w:color="auto"/>
            <w:bottom w:val="double" w:sz="4" w:space="1" w:color="auto"/>
            <w:right w:val="none" w:sz="0" w:space="0" w:color="auto"/>
          </w:divBdr>
        </w:div>
        <w:div w:id="374279101">
          <w:marLeft w:val="0"/>
          <w:marRight w:val="0"/>
          <w:marTop w:val="0"/>
          <w:marBottom w:val="0"/>
          <w:divBdr>
            <w:top w:val="none" w:sz="0" w:space="0" w:color="auto"/>
            <w:left w:val="none" w:sz="0" w:space="0" w:color="auto"/>
            <w:bottom w:val="single" w:sz="4" w:space="0" w:color="auto"/>
            <w:right w:val="none" w:sz="0" w:space="0" w:color="auto"/>
          </w:divBdr>
        </w:div>
        <w:div w:id="375467113">
          <w:marLeft w:val="0"/>
          <w:marRight w:val="0"/>
          <w:marTop w:val="0"/>
          <w:marBottom w:val="0"/>
          <w:divBdr>
            <w:top w:val="none" w:sz="0" w:space="0" w:color="auto"/>
            <w:left w:val="none" w:sz="0" w:space="0" w:color="auto"/>
            <w:bottom w:val="double" w:sz="4" w:space="1" w:color="auto"/>
            <w:right w:val="none" w:sz="0" w:space="0" w:color="auto"/>
          </w:divBdr>
        </w:div>
        <w:div w:id="382877058">
          <w:marLeft w:val="0"/>
          <w:marRight w:val="0"/>
          <w:marTop w:val="0"/>
          <w:marBottom w:val="0"/>
          <w:divBdr>
            <w:top w:val="none" w:sz="0" w:space="0" w:color="auto"/>
            <w:left w:val="none" w:sz="0" w:space="0" w:color="auto"/>
            <w:bottom w:val="double" w:sz="4" w:space="1" w:color="auto"/>
            <w:right w:val="none" w:sz="0" w:space="0" w:color="auto"/>
          </w:divBdr>
        </w:div>
        <w:div w:id="382994105">
          <w:marLeft w:val="0"/>
          <w:marRight w:val="0"/>
          <w:marTop w:val="0"/>
          <w:marBottom w:val="0"/>
          <w:divBdr>
            <w:top w:val="none" w:sz="0" w:space="0" w:color="auto"/>
            <w:left w:val="none" w:sz="0" w:space="0" w:color="auto"/>
            <w:bottom w:val="single" w:sz="4" w:space="0" w:color="auto"/>
            <w:right w:val="none" w:sz="0" w:space="0" w:color="auto"/>
          </w:divBdr>
        </w:div>
        <w:div w:id="390159617">
          <w:marLeft w:val="0"/>
          <w:marRight w:val="0"/>
          <w:marTop w:val="0"/>
          <w:marBottom w:val="0"/>
          <w:divBdr>
            <w:top w:val="none" w:sz="0" w:space="0" w:color="auto"/>
            <w:left w:val="none" w:sz="0" w:space="0" w:color="auto"/>
            <w:bottom w:val="single" w:sz="4" w:space="0" w:color="auto"/>
            <w:right w:val="none" w:sz="0" w:space="0" w:color="auto"/>
          </w:divBdr>
        </w:div>
        <w:div w:id="390232465">
          <w:marLeft w:val="0"/>
          <w:marRight w:val="0"/>
          <w:marTop w:val="0"/>
          <w:marBottom w:val="0"/>
          <w:divBdr>
            <w:top w:val="none" w:sz="0" w:space="0" w:color="auto"/>
            <w:left w:val="none" w:sz="0" w:space="0" w:color="auto"/>
            <w:bottom w:val="single" w:sz="4" w:space="0" w:color="auto"/>
            <w:right w:val="none" w:sz="0" w:space="0" w:color="auto"/>
          </w:divBdr>
        </w:div>
        <w:div w:id="407849680">
          <w:marLeft w:val="0"/>
          <w:marRight w:val="0"/>
          <w:marTop w:val="0"/>
          <w:marBottom w:val="0"/>
          <w:divBdr>
            <w:top w:val="none" w:sz="0" w:space="0" w:color="auto"/>
            <w:left w:val="none" w:sz="0" w:space="0" w:color="auto"/>
            <w:bottom w:val="double" w:sz="4" w:space="1" w:color="auto"/>
            <w:right w:val="none" w:sz="0" w:space="0" w:color="auto"/>
          </w:divBdr>
        </w:div>
        <w:div w:id="411240510">
          <w:marLeft w:val="0"/>
          <w:marRight w:val="0"/>
          <w:marTop w:val="0"/>
          <w:marBottom w:val="0"/>
          <w:divBdr>
            <w:top w:val="none" w:sz="0" w:space="0" w:color="auto"/>
            <w:left w:val="none" w:sz="0" w:space="0" w:color="auto"/>
            <w:bottom w:val="single" w:sz="4" w:space="0" w:color="auto"/>
            <w:right w:val="none" w:sz="0" w:space="0" w:color="auto"/>
          </w:divBdr>
        </w:div>
        <w:div w:id="425734877">
          <w:marLeft w:val="0"/>
          <w:marRight w:val="0"/>
          <w:marTop w:val="0"/>
          <w:marBottom w:val="0"/>
          <w:divBdr>
            <w:top w:val="none" w:sz="0" w:space="0" w:color="auto"/>
            <w:left w:val="none" w:sz="0" w:space="0" w:color="auto"/>
            <w:bottom w:val="double" w:sz="4" w:space="1" w:color="auto"/>
            <w:right w:val="none" w:sz="0" w:space="0" w:color="auto"/>
          </w:divBdr>
        </w:div>
        <w:div w:id="426925045">
          <w:marLeft w:val="0"/>
          <w:marRight w:val="0"/>
          <w:marTop w:val="0"/>
          <w:marBottom w:val="0"/>
          <w:divBdr>
            <w:top w:val="none" w:sz="0" w:space="0" w:color="auto"/>
            <w:left w:val="none" w:sz="0" w:space="0" w:color="auto"/>
            <w:bottom w:val="single" w:sz="4" w:space="0" w:color="auto"/>
            <w:right w:val="none" w:sz="0" w:space="0" w:color="auto"/>
          </w:divBdr>
        </w:div>
        <w:div w:id="430862041">
          <w:marLeft w:val="0"/>
          <w:marRight w:val="0"/>
          <w:marTop w:val="0"/>
          <w:marBottom w:val="0"/>
          <w:divBdr>
            <w:top w:val="none" w:sz="0" w:space="0" w:color="auto"/>
            <w:left w:val="none" w:sz="0" w:space="0" w:color="auto"/>
            <w:bottom w:val="double" w:sz="4" w:space="1" w:color="auto"/>
            <w:right w:val="none" w:sz="0" w:space="0" w:color="auto"/>
          </w:divBdr>
        </w:div>
        <w:div w:id="433332936">
          <w:marLeft w:val="0"/>
          <w:marRight w:val="0"/>
          <w:marTop w:val="0"/>
          <w:marBottom w:val="0"/>
          <w:divBdr>
            <w:top w:val="none" w:sz="0" w:space="0" w:color="auto"/>
            <w:left w:val="none" w:sz="0" w:space="0" w:color="auto"/>
            <w:bottom w:val="single" w:sz="4" w:space="0" w:color="auto"/>
            <w:right w:val="none" w:sz="0" w:space="0" w:color="auto"/>
          </w:divBdr>
        </w:div>
        <w:div w:id="433987116">
          <w:marLeft w:val="0"/>
          <w:marRight w:val="0"/>
          <w:marTop w:val="0"/>
          <w:marBottom w:val="0"/>
          <w:divBdr>
            <w:top w:val="none" w:sz="0" w:space="0" w:color="auto"/>
            <w:left w:val="none" w:sz="0" w:space="0" w:color="auto"/>
            <w:bottom w:val="single" w:sz="4" w:space="0" w:color="auto"/>
            <w:right w:val="none" w:sz="0" w:space="0" w:color="auto"/>
          </w:divBdr>
        </w:div>
        <w:div w:id="450129758">
          <w:marLeft w:val="0"/>
          <w:marRight w:val="0"/>
          <w:marTop w:val="0"/>
          <w:marBottom w:val="0"/>
          <w:divBdr>
            <w:top w:val="none" w:sz="0" w:space="0" w:color="auto"/>
            <w:left w:val="none" w:sz="0" w:space="0" w:color="auto"/>
            <w:bottom w:val="double" w:sz="4" w:space="1" w:color="auto"/>
            <w:right w:val="none" w:sz="0" w:space="0" w:color="auto"/>
          </w:divBdr>
        </w:div>
        <w:div w:id="455029094">
          <w:marLeft w:val="0"/>
          <w:marRight w:val="0"/>
          <w:marTop w:val="0"/>
          <w:marBottom w:val="0"/>
          <w:divBdr>
            <w:top w:val="none" w:sz="0" w:space="0" w:color="auto"/>
            <w:left w:val="none" w:sz="0" w:space="0" w:color="auto"/>
            <w:bottom w:val="single" w:sz="4" w:space="0" w:color="auto"/>
            <w:right w:val="none" w:sz="0" w:space="0" w:color="auto"/>
          </w:divBdr>
        </w:div>
        <w:div w:id="459345549">
          <w:marLeft w:val="0"/>
          <w:marRight w:val="0"/>
          <w:marTop w:val="0"/>
          <w:marBottom w:val="0"/>
          <w:divBdr>
            <w:top w:val="none" w:sz="0" w:space="0" w:color="auto"/>
            <w:left w:val="none" w:sz="0" w:space="0" w:color="auto"/>
            <w:bottom w:val="single" w:sz="4" w:space="0" w:color="auto"/>
            <w:right w:val="none" w:sz="0" w:space="0" w:color="auto"/>
          </w:divBdr>
        </w:div>
        <w:div w:id="460735028">
          <w:marLeft w:val="0"/>
          <w:marRight w:val="0"/>
          <w:marTop w:val="0"/>
          <w:marBottom w:val="0"/>
          <w:divBdr>
            <w:top w:val="none" w:sz="0" w:space="0" w:color="auto"/>
            <w:left w:val="none" w:sz="0" w:space="0" w:color="auto"/>
            <w:bottom w:val="single" w:sz="4" w:space="0" w:color="auto"/>
            <w:right w:val="none" w:sz="0" w:space="0" w:color="auto"/>
          </w:divBdr>
        </w:div>
        <w:div w:id="464542664">
          <w:marLeft w:val="0"/>
          <w:marRight w:val="0"/>
          <w:marTop w:val="0"/>
          <w:marBottom w:val="0"/>
          <w:divBdr>
            <w:top w:val="none" w:sz="0" w:space="0" w:color="auto"/>
            <w:left w:val="none" w:sz="0" w:space="0" w:color="auto"/>
            <w:bottom w:val="double" w:sz="4" w:space="1" w:color="auto"/>
            <w:right w:val="none" w:sz="0" w:space="0" w:color="auto"/>
          </w:divBdr>
        </w:div>
        <w:div w:id="469056448">
          <w:marLeft w:val="0"/>
          <w:marRight w:val="0"/>
          <w:marTop w:val="0"/>
          <w:marBottom w:val="0"/>
          <w:divBdr>
            <w:top w:val="none" w:sz="0" w:space="0" w:color="auto"/>
            <w:left w:val="none" w:sz="0" w:space="0" w:color="auto"/>
            <w:bottom w:val="double" w:sz="4" w:space="1" w:color="auto"/>
            <w:right w:val="none" w:sz="0" w:space="0" w:color="auto"/>
          </w:divBdr>
        </w:div>
        <w:div w:id="479034121">
          <w:marLeft w:val="0"/>
          <w:marRight w:val="0"/>
          <w:marTop w:val="0"/>
          <w:marBottom w:val="0"/>
          <w:divBdr>
            <w:top w:val="none" w:sz="0" w:space="0" w:color="auto"/>
            <w:left w:val="none" w:sz="0" w:space="0" w:color="auto"/>
            <w:bottom w:val="double" w:sz="4" w:space="1" w:color="auto"/>
            <w:right w:val="none" w:sz="0" w:space="0" w:color="auto"/>
          </w:divBdr>
        </w:div>
        <w:div w:id="482821389">
          <w:marLeft w:val="0"/>
          <w:marRight w:val="0"/>
          <w:marTop w:val="0"/>
          <w:marBottom w:val="0"/>
          <w:divBdr>
            <w:top w:val="none" w:sz="0" w:space="0" w:color="auto"/>
            <w:left w:val="none" w:sz="0" w:space="0" w:color="auto"/>
            <w:bottom w:val="single" w:sz="4" w:space="0" w:color="auto"/>
            <w:right w:val="none" w:sz="0" w:space="0" w:color="auto"/>
          </w:divBdr>
        </w:div>
        <w:div w:id="499857551">
          <w:marLeft w:val="0"/>
          <w:marRight w:val="0"/>
          <w:marTop w:val="0"/>
          <w:marBottom w:val="0"/>
          <w:divBdr>
            <w:top w:val="none" w:sz="0" w:space="0" w:color="auto"/>
            <w:left w:val="none" w:sz="0" w:space="0" w:color="auto"/>
            <w:bottom w:val="single" w:sz="4" w:space="0" w:color="auto"/>
            <w:right w:val="none" w:sz="0" w:space="0" w:color="auto"/>
          </w:divBdr>
        </w:div>
        <w:div w:id="502284131">
          <w:marLeft w:val="0"/>
          <w:marRight w:val="0"/>
          <w:marTop w:val="0"/>
          <w:marBottom w:val="0"/>
          <w:divBdr>
            <w:top w:val="none" w:sz="0" w:space="0" w:color="auto"/>
            <w:left w:val="none" w:sz="0" w:space="0" w:color="auto"/>
            <w:bottom w:val="double" w:sz="4" w:space="1" w:color="auto"/>
            <w:right w:val="none" w:sz="0" w:space="0" w:color="auto"/>
          </w:divBdr>
        </w:div>
        <w:div w:id="504125805">
          <w:marLeft w:val="0"/>
          <w:marRight w:val="0"/>
          <w:marTop w:val="0"/>
          <w:marBottom w:val="0"/>
          <w:divBdr>
            <w:top w:val="none" w:sz="0" w:space="0" w:color="auto"/>
            <w:left w:val="none" w:sz="0" w:space="0" w:color="auto"/>
            <w:bottom w:val="single" w:sz="4" w:space="0" w:color="auto"/>
            <w:right w:val="none" w:sz="0" w:space="0" w:color="auto"/>
          </w:divBdr>
        </w:div>
        <w:div w:id="506404528">
          <w:marLeft w:val="0"/>
          <w:marRight w:val="0"/>
          <w:marTop w:val="0"/>
          <w:marBottom w:val="0"/>
          <w:divBdr>
            <w:top w:val="none" w:sz="0" w:space="0" w:color="auto"/>
            <w:left w:val="none" w:sz="0" w:space="0" w:color="auto"/>
            <w:bottom w:val="single" w:sz="4" w:space="0" w:color="auto"/>
            <w:right w:val="none" w:sz="0" w:space="0" w:color="auto"/>
          </w:divBdr>
        </w:div>
        <w:div w:id="510414391">
          <w:marLeft w:val="0"/>
          <w:marRight w:val="0"/>
          <w:marTop w:val="0"/>
          <w:marBottom w:val="0"/>
          <w:divBdr>
            <w:top w:val="none" w:sz="0" w:space="0" w:color="auto"/>
            <w:left w:val="none" w:sz="0" w:space="0" w:color="auto"/>
            <w:bottom w:val="double" w:sz="4" w:space="1" w:color="auto"/>
            <w:right w:val="none" w:sz="0" w:space="0" w:color="auto"/>
          </w:divBdr>
        </w:div>
        <w:div w:id="512764537">
          <w:marLeft w:val="0"/>
          <w:marRight w:val="0"/>
          <w:marTop w:val="0"/>
          <w:marBottom w:val="0"/>
          <w:divBdr>
            <w:top w:val="none" w:sz="0" w:space="0" w:color="auto"/>
            <w:left w:val="none" w:sz="0" w:space="0" w:color="auto"/>
            <w:bottom w:val="single" w:sz="4" w:space="0" w:color="auto"/>
            <w:right w:val="none" w:sz="0" w:space="0" w:color="auto"/>
          </w:divBdr>
        </w:div>
        <w:div w:id="512842871">
          <w:marLeft w:val="0"/>
          <w:marRight w:val="0"/>
          <w:marTop w:val="0"/>
          <w:marBottom w:val="0"/>
          <w:divBdr>
            <w:top w:val="none" w:sz="0" w:space="0" w:color="auto"/>
            <w:left w:val="none" w:sz="0" w:space="0" w:color="auto"/>
            <w:bottom w:val="single" w:sz="4" w:space="0" w:color="auto"/>
            <w:right w:val="none" w:sz="0" w:space="0" w:color="auto"/>
          </w:divBdr>
        </w:div>
        <w:div w:id="513152839">
          <w:marLeft w:val="0"/>
          <w:marRight w:val="0"/>
          <w:marTop w:val="0"/>
          <w:marBottom w:val="0"/>
          <w:divBdr>
            <w:top w:val="none" w:sz="0" w:space="0" w:color="auto"/>
            <w:left w:val="none" w:sz="0" w:space="0" w:color="auto"/>
            <w:bottom w:val="double" w:sz="4" w:space="1" w:color="auto"/>
            <w:right w:val="none" w:sz="0" w:space="0" w:color="auto"/>
          </w:divBdr>
        </w:div>
        <w:div w:id="517819026">
          <w:marLeft w:val="0"/>
          <w:marRight w:val="0"/>
          <w:marTop w:val="0"/>
          <w:marBottom w:val="0"/>
          <w:divBdr>
            <w:top w:val="none" w:sz="0" w:space="0" w:color="auto"/>
            <w:left w:val="none" w:sz="0" w:space="0" w:color="auto"/>
            <w:bottom w:val="double" w:sz="4" w:space="1" w:color="auto"/>
            <w:right w:val="none" w:sz="0" w:space="0" w:color="auto"/>
          </w:divBdr>
        </w:div>
        <w:div w:id="517934699">
          <w:marLeft w:val="0"/>
          <w:marRight w:val="0"/>
          <w:marTop w:val="0"/>
          <w:marBottom w:val="0"/>
          <w:divBdr>
            <w:top w:val="none" w:sz="0" w:space="0" w:color="auto"/>
            <w:left w:val="none" w:sz="0" w:space="0" w:color="auto"/>
            <w:bottom w:val="double" w:sz="4" w:space="1" w:color="auto"/>
            <w:right w:val="none" w:sz="0" w:space="0" w:color="auto"/>
          </w:divBdr>
        </w:div>
        <w:div w:id="543102201">
          <w:marLeft w:val="0"/>
          <w:marRight w:val="0"/>
          <w:marTop w:val="0"/>
          <w:marBottom w:val="0"/>
          <w:divBdr>
            <w:top w:val="none" w:sz="0" w:space="0" w:color="auto"/>
            <w:left w:val="none" w:sz="0" w:space="0" w:color="auto"/>
            <w:bottom w:val="double" w:sz="4" w:space="1" w:color="auto"/>
            <w:right w:val="none" w:sz="0" w:space="0" w:color="auto"/>
          </w:divBdr>
        </w:div>
        <w:div w:id="546990325">
          <w:marLeft w:val="0"/>
          <w:marRight w:val="0"/>
          <w:marTop w:val="0"/>
          <w:marBottom w:val="0"/>
          <w:divBdr>
            <w:top w:val="none" w:sz="0" w:space="0" w:color="auto"/>
            <w:left w:val="none" w:sz="0" w:space="0" w:color="auto"/>
            <w:bottom w:val="double" w:sz="4" w:space="1" w:color="auto"/>
            <w:right w:val="none" w:sz="0" w:space="0" w:color="auto"/>
          </w:divBdr>
        </w:div>
        <w:div w:id="548341322">
          <w:marLeft w:val="0"/>
          <w:marRight w:val="0"/>
          <w:marTop w:val="0"/>
          <w:marBottom w:val="0"/>
          <w:divBdr>
            <w:top w:val="none" w:sz="0" w:space="0" w:color="auto"/>
            <w:left w:val="none" w:sz="0" w:space="0" w:color="auto"/>
            <w:bottom w:val="double" w:sz="4" w:space="1" w:color="auto"/>
            <w:right w:val="none" w:sz="0" w:space="0" w:color="auto"/>
          </w:divBdr>
        </w:div>
        <w:div w:id="548348667">
          <w:marLeft w:val="0"/>
          <w:marRight w:val="0"/>
          <w:marTop w:val="0"/>
          <w:marBottom w:val="0"/>
          <w:divBdr>
            <w:top w:val="none" w:sz="0" w:space="0" w:color="auto"/>
            <w:left w:val="none" w:sz="0" w:space="0" w:color="auto"/>
            <w:bottom w:val="double" w:sz="4" w:space="1" w:color="auto"/>
            <w:right w:val="none" w:sz="0" w:space="0" w:color="auto"/>
          </w:divBdr>
        </w:div>
        <w:div w:id="548496894">
          <w:marLeft w:val="0"/>
          <w:marRight w:val="0"/>
          <w:marTop w:val="0"/>
          <w:marBottom w:val="0"/>
          <w:divBdr>
            <w:top w:val="none" w:sz="0" w:space="0" w:color="auto"/>
            <w:left w:val="none" w:sz="0" w:space="0" w:color="auto"/>
            <w:bottom w:val="single" w:sz="4" w:space="0" w:color="auto"/>
            <w:right w:val="none" w:sz="0" w:space="0" w:color="auto"/>
          </w:divBdr>
        </w:div>
        <w:div w:id="556163288">
          <w:marLeft w:val="0"/>
          <w:marRight w:val="0"/>
          <w:marTop w:val="0"/>
          <w:marBottom w:val="0"/>
          <w:divBdr>
            <w:top w:val="none" w:sz="0" w:space="0" w:color="auto"/>
            <w:left w:val="none" w:sz="0" w:space="0" w:color="auto"/>
            <w:bottom w:val="single" w:sz="4" w:space="0" w:color="auto"/>
            <w:right w:val="none" w:sz="0" w:space="0" w:color="auto"/>
          </w:divBdr>
        </w:div>
        <w:div w:id="558588053">
          <w:marLeft w:val="0"/>
          <w:marRight w:val="0"/>
          <w:marTop w:val="0"/>
          <w:marBottom w:val="0"/>
          <w:divBdr>
            <w:top w:val="none" w:sz="0" w:space="0" w:color="auto"/>
            <w:left w:val="none" w:sz="0" w:space="0" w:color="auto"/>
            <w:bottom w:val="single" w:sz="4" w:space="0" w:color="auto"/>
            <w:right w:val="none" w:sz="0" w:space="0" w:color="auto"/>
          </w:divBdr>
        </w:div>
        <w:div w:id="569274199">
          <w:marLeft w:val="0"/>
          <w:marRight w:val="0"/>
          <w:marTop w:val="0"/>
          <w:marBottom w:val="0"/>
          <w:divBdr>
            <w:top w:val="none" w:sz="0" w:space="0" w:color="auto"/>
            <w:left w:val="none" w:sz="0" w:space="0" w:color="auto"/>
            <w:bottom w:val="double" w:sz="4" w:space="1" w:color="auto"/>
            <w:right w:val="none" w:sz="0" w:space="0" w:color="auto"/>
          </w:divBdr>
        </w:div>
        <w:div w:id="575171282">
          <w:marLeft w:val="0"/>
          <w:marRight w:val="0"/>
          <w:marTop w:val="0"/>
          <w:marBottom w:val="0"/>
          <w:divBdr>
            <w:top w:val="none" w:sz="0" w:space="0" w:color="auto"/>
            <w:left w:val="none" w:sz="0" w:space="0" w:color="auto"/>
            <w:bottom w:val="double" w:sz="4" w:space="1" w:color="auto"/>
            <w:right w:val="none" w:sz="0" w:space="0" w:color="auto"/>
          </w:divBdr>
        </w:div>
        <w:div w:id="576021008">
          <w:marLeft w:val="0"/>
          <w:marRight w:val="0"/>
          <w:marTop w:val="0"/>
          <w:marBottom w:val="0"/>
          <w:divBdr>
            <w:top w:val="none" w:sz="0" w:space="0" w:color="auto"/>
            <w:left w:val="none" w:sz="0" w:space="0" w:color="auto"/>
            <w:bottom w:val="double" w:sz="4" w:space="1" w:color="auto"/>
            <w:right w:val="none" w:sz="0" w:space="0" w:color="auto"/>
          </w:divBdr>
        </w:div>
        <w:div w:id="576749411">
          <w:marLeft w:val="0"/>
          <w:marRight w:val="0"/>
          <w:marTop w:val="0"/>
          <w:marBottom w:val="0"/>
          <w:divBdr>
            <w:top w:val="none" w:sz="0" w:space="0" w:color="auto"/>
            <w:left w:val="none" w:sz="0" w:space="0" w:color="auto"/>
            <w:bottom w:val="single" w:sz="4" w:space="0" w:color="auto"/>
            <w:right w:val="none" w:sz="0" w:space="0" w:color="auto"/>
          </w:divBdr>
        </w:div>
        <w:div w:id="577908590">
          <w:marLeft w:val="0"/>
          <w:marRight w:val="0"/>
          <w:marTop w:val="0"/>
          <w:marBottom w:val="0"/>
          <w:divBdr>
            <w:top w:val="none" w:sz="0" w:space="0" w:color="auto"/>
            <w:left w:val="none" w:sz="0" w:space="0" w:color="auto"/>
            <w:bottom w:val="double" w:sz="4" w:space="1" w:color="auto"/>
            <w:right w:val="none" w:sz="0" w:space="0" w:color="auto"/>
          </w:divBdr>
        </w:div>
        <w:div w:id="578834657">
          <w:marLeft w:val="0"/>
          <w:marRight w:val="0"/>
          <w:marTop w:val="0"/>
          <w:marBottom w:val="0"/>
          <w:divBdr>
            <w:top w:val="none" w:sz="0" w:space="0" w:color="auto"/>
            <w:left w:val="none" w:sz="0" w:space="0" w:color="auto"/>
            <w:bottom w:val="single" w:sz="4" w:space="0" w:color="auto"/>
            <w:right w:val="none" w:sz="0" w:space="0" w:color="auto"/>
          </w:divBdr>
        </w:div>
        <w:div w:id="584610290">
          <w:marLeft w:val="0"/>
          <w:marRight w:val="0"/>
          <w:marTop w:val="0"/>
          <w:marBottom w:val="0"/>
          <w:divBdr>
            <w:top w:val="none" w:sz="0" w:space="0" w:color="auto"/>
            <w:left w:val="none" w:sz="0" w:space="0" w:color="auto"/>
            <w:bottom w:val="double" w:sz="4" w:space="1" w:color="auto"/>
            <w:right w:val="none" w:sz="0" w:space="0" w:color="auto"/>
          </w:divBdr>
        </w:div>
        <w:div w:id="585961859">
          <w:marLeft w:val="0"/>
          <w:marRight w:val="0"/>
          <w:marTop w:val="0"/>
          <w:marBottom w:val="0"/>
          <w:divBdr>
            <w:top w:val="none" w:sz="0" w:space="0" w:color="auto"/>
            <w:left w:val="none" w:sz="0" w:space="0" w:color="auto"/>
            <w:bottom w:val="single" w:sz="4" w:space="0" w:color="auto"/>
            <w:right w:val="none" w:sz="0" w:space="0" w:color="auto"/>
          </w:divBdr>
        </w:div>
        <w:div w:id="590938153">
          <w:marLeft w:val="0"/>
          <w:marRight w:val="0"/>
          <w:marTop w:val="0"/>
          <w:marBottom w:val="0"/>
          <w:divBdr>
            <w:top w:val="none" w:sz="0" w:space="0" w:color="auto"/>
            <w:left w:val="none" w:sz="0" w:space="0" w:color="auto"/>
            <w:bottom w:val="single" w:sz="4" w:space="0" w:color="auto"/>
            <w:right w:val="none" w:sz="0" w:space="0" w:color="auto"/>
          </w:divBdr>
        </w:div>
        <w:div w:id="597449846">
          <w:marLeft w:val="0"/>
          <w:marRight w:val="0"/>
          <w:marTop w:val="0"/>
          <w:marBottom w:val="0"/>
          <w:divBdr>
            <w:top w:val="none" w:sz="0" w:space="0" w:color="auto"/>
            <w:left w:val="none" w:sz="0" w:space="0" w:color="auto"/>
            <w:bottom w:val="double" w:sz="4" w:space="1" w:color="auto"/>
            <w:right w:val="none" w:sz="0" w:space="0" w:color="auto"/>
          </w:divBdr>
        </w:div>
        <w:div w:id="605233095">
          <w:marLeft w:val="0"/>
          <w:marRight w:val="0"/>
          <w:marTop w:val="0"/>
          <w:marBottom w:val="0"/>
          <w:divBdr>
            <w:top w:val="none" w:sz="0" w:space="0" w:color="auto"/>
            <w:left w:val="none" w:sz="0" w:space="0" w:color="auto"/>
            <w:bottom w:val="single" w:sz="4" w:space="0" w:color="auto"/>
            <w:right w:val="none" w:sz="0" w:space="0" w:color="auto"/>
          </w:divBdr>
        </w:div>
        <w:div w:id="605235223">
          <w:marLeft w:val="0"/>
          <w:marRight w:val="0"/>
          <w:marTop w:val="0"/>
          <w:marBottom w:val="0"/>
          <w:divBdr>
            <w:top w:val="none" w:sz="0" w:space="0" w:color="auto"/>
            <w:left w:val="none" w:sz="0" w:space="0" w:color="auto"/>
            <w:bottom w:val="double" w:sz="4" w:space="1" w:color="auto"/>
            <w:right w:val="none" w:sz="0" w:space="0" w:color="auto"/>
          </w:divBdr>
        </w:div>
        <w:div w:id="613025655">
          <w:marLeft w:val="0"/>
          <w:marRight w:val="0"/>
          <w:marTop w:val="0"/>
          <w:marBottom w:val="0"/>
          <w:divBdr>
            <w:top w:val="none" w:sz="0" w:space="0" w:color="auto"/>
            <w:left w:val="none" w:sz="0" w:space="0" w:color="auto"/>
            <w:bottom w:val="double" w:sz="4" w:space="1" w:color="auto"/>
            <w:right w:val="none" w:sz="0" w:space="0" w:color="auto"/>
          </w:divBdr>
        </w:div>
        <w:div w:id="616327340">
          <w:marLeft w:val="0"/>
          <w:marRight w:val="0"/>
          <w:marTop w:val="0"/>
          <w:marBottom w:val="0"/>
          <w:divBdr>
            <w:top w:val="none" w:sz="0" w:space="0" w:color="auto"/>
            <w:left w:val="none" w:sz="0" w:space="0" w:color="auto"/>
            <w:bottom w:val="double" w:sz="4" w:space="1" w:color="auto"/>
            <w:right w:val="none" w:sz="0" w:space="0" w:color="auto"/>
          </w:divBdr>
        </w:div>
        <w:div w:id="616909115">
          <w:marLeft w:val="0"/>
          <w:marRight w:val="0"/>
          <w:marTop w:val="0"/>
          <w:marBottom w:val="0"/>
          <w:divBdr>
            <w:top w:val="none" w:sz="0" w:space="0" w:color="auto"/>
            <w:left w:val="none" w:sz="0" w:space="0" w:color="auto"/>
            <w:bottom w:val="double" w:sz="4" w:space="1" w:color="auto"/>
            <w:right w:val="none" w:sz="0" w:space="0" w:color="auto"/>
          </w:divBdr>
        </w:div>
        <w:div w:id="619190257">
          <w:marLeft w:val="0"/>
          <w:marRight w:val="0"/>
          <w:marTop w:val="0"/>
          <w:marBottom w:val="0"/>
          <w:divBdr>
            <w:top w:val="none" w:sz="0" w:space="0" w:color="auto"/>
            <w:left w:val="none" w:sz="0" w:space="0" w:color="auto"/>
            <w:bottom w:val="single" w:sz="4" w:space="0" w:color="auto"/>
            <w:right w:val="none" w:sz="0" w:space="0" w:color="auto"/>
          </w:divBdr>
        </w:div>
        <w:div w:id="628433733">
          <w:marLeft w:val="0"/>
          <w:marRight w:val="0"/>
          <w:marTop w:val="0"/>
          <w:marBottom w:val="0"/>
          <w:divBdr>
            <w:top w:val="none" w:sz="0" w:space="0" w:color="auto"/>
            <w:left w:val="none" w:sz="0" w:space="0" w:color="auto"/>
            <w:bottom w:val="double" w:sz="4" w:space="1" w:color="auto"/>
            <w:right w:val="none" w:sz="0" w:space="0" w:color="auto"/>
          </w:divBdr>
        </w:div>
        <w:div w:id="628777969">
          <w:marLeft w:val="0"/>
          <w:marRight w:val="0"/>
          <w:marTop w:val="0"/>
          <w:marBottom w:val="0"/>
          <w:divBdr>
            <w:top w:val="none" w:sz="0" w:space="0" w:color="auto"/>
            <w:left w:val="none" w:sz="0" w:space="0" w:color="auto"/>
            <w:bottom w:val="double" w:sz="4" w:space="1" w:color="auto"/>
            <w:right w:val="none" w:sz="0" w:space="0" w:color="auto"/>
          </w:divBdr>
        </w:div>
        <w:div w:id="631060079">
          <w:marLeft w:val="0"/>
          <w:marRight w:val="0"/>
          <w:marTop w:val="0"/>
          <w:marBottom w:val="0"/>
          <w:divBdr>
            <w:top w:val="none" w:sz="0" w:space="0" w:color="auto"/>
            <w:left w:val="none" w:sz="0" w:space="0" w:color="auto"/>
            <w:bottom w:val="double" w:sz="4" w:space="1" w:color="auto"/>
            <w:right w:val="none" w:sz="0" w:space="0" w:color="auto"/>
          </w:divBdr>
        </w:div>
        <w:div w:id="631862917">
          <w:marLeft w:val="0"/>
          <w:marRight w:val="0"/>
          <w:marTop w:val="0"/>
          <w:marBottom w:val="0"/>
          <w:divBdr>
            <w:top w:val="none" w:sz="0" w:space="0" w:color="auto"/>
            <w:left w:val="none" w:sz="0" w:space="0" w:color="auto"/>
            <w:bottom w:val="double" w:sz="4" w:space="1" w:color="auto"/>
            <w:right w:val="none" w:sz="0" w:space="0" w:color="auto"/>
          </w:divBdr>
        </w:div>
        <w:div w:id="642008085">
          <w:marLeft w:val="0"/>
          <w:marRight w:val="0"/>
          <w:marTop w:val="0"/>
          <w:marBottom w:val="0"/>
          <w:divBdr>
            <w:top w:val="none" w:sz="0" w:space="0" w:color="auto"/>
            <w:left w:val="none" w:sz="0" w:space="0" w:color="auto"/>
            <w:bottom w:val="single" w:sz="4" w:space="0" w:color="auto"/>
            <w:right w:val="none" w:sz="0" w:space="0" w:color="auto"/>
          </w:divBdr>
        </w:div>
        <w:div w:id="651450157">
          <w:marLeft w:val="0"/>
          <w:marRight w:val="0"/>
          <w:marTop w:val="0"/>
          <w:marBottom w:val="0"/>
          <w:divBdr>
            <w:top w:val="none" w:sz="0" w:space="0" w:color="auto"/>
            <w:left w:val="none" w:sz="0" w:space="0" w:color="auto"/>
            <w:bottom w:val="double" w:sz="4" w:space="1" w:color="auto"/>
            <w:right w:val="none" w:sz="0" w:space="0" w:color="auto"/>
          </w:divBdr>
        </w:div>
        <w:div w:id="656613804">
          <w:marLeft w:val="0"/>
          <w:marRight w:val="0"/>
          <w:marTop w:val="0"/>
          <w:marBottom w:val="0"/>
          <w:divBdr>
            <w:top w:val="none" w:sz="0" w:space="0" w:color="auto"/>
            <w:left w:val="none" w:sz="0" w:space="0" w:color="auto"/>
            <w:bottom w:val="single" w:sz="4" w:space="0" w:color="auto"/>
            <w:right w:val="none" w:sz="0" w:space="0" w:color="auto"/>
          </w:divBdr>
        </w:div>
        <w:div w:id="659384504">
          <w:marLeft w:val="0"/>
          <w:marRight w:val="0"/>
          <w:marTop w:val="0"/>
          <w:marBottom w:val="0"/>
          <w:divBdr>
            <w:top w:val="none" w:sz="0" w:space="0" w:color="auto"/>
            <w:left w:val="none" w:sz="0" w:space="0" w:color="auto"/>
            <w:bottom w:val="single" w:sz="4" w:space="0" w:color="auto"/>
            <w:right w:val="none" w:sz="0" w:space="0" w:color="auto"/>
          </w:divBdr>
        </w:div>
        <w:div w:id="672805420">
          <w:marLeft w:val="0"/>
          <w:marRight w:val="0"/>
          <w:marTop w:val="0"/>
          <w:marBottom w:val="0"/>
          <w:divBdr>
            <w:top w:val="none" w:sz="0" w:space="0" w:color="auto"/>
            <w:left w:val="none" w:sz="0" w:space="0" w:color="auto"/>
            <w:bottom w:val="single" w:sz="4" w:space="0" w:color="auto"/>
            <w:right w:val="none" w:sz="0" w:space="0" w:color="auto"/>
          </w:divBdr>
        </w:div>
        <w:div w:id="672806428">
          <w:marLeft w:val="0"/>
          <w:marRight w:val="0"/>
          <w:marTop w:val="0"/>
          <w:marBottom w:val="0"/>
          <w:divBdr>
            <w:top w:val="none" w:sz="0" w:space="0" w:color="auto"/>
            <w:left w:val="none" w:sz="0" w:space="0" w:color="auto"/>
            <w:bottom w:val="single" w:sz="4" w:space="0" w:color="auto"/>
            <w:right w:val="none" w:sz="0" w:space="0" w:color="auto"/>
          </w:divBdr>
        </w:div>
        <w:div w:id="685136566">
          <w:marLeft w:val="0"/>
          <w:marRight w:val="0"/>
          <w:marTop w:val="0"/>
          <w:marBottom w:val="0"/>
          <w:divBdr>
            <w:top w:val="none" w:sz="0" w:space="0" w:color="auto"/>
            <w:left w:val="none" w:sz="0" w:space="0" w:color="auto"/>
            <w:bottom w:val="single" w:sz="4" w:space="0" w:color="auto"/>
            <w:right w:val="none" w:sz="0" w:space="0" w:color="auto"/>
          </w:divBdr>
        </w:div>
        <w:div w:id="686100587">
          <w:marLeft w:val="0"/>
          <w:marRight w:val="0"/>
          <w:marTop w:val="0"/>
          <w:marBottom w:val="0"/>
          <w:divBdr>
            <w:top w:val="none" w:sz="0" w:space="0" w:color="auto"/>
            <w:left w:val="none" w:sz="0" w:space="0" w:color="auto"/>
            <w:bottom w:val="double" w:sz="4" w:space="1" w:color="auto"/>
            <w:right w:val="none" w:sz="0" w:space="0" w:color="auto"/>
          </w:divBdr>
        </w:div>
        <w:div w:id="687870174">
          <w:marLeft w:val="0"/>
          <w:marRight w:val="0"/>
          <w:marTop w:val="0"/>
          <w:marBottom w:val="0"/>
          <w:divBdr>
            <w:top w:val="none" w:sz="0" w:space="0" w:color="auto"/>
            <w:left w:val="none" w:sz="0" w:space="0" w:color="auto"/>
            <w:bottom w:val="single" w:sz="4" w:space="0" w:color="auto"/>
            <w:right w:val="none" w:sz="0" w:space="0" w:color="auto"/>
          </w:divBdr>
        </w:div>
        <w:div w:id="689143667">
          <w:marLeft w:val="0"/>
          <w:marRight w:val="0"/>
          <w:marTop w:val="0"/>
          <w:marBottom w:val="0"/>
          <w:divBdr>
            <w:top w:val="none" w:sz="0" w:space="0" w:color="auto"/>
            <w:left w:val="none" w:sz="0" w:space="0" w:color="auto"/>
            <w:bottom w:val="double" w:sz="4" w:space="1" w:color="auto"/>
            <w:right w:val="none" w:sz="0" w:space="0" w:color="auto"/>
          </w:divBdr>
        </w:div>
        <w:div w:id="693651414">
          <w:marLeft w:val="0"/>
          <w:marRight w:val="0"/>
          <w:marTop w:val="0"/>
          <w:marBottom w:val="0"/>
          <w:divBdr>
            <w:top w:val="none" w:sz="0" w:space="0" w:color="auto"/>
            <w:left w:val="none" w:sz="0" w:space="0" w:color="auto"/>
            <w:bottom w:val="double" w:sz="4" w:space="1" w:color="auto"/>
            <w:right w:val="none" w:sz="0" w:space="0" w:color="auto"/>
          </w:divBdr>
        </w:div>
        <w:div w:id="695233165">
          <w:marLeft w:val="0"/>
          <w:marRight w:val="0"/>
          <w:marTop w:val="0"/>
          <w:marBottom w:val="0"/>
          <w:divBdr>
            <w:top w:val="none" w:sz="0" w:space="0" w:color="auto"/>
            <w:left w:val="none" w:sz="0" w:space="0" w:color="auto"/>
            <w:bottom w:val="single" w:sz="4" w:space="0" w:color="auto"/>
            <w:right w:val="none" w:sz="0" w:space="0" w:color="auto"/>
          </w:divBdr>
        </w:div>
        <w:div w:id="702563141">
          <w:marLeft w:val="0"/>
          <w:marRight w:val="0"/>
          <w:marTop w:val="0"/>
          <w:marBottom w:val="0"/>
          <w:divBdr>
            <w:top w:val="none" w:sz="0" w:space="0" w:color="auto"/>
            <w:left w:val="none" w:sz="0" w:space="0" w:color="auto"/>
            <w:bottom w:val="single" w:sz="4" w:space="0" w:color="auto"/>
            <w:right w:val="none" w:sz="0" w:space="0" w:color="auto"/>
          </w:divBdr>
        </w:div>
        <w:div w:id="705377650">
          <w:marLeft w:val="0"/>
          <w:marRight w:val="0"/>
          <w:marTop w:val="0"/>
          <w:marBottom w:val="0"/>
          <w:divBdr>
            <w:top w:val="none" w:sz="0" w:space="0" w:color="auto"/>
            <w:left w:val="none" w:sz="0" w:space="0" w:color="auto"/>
            <w:bottom w:val="single" w:sz="4" w:space="0" w:color="auto"/>
            <w:right w:val="none" w:sz="0" w:space="0" w:color="auto"/>
          </w:divBdr>
        </w:div>
        <w:div w:id="707291307">
          <w:marLeft w:val="0"/>
          <w:marRight w:val="0"/>
          <w:marTop w:val="0"/>
          <w:marBottom w:val="0"/>
          <w:divBdr>
            <w:top w:val="none" w:sz="0" w:space="0" w:color="auto"/>
            <w:left w:val="none" w:sz="0" w:space="0" w:color="auto"/>
            <w:bottom w:val="double" w:sz="4" w:space="1" w:color="auto"/>
            <w:right w:val="none" w:sz="0" w:space="0" w:color="auto"/>
          </w:divBdr>
        </w:div>
        <w:div w:id="709959577">
          <w:marLeft w:val="0"/>
          <w:marRight w:val="0"/>
          <w:marTop w:val="0"/>
          <w:marBottom w:val="0"/>
          <w:divBdr>
            <w:top w:val="none" w:sz="0" w:space="0" w:color="auto"/>
            <w:left w:val="none" w:sz="0" w:space="0" w:color="auto"/>
            <w:bottom w:val="single" w:sz="4" w:space="0" w:color="auto"/>
            <w:right w:val="none" w:sz="0" w:space="0" w:color="auto"/>
          </w:divBdr>
        </w:div>
        <w:div w:id="715129419">
          <w:marLeft w:val="0"/>
          <w:marRight w:val="0"/>
          <w:marTop w:val="0"/>
          <w:marBottom w:val="0"/>
          <w:divBdr>
            <w:top w:val="none" w:sz="0" w:space="0" w:color="auto"/>
            <w:left w:val="none" w:sz="0" w:space="0" w:color="auto"/>
            <w:bottom w:val="double" w:sz="4" w:space="1" w:color="auto"/>
            <w:right w:val="none" w:sz="0" w:space="0" w:color="auto"/>
          </w:divBdr>
        </w:div>
        <w:div w:id="719472676">
          <w:marLeft w:val="0"/>
          <w:marRight w:val="0"/>
          <w:marTop w:val="0"/>
          <w:marBottom w:val="0"/>
          <w:divBdr>
            <w:top w:val="none" w:sz="0" w:space="0" w:color="auto"/>
            <w:left w:val="none" w:sz="0" w:space="0" w:color="auto"/>
            <w:bottom w:val="double" w:sz="4" w:space="1" w:color="auto"/>
            <w:right w:val="none" w:sz="0" w:space="0" w:color="auto"/>
          </w:divBdr>
        </w:div>
        <w:div w:id="726535806">
          <w:marLeft w:val="0"/>
          <w:marRight w:val="0"/>
          <w:marTop w:val="0"/>
          <w:marBottom w:val="0"/>
          <w:divBdr>
            <w:top w:val="none" w:sz="0" w:space="0" w:color="auto"/>
            <w:left w:val="none" w:sz="0" w:space="0" w:color="auto"/>
            <w:bottom w:val="double" w:sz="4" w:space="1" w:color="auto"/>
            <w:right w:val="none" w:sz="0" w:space="0" w:color="auto"/>
          </w:divBdr>
        </w:div>
        <w:div w:id="729770124">
          <w:marLeft w:val="0"/>
          <w:marRight w:val="0"/>
          <w:marTop w:val="0"/>
          <w:marBottom w:val="0"/>
          <w:divBdr>
            <w:top w:val="none" w:sz="0" w:space="0" w:color="auto"/>
            <w:left w:val="none" w:sz="0" w:space="0" w:color="auto"/>
            <w:bottom w:val="double" w:sz="4" w:space="1" w:color="auto"/>
            <w:right w:val="none" w:sz="0" w:space="0" w:color="auto"/>
          </w:divBdr>
        </w:div>
        <w:div w:id="737091453">
          <w:marLeft w:val="0"/>
          <w:marRight w:val="0"/>
          <w:marTop w:val="0"/>
          <w:marBottom w:val="0"/>
          <w:divBdr>
            <w:top w:val="none" w:sz="0" w:space="0" w:color="auto"/>
            <w:left w:val="none" w:sz="0" w:space="0" w:color="auto"/>
            <w:bottom w:val="double" w:sz="4" w:space="1" w:color="auto"/>
            <w:right w:val="none" w:sz="0" w:space="0" w:color="auto"/>
          </w:divBdr>
        </w:div>
        <w:div w:id="738868662">
          <w:marLeft w:val="0"/>
          <w:marRight w:val="0"/>
          <w:marTop w:val="0"/>
          <w:marBottom w:val="0"/>
          <w:divBdr>
            <w:top w:val="none" w:sz="0" w:space="0" w:color="auto"/>
            <w:left w:val="none" w:sz="0" w:space="0" w:color="auto"/>
            <w:bottom w:val="single" w:sz="4" w:space="0" w:color="auto"/>
            <w:right w:val="none" w:sz="0" w:space="0" w:color="auto"/>
          </w:divBdr>
        </w:div>
        <w:div w:id="743645320">
          <w:marLeft w:val="0"/>
          <w:marRight w:val="0"/>
          <w:marTop w:val="0"/>
          <w:marBottom w:val="0"/>
          <w:divBdr>
            <w:top w:val="none" w:sz="0" w:space="0" w:color="auto"/>
            <w:left w:val="none" w:sz="0" w:space="0" w:color="auto"/>
            <w:bottom w:val="double" w:sz="4" w:space="1" w:color="auto"/>
            <w:right w:val="none" w:sz="0" w:space="0" w:color="auto"/>
          </w:divBdr>
        </w:div>
        <w:div w:id="744649582">
          <w:marLeft w:val="0"/>
          <w:marRight w:val="0"/>
          <w:marTop w:val="0"/>
          <w:marBottom w:val="0"/>
          <w:divBdr>
            <w:top w:val="none" w:sz="0" w:space="0" w:color="auto"/>
            <w:left w:val="none" w:sz="0" w:space="0" w:color="auto"/>
            <w:bottom w:val="double" w:sz="4" w:space="1" w:color="auto"/>
            <w:right w:val="none" w:sz="0" w:space="0" w:color="auto"/>
          </w:divBdr>
        </w:div>
        <w:div w:id="756898701">
          <w:marLeft w:val="0"/>
          <w:marRight w:val="0"/>
          <w:marTop w:val="0"/>
          <w:marBottom w:val="0"/>
          <w:divBdr>
            <w:top w:val="none" w:sz="0" w:space="0" w:color="auto"/>
            <w:left w:val="none" w:sz="0" w:space="0" w:color="auto"/>
            <w:bottom w:val="single" w:sz="4" w:space="0" w:color="auto"/>
            <w:right w:val="none" w:sz="0" w:space="0" w:color="auto"/>
          </w:divBdr>
        </w:div>
        <w:div w:id="761341622">
          <w:marLeft w:val="0"/>
          <w:marRight w:val="0"/>
          <w:marTop w:val="0"/>
          <w:marBottom w:val="0"/>
          <w:divBdr>
            <w:top w:val="none" w:sz="0" w:space="0" w:color="auto"/>
            <w:left w:val="none" w:sz="0" w:space="0" w:color="auto"/>
            <w:bottom w:val="double" w:sz="4" w:space="1" w:color="auto"/>
            <w:right w:val="none" w:sz="0" w:space="0" w:color="auto"/>
          </w:divBdr>
        </w:div>
        <w:div w:id="761949490">
          <w:marLeft w:val="0"/>
          <w:marRight w:val="0"/>
          <w:marTop w:val="0"/>
          <w:marBottom w:val="0"/>
          <w:divBdr>
            <w:top w:val="none" w:sz="0" w:space="0" w:color="auto"/>
            <w:left w:val="none" w:sz="0" w:space="0" w:color="auto"/>
            <w:bottom w:val="double" w:sz="4" w:space="1" w:color="auto"/>
            <w:right w:val="none" w:sz="0" w:space="0" w:color="auto"/>
          </w:divBdr>
        </w:div>
        <w:div w:id="761998232">
          <w:marLeft w:val="0"/>
          <w:marRight w:val="0"/>
          <w:marTop w:val="0"/>
          <w:marBottom w:val="0"/>
          <w:divBdr>
            <w:top w:val="none" w:sz="0" w:space="0" w:color="auto"/>
            <w:left w:val="none" w:sz="0" w:space="0" w:color="auto"/>
            <w:bottom w:val="double" w:sz="4" w:space="1" w:color="auto"/>
            <w:right w:val="none" w:sz="0" w:space="0" w:color="auto"/>
          </w:divBdr>
        </w:div>
        <w:div w:id="763501964">
          <w:marLeft w:val="0"/>
          <w:marRight w:val="0"/>
          <w:marTop w:val="0"/>
          <w:marBottom w:val="0"/>
          <w:divBdr>
            <w:top w:val="none" w:sz="0" w:space="0" w:color="auto"/>
            <w:left w:val="none" w:sz="0" w:space="0" w:color="auto"/>
            <w:bottom w:val="single" w:sz="4" w:space="0" w:color="auto"/>
            <w:right w:val="none" w:sz="0" w:space="0" w:color="auto"/>
          </w:divBdr>
        </w:div>
        <w:div w:id="772940909">
          <w:marLeft w:val="0"/>
          <w:marRight w:val="0"/>
          <w:marTop w:val="0"/>
          <w:marBottom w:val="0"/>
          <w:divBdr>
            <w:top w:val="none" w:sz="0" w:space="0" w:color="auto"/>
            <w:left w:val="none" w:sz="0" w:space="0" w:color="auto"/>
            <w:bottom w:val="single" w:sz="4" w:space="0" w:color="auto"/>
            <w:right w:val="none" w:sz="0" w:space="0" w:color="auto"/>
          </w:divBdr>
        </w:div>
        <w:div w:id="773673553">
          <w:marLeft w:val="0"/>
          <w:marRight w:val="0"/>
          <w:marTop w:val="0"/>
          <w:marBottom w:val="0"/>
          <w:divBdr>
            <w:top w:val="none" w:sz="0" w:space="0" w:color="auto"/>
            <w:left w:val="none" w:sz="0" w:space="0" w:color="auto"/>
            <w:bottom w:val="single" w:sz="4" w:space="0" w:color="auto"/>
            <w:right w:val="none" w:sz="0" w:space="0" w:color="auto"/>
          </w:divBdr>
        </w:div>
        <w:div w:id="775977397">
          <w:marLeft w:val="0"/>
          <w:marRight w:val="0"/>
          <w:marTop w:val="0"/>
          <w:marBottom w:val="0"/>
          <w:divBdr>
            <w:top w:val="none" w:sz="0" w:space="0" w:color="auto"/>
            <w:left w:val="none" w:sz="0" w:space="0" w:color="auto"/>
            <w:bottom w:val="double" w:sz="4" w:space="1" w:color="auto"/>
            <w:right w:val="none" w:sz="0" w:space="0" w:color="auto"/>
          </w:divBdr>
        </w:div>
        <w:div w:id="783228119">
          <w:marLeft w:val="0"/>
          <w:marRight w:val="0"/>
          <w:marTop w:val="0"/>
          <w:marBottom w:val="0"/>
          <w:divBdr>
            <w:top w:val="none" w:sz="0" w:space="0" w:color="auto"/>
            <w:left w:val="none" w:sz="0" w:space="0" w:color="auto"/>
            <w:bottom w:val="single" w:sz="4" w:space="0" w:color="auto"/>
            <w:right w:val="none" w:sz="0" w:space="0" w:color="auto"/>
          </w:divBdr>
        </w:div>
        <w:div w:id="794905227">
          <w:marLeft w:val="0"/>
          <w:marRight w:val="0"/>
          <w:marTop w:val="0"/>
          <w:marBottom w:val="0"/>
          <w:divBdr>
            <w:top w:val="none" w:sz="0" w:space="0" w:color="auto"/>
            <w:left w:val="none" w:sz="0" w:space="0" w:color="auto"/>
            <w:bottom w:val="single" w:sz="4" w:space="0" w:color="auto"/>
            <w:right w:val="none" w:sz="0" w:space="0" w:color="auto"/>
          </w:divBdr>
        </w:div>
        <w:div w:id="797721711">
          <w:marLeft w:val="0"/>
          <w:marRight w:val="0"/>
          <w:marTop w:val="0"/>
          <w:marBottom w:val="0"/>
          <w:divBdr>
            <w:top w:val="none" w:sz="0" w:space="0" w:color="auto"/>
            <w:left w:val="none" w:sz="0" w:space="0" w:color="auto"/>
            <w:bottom w:val="double" w:sz="4" w:space="1" w:color="auto"/>
            <w:right w:val="none" w:sz="0" w:space="0" w:color="auto"/>
          </w:divBdr>
        </w:div>
        <w:div w:id="802189303">
          <w:marLeft w:val="0"/>
          <w:marRight w:val="0"/>
          <w:marTop w:val="0"/>
          <w:marBottom w:val="0"/>
          <w:divBdr>
            <w:top w:val="none" w:sz="0" w:space="0" w:color="auto"/>
            <w:left w:val="none" w:sz="0" w:space="0" w:color="auto"/>
            <w:bottom w:val="double" w:sz="4" w:space="1" w:color="auto"/>
            <w:right w:val="none" w:sz="0" w:space="0" w:color="auto"/>
          </w:divBdr>
        </w:div>
        <w:div w:id="812913095">
          <w:marLeft w:val="0"/>
          <w:marRight w:val="0"/>
          <w:marTop w:val="0"/>
          <w:marBottom w:val="0"/>
          <w:divBdr>
            <w:top w:val="none" w:sz="0" w:space="0" w:color="auto"/>
            <w:left w:val="none" w:sz="0" w:space="0" w:color="auto"/>
            <w:bottom w:val="single" w:sz="4" w:space="0" w:color="auto"/>
            <w:right w:val="none" w:sz="0" w:space="0" w:color="auto"/>
          </w:divBdr>
        </w:div>
        <w:div w:id="816609090">
          <w:marLeft w:val="0"/>
          <w:marRight w:val="0"/>
          <w:marTop w:val="0"/>
          <w:marBottom w:val="0"/>
          <w:divBdr>
            <w:top w:val="none" w:sz="0" w:space="0" w:color="auto"/>
            <w:left w:val="none" w:sz="0" w:space="0" w:color="auto"/>
            <w:bottom w:val="single" w:sz="4" w:space="0" w:color="auto"/>
            <w:right w:val="none" w:sz="0" w:space="0" w:color="auto"/>
          </w:divBdr>
        </w:div>
        <w:div w:id="818377682">
          <w:marLeft w:val="0"/>
          <w:marRight w:val="0"/>
          <w:marTop w:val="0"/>
          <w:marBottom w:val="0"/>
          <w:divBdr>
            <w:top w:val="none" w:sz="0" w:space="0" w:color="auto"/>
            <w:left w:val="none" w:sz="0" w:space="0" w:color="auto"/>
            <w:bottom w:val="single" w:sz="4" w:space="0" w:color="auto"/>
            <w:right w:val="none" w:sz="0" w:space="0" w:color="auto"/>
          </w:divBdr>
        </w:div>
        <w:div w:id="827945341">
          <w:marLeft w:val="0"/>
          <w:marRight w:val="0"/>
          <w:marTop w:val="0"/>
          <w:marBottom w:val="0"/>
          <w:divBdr>
            <w:top w:val="none" w:sz="0" w:space="0" w:color="auto"/>
            <w:left w:val="none" w:sz="0" w:space="0" w:color="auto"/>
            <w:bottom w:val="single" w:sz="4" w:space="0" w:color="auto"/>
            <w:right w:val="none" w:sz="0" w:space="0" w:color="auto"/>
          </w:divBdr>
        </w:div>
        <w:div w:id="828905152">
          <w:marLeft w:val="0"/>
          <w:marRight w:val="0"/>
          <w:marTop w:val="0"/>
          <w:marBottom w:val="0"/>
          <w:divBdr>
            <w:top w:val="none" w:sz="0" w:space="0" w:color="auto"/>
            <w:left w:val="none" w:sz="0" w:space="0" w:color="auto"/>
            <w:bottom w:val="single" w:sz="4" w:space="0" w:color="auto"/>
            <w:right w:val="none" w:sz="0" w:space="0" w:color="auto"/>
          </w:divBdr>
        </w:div>
        <w:div w:id="831019419">
          <w:marLeft w:val="0"/>
          <w:marRight w:val="0"/>
          <w:marTop w:val="0"/>
          <w:marBottom w:val="0"/>
          <w:divBdr>
            <w:top w:val="none" w:sz="0" w:space="0" w:color="auto"/>
            <w:left w:val="none" w:sz="0" w:space="0" w:color="auto"/>
            <w:bottom w:val="single" w:sz="4" w:space="0" w:color="auto"/>
            <w:right w:val="none" w:sz="0" w:space="0" w:color="auto"/>
          </w:divBdr>
        </w:div>
        <w:div w:id="841970602">
          <w:marLeft w:val="0"/>
          <w:marRight w:val="0"/>
          <w:marTop w:val="0"/>
          <w:marBottom w:val="0"/>
          <w:divBdr>
            <w:top w:val="none" w:sz="0" w:space="0" w:color="auto"/>
            <w:left w:val="none" w:sz="0" w:space="0" w:color="auto"/>
            <w:bottom w:val="double" w:sz="4" w:space="1" w:color="auto"/>
            <w:right w:val="none" w:sz="0" w:space="0" w:color="auto"/>
          </w:divBdr>
        </w:div>
        <w:div w:id="853113842">
          <w:marLeft w:val="0"/>
          <w:marRight w:val="0"/>
          <w:marTop w:val="0"/>
          <w:marBottom w:val="0"/>
          <w:divBdr>
            <w:top w:val="none" w:sz="0" w:space="0" w:color="auto"/>
            <w:left w:val="none" w:sz="0" w:space="0" w:color="auto"/>
            <w:bottom w:val="double" w:sz="4" w:space="1" w:color="auto"/>
            <w:right w:val="none" w:sz="0" w:space="0" w:color="auto"/>
          </w:divBdr>
        </w:div>
        <w:div w:id="856582858">
          <w:marLeft w:val="0"/>
          <w:marRight w:val="0"/>
          <w:marTop w:val="0"/>
          <w:marBottom w:val="0"/>
          <w:divBdr>
            <w:top w:val="none" w:sz="0" w:space="0" w:color="auto"/>
            <w:left w:val="none" w:sz="0" w:space="0" w:color="auto"/>
            <w:bottom w:val="single" w:sz="4" w:space="0" w:color="auto"/>
            <w:right w:val="none" w:sz="0" w:space="0" w:color="auto"/>
          </w:divBdr>
        </w:div>
        <w:div w:id="859469608">
          <w:marLeft w:val="0"/>
          <w:marRight w:val="0"/>
          <w:marTop w:val="0"/>
          <w:marBottom w:val="0"/>
          <w:divBdr>
            <w:top w:val="none" w:sz="0" w:space="0" w:color="auto"/>
            <w:left w:val="none" w:sz="0" w:space="0" w:color="auto"/>
            <w:bottom w:val="single" w:sz="4" w:space="0" w:color="auto"/>
            <w:right w:val="none" w:sz="0" w:space="0" w:color="auto"/>
          </w:divBdr>
        </w:div>
        <w:div w:id="868177962">
          <w:marLeft w:val="0"/>
          <w:marRight w:val="0"/>
          <w:marTop w:val="0"/>
          <w:marBottom w:val="0"/>
          <w:divBdr>
            <w:top w:val="none" w:sz="0" w:space="0" w:color="auto"/>
            <w:left w:val="none" w:sz="0" w:space="0" w:color="auto"/>
            <w:bottom w:val="double" w:sz="4" w:space="1" w:color="auto"/>
            <w:right w:val="none" w:sz="0" w:space="0" w:color="auto"/>
          </w:divBdr>
        </w:div>
        <w:div w:id="869731603">
          <w:marLeft w:val="0"/>
          <w:marRight w:val="0"/>
          <w:marTop w:val="0"/>
          <w:marBottom w:val="0"/>
          <w:divBdr>
            <w:top w:val="none" w:sz="0" w:space="0" w:color="auto"/>
            <w:left w:val="none" w:sz="0" w:space="0" w:color="auto"/>
            <w:bottom w:val="single" w:sz="4" w:space="0" w:color="auto"/>
            <w:right w:val="none" w:sz="0" w:space="0" w:color="auto"/>
          </w:divBdr>
        </w:div>
        <w:div w:id="876814343">
          <w:marLeft w:val="0"/>
          <w:marRight w:val="0"/>
          <w:marTop w:val="0"/>
          <w:marBottom w:val="0"/>
          <w:divBdr>
            <w:top w:val="none" w:sz="0" w:space="0" w:color="auto"/>
            <w:left w:val="none" w:sz="0" w:space="0" w:color="auto"/>
            <w:bottom w:val="single" w:sz="4" w:space="0" w:color="auto"/>
            <w:right w:val="none" w:sz="0" w:space="0" w:color="auto"/>
          </w:divBdr>
        </w:div>
        <w:div w:id="883325702">
          <w:marLeft w:val="0"/>
          <w:marRight w:val="0"/>
          <w:marTop w:val="0"/>
          <w:marBottom w:val="0"/>
          <w:divBdr>
            <w:top w:val="none" w:sz="0" w:space="0" w:color="auto"/>
            <w:left w:val="none" w:sz="0" w:space="0" w:color="auto"/>
            <w:bottom w:val="double" w:sz="4" w:space="1" w:color="auto"/>
            <w:right w:val="none" w:sz="0" w:space="0" w:color="auto"/>
          </w:divBdr>
        </w:div>
        <w:div w:id="885068626">
          <w:marLeft w:val="0"/>
          <w:marRight w:val="0"/>
          <w:marTop w:val="0"/>
          <w:marBottom w:val="0"/>
          <w:divBdr>
            <w:top w:val="none" w:sz="0" w:space="0" w:color="auto"/>
            <w:left w:val="none" w:sz="0" w:space="0" w:color="auto"/>
            <w:bottom w:val="single" w:sz="4" w:space="0" w:color="auto"/>
            <w:right w:val="none" w:sz="0" w:space="0" w:color="auto"/>
          </w:divBdr>
        </w:div>
        <w:div w:id="898326812">
          <w:marLeft w:val="0"/>
          <w:marRight w:val="0"/>
          <w:marTop w:val="0"/>
          <w:marBottom w:val="0"/>
          <w:divBdr>
            <w:top w:val="none" w:sz="0" w:space="0" w:color="auto"/>
            <w:left w:val="none" w:sz="0" w:space="0" w:color="auto"/>
            <w:bottom w:val="single" w:sz="4" w:space="0" w:color="auto"/>
            <w:right w:val="none" w:sz="0" w:space="0" w:color="auto"/>
          </w:divBdr>
        </w:div>
        <w:div w:id="898905267">
          <w:marLeft w:val="0"/>
          <w:marRight w:val="0"/>
          <w:marTop w:val="0"/>
          <w:marBottom w:val="0"/>
          <w:divBdr>
            <w:top w:val="none" w:sz="0" w:space="0" w:color="auto"/>
            <w:left w:val="none" w:sz="0" w:space="0" w:color="auto"/>
            <w:bottom w:val="single" w:sz="4" w:space="0" w:color="auto"/>
            <w:right w:val="none" w:sz="0" w:space="0" w:color="auto"/>
          </w:divBdr>
        </w:div>
        <w:div w:id="901251551">
          <w:marLeft w:val="0"/>
          <w:marRight w:val="0"/>
          <w:marTop w:val="0"/>
          <w:marBottom w:val="0"/>
          <w:divBdr>
            <w:top w:val="none" w:sz="0" w:space="0" w:color="auto"/>
            <w:left w:val="none" w:sz="0" w:space="0" w:color="auto"/>
            <w:bottom w:val="double" w:sz="4" w:space="1" w:color="auto"/>
            <w:right w:val="none" w:sz="0" w:space="0" w:color="auto"/>
          </w:divBdr>
        </w:div>
        <w:div w:id="915361600">
          <w:marLeft w:val="0"/>
          <w:marRight w:val="0"/>
          <w:marTop w:val="0"/>
          <w:marBottom w:val="0"/>
          <w:divBdr>
            <w:top w:val="none" w:sz="0" w:space="0" w:color="auto"/>
            <w:left w:val="none" w:sz="0" w:space="0" w:color="auto"/>
            <w:bottom w:val="single" w:sz="4" w:space="0" w:color="auto"/>
            <w:right w:val="none" w:sz="0" w:space="0" w:color="auto"/>
          </w:divBdr>
        </w:div>
        <w:div w:id="922028807">
          <w:marLeft w:val="0"/>
          <w:marRight w:val="0"/>
          <w:marTop w:val="0"/>
          <w:marBottom w:val="0"/>
          <w:divBdr>
            <w:top w:val="none" w:sz="0" w:space="0" w:color="auto"/>
            <w:left w:val="none" w:sz="0" w:space="0" w:color="auto"/>
            <w:bottom w:val="double" w:sz="4" w:space="1" w:color="auto"/>
            <w:right w:val="none" w:sz="0" w:space="0" w:color="auto"/>
          </w:divBdr>
        </w:div>
        <w:div w:id="927038831">
          <w:marLeft w:val="0"/>
          <w:marRight w:val="0"/>
          <w:marTop w:val="0"/>
          <w:marBottom w:val="0"/>
          <w:divBdr>
            <w:top w:val="none" w:sz="0" w:space="0" w:color="auto"/>
            <w:left w:val="none" w:sz="0" w:space="0" w:color="auto"/>
            <w:bottom w:val="double" w:sz="4" w:space="1" w:color="auto"/>
            <w:right w:val="none" w:sz="0" w:space="0" w:color="auto"/>
          </w:divBdr>
        </w:div>
        <w:div w:id="928776397">
          <w:marLeft w:val="0"/>
          <w:marRight w:val="0"/>
          <w:marTop w:val="0"/>
          <w:marBottom w:val="0"/>
          <w:divBdr>
            <w:top w:val="none" w:sz="0" w:space="0" w:color="auto"/>
            <w:left w:val="none" w:sz="0" w:space="0" w:color="auto"/>
            <w:bottom w:val="double" w:sz="4" w:space="1" w:color="auto"/>
            <w:right w:val="none" w:sz="0" w:space="0" w:color="auto"/>
          </w:divBdr>
        </w:div>
        <w:div w:id="934363929">
          <w:marLeft w:val="0"/>
          <w:marRight w:val="0"/>
          <w:marTop w:val="0"/>
          <w:marBottom w:val="0"/>
          <w:divBdr>
            <w:top w:val="none" w:sz="0" w:space="0" w:color="auto"/>
            <w:left w:val="none" w:sz="0" w:space="0" w:color="auto"/>
            <w:bottom w:val="double" w:sz="4" w:space="1" w:color="auto"/>
            <w:right w:val="none" w:sz="0" w:space="0" w:color="auto"/>
          </w:divBdr>
        </w:div>
        <w:div w:id="937954680">
          <w:marLeft w:val="0"/>
          <w:marRight w:val="0"/>
          <w:marTop w:val="0"/>
          <w:marBottom w:val="0"/>
          <w:divBdr>
            <w:top w:val="none" w:sz="0" w:space="0" w:color="auto"/>
            <w:left w:val="none" w:sz="0" w:space="0" w:color="auto"/>
            <w:bottom w:val="single" w:sz="4" w:space="0" w:color="auto"/>
            <w:right w:val="none" w:sz="0" w:space="0" w:color="auto"/>
          </w:divBdr>
        </w:div>
        <w:div w:id="937955299">
          <w:marLeft w:val="0"/>
          <w:marRight w:val="0"/>
          <w:marTop w:val="0"/>
          <w:marBottom w:val="0"/>
          <w:divBdr>
            <w:top w:val="none" w:sz="0" w:space="0" w:color="auto"/>
            <w:left w:val="none" w:sz="0" w:space="0" w:color="auto"/>
            <w:bottom w:val="double" w:sz="4" w:space="1" w:color="auto"/>
            <w:right w:val="none" w:sz="0" w:space="0" w:color="auto"/>
          </w:divBdr>
        </w:div>
        <w:div w:id="942080129">
          <w:marLeft w:val="0"/>
          <w:marRight w:val="0"/>
          <w:marTop w:val="0"/>
          <w:marBottom w:val="0"/>
          <w:divBdr>
            <w:top w:val="none" w:sz="0" w:space="0" w:color="auto"/>
            <w:left w:val="none" w:sz="0" w:space="0" w:color="auto"/>
            <w:bottom w:val="single" w:sz="4" w:space="0" w:color="auto"/>
            <w:right w:val="none" w:sz="0" w:space="0" w:color="auto"/>
          </w:divBdr>
        </w:div>
        <w:div w:id="944533193">
          <w:marLeft w:val="0"/>
          <w:marRight w:val="0"/>
          <w:marTop w:val="0"/>
          <w:marBottom w:val="0"/>
          <w:divBdr>
            <w:top w:val="none" w:sz="0" w:space="0" w:color="auto"/>
            <w:left w:val="none" w:sz="0" w:space="0" w:color="auto"/>
            <w:bottom w:val="single" w:sz="4" w:space="0" w:color="auto"/>
            <w:right w:val="none" w:sz="0" w:space="0" w:color="auto"/>
          </w:divBdr>
        </w:div>
        <w:div w:id="956640049">
          <w:marLeft w:val="0"/>
          <w:marRight w:val="0"/>
          <w:marTop w:val="0"/>
          <w:marBottom w:val="0"/>
          <w:divBdr>
            <w:top w:val="none" w:sz="0" w:space="0" w:color="auto"/>
            <w:left w:val="none" w:sz="0" w:space="0" w:color="auto"/>
            <w:bottom w:val="double" w:sz="4" w:space="1" w:color="auto"/>
            <w:right w:val="none" w:sz="0" w:space="0" w:color="auto"/>
          </w:divBdr>
        </w:div>
        <w:div w:id="966473929">
          <w:marLeft w:val="0"/>
          <w:marRight w:val="0"/>
          <w:marTop w:val="0"/>
          <w:marBottom w:val="0"/>
          <w:divBdr>
            <w:top w:val="none" w:sz="0" w:space="0" w:color="auto"/>
            <w:left w:val="none" w:sz="0" w:space="0" w:color="auto"/>
            <w:bottom w:val="single" w:sz="4" w:space="0" w:color="auto"/>
            <w:right w:val="none" w:sz="0" w:space="0" w:color="auto"/>
          </w:divBdr>
        </w:div>
        <w:div w:id="966666860">
          <w:marLeft w:val="0"/>
          <w:marRight w:val="0"/>
          <w:marTop w:val="0"/>
          <w:marBottom w:val="0"/>
          <w:divBdr>
            <w:top w:val="none" w:sz="0" w:space="0" w:color="auto"/>
            <w:left w:val="none" w:sz="0" w:space="0" w:color="auto"/>
            <w:bottom w:val="single" w:sz="4" w:space="0" w:color="auto"/>
            <w:right w:val="none" w:sz="0" w:space="0" w:color="auto"/>
          </w:divBdr>
        </w:div>
        <w:div w:id="967129202">
          <w:marLeft w:val="0"/>
          <w:marRight w:val="0"/>
          <w:marTop w:val="0"/>
          <w:marBottom w:val="0"/>
          <w:divBdr>
            <w:top w:val="none" w:sz="0" w:space="0" w:color="auto"/>
            <w:left w:val="none" w:sz="0" w:space="0" w:color="auto"/>
            <w:bottom w:val="single" w:sz="4" w:space="0" w:color="auto"/>
            <w:right w:val="none" w:sz="0" w:space="0" w:color="auto"/>
          </w:divBdr>
        </w:div>
        <w:div w:id="975378774">
          <w:marLeft w:val="0"/>
          <w:marRight w:val="0"/>
          <w:marTop w:val="0"/>
          <w:marBottom w:val="0"/>
          <w:divBdr>
            <w:top w:val="none" w:sz="0" w:space="0" w:color="auto"/>
            <w:left w:val="none" w:sz="0" w:space="0" w:color="auto"/>
            <w:bottom w:val="double" w:sz="4" w:space="1" w:color="auto"/>
            <w:right w:val="none" w:sz="0" w:space="0" w:color="auto"/>
          </w:divBdr>
        </w:div>
        <w:div w:id="977226843">
          <w:marLeft w:val="0"/>
          <w:marRight w:val="0"/>
          <w:marTop w:val="0"/>
          <w:marBottom w:val="0"/>
          <w:divBdr>
            <w:top w:val="none" w:sz="0" w:space="0" w:color="auto"/>
            <w:left w:val="none" w:sz="0" w:space="0" w:color="auto"/>
            <w:bottom w:val="double" w:sz="4" w:space="1" w:color="auto"/>
            <w:right w:val="none" w:sz="0" w:space="0" w:color="auto"/>
          </w:divBdr>
        </w:div>
        <w:div w:id="981690232">
          <w:marLeft w:val="0"/>
          <w:marRight w:val="0"/>
          <w:marTop w:val="0"/>
          <w:marBottom w:val="0"/>
          <w:divBdr>
            <w:top w:val="none" w:sz="0" w:space="0" w:color="auto"/>
            <w:left w:val="none" w:sz="0" w:space="0" w:color="auto"/>
            <w:bottom w:val="single" w:sz="4" w:space="0" w:color="auto"/>
            <w:right w:val="none" w:sz="0" w:space="0" w:color="auto"/>
          </w:divBdr>
        </w:div>
        <w:div w:id="983045914">
          <w:marLeft w:val="0"/>
          <w:marRight w:val="0"/>
          <w:marTop w:val="0"/>
          <w:marBottom w:val="0"/>
          <w:divBdr>
            <w:top w:val="none" w:sz="0" w:space="0" w:color="auto"/>
            <w:left w:val="none" w:sz="0" w:space="0" w:color="auto"/>
            <w:bottom w:val="single" w:sz="4" w:space="0" w:color="auto"/>
            <w:right w:val="none" w:sz="0" w:space="0" w:color="auto"/>
          </w:divBdr>
        </w:div>
        <w:div w:id="983660071">
          <w:marLeft w:val="0"/>
          <w:marRight w:val="0"/>
          <w:marTop w:val="0"/>
          <w:marBottom w:val="0"/>
          <w:divBdr>
            <w:top w:val="none" w:sz="0" w:space="0" w:color="auto"/>
            <w:left w:val="none" w:sz="0" w:space="0" w:color="auto"/>
            <w:bottom w:val="double" w:sz="4" w:space="1" w:color="auto"/>
            <w:right w:val="none" w:sz="0" w:space="0" w:color="auto"/>
          </w:divBdr>
        </w:div>
        <w:div w:id="983892191">
          <w:marLeft w:val="0"/>
          <w:marRight w:val="0"/>
          <w:marTop w:val="0"/>
          <w:marBottom w:val="0"/>
          <w:divBdr>
            <w:top w:val="none" w:sz="0" w:space="0" w:color="auto"/>
            <w:left w:val="none" w:sz="0" w:space="0" w:color="auto"/>
            <w:bottom w:val="double" w:sz="4" w:space="1" w:color="auto"/>
            <w:right w:val="none" w:sz="0" w:space="0" w:color="auto"/>
          </w:divBdr>
        </w:div>
        <w:div w:id="992760905">
          <w:marLeft w:val="0"/>
          <w:marRight w:val="0"/>
          <w:marTop w:val="0"/>
          <w:marBottom w:val="0"/>
          <w:divBdr>
            <w:top w:val="none" w:sz="0" w:space="0" w:color="auto"/>
            <w:left w:val="none" w:sz="0" w:space="0" w:color="auto"/>
            <w:bottom w:val="single" w:sz="4" w:space="0" w:color="auto"/>
            <w:right w:val="none" w:sz="0" w:space="0" w:color="auto"/>
          </w:divBdr>
        </w:div>
        <w:div w:id="997685559">
          <w:marLeft w:val="0"/>
          <w:marRight w:val="0"/>
          <w:marTop w:val="0"/>
          <w:marBottom w:val="0"/>
          <w:divBdr>
            <w:top w:val="none" w:sz="0" w:space="0" w:color="auto"/>
            <w:left w:val="none" w:sz="0" w:space="0" w:color="auto"/>
            <w:bottom w:val="single" w:sz="4" w:space="0" w:color="auto"/>
            <w:right w:val="none" w:sz="0" w:space="0" w:color="auto"/>
          </w:divBdr>
        </w:div>
        <w:div w:id="999892908">
          <w:marLeft w:val="0"/>
          <w:marRight w:val="0"/>
          <w:marTop w:val="0"/>
          <w:marBottom w:val="0"/>
          <w:divBdr>
            <w:top w:val="none" w:sz="0" w:space="0" w:color="auto"/>
            <w:left w:val="none" w:sz="0" w:space="0" w:color="auto"/>
            <w:bottom w:val="single" w:sz="4" w:space="0" w:color="auto"/>
            <w:right w:val="none" w:sz="0" w:space="0" w:color="auto"/>
          </w:divBdr>
        </w:div>
        <w:div w:id="999962686">
          <w:marLeft w:val="0"/>
          <w:marRight w:val="0"/>
          <w:marTop w:val="0"/>
          <w:marBottom w:val="0"/>
          <w:divBdr>
            <w:top w:val="none" w:sz="0" w:space="0" w:color="auto"/>
            <w:left w:val="none" w:sz="0" w:space="0" w:color="auto"/>
            <w:bottom w:val="double" w:sz="4" w:space="1" w:color="auto"/>
            <w:right w:val="none" w:sz="0" w:space="0" w:color="auto"/>
          </w:divBdr>
        </w:div>
        <w:div w:id="1000739458">
          <w:marLeft w:val="0"/>
          <w:marRight w:val="0"/>
          <w:marTop w:val="0"/>
          <w:marBottom w:val="0"/>
          <w:divBdr>
            <w:top w:val="none" w:sz="0" w:space="0" w:color="auto"/>
            <w:left w:val="none" w:sz="0" w:space="0" w:color="auto"/>
            <w:bottom w:val="single" w:sz="4" w:space="0" w:color="auto"/>
            <w:right w:val="none" w:sz="0" w:space="0" w:color="auto"/>
          </w:divBdr>
        </w:div>
        <w:div w:id="1005741452">
          <w:marLeft w:val="0"/>
          <w:marRight w:val="0"/>
          <w:marTop w:val="0"/>
          <w:marBottom w:val="0"/>
          <w:divBdr>
            <w:top w:val="none" w:sz="0" w:space="0" w:color="auto"/>
            <w:left w:val="none" w:sz="0" w:space="0" w:color="auto"/>
            <w:bottom w:val="single" w:sz="4" w:space="0" w:color="auto"/>
            <w:right w:val="none" w:sz="0" w:space="0" w:color="auto"/>
          </w:divBdr>
        </w:div>
        <w:div w:id="1009024799">
          <w:marLeft w:val="0"/>
          <w:marRight w:val="0"/>
          <w:marTop w:val="0"/>
          <w:marBottom w:val="0"/>
          <w:divBdr>
            <w:top w:val="none" w:sz="0" w:space="0" w:color="auto"/>
            <w:left w:val="none" w:sz="0" w:space="0" w:color="auto"/>
            <w:bottom w:val="single" w:sz="4" w:space="0" w:color="auto"/>
            <w:right w:val="none" w:sz="0" w:space="0" w:color="auto"/>
          </w:divBdr>
        </w:div>
        <w:div w:id="1012336835">
          <w:marLeft w:val="0"/>
          <w:marRight w:val="0"/>
          <w:marTop w:val="0"/>
          <w:marBottom w:val="0"/>
          <w:divBdr>
            <w:top w:val="none" w:sz="0" w:space="0" w:color="auto"/>
            <w:left w:val="none" w:sz="0" w:space="0" w:color="auto"/>
            <w:bottom w:val="single" w:sz="4" w:space="0" w:color="auto"/>
            <w:right w:val="none" w:sz="0" w:space="0" w:color="auto"/>
          </w:divBdr>
        </w:div>
        <w:div w:id="1013530126">
          <w:marLeft w:val="0"/>
          <w:marRight w:val="0"/>
          <w:marTop w:val="0"/>
          <w:marBottom w:val="0"/>
          <w:divBdr>
            <w:top w:val="none" w:sz="0" w:space="0" w:color="auto"/>
            <w:left w:val="none" w:sz="0" w:space="0" w:color="auto"/>
            <w:bottom w:val="single" w:sz="4" w:space="0" w:color="auto"/>
            <w:right w:val="none" w:sz="0" w:space="0" w:color="auto"/>
          </w:divBdr>
        </w:div>
        <w:div w:id="1022825966">
          <w:marLeft w:val="0"/>
          <w:marRight w:val="0"/>
          <w:marTop w:val="0"/>
          <w:marBottom w:val="0"/>
          <w:divBdr>
            <w:top w:val="none" w:sz="0" w:space="0" w:color="auto"/>
            <w:left w:val="none" w:sz="0" w:space="0" w:color="auto"/>
            <w:bottom w:val="double" w:sz="4" w:space="1" w:color="auto"/>
            <w:right w:val="none" w:sz="0" w:space="0" w:color="auto"/>
          </w:divBdr>
        </w:div>
        <w:div w:id="1024752280">
          <w:marLeft w:val="0"/>
          <w:marRight w:val="0"/>
          <w:marTop w:val="0"/>
          <w:marBottom w:val="0"/>
          <w:divBdr>
            <w:top w:val="none" w:sz="0" w:space="0" w:color="auto"/>
            <w:left w:val="none" w:sz="0" w:space="0" w:color="auto"/>
            <w:bottom w:val="single" w:sz="4" w:space="0" w:color="auto"/>
            <w:right w:val="none" w:sz="0" w:space="0" w:color="auto"/>
          </w:divBdr>
        </w:div>
        <w:div w:id="1033728748">
          <w:marLeft w:val="0"/>
          <w:marRight w:val="0"/>
          <w:marTop w:val="0"/>
          <w:marBottom w:val="0"/>
          <w:divBdr>
            <w:top w:val="none" w:sz="0" w:space="0" w:color="auto"/>
            <w:left w:val="none" w:sz="0" w:space="0" w:color="auto"/>
            <w:bottom w:val="double" w:sz="4" w:space="1" w:color="auto"/>
            <w:right w:val="none" w:sz="0" w:space="0" w:color="auto"/>
          </w:divBdr>
        </w:div>
        <w:div w:id="1034237176">
          <w:marLeft w:val="0"/>
          <w:marRight w:val="0"/>
          <w:marTop w:val="0"/>
          <w:marBottom w:val="0"/>
          <w:divBdr>
            <w:top w:val="none" w:sz="0" w:space="0" w:color="auto"/>
            <w:left w:val="none" w:sz="0" w:space="0" w:color="auto"/>
            <w:bottom w:val="double" w:sz="4" w:space="1" w:color="auto"/>
            <w:right w:val="none" w:sz="0" w:space="0" w:color="auto"/>
          </w:divBdr>
        </w:div>
        <w:div w:id="1036006368">
          <w:marLeft w:val="0"/>
          <w:marRight w:val="0"/>
          <w:marTop w:val="0"/>
          <w:marBottom w:val="0"/>
          <w:divBdr>
            <w:top w:val="none" w:sz="0" w:space="0" w:color="auto"/>
            <w:left w:val="none" w:sz="0" w:space="0" w:color="auto"/>
            <w:bottom w:val="single" w:sz="4" w:space="0" w:color="auto"/>
            <w:right w:val="none" w:sz="0" w:space="0" w:color="auto"/>
          </w:divBdr>
        </w:div>
        <w:div w:id="1043217839">
          <w:marLeft w:val="0"/>
          <w:marRight w:val="0"/>
          <w:marTop w:val="0"/>
          <w:marBottom w:val="0"/>
          <w:divBdr>
            <w:top w:val="none" w:sz="0" w:space="0" w:color="auto"/>
            <w:left w:val="none" w:sz="0" w:space="0" w:color="auto"/>
            <w:bottom w:val="single" w:sz="4" w:space="0" w:color="auto"/>
            <w:right w:val="none" w:sz="0" w:space="0" w:color="auto"/>
          </w:divBdr>
        </w:div>
        <w:div w:id="1052776172">
          <w:marLeft w:val="0"/>
          <w:marRight w:val="0"/>
          <w:marTop w:val="0"/>
          <w:marBottom w:val="0"/>
          <w:divBdr>
            <w:top w:val="none" w:sz="0" w:space="0" w:color="auto"/>
            <w:left w:val="none" w:sz="0" w:space="0" w:color="auto"/>
            <w:bottom w:val="double" w:sz="4" w:space="1" w:color="auto"/>
            <w:right w:val="none" w:sz="0" w:space="0" w:color="auto"/>
          </w:divBdr>
        </w:div>
        <w:div w:id="1055201941">
          <w:marLeft w:val="0"/>
          <w:marRight w:val="0"/>
          <w:marTop w:val="0"/>
          <w:marBottom w:val="0"/>
          <w:divBdr>
            <w:top w:val="none" w:sz="0" w:space="0" w:color="auto"/>
            <w:left w:val="none" w:sz="0" w:space="0" w:color="auto"/>
            <w:bottom w:val="single" w:sz="4" w:space="0" w:color="auto"/>
            <w:right w:val="none" w:sz="0" w:space="0" w:color="auto"/>
          </w:divBdr>
        </w:div>
        <w:div w:id="1071124899">
          <w:marLeft w:val="0"/>
          <w:marRight w:val="0"/>
          <w:marTop w:val="0"/>
          <w:marBottom w:val="0"/>
          <w:divBdr>
            <w:top w:val="none" w:sz="0" w:space="0" w:color="auto"/>
            <w:left w:val="none" w:sz="0" w:space="0" w:color="auto"/>
            <w:bottom w:val="single" w:sz="4" w:space="0" w:color="auto"/>
            <w:right w:val="none" w:sz="0" w:space="0" w:color="auto"/>
          </w:divBdr>
        </w:div>
        <w:div w:id="1075250688">
          <w:marLeft w:val="0"/>
          <w:marRight w:val="0"/>
          <w:marTop w:val="0"/>
          <w:marBottom w:val="0"/>
          <w:divBdr>
            <w:top w:val="none" w:sz="0" w:space="0" w:color="auto"/>
            <w:left w:val="none" w:sz="0" w:space="0" w:color="auto"/>
            <w:bottom w:val="double" w:sz="4" w:space="1" w:color="auto"/>
            <w:right w:val="none" w:sz="0" w:space="0" w:color="auto"/>
          </w:divBdr>
        </w:div>
        <w:div w:id="1079980520">
          <w:marLeft w:val="0"/>
          <w:marRight w:val="0"/>
          <w:marTop w:val="0"/>
          <w:marBottom w:val="0"/>
          <w:divBdr>
            <w:top w:val="none" w:sz="0" w:space="0" w:color="auto"/>
            <w:left w:val="none" w:sz="0" w:space="0" w:color="auto"/>
            <w:bottom w:val="single" w:sz="4" w:space="0" w:color="auto"/>
            <w:right w:val="none" w:sz="0" w:space="0" w:color="auto"/>
          </w:divBdr>
        </w:div>
        <w:div w:id="1092823500">
          <w:marLeft w:val="0"/>
          <w:marRight w:val="0"/>
          <w:marTop w:val="0"/>
          <w:marBottom w:val="0"/>
          <w:divBdr>
            <w:top w:val="none" w:sz="0" w:space="0" w:color="auto"/>
            <w:left w:val="none" w:sz="0" w:space="0" w:color="auto"/>
            <w:bottom w:val="double" w:sz="4" w:space="1" w:color="auto"/>
            <w:right w:val="none" w:sz="0" w:space="0" w:color="auto"/>
          </w:divBdr>
        </w:div>
        <w:div w:id="1097557956">
          <w:marLeft w:val="0"/>
          <w:marRight w:val="0"/>
          <w:marTop w:val="0"/>
          <w:marBottom w:val="0"/>
          <w:divBdr>
            <w:top w:val="none" w:sz="0" w:space="0" w:color="auto"/>
            <w:left w:val="none" w:sz="0" w:space="0" w:color="auto"/>
            <w:bottom w:val="single" w:sz="4" w:space="0" w:color="auto"/>
            <w:right w:val="none" w:sz="0" w:space="0" w:color="auto"/>
          </w:divBdr>
        </w:div>
        <w:div w:id="1099983237">
          <w:marLeft w:val="0"/>
          <w:marRight w:val="0"/>
          <w:marTop w:val="0"/>
          <w:marBottom w:val="0"/>
          <w:divBdr>
            <w:top w:val="none" w:sz="0" w:space="0" w:color="auto"/>
            <w:left w:val="none" w:sz="0" w:space="0" w:color="auto"/>
            <w:bottom w:val="double" w:sz="4" w:space="1" w:color="auto"/>
            <w:right w:val="none" w:sz="0" w:space="0" w:color="auto"/>
          </w:divBdr>
        </w:div>
        <w:div w:id="1102072267">
          <w:marLeft w:val="0"/>
          <w:marRight w:val="0"/>
          <w:marTop w:val="0"/>
          <w:marBottom w:val="0"/>
          <w:divBdr>
            <w:top w:val="none" w:sz="0" w:space="0" w:color="auto"/>
            <w:left w:val="none" w:sz="0" w:space="0" w:color="auto"/>
            <w:bottom w:val="single" w:sz="4" w:space="0" w:color="auto"/>
            <w:right w:val="none" w:sz="0" w:space="0" w:color="auto"/>
          </w:divBdr>
        </w:div>
        <w:div w:id="1102338975">
          <w:marLeft w:val="0"/>
          <w:marRight w:val="0"/>
          <w:marTop w:val="0"/>
          <w:marBottom w:val="0"/>
          <w:divBdr>
            <w:top w:val="none" w:sz="0" w:space="0" w:color="auto"/>
            <w:left w:val="none" w:sz="0" w:space="0" w:color="auto"/>
            <w:bottom w:val="single" w:sz="4" w:space="0" w:color="auto"/>
            <w:right w:val="none" w:sz="0" w:space="0" w:color="auto"/>
          </w:divBdr>
        </w:div>
        <w:div w:id="1114712499">
          <w:marLeft w:val="0"/>
          <w:marRight w:val="0"/>
          <w:marTop w:val="0"/>
          <w:marBottom w:val="0"/>
          <w:divBdr>
            <w:top w:val="none" w:sz="0" w:space="0" w:color="auto"/>
            <w:left w:val="none" w:sz="0" w:space="0" w:color="auto"/>
            <w:bottom w:val="single" w:sz="4" w:space="0" w:color="auto"/>
            <w:right w:val="none" w:sz="0" w:space="0" w:color="auto"/>
          </w:divBdr>
        </w:div>
        <w:div w:id="1117524148">
          <w:marLeft w:val="0"/>
          <w:marRight w:val="0"/>
          <w:marTop w:val="0"/>
          <w:marBottom w:val="0"/>
          <w:divBdr>
            <w:top w:val="none" w:sz="0" w:space="0" w:color="auto"/>
            <w:left w:val="none" w:sz="0" w:space="0" w:color="auto"/>
            <w:bottom w:val="double" w:sz="4" w:space="1" w:color="auto"/>
            <w:right w:val="none" w:sz="0" w:space="0" w:color="auto"/>
          </w:divBdr>
        </w:div>
        <w:div w:id="1133595149">
          <w:marLeft w:val="0"/>
          <w:marRight w:val="0"/>
          <w:marTop w:val="0"/>
          <w:marBottom w:val="0"/>
          <w:divBdr>
            <w:top w:val="none" w:sz="0" w:space="0" w:color="auto"/>
            <w:left w:val="none" w:sz="0" w:space="0" w:color="auto"/>
            <w:bottom w:val="double" w:sz="4" w:space="1" w:color="auto"/>
            <w:right w:val="none" w:sz="0" w:space="0" w:color="auto"/>
          </w:divBdr>
        </w:div>
        <w:div w:id="1136796965">
          <w:marLeft w:val="0"/>
          <w:marRight w:val="0"/>
          <w:marTop w:val="0"/>
          <w:marBottom w:val="0"/>
          <w:divBdr>
            <w:top w:val="none" w:sz="0" w:space="0" w:color="auto"/>
            <w:left w:val="none" w:sz="0" w:space="0" w:color="auto"/>
            <w:bottom w:val="single" w:sz="4" w:space="0" w:color="auto"/>
            <w:right w:val="none" w:sz="0" w:space="0" w:color="auto"/>
          </w:divBdr>
        </w:div>
        <w:div w:id="1139416890">
          <w:marLeft w:val="0"/>
          <w:marRight w:val="0"/>
          <w:marTop w:val="0"/>
          <w:marBottom w:val="0"/>
          <w:divBdr>
            <w:top w:val="none" w:sz="0" w:space="0" w:color="auto"/>
            <w:left w:val="none" w:sz="0" w:space="0" w:color="auto"/>
            <w:bottom w:val="double" w:sz="4" w:space="1" w:color="auto"/>
            <w:right w:val="none" w:sz="0" w:space="0" w:color="auto"/>
          </w:divBdr>
        </w:div>
        <w:div w:id="1141262785">
          <w:marLeft w:val="0"/>
          <w:marRight w:val="0"/>
          <w:marTop w:val="0"/>
          <w:marBottom w:val="0"/>
          <w:divBdr>
            <w:top w:val="none" w:sz="0" w:space="0" w:color="auto"/>
            <w:left w:val="none" w:sz="0" w:space="0" w:color="auto"/>
            <w:bottom w:val="single" w:sz="4" w:space="0" w:color="auto"/>
            <w:right w:val="none" w:sz="0" w:space="0" w:color="auto"/>
          </w:divBdr>
        </w:div>
        <w:div w:id="1144467792">
          <w:marLeft w:val="0"/>
          <w:marRight w:val="0"/>
          <w:marTop w:val="0"/>
          <w:marBottom w:val="0"/>
          <w:divBdr>
            <w:top w:val="none" w:sz="0" w:space="0" w:color="auto"/>
            <w:left w:val="none" w:sz="0" w:space="0" w:color="auto"/>
            <w:bottom w:val="single" w:sz="4" w:space="0" w:color="auto"/>
            <w:right w:val="none" w:sz="0" w:space="0" w:color="auto"/>
          </w:divBdr>
        </w:div>
        <w:div w:id="1159884163">
          <w:marLeft w:val="0"/>
          <w:marRight w:val="0"/>
          <w:marTop w:val="0"/>
          <w:marBottom w:val="0"/>
          <w:divBdr>
            <w:top w:val="none" w:sz="0" w:space="0" w:color="auto"/>
            <w:left w:val="none" w:sz="0" w:space="0" w:color="auto"/>
            <w:bottom w:val="double" w:sz="4" w:space="1" w:color="auto"/>
            <w:right w:val="none" w:sz="0" w:space="0" w:color="auto"/>
          </w:divBdr>
        </w:div>
        <w:div w:id="1160728002">
          <w:marLeft w:val="0"/>
          <w:marRight w:val="0"/>
          <w:marTop w:val="0"/>
          <w:marBottom w:val="0"/>
          <w:divBdr>
            <w:top w:val="none" w:sz="0" w:space="0" w:color="auto"/>
            <w:left w:val="none" w:sz="0" w:space="0" w:color="auto"/>
            <w:bottom w:val="double" w:sz="4" w:space="1" w:color="auto"/>
            <w:right w:val="none" w:sz="0" w:space="0" w:color="auto"/>
          </w:divBdr>
        </w:div>
        <w:div w:id="1166213205">
          <w:marLeft w:val="0"/>
          <w:marRight w:val="0"/>
          <w:marTop w:val="0"/>
          <w:marBottom w:val="0"/>
          <w:divBdr>
            <w:top w:val="none" w:sz="0" w:space="0" w:color="auto"/>
            <w:left w:val="none" w:sz="0" w:space="0" w:color="auto"/>
            <w:bottom w:val="double" w:sz="4" w:space="1" w:color="auto"/>
            <w:right w:val="none" w:sz="0" w:space="0" w:color="auto"/>
          </w:divBdr>
        </w:div>
        <w:div w:id="1167403814">
          <w:marLeft w:val="0"/>
          <w:marRight w:val="0"/>
          <w:marTop w:val="0"/>
          <w:marBottom w:val="0"/>
          <w:divBdr>
            <w:top w:val="none" w:sz="0" w:space="0" w:color="auto"/>
            <w:left w:val="none" w:sz="0" w:space="0" w:color="auto"/>
            <w:bottom w:val="single" w:sz="4" w:space="0" w:color="auto"/>
            <w:right w:val="none" w:sz="0" w:space="0" w:color="auto"/>
          </w:divBdr>
        </w:div>
        <w:div w:id="1168640044">
          <w:marLeft w:val="0"/>
          <w:marRight w:val="0"/>
          <w:marTop w:val="0"/>
          <w:marBottom w:val="0"/>
          <w:divBdr>
            <w:top w:val="none" w:sz="0" w:space="0" w:color="auto"/>
            <w:left w:val="none" w:sz="0" w:space="0" w:color="auto"/>
            <w:bottom w:val="double" w:sz="4" w:space="1" w:color="auto"/>
            <w:right w:val="none" w:sz="0" w:space="0" w:color="auto"/>
          </w:divBdr>
        </w:div>
        <w:div w:id="1169173231">
          <w:marLeft w:val="0"/>
          <w:marRight w:val="0"/>
          <w:marTop w:val="0"/>
          <w:marBottom w:val="0"/>
          <w:divBdr>
            <w:top w:val="none" w:sz="0" w:space="0" w:color="auto"/>
            <w:left w:val="none" w:sz="0" w:space="0" w:color="auto"/>
            <w:bottom w:val="single" w:sz="4" w:space="0" w:color="auto"/>
            <w:right w:val="none" w:sz="0" w:space="0" w:color="auto"/>
          </w:divBdr>
        </w:div>
        <w:div w:id="1169712956">
          <w:marLeft w:val="0"/>
          <w:marRight w:val="0"/>
          <w:marTop w:val="0"/>
          <w:marBottom w:val="0"/>
          <w:divBdr>
            <w:top w:val="none" w:sz="0" w:space="0" w:color="auto"/>
            <w:left w:val="none" w:sz="0" w:space="0" w:color="auto"/>
            <w:bottom w:val="double" w:sz="4" w:space="1" w:color="auto"/>
            <w:right w:val="none" w:sz="0" w:space="0" w:color="auto"/>
          </w:divBdr>
        </w:div>
        <w:div w:id="1182282775">
          <w:marLeft w:val="0"/>
          <w:marRight w:val="0"/>
          <w:marTop w:val="0"/>
          <w:marBottom w:val="0"/>
          <w:divBdr>
            <w:top w:val="none" w:sz="0" w:space="0" w:color="auto"/>
            <w:left w:val="none" w:sz="0" w:space="0" w:color="auto"/>
            <w:bottom w:val="double" w:sz="4" w:space="1" w:color="auto"/>
            <w:right w:val="none" w:sz="0" w:space="0" w:color="auto"/>
          </w:divBdr>
        </w:div>
        <w:div w:id="1187409017">
          <w:marLeft w:val="0"/>
          <w:marRight w:val="0"/>
          <w:marTop w:val="0"/>
          <w:marBottom w:val="0"/>
          <w:divBdr>
            <w:top w:val="none" w:sz="0" w:space="0" w:color="auto"/>
            <w:left w:val="none" w:sz="0" w:space="0" w:color="auto"/>
            <w:bottom w:val="double" w:sz="4" w:space="1" w:color="auto"/>
            <w:right w:val="none" w:sz="0" w:space="0" w:color="auto"/>
          </w:divBdr>
        </w:div>
        <w:div w:id="1187871203">
          <w:marLeft w:val="0"/>
          <w:marRight w:val="0"/>
          <w:marTop w:val="0"/>
          <w:marBottom w:val="0"/>
          <w:divBdr>
            <w:top w:val="none" w:sz="0" w:space="0" w:color="auto"/>
            <w:left w:val="none" w:sz="0" w:space="0" w:color="auto"/>
            <w:bottom w:val="single" w:sz="4" w:space="0" w:color="auto"/>
            <w:right w:val="none" w:sz="0" w:space="0" w:color="auto"/>
          </w:divBdr>
        </w:div>
        <w:div w:id="1188065198">
          <w:marLeft w:val="0"/>
          <w:marRight w:val="0"/>
          <w:marTop w:val="0"/>
          <w:marBottom w:val="0"/>
          <w:divBdr>
            <w:top w:val="none" w:sz="0" w:space="0" w:color="auto"/>
            <w:left w:val="none" w:sz="0" w:space="0" w:color="auto"/>
            <w:bottom w:val="single" w:sz="4" w:space="0" w:color="auto"/>
            <w:right w:val="none" w:sz="0" w:space="0" w:color="auto"/>
          </w:divBdr>
        </w:div>
        <w:div w:id="1188524986">
          <w:marLeft w:val="0"/>
          <w:marRight w:val="0"/>
          <w:marTop w:val="0"/>
          <w:marBottom w:val="0"/>
          <w:divBdr>
            <w:top w:val="none" w:sz="0" w:space="0" w:color="auto"/>
            <w:left w:val="none" w:sz="0" w:space="0" w:color="auto"/>
            <w:bottom w:val="double" w:sz="4" w:space="1" w:color="auto"/>
            <w:right w:val="none" w:sz="0" w:space="0" w:color="auto"/>
          </w:divBdr>
        </w:div>
        <w:div w:id="1189488817">
          <w:marLeft w:val="0"/>
          <w:marRight w:val="0"/>
          <w:marTop w:val="0"/>
          <w:marBottom w:val="0"/>
          <w:divBdr>
            <w:top w:val="none" w:sz="0" w:space="0" w:color="auto"/>
            <w:left w:val="none" w:sz="0" w:space="0" w:color="auto"/>
            <w:bottom w:val="double" w:sz="4" w:space="1" w:color="auto"/>
            <w:right w:val="none" w:sz="0" w:space="0" w:color="auto"/>
          </w:divBdr>
        </w:div>
        <w:div w:id="1201281958">
          <w:marLeft w:val="0"/>
          <w:marRight w:val="0"/>
          <w:marTop w:val="0"/>
          <w:marBottom w:val="0"/>
          <w:divBdr>
            <w:top w:val="none" w:sz="0" w:space="0" w:color="auto"/>
            <w:left w:val="none" w:sz="0" w:space="0" w:color="auto"/>
            <w:bottom w:val="single" w:sz="4" w:space="0" w:color="auto"/>
            <w:right w:val="none" w:sz="0" w:space="0" w:color="auto"/>
          </w:divBdr>
        </w:div>
        <w:div w:id="1207138171">
          <w:marLeft w:val="0"/>
          <w:marRight w:val="0"/>
          <w:marTop w:val="0"/>
          <w:marBottom w:val="0"/>
          <w:divBdr>
            <w:top w:val="none" w:sz="0" w:space="0" w:color="auto"/>
            <w:left w:val="none" w:sz="0" w:space="0" w:color="auto"/>
            <w:bottom w:val="single" w:sz="4" w:space="0" w:color="auto"/>
            <w:right w:val="none" w:sz="0" w:space="0" w:color="auto"/>
          </w:divBdr>
        </w:div>
        <w:div w:id="1215896499">
          <w:marLeft w:val="0"/>
          <w:marRight w:val="0"/>
          <w:marTop w:val="0"/>
          <w:marBottom w:val="0"/>
          <w:divBdr>
            <w:top w:val="none" w:sz="0" w:space="0" w:color="auto"/>
            <w:left w:val="none" w:sz="0" w:space="0" w:color="auto"/>
            <w:bottom w:val="single" w:sz="4" w:space="0" w:color="auto"/>
            <w:right w:val="none" w:sz="0" w:space="0" w:color="auto"/>
          </w:divBdr>
        </w:div>
        <w:div w:id="1217274072">
          <w:marLeft w:val="0"/>
          <w:marRight w:val="0"/>
          <w:marTop w:val="0"/>
          <w:marBottom w:val="0"/>
          <w:divBdr>
            <w:top w:val="none" w:sz="0" w:space="0" w:color="auto"/>
            <w:left w:val="none" w:sz="0" w:space="0" w:color="auto"/>
            <w:bottom w:val="single" w:sz="4" w:space="0" w:color="auto"/>
            <w:right w:val="none" w:sz="0" w:space="0" w:color="auto"/>
          </w:divBdr>
        </w:div>
        <w:div w:id="1223831086">
          <w:marLeft w:val="0"/>
          <w:marRight w:val="0"/>
          <w:marTop w:val="0"/>
          <w:marBottom w:val="0"/>
          <w:divBdr>
            <w:top w:val="none" w:sz="0" w:space="0" w:color="auto"/>
            <w:left w:val="none" w:sz="0" w:space="0" w:color="auto"/>
            <w:bottom w:val="single" w:sz="4" w:space="0" w:color="auto"/>
            <w:right w:val="none" w:sz="0" w:space="0" w:color="auto"/>
          </w:divBdr>
        </w:div>
        <w:div w:id="1233348416">
          <w:marLeft w:val="0"/>
          <w:marRight w:val="0"/>
          <w:marTop w:val="0"/>
          <w:marBottom w:val="0"/>
          <w:divBdr>
            <w:top w:val="none" w:sz="0" w:space="0" w:color="auto"/>
            <w:left w:val="none" w:sz="0" w:space="0" w:color="auto"/>
            <w:bottom w:val="single" w:sz="4" w:space="0" w:color="auto"/>
            <w:right w:val="none" w:sz="0" w:space="0" w:color="auto"/>
          </w:divBdr>
        </w:div>
        <w:div w:id="1233353610">
          <w:marLeft w:val="0"/>
          <w:marRight w:val="0"/>
          <w:marTop w:val="0"/>
          <w:marBottom w:val="0"/>
          <w:divBdr>
            <w:top w:val="none" w:sz="0" w:space="0" w:color="auto"/>
            <w:left w:val="none" w:sz="0" w:space="0" w:color="auto"/>
            <w:bottom w:val="single" w:sz="4" w:space="0" w:color="auto"/>
            <w:right w:val="none" w:sz="0" w:space="0" w:color="auto"/>
          </w:divBdr>
        </w:div>
        <w:div w:id="1233614574">
          <w:marLeft w:val="0"/>
          <w:marRight w:val="0"/>
          <w:marTop w:val="0"/>
          <w:marBottom w:val="0"/>
          <w:divBdr>
            <w:top w:val="none" w:sz="0" w:space="0" w:color="auto"/>
            <w:left w:val="none" w:sz="0" w:space="0" w:color="auto"/>
            <w:bottom w:val="single" w:sz="4" w:space="0" w:color="auto"/>
            <w:right w:val="none" w:sz="0" w:space="0" w:color="auto"/>
          </w:divBdr>
        </w:div>
        <w:div w:id="1237396708">
          <w:marLeft w:val="0"/>
          <w:marRight w:val="0"/>
          <w:marTop w:val="0"/>
          <w:marBottom w:val="0"/>
          <w:divBdr>
            <w:top w:val="none" w:sz="0" w:space="0" w:color="auto"/>
            <w:left w:val="none" w:sz="0" w:space="0" w:color="auto"/>
            <w:bottom w:val="single" w:sz="4" w:space="0" w:color="auto"/>
            <w:right w:val="none" w:sz="0" w:space="0" w:color="auto"/>
          </w:divBdr>
        </w:div>
        <w:div w:id="1243878755">
          <w:marLeft w:val="0"/>
          <w:marRight w:val="0"/>
          <w:marTop w:val="0"/>
          <w:marBottom w:val="0"/>
          <w:divBdr>
            <w:top w:val="none" w:sz="0" w:space="0" w:color="auto"/>
            <w:left w:val="none" w:sz="0" w:space="0" w:color="auto"/>
            <w:bottom w:val="single" w:sz="4" w:space="0" w:color="auto"/>
            <w:right w:val="none" w:sz="0" w:space="0" w:color="auto"/>
          </w:divBdr>
        </w:div>
        <w:div w:id="1257791973">
          <w:marLeft w:val="0"/>
          <w:marRight w:val="0"/>
          <w:marTop w:val="0"/>
          <w:marBottom w:val="0"/>
          <w:divBdr>
            <w:top w:val="none" w:sz="0" w:space="0" w:color="auto"/>
            <w:left w:val="none" w:sz="0" w:space="0" w:color="auto"/>
            <w:bottom w:val="single" w:sz="4" w:space="0" w:color="auto"/>
            <w:right w:val="none" w:sz="0" w:space="0" w:color="auto"/>
          </w:divBdr>
        </w:div>
        <w:div w:id="1270358367">
          <w:marLeft w:val="0"/>
          <w:marRight w:val="0"/>
          <w:marTop w:val="0"/>
          <w:marBottom w:val="0"/>
          <w:divBdr>
            <w:top w:val="none" w:sz="0" w:space="0" w:color="auto"/>
            <w:left w:val="none" w:sz="0" w:space="0" w:color="auto"/>
            <w:bottom w:val="single" w:sz="4" w:space="0" w:color="auto"/>
            <w:right w:val="none" w:sz="0" w:space="0" w:color="auto"/>
          </w:divBdr>
        </w:div>
        <w:div w:id="1277178350">
          <w:marLeft w:val="0"/>
          <w:marRight w:val="0"/>
          <w:marTop w:val="0"/>
          <w:marBottom w:val="0"/>
          <w:divBdr>
            <w:top w:val="none" w:sz="0" w:space="0" w:color="auto"/>
            <w:left w:val="none" w:sz="0" w:space="0" w:color="auto"/>
            <w:bottom w:val="single" w:sz="4" w:space="0" w:color="auto"/>
            <w:right w:val="none" w:sz="0" w:space="0" w:color="auto"/>
          </w:divBdr>
        </w:div>
        <w:div w:id="1281106567">
          <w:marLeft w:val="0"/>
          <w:marRight w:val="0"/>
          <w:marTop w:val="0"/>
          <w:marBottom w:val="0"/>
          <w:divBdr>
            <w:top w:val="none" w:sz="0" w:space="0" w:color="auto"/>
            <w:left w:val="none" w:sz="0" w:space="0" w:color="auto"/>
            <w:bottom w:val="double" w:sz="4" w:space="1" w:color="auto"/>
            <w:right w:val="none" w:sz="0" w:space="0" w:color="auto"/>
          </w:divBdr>
        </w:div>
        <w:div w:id="1283658663">
          <w:marLeft w:val="0"/>
          <w:marRight w:val="0"/>
          <w:marTop w:val="0"/>
          <w:marBottom w:val="0"/>
          <w:divBdr>
            <w:top w:val="none" w:sz="0" w:space="0" w:color="auto"/>
            <w:left w:val="none" w:sz="0" w:space="0" w:color="auto"/>
            <w:bottom w:val="double" w:sz="4" w:space="1" w:color="auto"/>
            <w:right w:val="none" w:sz="0" w:space="0" w:color="auto"/>
          </w:divBdr>
        </w:div>
        <w:div w:id="1285430129">
          <w:marLeft w:val="0"/>
          <w:marRight w:val="0"/>
          <w:marTop w:val="0"/>
          <w:marBottom w:val="0"/>
          <w:divBdr>
            <w:top w:val="none" w:sz="0" w:space="0" w:color="auto"/>
            <w:left w:val="none" w:sz="0" w:space="0" w:color="auto"/>
            <w:bottom w:val="double" w:sz="4" w:space="1" w:color="auto"/>
            <w:right w:val="none" w:sz="0" w:space="0" w:color="auto"/>
          </w:divBdr>
        </w:div>
        <w:div w:id="1288393154">
          <w:marLeft w:val="0"/>
          <w:marRight w:val="0"/>
          <w:marTop w:val="0"/>
          <w:marBottom w:val="0"/>
          <w:divBdr>
            <w:top w:val="none" w:sz="0" w:space="0" w:color="auto"/>
            <w:left w:val="none" w:sz="0" w:space="0" w:color="auto"/>
            <w:bottom w:val="single" w:sz="4" w:space="0" w:color="auto"/>
            <w:right w:val="none" w:sz="0" w:space="0" w:color="auto"/>
          </w:divBdr>
        </w:div>
        <w:div w:id="1289165808">
          <w:marLeft w:val="0"/>
          <w:marRight w:val="0"/>
          <w:marTop w:val="0"/>
          <w:marBottom w:val="0"/>
          <w:divBdr>
            <w:top w:val="none" w:sz="0" w:space="0" w:color="auto"/>
            <w:left w:val="none" w:sz="0" w:space="0" w:color="auto"/>
            <w:bottom w:val="double" w:sz="4" w:space="1" w:color="auto"/>
            <w:right w:val="none" w:sz="0" w:space="0" w:color="auto"/>
          </w:divBdr>
        </w:div>
        <w:div w:id="1293250802">
          <w:marLeft w:val="0"/>
          <w:marRight w:val="0"/>
          <w:marTop w:val="0"/>
          <w:marBottom w:val="0"/>
          <w:divBdr>
            <w:top w:val="none" w:sz="0" w:space="0" w:color="auto"/>
            <w:left w:val="none" w:sz="0" w:space="0" w:color="auto"/>
            <w:bottom w:val="double" w:sz="4" w:space="1" w:color="auto"/>
            <w:right w:val="none" w:sz="0" w:space="0" w:color="auto"/>
          </w:divBdr>
        </w:div>
        <w:div w:id="1293488114">
          <w:marLeft w:val="0"/>
          <w:marRight w:val="0"/>
          <w:marTop w:val="0"/>
          <w:marBottom w:val="0"/>
          <w:divBdr>
            <w:top w:val="none" w:sz="0" w:space="0" w:color="auto"/>
            <w:left w:val="none" w:sz="0" w:space="0" w:color="auto"/>
            <w:bottom w:val="single" w:sz="4" w:space="0" w:color="auto"/>
            <w:right w:val="none" w:sz="0" w:space="0" w:color="auto"/>
          </w:divBdr>
        </w:div>
        <w:div w:id="1293515285">
          <w:marLeft w:val="0"/>
          <w:marRight w:val="0"/>
          <w:marTop w:val="0"/>
          <w:marBottom w:val="0"/>
          <w:divBdr>
            <w:top w:val="none" w:sz="0" w:space="0" w:color="auto"/>
            <w:left w:val="none" w:sz="0" w:space="0" w:color="auto"/>
            <w:bottom w:val="double" w:sz="4" w:space="1" w:color="auto"/>
            <w:right w:val="none" w:sz="0" w:space="0" w:color="auto"/>
          </w:divBdr>
        </w:div>
        <w:div w:id="1298099062">
          <w:marLeft w:val="0"/>
          <w:marRight w:val="0"/>
          <w:marTop w:val="0"/>
          <w:marBottom w:val="0"/>
          <w:divBdr>
            <w:top w:val="none" w:sz="0" w:space="0" w:color="auto"/>
            <w:left w:val="none" w:sz="0" w:space="0" w:color="auto"/>
            <w:bottom w:val="single" w:sz="4" w:space="0" w:color="auto"/>
            <w:right w:val="none" w:sz="0" w:space="0" w:color="auto"/>
          </w:divBdr>
        </w:div>
        <w:div w:id="1300261787">
          <w:marLeft w:val="0"/>
          <w:marRight w:val="0"/>
          <w:marTop w:val="0"/>
          <w:marBottom w:val="0"/>
          <w:divBdr>
            <w:top w:val="none" w:sz="0" w:space="0" w:color="auto"/>
            <w:left w:val="none" w:sz="0" w:space="0" w:color="auto"/>
            <w:bottom w:val="single" w:sz="4" w:space="0" w:color="auto"/>
            <w:right w:val="none" w:sz="0" w:space="0" w:color="auto"/>
          </w:divBdr>
        </w:div>
        <w:div w:id="1303343836">
          <w:marLeft w:val="0"/>
          <w:marRight w:val="0"/>
          <w:marTop w:val="0"/>
          <w:marBottom w:val="0"/>
          <w:divBdr>
            <w:top w:val="none" w:sz="0" w:space="0" w:color="auto"/>
            <w:left w:val="none" w:sz="0" w:space="0" w:color="auto"/>
            <w:bottom w:val="double" w:sz="4" w:space="1" w:color="auto"/>
            <w:right w:val="none" w:sz="0" w:space="0" w:color="auto"/>
          </w:divBdr>
        </w:div>
        <w:div w:id="1305282724">
          <w:marLeft w:val="0"/>
          <w:marRight w:val="0"/>
          <w:marTop w:val="0"/>
          <w:marBottom w:val="0"/>
          <w:divBdr>
            <w:top w:val="none" w:sz="0" w:space="0" w:color="auto"/>
            <w:left w:val="none" w:sz="0" w:space="0" w:color="auto"/>
            <w:bottom w:val="double" w:sz="4" w:space="1" w:color="auto"/>
            <w:right w:val="none" w:sz="0" w:space="0" w:color="auto"/>
          </w:divBdr>
        </w:div>
        <w:div w:id="1306395700">
          <w:marLeft w:val="0"/>
          <w:marRight w:val="0"/>
          <w:marTop w:val="0"/>
          <w:marBottom w:val="0"/>
          <w:divBdr>
            <w:top w:val="none" w:sz="0" w:space="0" w:color="auto"/>
            <w:left w:val="none" w:sz="0" w:space="0" w:color="auto"/>
            <w:bottom w:val="double" w:sz="4" w:space="1" w:color="auto"/>
            <w:right w:val="none" w:sz="0" w:space="0" w:color="auto"/>
          </w:divBdr>
        </w:div>
        <w:div w:id="1308125131">
          <w:marLeft w:val="0"/>
          <w:marRight w:val="0"/>
          <w:marTop w:val="0"/>
          <w:marBottom w:val="0"/>
          <w:divBdr>
            <w:top w:val="none" w:sz="0" w:space="0" w:color="auto"/>
            <w:left w:val="none" w:sz="0" w:space="0" w:color="auto"/>
            <w:bottom w:val="double" w:sz="4" w:space="1" w:color="auto"/>
            <w:right w:val="none" w:sz="0" w:space="0" w:color="auto"/>
          </w:divBdr>
        </w:div>
        <w:div w:id="1308630506">
          <w:marLeft w:val="0"/>
          <w:marRight w:val="0"/>
          <w:marTop w:val="0"/>
          <w:marBottom w:val="0"/>
          <w:divBdr>
            <w:top w:val="none" w:sz="0" w:space="0" w:color="auto"/>
            <w:left w:val="none" w:sz="0" w:space="0" w:color="auto"/>
            <w:bottom w:val="single" w:sz="4" w:space="0" w:color="auto"/>
            <w:right w:val="none" w:sz="0" w:space="0" w:color="auto"/>
          </w:divBdr>
        </w:div>
        <w:div w:id="1313103635">
          <w:marLeft w:val="0"/>
          <w:marRight w:val="0"/>
          <w:marTop w:val="0"/>
          <w:marBottom w:val="0"/>
          <w:divBdr>
            <w:top w:val="none" w:sz="0" w:space="0" w:color="auto"/>
            <w:left w:val="none" w:sz="0" w:space="0" w:color="auto"/>
            <w:bottom w:val="double" w:sz="4" w:space="1" w:color="auto"/>
            <w:right w:val="none" w:sz="0" w:space="0" w:color="auto"/>
          </w:divBdr>
        </w:div>
        <w:div w:id="1313749957">
          <w:marLeft w:val="0"/>
          <w:marRight w:val="0"/>
          <w:marTop w:val="0"/>
          <w:marBottom w:val="0"/>
          <w:divBdr>
            <w:top w:val="none" w:sz="0" w:space="0" w:color="auto"/>
            <w:left w:val="none" w:sz="0" w:space="0" w:color="auto"/>
            <w:bottom w:val="single" w:sz="4" w:space="0" w:color="auto"/>
            <w:right w:val="none" w:sz="0" w:space="0" w:color="auto"/>
          </w:divBdr>
        </w:div>
        <w:div w:id="1314799521">
          <w:marLeft w:val="0"/>
          <w:marRight w:val="0"/>
          <w:marTop w:val="0"/>
          <w:marBottom w:val="0"/>
          <w:divBdr>
            <w:top w:val="none" w:sz="0" w:space="0" w:color="auto"/>
            <w:left w:val="none" w:sz="0" w:space="0" w:color="auto"/>
            <w:bottom w:val="double" w:sz="4" w:space="1" w:color="auto"/>
            <w:right w:val="none" w:sz="0" w:space="0" w:color="auto"/>
          </w:divBdr>
        </w:div>
        <w:div w:id="1320815015">
          <w:marLeft w:val="0"/>
          <w:marRight w:val="0"/>
          <w:marTop w:val="0"/>
          <w:marBottom w:val="0"/>
          <w:divBdr>
            <w:top w:val="none" w:sz="0" w:space="0" w:color="auto"/>
            <w:left w:val="none" w:sz="0" w:space="0" w:color="auto"/>
            <w:bottom w:val="double" w:sz="4" w:space="1" w:color="auto"/>
            <w:right w:val="none" w:sz="0" w:space="0" w:color="auto"/>
          </w:divBdr>
        </w:div>
        <w:div w:id="1327660697">
          <w:marLeft w:val="0"/>
          <w:marRight w:val="0"/>
          <w:marTop w:val="0"/>
          <w:marBottom w:val="0"/>
          <w:divBdr>
            <w:top w:val="none" w:sz="0" w:space="0" w:color="auto"/>
            <w:left w:val="none" w:sz="0" w:space="0" w:color="auto"/>
            <w:bottom w:val="double" w:sz="4" w:space="1" w:color="auto"/>
            <w:right w:val="none" w:sz="0" w:space="0" w:color="auto"/>
          </w:divBdr>
        </w:div>
        <w:div w:id="1328826662">
          <w:marLeft w:val="0"/>
          <w:marRight w:val="0"/>
          <w:marTop w:val="0"/>
          <w:marBottom w:val="0"/>
          <w:divBdr>
            <w:top w:val="none" w:sz="0" w:space="0" w:color="auto"/>
            <w:left w:val="none" w:sz="0" w:space="0" w:color="auto"/>
            <w:bottom w:val="double" w:sz="4" w:space="1" w:color="auto"/>
            <w:right w:val="none" w:sz="0" w:space="0" w:color="auto"/>
          </w:divBdr>
        </w:div>
        <w:div w:id="1346664699">
          <w:marLeft w:val="0"/>
          <w:marRight w:val="0"/>
          <w:marTop w:val="0"/>
          <w:marBottom w:val="0"/>
          <w:divBdr>
            <w:top w:val="none" w:sz="0" w:space="0" w:color="auto"/>
            <w:left w:val="none" w:sz="0" w:space="0" w:color="auto"/>
            <w:bottom w:val="single" w:sz="4" w:space="0" w:color="auto"/>
            <w:right w:val="none" w:sz="0" w:space="0" w:color="auto"/>
          </w:divBdr>
        </w:div>
        <w:div w:id="1347168164">
          <w:marLeft w:val="0"/>
          <w:marRight w:val="0"/>
          <w:marTop w:val="0"/>
          <w:marBottom w:val="0"/>
          <w:divBdr>
            <w:top w:val="none" w:sz="0" w:space="0" w:color="auto"/>
            <w:left w:val="none" w:sz="0" w:space="0" w:color="auto"/>
            <w:bottom w:val="double" w:sz="4" w:space="1" w:color="auto"/>
            <w:right w:val="none" w:sz="0" w:space="0" w:color="auto"/>
          </w:divBdr>
        </w:div>
        <w:div w:id="1348557168">
          <w:marLeft w:val="0"/>
          <w:marRight w:val="0"/>
          <w:marTop w:val="0"/>
          <w:marBottom w:val="0"/>
          <w:divBdr>
            <w:top w:val="none" w:sz="0" w:space="0" w:color="auto"/>
            <w:left w:val="none" w:sz="0" w:space="0" w:color="auto"/>
            <w:bottom w:val="double" w:sz="4" w:space="1" w:color="auto"/>
            <w:right w:val="none" w:sz="0" w:space="0" w:color="auto"/>
          </w:divBdr>
        </w:div>
        <w:div w:id="1353217225">
          <w:marLeft w:val="0"/>
          <w:marRight w:val="0"/>
          <w:marTop w:val="0"/>
          <w:marBottom w:val="0"/>
          <w:divBdr>
            <w:top w:val="none" w:sz="0" w:space="0" w:color="auto"/>
            <w:left w:val="none" w:sz="0" w:space="0" w:color="auto"/>
            <w:bottom w:val="single" w:sz="4" w:space="0" w:color="auto"/>
            <w:right w:val="none" w:sz="0" w:space="0" w:color="auto"/>
          </w:divBdr>
        </w:div>
        <w:div w:id="1354262599">
          <w:marLeft w:val="0"/>
          <w:marRight w:val="0"/>
          <w:marTop w:val="0"/>
          <w:marBottom w:val="0"/>
          <w:divBdr>
            <w:top w:val="none" w:sz="0" w:space="0" w:color="auto"/>
            <w:left w:val="none" w:sz="0" w:space="0" w:color="auto"/>
            <w:bottom w:val="double" w:sz="4" w:space="1" w:color="auto"/>
            <w:right w:val="none" w:sz="0" w:space="0" w:color="auto"/>
          </w:divBdr>
        </w:div>
        <w:div w:id="1359618444">
          <w:marLeft w:val="0"/>
          <w:marRight w:val="0"/>
          <w:marTop w:val="0"/>
          <w:marBottom w:val="0"/>
          <w:divBdr>
            <w:top w:val="none" w:sz="0" w:space="0" w:color="auto"/>
            <w:left w:val="none" w:sz="0" w:space="0" w:color="auto"/>
            <w:bottom w:val="single" w:sz="4" w:space="0" w:color="auto"/>
            <w:right w:val="none" w:sz="0" w:space="0" w:color="auto"/>
          </w:divBdr>
        </w:div>
        <w:div w:id="1362822111">
          <w:marLeft w:val="0"/>
          <w:marRight w:val="0"/>
          <w:marTop w:val="0"/>
          <w:marBottom w:val="0"/>
          <w:divBdr>
            <w:top w:val="none" w:sz="0" w:space="0" w:color="auto"/>
            <w:left w:val="none" w:sz="0" w:space="0" w:color="auto"/>
            <w:bottom w:val="double" w:sz="4" w:space="1" w:color="auto"/>
            <w:right w:val="none" w:sz="0" w:space="0" w:color="auto"/>
          </w:divBdr>
        </w:div>
        <w:div w:id="1365212760">
          <w:marLeft w:val="0"/>
          <w:marRight w:val="0"/>
          <w:marTop w:val="0"/>
          <w:marBottom w:val="0"/>
          <w:divBdr>
            <w:top w:val="none" w:sz="0" w:space="0" w:color="auto"/>
            <w:left w:val="none" w:sz="0" w:space="0" w:color="auto"/>
            <w:bottom w:val="single" w:sz="4" w:space="0" w:color="auto"/>
            <w:right w:val="none" w:sz="0" w:space="0" w:color="auto"/>
          </w:divBdr>
        </w:div>
        <w:div w:id="1368989760">
          <w:marLeft w:val="0"/>
          <w:marRight w:val="0"/>
          <w:marTop w:val="0"/>
          <w:marBottom w:val="0"/>
          <w:divBdr>
            <w:top w:val="none" w:sz="0" w:space="0" w:color="auto"/>
            <w:left w:val="none" w:sz="0" w:space="0" w:color="auto"/>
            <w:bottom w:val="double" w:sz="4" w:space="1" w:color="auto"/>
            <w:right w:val="none" w:sz="0" w:space="0" w:color="auto"/>
          </w:divBdr>
        </w:div>
        <w:div w:id="1390155650">
          <w:marLeft w:val="0"/>
          <w:marRight w:val="0"/>
          <w:marTop w:val="0"/>
          <w:marBottom w:val="0"/>
          <w:divBdr>
            <w:top w:val="none" w:sz="0" w:space="0" w:color="auto"/>
            <w:left w:val="none" w:sz="0" w:space="0" w:color="auto"/>
            <w:bottom w:val="single" w:sz="4" w:space="0" w:color="auto"/>
            <w:right w:val="none" w:sz="0" w:space="0" w:color="auto"/>
          </w:divBdr>
        </w:div>
        <w:div w:id="1399745078">
          <w:marLeft w:val="0"/>
          <w:marRight w:val="0"/>
          <w:marTop w:val="0"/>
          <w:marBottom w:val="0"/>
          <w:divBdr>
            <w:top w:val="none" w:sz="0" w:space="0" w:color="auto"/>
            <w:left w:val="none" w:sz="0" w:space="0" w:color="auto"/>
            <w:bottom w:val="single" w:sz="4" w:space="0" w:color="auto"/>
            <w:right w:val="none" w:sz="0" w:space="0" w:color="auto"/>
          </w:divBdr>
        </w:div>
        <w:div w:id="1404597828">
          <w:marLeft w:val="0"/>
          <w:marRight w:val="0"/>
          <w:marTop w:val="0"/>
          <w:marBottom w:val="0"/>
          <w:divBdr>
            <w:top w:val="none" w:sz="0" w:space="0" w:color="auto"/>
            <w:left w:val="none" w:sz="0" w:space="0" w:color="auto"/>
            <w:bottom w:val="double" w:sz="4" w:space="1" w:color="auto"/>
            <w:right w:val="none" w:sz="0" w:space="0" w:color="auto"/>
          </w:divBdr>
        </w:div>
        <w:div w:id="1407723357">
          <w:marLeft w:val="0"/>
          <w:marRight w:val="0"/>
          <w:marTop w:val="0"/>
          <w:marBottom w:val="0"/>
          <w:divBdr>
            <w:top w:val="none" w:sz="0" w:space="0" w:color="auto"/>
            <w:left w:val="none" w:sz="0" w:space="0" w:color="auto"/>
            <w:bottom w:val="double" w:sz="4" w:space="1" w:color="auto"/>
            <w:right w:val="none" w:sz="0" w:space="0" w:color="auto"/>
          </w:divBdr>
        </w:div>
        <w:div w:id="1415085411">
          <w:marLeft w:val="0"/>
          <w:marRight w:val="0"/>
          <w:marTop w:val="0"/>
          <w:marBottom w:val="0"/>
          <w:divBdr>
            <w:top w:val="none" w:sz="0" w:space="0" w:color="auto"/>
            <w:left w:val="none" w:sz="0" w:space="0" w:color="auto"/>
            <w:bottom w:val="double" w:sz="4" w:space="1" w:color="auto"/>
            <w:right w:val="none" w:sz="0" w:space="0" w:color="auto"/>
          </w:divBdr>
        </w:div>
        <w:div w:id="1417166915">
          <w:marLeft w:val="0"/>
          <w:marRight w:val="0"/>
          <w:marTop w:val="0"/>
          <w:marBottom w:val="0"/>
          <w:divBdr>
            <w:top w:val="none" w:sz="0" w:space="0" w:color="auto"/>
            <w:left w:val="none" w:sz="0" w:space="0" w:color="auto"/>
            <w:bottom w:val="double" w:sz="4" w:space="1" w:color="auto"/>
            <w:right w:val="none" w:sz="0" w:space="0" w:color="auto"/>
          </w:divBdr>
        </w:div>
        <w:div w:id="1433473628">
          <w:marLeft w:val="0"/>
          <w:marRight w:val="0"/>
          <w:marTop w:val="0"/>
          <w:marBottom w:val="0"/>
          <w:divBdr>
            <w:top w:val="none" w:sz="0" w:space="0" w:color="auto"/>
            <w:left w:val="none" w:sz="0" w:space="0" w:color="auto"/>
            <w:bottom w:val="single" w:sz="4" w:space="0" w:color="auto"/>
            <w:right w:val="none" w:sz="0" w:space="0" w:color="auto"/>
          </w:divBdr>
        </w:div>
        <w:div w:id="1440678326">
          <w:marLeft w:val="0"/>
          <w:marRight w:val="0"/>
          <w:marTop w:val="0"/>
          <w:marBottom w:val="0"/>
          <w:divBdr>
            <w:top w:val="none" w:sz="0" w:space="0" w:color="auto"/>
            <w:left w:val="none" w:sz="0" w:space="0" w:color="auto"/>
            <w:bottom w:val="double" w:sz="4" w:space="1" w:color="auto"/>
            <w:right w:val="none" w:sz="0" w:space="0" w:color="auto"/>
          </w:divBdr>
        </w:div>
        <w:div w:id="1444037921">
          <w:marLeft w:val="0"/>
          <w:marRight w:val="0"/>
          <w:marTop w:val="0"/>
          <w:marBottom w:val="0"/>
          <w:divBdr>
            <w:top w:val="none" w:sz="0" w:space="0" w:color="auto"/>
            <w:left w:val="none" w:sz="0" w:space="0" w:color="auto"/>
            <w:bottom w:val="single" w:sz="4" w:space="0" w:color="auto"/>
            <w:right w:val="none" w:sz="0" w:space="0" w:color="auto"/>
          </w:divBdr>
        </w:div>
        <w:div w:id="1448431593">
          <w:marLeft w:val="0"/>
          <w:marRight w:val="0"/>
          <w:marTop w:val="0"/>
          <w:marBottom w:val="0"/>
          <w:divBdr>
            <w:top w:val="none" w:sz="0" w:space="0" w:color="auto"/>
            <w:left w:val="none" w:sz="0" w:space="0" w:color="auto"/>
            <w:bottom w:val="single" w:sz="4" w:space="0" w:color="auto"/>
            <w:right w:val="none" w:sz="0" w:space="0" w:color="auto"/>
          </w:divBdr>
        </w:div>
        <w:div w:id="1450665736">
          <w:marLeft w:val="0"/>
          <w:marRight w:val="0"/>
          <w:marTop w:val="0"/>
          <w:marBottom w:val="0"/>
          <w:divBdr>
            <w:top w:val="none" w:sz="0" w:space="0" w:color="auto"/>
            <w:left w:val="none" w:sz="0" w:space="0" w:color="auto"/>
            <w:bottom w:val="single" w:sz="4" w:space="0" w:color="auto"/>
            <w:right w:val="none" w:sz="0" w:space="0" w:color="auto"/>
          </w:divBdr>
        </w:div>
        <w:div w:id="1460760234">
          <w:marLeft w:val="0"/>
          <w:marRight w:val="0"/>
          <w:marTop w:val="0"/>
          <w:marBottom w:val="0"/>
          <w:divBdr>
            <w:top w:val="none" w:sz="0" w:space="0" w:color="auto"/>
            <w:left w:val="none" w:sz="0" w:space="0" w:color="auto"/>
            <w:bottom w:val="single" w:sz="4" w:space="0" w:color="auto"/>
            <w:right w:val="none" w:sz="0" w:space="0" w:color="auto"/>
          </w:divBdr>
        </w:div>
        <w:div w:id="1465076983">
          <w:marLeft w:val="0"/>
          <w:marRight w:val="0"/>
          <w:marTop w:val="0"/>
          <w:marBottom w:val="0"/>
          <w:divBdr>
            <w:top w:val="none" w:sz="0" w:space="0" w:color="auto"/>
            <w:left w:val="none" w:sz="0" w:space="0" w:color="auto"/>
            <w:bottom w:val="single" w:sz="4" w:space="0" w:color="auto"/>
            <w:right w:val="none" w:sz="0" w:space="0" w:color="auto"/>
          </w:divBdr>
        </w:div>
        <w:div w:id="1465544138">
          <w:marLeft w:val="0"/>
          <w:marRight w:val="0"/>
          <w:marTop w:val="0"/>
          <w:marBottom w:val="0"/>
          <w:divBdr>
            <w:top w:val="none" w:sz="0" w:space="0" w:color="auto"/>
            <w:left w:val="none" w:sz="0" w:space="0" w:color="auto"/>
            <w:bottom w:val="double" w:sz="4" w:space="1" w:color="auto"/>
            <w:right w:val="none" w:sz="0" w:space="0" w:color="auto"/>
          </w:divBdr>
        </w:div>
        <w:div w:id="1476802387">
          <w:marLeft w:val="0"/>
          <w:marRight w:val="0"/>
          <w:marTop w:val="0"/>
          <w:marBottom w:val="0"/>
          <w:divBdr>
            <w:top w:val="none" w:sz="0" w:space="0" w:color="auto"/>
            <w:left w:val="none" w:sz="0" w:space="0" w:color="auto"/>
            <w:bottom w:val="single" w:sz="4" w:space="0" w:color="auto"/>
            <w:right w:val="none" w:sz="0" w:space="0" w:color="auto"/>
          </w:divBdr>
        </w:div>
        <w:div w:id="1477143727">
          <w:marLeft w:val="0"/>
          <w:marRight w:val="0"/>
          <w:marTop w:val="0"/>
          <w:marBottom w:val="0"/>
          <w:divBdr>
            <w:top w:val="none" w:sz="0" w:space="0" w:color="auto"/>
            <w:left w:val="none" w:sz="0" w:space="0" w:color="auto"/>
            <w:bottom w:val="single" w:sz="4" w:space="0" w:color="auto"/>
            <w:right w:val="none" w:sz="0" w:space="0" w:color="auto"/>
          </w:divBdr>
        </w:div>
        <w:div w:id="1487478510">
          <w:marLeft w:val="0"/>
          <w:marRight w:val="0"/>
          <w:marTop w:val="0"/>
          <w:marBottom w:val="0"/>
          <w:divBdr>
            <w:top w:val="none" w:sz="0" w:space="0" w:color="auto"/>
            <w:left w:val="none" w:sz="0" w:space="0" w:color="auto"/>
            <w:bottom w:val="single" w:sz="4" w:space="0" w:color="auto"/>
            <w:right w:val="none" w:sz="0" w:space="0" w:color="auto"/>
          </w:divBdr>
        </w:div>
        <w:div w:id="1488592120">
          <w:marLeft w:val="0"/>
          <w:marRight w:val="0"/>
          <w:marTop w:val="0"/>
          <w:marBottom w:val="0"/>
          <w:divBdr>
            <w:top w:val="none" w:sz="0" w:space="0" w:color="auto"/>
            <w:left w:val="none" w:sz="0" w:space="0" w:color="auto"/>
            <w:bottom w:val="single" w:sz="4" w:space="0" w:color="auto"/>
            <w:right w:val="none" w:sz="0" w:space="0" w:color="auto"/>
          </w:divBdr>
        </w:div>
        <w:div w:id="1488667970">
          <w:marLeft w:val="0"/>
          <w:marRight w:val="0"/>
          <w:marTop w:val="0"/>
          <w:marBottom w:val="0"/>
          <w:divBdr>
            <w:top w:val="none" w:sz="0" w:space="0" w:color="auto"/>
            <w:left w:val="none" w:sz="0" w:space="0" w:color="auto"/>
            <w:bottom w:val="single" w:sz="4" w:space="0" w:color="auto"/>
            <w:right w:val="none" w:sz="0" w:space="0" w:color="auto"/>
          </w:divBdr>
        </w:div>
        <w:div w:id="1496218959">
          <w:marLeft w:val="0"/>
          <w:marRight w:val="0"/>
          <w:marTop w:val="0"/>
          <w:marBottom w:val="0"/>
          <w:divBdr>
            <w:top w:val="none" w:sz="0" w:space="0" w:color="auto"/>
            <w:left w:val="none" w:sz="0" w:space="0" w:color="auto"/>
            <w:bottom w:val="double" w:sz="4" w:space="1" w:color="auto"/>
            <w:right w:val="none" w:sz="0" w:space="0" w:color="auto"/>
          </w:divBdr>
        </w:div>
        <w:div w:id="1499342794">
          <w:marLeft w:val="0"/>
          <w:marRight w:val="0"/>
          <w:marTop w:val="0"/>
          <w:marBottom w:val="0"/>
          <w:divBdr>
            <w:top w:val="none" w:sz="0" w:space="0" w:color="auto"/>
            <w:left w:val="none" w:sz="0" w:space="0" w:color="auto"/>
            <w:bottom w:val="single" w:sz="4" w:space="0" w:color="auto"/>
            <w:right w:val="none" w:sz="0" w:space="0" w:color="auto"/>
          </w:divBdr>
        </w:div>
        <w:div w:id="1501234570">
          <w:marLeft w:val="0"/>
          <w:marRight w:val="0"/>
          <w:marTop w:val="0"/>
          <w:marBottom w:val="0"/>
          <w:divBdr>
            <w:top w:val="none" w:sz="0" w:space="0" w:color="auto"/>
            <w:left w:val="none" w:sz="0" w:space="0" w:color="auto"/>
            <w:bottom w:val="single" w:sz="4" w:space="0" w:color="auto"/>
            <w:right w:val="none" w:sz="0" w:space="0" w:color="auto"/>
          </w:divBdr>
        </w:div>
        <w:div w:id="1506701393">
          <w:marLeft w:val="0"/>
          <w:marRight w:val="0"/>
          <w:marTop w:val="0"/>
          <w:marBottom w:val="0"/>
          <w:divBdr>
            <w:top w:val="none" w:sz="0" w:space="0" w:color="auto"/>
            <w:left w:val="none" w:sz="0" w:space="0" w:color="auto"/>
            <w:bottom w:val="double" w:sz="4" w:space="1" w:color="auto"/>
            <w:right w:val="none" w:sz="0" w:space="0" w:color="auto"/>
          </w:divBdr>
        </w:div>
        <w:div w:id="1507328433">
          <w:marLeft w:val="0"/>
          <w:marRight w:val="0"/>
          <w:marTop w:val="0"/>
          <w:marBottom w:val="0"/>
          <w:divBdr>
            <w:top w:val="none" w:sz="0" w:space="0" w:color="auto"/>
            <w:left w:val="none" w:sz="0" w:space="0" w:color="auto"/>
            <w:bottom w:val="double" w:sz="4" w:space="1" w:color="auto"/>
            <w:right w:val="none" w:sz="0" w:space="0" w:color="auto"/>
          </w:divBdr>
        </w:div>
        <w:div w:id="1522619855">
          <w:marLeft w:val="0"/>
          <w:marRight w:val="0"/>
          <w:marTop w:val="0"/>
          <w:marBottom w:val="0"/>
          <w:divBdr>
            <w:top w:val="none" w:sz="0" w:space="0" w:color="auto"/>
            <w:left w:val="none" w:sz="0" w:space="0" w:color="auto"/>
            <w:bottom w:val="double" w:sz="4" w:space="1" w:color="auto"/>
            <w:right w:val="none" w:sz="0" w:space="0" w:color="auto"/>
          </w:divBdr>
        </w:div>
        <w:div w:id="1528373257">
          <w:marLeft w:val="0"/>
          <w:marRight w:val="0"/>
          <w:marTop w:val="0"/>
          <w:marBottom w:val="0"/>
          <w:divBdr>
            <w:top w:val="none" w:sz="0" w:space="0" w:color="auto"/>
            <w:left w:val="none" w:sz="0" w:space="0" w:color="auto"/>
            <w:bottom w:val="double" w:sz="4" w:space="1" w:color="auto"/>
            <w:right w:val="none" w:sz="0" w:space="0" w:color="auto"/>
          </w:divBdr>
        </w:div>
        <w:div w:id="1529445099">
          <w:marLeft w:val="0"/>
          <w:marRight w:val="0"/>
          <w:marTop w:val="0"/>
          <w:marBottom w:val="0"/>
          <w:divBdr>
            <w:top w:val="none" w:sz="0" w:space="0" w:color="auto"/>
            <w:left w:val="none" w:sz="0" w:space="0" w:color="auto"/>
            <w:bottom w:val="single" w:sz="4" w:space="0" w:color="auto"/>
            <w:right w:val="none" w:sz="0" w:space="0" w:color="auto"/>
          </w:divBdr>
        </w:div>
        <w:div w:id="1543010350">
          <w:marLeft w:val="0"/>
          <w:marRight w:val="0"/>
          <w:marTop w:val="0"/>
          <w:marBottom w:val="0"/>
          <w:divBdr>
            <w:top w:val="none" w:sz="0" w:space="0" w:color="auto"/>
            <w:left w:val="none" w:sz="0" w:space="0" w:color="auto"/>
            <w:bottom w:val="double" w:sz="4" w:space="1" w:color="auto"/>
            <w:right w:val="none" w:sz="0" w:space="0" w:color="auto"/>
          </w:divBdr>
        </w:div>
        <w:div w:id="1548835885">
          <w:marLeft w:val="0"/>
          <w:marRight w:val="0"/>
          <w:marTop w:val="0"/>
          <w:marBottom w:val="0"/>
          <w:divBdr>
            <w:top w:val="none" w:sz="0" w:space="0" w:color="auto"/>
            <w:left w:val="none" w:sz="0" w:space="0" w:color="auto"/>
            <w:bottom w:val="single" w:sz="4" w:space="0" w:color="auto"/>
            <w:right w:val="none" w:sz="0" w:space="0" w:color="auto"/>
          </w:divBdr>
        </w:div>
        <w:div w:id="1557086803">
          <w:marLeft w:val="0"/>
          <w:marRight w:val="0"/>
          <w:marTop w:val="0"/>
          <w:marBottom w:val="0"/>
          <w:divBdr>
            <w:top w:val="none" w:sz="0" w:space="0" w:color="auto"/>
            <w:left w:val="none" w:sz="0" w:space="0" w:color="auto"/>
            <w:bottom w:val="single" w:sz="4" w:space="0" w:color="auto"/>
            <w:right w:val="none" w:sz="0" w:space="0" w:color="auto"/>
          </w:divBdr>
        </w:div>
        <w:div w:id="1560700517">
          <w:marLeft w:val="0"/>
          <w:marRight w:val="0"/>
          <w:marTop w:val="0"/>
          <w:marBottom w:val="0"/>
          <w:divBdr>
            <w:top w:val="none" w:sz="0" w:space="0" w:color="auto"/>
            <w:left w:val="none" w:sz="0" w:space="0" w:color="auto"/>
            <w:bottom w:val="single" w:sz="4" w:space="0" w:color="auto"/>
            <w:right w:val="none" w:sz="0" w:space="0" w:color="auto"/>
          </w:divBdr>
        </w:div>
        <w:div w:id="1560703011">
          <w:marLeft w:val="0"/>
          <w:marRight w:val="0"/>
          <w:marTop w:val="0"/>
          <w:marBottom w:val="0"/>
          <w:divBdr>
            <w:top w:val="none" w:sz="0" w:space="0" w:color="auto"/>
            <w:left w:val="none" w:sz="0" w:space="0" w:color="auto"/>
            <w:bottom w:val="single" w:sz="4" w:space="0" w:color="auto"/>
            <w:right w:val="none" w:sz="0" w:space="0" w:color="auto"/>
          </w:divBdr>
        </w:div>
        <w:div w:id="1564415540">
          <w:marLeft w:val="0"/>
          <w:marRight w:val="0"/>
          <w:marTop w:val="0"/>
          <w:marBottom w:val="0"/>
          <w:divBdr>
            <w:top w:val="none" w:sz="0" w:space="0" w:color="auto"/>
            <w:left w:val="none" w:sz="0" w:space="0" w:color="auto"/>
            <w:bottom w:val="single" w:sz="4" w:space="0" w:color="auto"/>
            <w:right w:val="none" w:sz="0" w:space="0" w:color="auto"/>
          </w:divBdr>
        </w:div>
        <w:div w:id="1567255320">
          <w:marLeft w:val="0"/>
          <w:marRight w:val="0"/>
          <w:marTop w:val="0"/>
          <w:marBottom w:val="0"/>
          <w:divBdr>
            <w:top w:val="none" w:sz="0" w:space="0" w:color="auto"/>
            <w:left w:val="none" w:sz="0" w:space="0" w:color="auto"/>
            <w:bottom w:val="double" w:sz="4" w:space="1" w:color="auto"/>
            <w:right w:val="none" w:sz="0" w:space="0" w:color="auto"/>
          </w:divBdr>
        </w:div>
        <w:div w:id="1571228906">
          <w:marLeft w:val="0"/>
          <w:marRight w:val="0"/>
          <w:marTop w:val="0"/>
          <w:marBottom w:val="0"/>
          <w:divBdr>
            <w:top w:val="none" w:sz="0" w:space="0" w:color="auto"/>
            <w:left w:val="none" w:sz="0" w:space="0" w:color="auto"/>
            <w:bottom w:val="single" w:sz="4" w:space="0" w:color="auto"/>
            <w:right w:val="none" w:sz="0" w:space="0" w:color="auto"/>
          </w:divBdr>
        </w:div>
        <w:div w:id="1583644016">
          <w:marLeft w:val="0"/>
          <w:marRight w:val="0"/>
          <w:marTop w:val="0"/>
          <w:marBottom w:val="0"/>
          <w:divBdr>
            <w:top w:val="none" w:sz="0" w:space="0" w:color="auto"/>
            <w:left w:val="none" w:sz="0" w:space="0" w:color="auto"/>
            <w:bottom w:val="double" w:sz="4" w:space="1" w:color="auto"/>
            <w:right w:val="none" w:sz="0" w:space="0" w:color="auto"/>
          </w:divBdr>
        </w:div>
        <w:div w:id="1586719687">
          <w:marLeft w:val="0"/>
          <w:marRight w:val="0"/>
          <w:marTop w:val="0"/>
          <w:marBottom w:val="0"/>
          <w:divBdr>
            <w:top w:val="none" w:sz="0" w:space="0" w:color="auto"/>
            <w:left w:val="none" w:sz="0" w:space="0" w:color="auto"/>
            <w:bottom w:val="double" w:sz="4" w:space="1" w:color="auto"/>
            <w:right w:val="none" w:sz="0" w:space="0" w:color="auto"/>
          </w:divBdr>
        </w:div>
        <w:div w:id="1592853373">
          <w:marLeft w:val="0"/>
          <w:marRight w:val="0"/>
          <w:marTop w:val="0"/>
          <w:marBottom w:val="0"/>
          <w:divBdr>
            <w:top w:val="none" w:sz="0" w:space="0" w:color="auto"/>
            <w:left w:val="none" w:sz="0" w:space="0" w:color="auto"/>
            <w:bottom w:val="single" w:sz="4" w:space="0" w:color="auto"/>
            <w:right w:val="none" w:sz="0" w:space="0" w:color="auto"/>
          </w:divBdr>
        </w:div>
        <w:div w:id="1593322850">
          <w:marLeft w:val="0"/>
          <w:marRight w:val="0"/>
          <w:marTop w:val="0"/>
          <w:marBottom w:val="0"/>
          <w:divBdr>
            <w:top w:val="none" w:sz="0" w:space="0" w:color="auto"/>
            <w:left w:val="none" w:sz="0" w:space="0" w:color="auto"/>
            <w:bottom w:val="single" w:sz="4" w:space="0" w:color="auto"/>
            <w:right w:val="none" w:sz="0" w:space="0" w:color="auto"/>
          </w:divBdr>
        </w:div>
        <w:div w:id="1596550412">
          <w:marLeft w:val="0"/>
          <w:marRight w:val="0"/>
          <w:marTop w:val="0"/>
          <w:marBottom w:val="0"/>
          <w:divBdr>
            <w:top w:val="none" w:sz="0" w:space="0" w:color="auto"/>
            <w:left w:val="none" w:sz="0" w:space="0" w:color="auto"/>
            <w:bottom w:val="single" w:sz="4" w:space="0" w:color="auto"/>
            <w:right w:val="none" w:sz="0" w:space="0" w:color="auto"/>
          </w:divBdr>
        </w:div>
        <w:div w:id="1596595115">
          <w:marLeft w:val="0"/>
          <w:marRight w:val="0"/>
          <w:marTop w:val="0"/>
          <w:marBottom w:val="0"/>
          <w:divBdr>
            <w:top w:val="none" w:sz="0" w:space="0" w:color="auto"/>
            <w:left w:val="none" w:sz="0" w:space="0" w:color="auto"/>
            <w:bottom w:val="single" w:sz="4" w:space="0" w:color="auto"/>
            <w:right w:val="none" w:sz="0" w:space="0" w:color="auto"/>
          </w:divBdr>
        </w:div>
        <w:div w:id="1602179945">
          <w:marLeft w:val="0"/>
          <w:marRight w:val="0"/>
          <w:marTop w:val="0"/>
          <w:marBottom w:val="0"/>
          <w:divBdr>
            <w:top w:val="none" w:sz="0" w:space="0" w:color="auto"/>
            <w:left w:val="none" w:sz="0" w:space="0" w:color="auto"/>
            <w:bottom w:val="double" w:sz="4" w:space="1" w:color="auto"/>
            <w:right w:val="none" w:sz="0" w:space="0" w:color="auto"/>
          </w:divBdr>
        </w:div>
        <w:div w:id="1602224718">
          <w:marLeft w:val="0"/>
          <w:marRight w:val="0"/>
          <w:marTop w:val="0"/>
          <w:marBottom w:val="0"/>
          <w:divBdr>
            <w:top w:val="none" w:sz="0" w:space="0" w:color="auto"/>
            <w:left w:val="none" w:sz="0" w:space="0" w:color="auto"/>
            <w:bottom w:val="single" w:sz="4" w:space="0" w:color="auto"/>
            <w:right w:val="none" w:sz="0" w:space="0" w:color="auto"/>
          </w:divBdr>
        </w:div>
        <w:div w:id="1606500085">
          <w:marLeft w:val="0"/>
          <w:marRight w:val="0"/>
          <w:marTop w:val="0"/>
          <w:marBottom w:val="0"/>
          <w:divBdr>
            <w:top w:val="none" w:sz="0" w:space="0" w:color="auto"/>
            <w:left w:val="none" w:sz="0" w:space="0" w:color="auto"/>
            <w:bottom w:val="single" w:sz="4" w:space="0" w:color="auto"/>
            <w:right w:val="none" w:sz="0" w:space="0" w:color="auto"/>
          </w:divBdr>
        </w:div>
        <w:div w:id="1619750671">
          <w:marLeft w:val="0"/>
          <w:marRight w:val="0"/>
          <w:marTop w:val="0"/>
          <w:marBottom w:val="0"/>
          <w:divBdr>
            <w:top w:val="none" w:sz="0" w:space="0" w:color="auto"/>
            <w:left w:val="none" w:sz="0" w:space="0" w:color="auto"/>
            <w:bottom w:val="single" w:sz="4" w:space="0" w:color="auto"/>
            <w:right w:val="none" w:sz="0" w:space="0" w:color="auto"/>
          </w:divBdr>
        </w:div>
        <w:div w:id="1620456884">
          <w:marLeft w:val="0"/>
          <w:marRight w:val="0"/>
          <w:marTop w:val="0"/>
          <w:marBottom w:val="0"/>
          <w:divBdr>
            <w:top w:val="none" w:sz="0" w:space="0" w:color="auto"/>
            <w:left w:val="none" w:sz="0" w:space="0" w:color="auto"/>
            <w:bottom w:val="single" w:sz="4" w:space="0" w:color="auto"/>
            <w:right w:val="none" w:sz="0" w:space="0" w:color="auto"/>
          </w:divBdr>
        </w:div>
        <w:div w:id="1623196516">
          <w:marLeft w:val="0"/>
          <w:marRight w:val="0"/>
          <w:marTop w:val="0"/>
          <w:marBottom w:val="0"/>
          <w:divBdr>
            <w:top w:val="none" w:sz="0" w:space="0" w:color="auto"/>
            <w:left w:val="none" w:sz="0" w:space="0" w:color="auto"/>
            <w:bottom w:val="single" w:sz="4" w:space="0" w:color="auto"/>
            <w:right w:val="none" w:sz="0" w:space="0" w:color="auto"/>
          </w:divBdr>
        </w:div>
        <w:div w:id="1624581662">
          <w:marLeft w:val="0"/>
          <w:marRight w:val="0"/>
          <w:marTop w:val="0"/>
          <w:marBottom w:val="0"/>
          <w:divBdr>
            <w:top w:val="none" w:sz="0" w:space="0" w:color="auto"/>
            <w:left w:val="none" w:sz="0" w:space="0" w:color="auto"/>
            <w:bottom w:val="double" w:sz="4" w:space="1" w:color="auto"/>
            <w:right w:val="none" w:sz="0" w:space="0" w:color="auto"/>
          </w:divBdr>
        </w:div>
        <w:div w:id="1625042587">
          <w:marLeft w:val="0"/>
          <w:marRight w:val="0"/>
          <w:marTop w:val="0"/>
          <w:marBottom w:val="0"/>
          <w:divBdr>
            <w:top w:val="none" w:sz="0" w:space="0" w:color="auto"/>
            <w:left w:val="none" w:sz="0" w:space="0" w:color="auto"/>
            <w:bottom w:val="double" w:sz="4" w:space="1" w:color="auto"/>
            <w:right w:val="none" w:sz="0" w:space="0" w:color="auto"/>
          </w:divBdr>
        </w:div>
        <w:div w:id="1625229697">
          <w:marLeft w:val="0"/>
          <w:marRight w:val="0"/>
          <w:marTop w:val="0"/>
          <w:marBottom w:val="0"/>
          <w:divBdr>
            <w:top w:val="none" w:sz="0" w:space="0" w:color="auto"/>
            <w:left w:val="none" w:sz="0" w:space="0" w:color="auto"/>
            <w:bottom w:val="double" w:sz="4" w:space="1" w:color="auto"/>
            <w:right w:val="none" w:sz="0" w:space="0" w:color="auto"/>
          </w:divBdr>
        </w:div>
        <w:div w:id="1627005124">
          <w:marLeft w:val="0"/>
          <w:marRight w:val="0"/>
          <w:marTop w:val="0"/>
          <w:marBottom w:val="0"/>
          <w:divBdr>
            <w:top w:val="none" w:sz="0" w:space="0" w:color="auto"/>
            <w:left w:val="none" w:sz="0" w:space="0" w:color="auto"/>
            <w:bottom w:val="double" w:sz="4" w:space="1" w:color="auto"/>
            <w:right w:val="none" w:sz="0" w:space="0" w:color="auto"/>
          </w:divBdr>
        </w:div>
        <w:div w:id="1629507203">
          <w:marLeft w:val="0"/>
          <w:marRight w:val="0"/>
          <w:marTop w:val="0"/>
          <w:marBottom w:val="0"/>
          <w:divBdr>
            <w:top w:val="none" w:sz="0" w:space="0" w:color="auto"/>
            <w:left w:val="none" w:sz="0" w:space="0" w:color="auto"/>
            <w:bottom w:val="double" w:sz="4" w:space="1" w:color="auto"/>
            <w:right w:val="none" w:sz="0" w:space="0" w:color="auto"/>
          </w:divBdr>
        </w:div>
        <w:div w:id="1631008286">
          <w:marLeft w:val="0"/>
          <w:marRight w:val="0"/>
          <w:marTop w:val="0"/>
          <w:marBottom w:val="0"/>
          <w:divBdr>
            <w:top w:val="none" w:sz="0" w:space="0" w:color="auto"/>
            <w:left w:val="none" w:sz="0" w:space="0" w:color="auto"/>
            <w:bottom w:val="single" w:sz="4" w:space="0" w:color="auto"/>
            <w:right w:val="none" w:sz="0" w:space="0" w:color="auto"/>
          </w:divBdr>
        </w:div>
        <w:div w:id="1634869555">
          <w:marLeft w:val="0"/>
          <w:marRight w:val="0"/>
          <w:marTop w:val="0"/>
          <w:marBottom w:val="0"/>
          <w:divBdr>
            <w:top w:val="none" w:sz="0" w:space="0" w:color="auto"/>
            <w:left w:val="none" w:sz="0" w:space="0" w:color="auto"/>
            <w:bottom w:val="single" w:sz="4" w:space="0" w:color="auto"/>
            <w:right w:val="none" w:sz="0" w:space="0" w:color="auto"/>
          </w:divBdr>
        </w:div>
        <w:div w:id="1635285898">
          <w:marLeft w:val="0"/>
          <w:marRight w:val="0"/>
          <w:marTop w:val="0"/>
          <w:marBottom w:val="0"/>
          <w:divBdr>
            <w:top w:val="none" w:sz="0" w:space="0" w:color="auto"/>
            <w:left w:val="none" w:sz="0" w:space="0" w:color="auto"/>
            <w:bottom w:val="single" w:sz="4" w:space="0" w:color="auto"/>
            <w:right w:val="none" w:sz="0" w:space="0" w:color="auto"/>
          </w:divBdr>
        </w:div>
        <w:div w:id="1637252209">
          <w:marLeft w:val="0"/>
          <w:marRight w:val="0"/>
          <w:marTop w:val="0"/>
          <w:marBottom w:val="0"/>
          <w:divBdr>
            <w:top w:val="none" w:sz="0" w:space="0" w:color="auto"/>
            <w:left w:val="none" w:sz="0" w:space="0" w:color="auto"/>
            <w:bottom w:val="single" w:sz="4" w:space="0" w:color="auto"/>
            <w:right w:val="none" w:sz="0" w:space="0" w:color="auto"/>
          </w:divBdr>
        </w:div>
        <w:div w:id="1643850288">
          <w:marLeft w:val="0"/>
          <w:marRight w:val="0"/>
          <w:marTop w:val="0"/>
          <w:marBottom w:val="0"/>
          <w:divBdr>
            <w:top w:val="none" w:sz="0" w:space="0" w:color="auto"/>
            <w:left w:val="none" w:sz="0" w:space="0" w:color="auto"/>
            <w:bottom w:val="single" w:sz="4" w:space="0" w:color="auto"/>
            <w:right w:val="none" w:sz="0" w:space="0" w:color="auto"/>
          </w:divBdr>
        </w:div>
        <w:div w:id="1648047874">
          <w:marLeft w:val="0"/>
          <w:marRight w:val="0"/>
          <w:marTop w:val="0"/>
          <w:marBottom w:val="0"/>
          <w:divBdr>
            <w:top w:val="none" w:sz="0" w:space="0" w:color="auto"/>
            <w:left w:val="none" w:sz="0" w:space="0" w:color="auto"/>
            <w:bottom w:val="double" w:sz="4" w:space="1" w:color="auto"/>
            <w:right w:val="none" w:sz="0" w:space="0" w:color="auto"/>
          </w:divBdr>
        </w:div>
        <w:div w:id="1648316947">
          <w:marLeft w:val="0"/>
          <w:marRight w:val="0"/>
          <w:marTop w:val="0"/>
          <w:marBottom w:val="0"/>
          <w:divBdr>
            <w:top w:val="none" w:sz="0" w:space="0" w:color="auto"/>
            <w:left w:val="none" w:sz="0" w:space="0" w:color="auto"/>
            <w:bottom w:val="double" w:sz="4" w:space="1" w:color="auto"/>
            <w:right w:val="none" w:sz="0" w:space="0" w:color="auto"/>
          </w:divBdr>
        </w:div>
        <w:div w:id="1651404170">
          <w:marLeft w:val="0"/>
          <w:marRight w:val="0"/>
          <w:marTop w:val="0"/>
          <w:marBottom w:val="0"/>
          <w:divBdr>
            <w:top w:val="none" w:sz="0" w:space="0" w:color="auto"/>
            <w:left w:val="none" w:sz="0" w:space="0" w:color="auto"/>
            <w:bottom w:val="single" w:sz="4" w:space="0" w:color="auto"/>
            <w:right w:val="none" w:sz="0" w:space="0" w:color="auto"/>
          </w:divBdr>
        </w:div>
        <w:div w:id="1653681518">
          <w:marLeft w:val="0"/>
          <w:marRight w:val="0"/>
          <w:marTop w:val="0"/>
          <w:marBottom w:val="0"/>
          <w:divBdr>
            <w:top w:val="none" w:sz="0" w:space="0" w:color="auto"/>
            <w:left w:val="none" w:sz="0" w:space="0" w:color="auto"/>
            <w:bottom w:val="single" w:sz="4" w:space="0" w:color="auto"/>
            <w:right w:val="none" w:sz="0" w:space="0" w:color="auto"/>
          </w:divBdr>
        </w:div>
        <w:div w:id="1657297142">
          <w:marLeft w:val="0"/>
          <w:marRight w:val="0"/>
          <w:marTop w:val="0"/>
          <w:marBottom w:val="0"/>
          <w:divBdr>
            <w:top w:val="none" w:sz="0" w:space="0" w:color="auto"/>
            <w:left w:val="none" w:sz="0" w:space="0" w:color="auto"/>
            <w:bottom w:val="double" w:sz="4" w:space="1" w:color="auto"/>
            <w:right w:val="none" w:sz="0" w:space="0" w:color="auto"/>
          </w:divBdr>
        </w:div>
        <w:div w:id="1658219773">
          <w:marLeft w:val="0"/>
          <w:marRight w:val="0"/>
          <w:marTop w:val="0"/>
          <w:marBottom w:val="0"/>
          <w:divBdr>
            <w:top w:val="none" w:sz="0" w:space="0" w:color="auto"/>
            <w:left w:val="none" w:sz="0" w:space="0" w:color="auto"/>
            <w:bottom w:val="single" w:sz="4" w:space="0" w:color="auto"/>
            <w:right w:val="none" w:sz="0" w:space="0" w:color="auto"/>
          </w:divBdr>
        </w:div>
        <w:div w:id="1659335134">
          <w:marLeft w:val="0"/>
          <w:marRight w:val="0"/>
          <w:marTop w:val="0"/>
          <w:marBottom w:val="0"/>
          <w:divBdr>
            <w:top w:val="none" w:sz="0" w:space="0" w:color="auto"/>
            <w:left w:val="none" w:sz="0" w:space="0" w:color="auto"/>
            <w:bottom w:val="double" w:sz="4" w:space="1" w:color="auto"/>
            <w:right w:val="none" w:sz="0" w:space="0" w:color="auto"/>
          </w:divBdr>
        </w:div>
        <w:div w:id="1659338351">
          <w:marLeft w:val="0"/>
          <w:marRight w:val="0"/>
          <w:marTop w:val="0"/>
          <w:marBottom w:val="0"/>
          <w:divBdr>
            <w:top w:val="none" w:sz="0" w:space="0" w:color="auto"/>
            <w:left w:val="none" w:sz="0" w:space="0" w:color="auto"/>
            <w:bottom w:val="single" w:sz="4" w:space="0" w:color="auto"/>
            <w:right w:val="none" w:sz="0" w:space="0" w:color="auto"/>
          </w:divBdr>
        </w:div>
        <w:div w:id="1660622277">
          <w:marLeft w:val="0"/>
          <w:marRight w:val="0"/>
          <w:marTop w:val="0"/>
          <w:marBottom w:val="0"/>
          <w:divBdr>
            <w:top w:val="none" w:sz="0" w:space="0" w:color="auto"/>
            <w:left w:val="none" w:sz="0" w:space="0" w:color="auto"/>
            <w:bottom w:val="double" w:sz="4" w:space="1" w:color="auto"/>
            <w:right w:val="none" w:sz="0" w:space="0" w:color="auto"/>
          </w:divBdr>
        </w:div>
        <w:div w:id="1668511808">
          <w:marLeft w:val="0"/>
          <w:marRight w:val="0"/>
          <w:marTop w:val="0"/>
          <w:marBottom w:val="0"/>
          <w:divBdr>
            <w:top w:val="none" w:sz="0" w:space="0" w:color="auto"/>
            <w:left w:val="none" w:sz="0" w:space="0" w:color="auto"/>
            <w:bottom w:val="double" w:sz="4" w:space="1" w:color="auto"/>
            <w:right w:val="none" w:sz="0" w:space="0" w:color="auto"/>
          </w:divBdr>
        </w:div>
        <w:div w:id="1672444863">
          <w:marLeft w:val="0"/>
          <w:marRight w:val="0"/>
          <w:marTop w:val="0"/>
          <w:marBottom w:val="0"/>
          <w:divBdr>
            <w:top w:val="none" w:sz="0" w:space="0" w:color="auto"/>
            <w:left w:val="none" w:sz="0" w:space="0" w:color="auto"/>
            <w:bottom w:val="double" w:sz="4" w:space="1" w:color="auto"/>
            <w:right w:val="none" w:sz="0" w:space="0" w:color="auto"/>
          </w:divBdr>
        </w:div>
        <w:div w:id="1673412400">
          <w:marLeft w:val="0"/>
          <w:marRight w:val="0"/>
          <w:marTop w:val="0"/>
          <w:marBottom w:val="0"/>
          <w:divBdr>
            <w:top w:val="none" w:sz="0" w:space="0" w:color="auto"/>
            <w:left w:val="none" w:sz="0" w:space="0" w:color="auto"/>
            <w:bottom w:val="single" w:sz="4" w:space="0" w:color="auto"/>
            <w:right w:val="none" w:sz="0" w:space="0" w:color="auto"/>
          </w:divBdr>
        </w:div>
        <w:div w:id="1676415455">
          <w:marLeft w:val="0"/>
          <w:marRight w:val="0"/>
          <w:marTop w:val="0"/>
          <w:marBottom w:val="0"/>
          <w:divBdr>
            <w:top w:val="none" w:sz="0" w:space="0" w:color="auto"/>
            <w:left w:val="none" w:sz="0" w:space="0" w:color="auto"/>
            <w:bottom w:val="double" w:sz="4" w:space="1" w:color="auto"/>
            <w:right w:val="none" w:sz="0" w:space="0" w:color="auto"/>
          </w:divBdr>
        </w:div>
        <w:div w:id="1684933679">
          <w:marLeft w:val="0"/>
          <w:marRight w:val="0"/>
          <w:marTop w:val="0"/>
          <w:marBottom w:val="0"/>
          <w:divBdr>
            <w:top w:val="none" w:sz="0" w:space="0" w:color="auto"/>
            <w:left w:val="none" w:sz="0" w:space="0" w:color="auto"/>
            <w:bottom w:val="double" w:sz="4" w:space="1" w:color="auto"/>
            <w:right w:val="none" w:sz="0" w:space="0" w:color="auto"/>
          </w:divBdr>
        </w:div>
        <w:div w:id="1686908451">
          <w:marLeft w:val="0"/>
          <w:marRight w:val="0"/>
          <w:marTop w:val="0"/>
          <w:marBottom w:val="0"/>
          <w:divBdr>
            <w:top w:val="none" w:sz="0" w:space="0" w:color="auto"/>
            <w:left w:val="none" w:sz="0" w:space="0" w:color="auto"/>
            <w:bottom w:val="double" w:sz="4" w:space="1" w:color="auto"/>
            <w:right w:val="none" w:sz="0" w:space="0" w:color="auto"/>
          </w:divBdr>
        </w:div>
        <w:div w:id="1692994622">
          <w:marLeft w:val="0"/>
          <w:marRight w:val="0"/>
          <w:marTop w:val="0"/>
          <w:marBottom w:val="0"/>
          <w:divBdr>
            <w:top w:val="none" w:sz="0" w:space="0" w:color="auto"/>
            <w:left w:val="none" w:sz="0" w:space="0" w:color="auto"/>
            <w:bottom w:val="single" w:sz="4" w:space="0" w:color="auto"/>
            <w:right w:val="none" w:sz="0" w:space="0" w:color="auto"/>
          </w:divBdr>
        </w:div>
        <w:div w:id="1696929590">
          <w:marLeft w:val="0"/>
          <w:marRight w:val="0"/>
          <w:marTop w:val="0"/>
          <w:marBottom w:val="0"/>
          <w:divBdr>
            <w:top w:val="none" w:sz="0" w:space="0" w:color="auto"/>
            <w:left w:val="none" w:sz="0" w:space="0" w:color="auto"/>
            <w:bottom w:val="single" w:sz="4" w:space="0" w:color="auto"/>
            <w:right w:val="none" w:sz="0" w:space="0" w:color="auto"/>
          </w:divBdr>
        </w:div>
        <w:div w:id="1698460548">
          <w:marLeft w:val="0"/>
          <w:marRight w:val="0"/>
          <w:marTop w:val="0"/>
          <w:marBottom w:val="0"/>
          <w:divBdr>
            <w:top w:val="none" w:sz="0" w:space="0" w:color="auto"/>
            <w:left w:val="none" w:sz="0" w:space="0" w:color="auto"/>
            <w:bottom w:val="single" w:sz="4" w:space="0" w:color="auto"/>
            <w:right w:val="none" w:sz="0" w:space="0" w:color="auto"/>
          </w:divBdr>
        </w:div>
        <w:div w:id="1704091772">
          <w:marLeft w:val="0"/>
          <w:marRight w:val="0"/>
          <w:marTop w:val="0"/>
          <w:marBottom w:val="0"/>
          <w:divBdr>
            <w:top w:val="none" w:sz="0" w:space="0" w:color="auto"/>
            <w:left w:val="none" w:sz="0" w:space="0" w:color="auto"/>
            <w:bottom w:val="single" w:sz="4" w:space="0" w:color="auto"/>
            <w:right w:val="none" w:sz="0" w:space="0" w:color="auto"/>
          </w:divBdr>
        </w:div>
        <w:div w:id="1709527232">
          <w:marLeft w:val="0"/>
          <w:marRight w:val="0"/>
          <w:marTop w:val="0"/>
          <w:marBottom w:val="0"/>
          <w:divBdr>
            <w:top w:val="none" w:sz="0" w:space="0" w:color="auto"/>
            <w:left w:val="none" w:sz="0" w:space="0" w:color="auto"/>
            <w:bottom w:val="double" w:sz="4" w:space="1" w:color="auto"/>
            <w:right w:val="none" w:sz="0" w:space="0" w:color="auto"/>
          </w:divBdr>
        </w:div>
        <w:div w:id="1728264484">
          <w:marLeft w:val="0"/>
          <w:marRight w:val="0"/>
          <w:marTop w:val="0"/>
          <w:marBottom w:val="0"/>
          <w:divBdr>
            <w:top w:val="none" w:sz="0" w:space="0" w:color="auto"/>
            <w:left w:val="none" w:sz="0" w:space="0" w:color="auto"/>
            <w:bottom w:val="double" w:sz="4" w:space="1" w:color="auto"/>
            <w:right w:val="none" w:sz="0" w:space="0" w:color="auto"/>
          </w:divBdr>
        </w:div>
        <w:div w:id="1734158180">
          <w:marLeft w:val="0"/>
          <w:marRight w:val="0"/>
          <w:marTop w:val="0"/>
          <w:marBottom w:val="0"/>
          <w:divBdr>
            <w:top w:val="none" w:sz="0" w:space="0" w:color="auto"/>
            <w:left w:val="none" w:sz="0" w:space="0" w:color="auto"/>
            <w:bottom w:val="double" w:sz="4" w:space="1" w:color="auto"/>
            <w:right w:val="none" w:sz="0" w:space="0" w:color="auto"/>
          </w:divBdr>
        </w:div>
        <w:div w:id="1741097138">
          <w:marLeft w:val="0"/>
          <w:marRight w:val="0"/>
          <w:marTop w:val="0"/>
          <w:marBottom w:val="0"/>
          <w:divBdr>
            <w:top w:val="none" w:sz="0" w:space="0" w:color="auto"/>
            <w:left w:val="none" w:sz="0" w:space="0" w:color="auto"/>
            <w:bottom w:val="double" w:sz="4" w:space="1" w:color="auto"/>
            <w:right w:val="none" w:sz="0" w:space="0" w:color="auto"/>
          </w:divBdr>
        </w:div>
        <w:div w:id="1749232484">
          <w:marLeft w:val="0"/>
          <w:marRight w:val="0"/>
          <w:marTop w:val="0"/>
          <w:marBottom w:val="0"/>
          <w:divBdr>
            <w:top w:val="none" w:sz="0" w:space="0" w:color="auto"/>
            <w:left w:val="none" w:sz="0" w:space="0" w:color="auto"/>
            <w:bottom w:val="single" w:sz="4" w:space="0" w:color="auto"/>
            <w:right w:val="none" w:sz="0" w:space="0" w:color="auto"/>
          </w:divBdr>
        </w:div>
        <w:div w:id="1759062854">
          <w:marLeft w:val="0"/>
          <w:marRight w:val="0"/>
          <w:marTop w:val="0"/>
          <w:marBottom w:val="0"/>
          <w:divBdr>
            <w:top w:val="none" w:sz="0" w:space="0" w:color="auto"/>
            <w:left w:val="none" w:sz="0" w:space="0" w:color="auto"/>
            <w:bottom w:val="double" w:sz="4" w:space="1" w:color="auto"/>
            <w:right w:val="none" w:sz="0" w:space="0" w:color="auto"/>
          </w:divBdr>
        </w:div>
        <w:div w:id="1761290639">
          <w:marLeft w:val="0"/>
          <w:marRight w:val="0"/>
          <w:marTop w:val="0"/>
          <w:marBottom w:val="0"/>
          <w:divBdr>
            <w:top w:val="none" w:sz="0" w:space="0" w:color="auto"/>
            <w:left w:val="none" w:sz="0" w:space="0" w:color="auto"/>
            <w:bottom w:val="double" w:sz="4" w:space="1" w:color="auto"/>
            <w:right w:val="none" w:sz="0" w:space="0" w:color="auto"/>
          </w:divBdr>
        </w:div>
        <w:div w:id="1763186364">
          <w:marLeft w:val="0"/>
          <w:marRight w:val="0"/>
          <w:marTop w:val="0"/>
          <w:marBottom w:val="0"/>
          <w:divBdr>
            <w:top w:val="none" w:sz="0" w:space="0" w:color="auto"/>
            <w:left w:val="none" w:sz="0" w:space="0" w:color="auto"/>
            <w:bottom w:val="double" w:sz="4" w:space="1" w:color="auto"/>
            <w:right w:val="none" w:sz="0" w:space="0" w:color="auto"/>
          </w:divBdr>
        </w:div>
        <w:div w:id="1769500211">
          <w:marLeft w:val="0"/>
          <w:marRight w:val="0"/>
          <w:marTop w:val="0"/>
          <w:marBottom w:val="0"/>
          <w:divBdr>
            <w:top w:val="none" w:sz="0" w:space="0" w:color="auto"/>
            <w:left w:val="none" w:sz="0" w:space="0" w:color="auto"/>
            <w:bottom w:val="single" w:sz="4" w:space="0" w:color="auto"/>
            <w:right w:val="none" w:sz="0" w:space="0" w:color="auto"/>
          </w:divBdr>
        </w:div>
        <w:div w:id="1772510095">
          <w:marLeft w:val="0"/>
          <w:marRight w:val="0"/>
          <w:marTop w:val="0"/>
          <w:marBottom w:val="0"/>
          <w:divBdr>
            <w:top w:val="none" w:sz="0" w:space="0" w:color="auto"/>
            <w:left w:val="none" w:sz="0" w:space="0" w:color="auto"/>
            <w:bottom w:val="single" w:sz="4" w:space="0" w:color="auto"/>
            <w:right w:val="none" w:sz="0" w:space="0" w:color="auto"/>
          </w:divBdr>
        </w:div>
        <w:div w:id="1772823036">
          <w:marLeft w:val="0"/>
          <w:marRight w:val="0"/>
          <w:marTop w:val="0"/>
          <w:marBottom w:val="0"/>
          <w:divBdr>
            <w:top w:val="none" w:sz="0" w:space="0" w:color="auto"/>
            <w:left w:val="none" w:sz="0" w:space="0" w:color="auto"/>
            <w:bottom w:val="double" w:sz="4" w:space="1" w:color="auto"/>
            <w:right w:val="none" w:sz="0" w:space="0" w:color="auto"/>
          </w:divBdr>
        </w:div>
        <w:div w:id="1781949598">
          <w:marLeft w:val="0"/>
          <w:marRight w:val="0"/>
          <w:marTop w:val="0"/>
          <w:marBottom w:val="0"/>
          <w:divBdr>
            <w:top w:val="none" w:sz="0" w:space="0" w:color="auto"/>
            <w:left w:val="none" w:sz="0" w:space="0" w:color="auto"/>
            <w:bottom w:val="single" w:sz="4" w:space="0" w:color="auto"/>
            <w:right w:val="none" w:sz="0" w:space="0" w:color="auto"/>
          </w:divBdr>
        </w:div>
        <w:div w:id="1787849159">
          <w:marLeft w:val="0"/>
          <w:marRight w:val="0"/>
          <w:marTop w:val="0"/>
          <w:marBottom w:val="0"/>
          <w:divBdr>
            <w:top w:val="none" w:sz="0" w:space="0" w:color="auto"/>
            <w:left w:val="none" w:sz="0" w:space="0" w:color="auto"/>
            <w:bottom w:val="double" w:sz="4" w:space="1" w:color="auto"/>
            <w:right w:val="none" w:sz="0" w:space="0" w:color="auto"/>
          </w:divBdr>
        </w:div>
        <w:div w:id="1788742656">
          <w:marLeft w:val="0"/>
          <w:marRight w:val="0"/>
          <w:marTop w:val="0"/>
          <w:marBottom w:val="0"/>
          <w:divBdr>
            <w:top w:val="none" w:sz="0" w:space="0" w:color="auto"/>
            <w:left w:val="none" w:sz="0" w:space="0" w:color="auto"/>
            <w:bottom w:val="double" w:sz="4" w:space="1" w:color="auto"/>
            <w:right w:val="none" w:sz="0" w:space="0" w:color="auto"/>
          </w:divBdr>
        </w:div>
        <w:div w:id="1793398438">
          <w:marLeft w:val="0"/>
          <w:marRight w:val="0"/>
          <w:marTop w:val="0"/>
          <w:marBottom w:val="0"/>
          <w:divBdr>
            <w:top w:val="none" w:sz="0" w:space="0" w:color="auto"/>
            <w:left w:val="none" w:sz="0" w:space="0" w:color="auto"/>
            <w:bottom w:val="double" w:sz="4" w:space="1" w:color="auto"/>
            <w:right w:val="none" w:sz="0" w:space="0" w:color="auto"/>
          </w:divBdr>
        </w:div>
        <w:div w:id="1798597521">
          <w:marLeft w:val="0"/>
          <w:marRight w:val="0"/>
          <w:marTop w:val="0"/>
          <w:marBottom w:val="0"/>
          <w:divBdr>
            <w:top w:val="none" w:sz="0" w:space="0" w:color="auto"/>
            <w:left w:val="none" w:sz="0" w:space="0" w:color="auto"/>
            <w:bottom w:val="double" w:sz="4" w:space="1" w:color="auto"/>
            <w:right w:val="none" w:sz="0" w:space="0" w:color="auto"/>
          </w:divBdr>
        </w:div>
        <w:div w:id="1810439475">
          <w:marLeft w:val="0"/>
          <w:marRight w:val="0"/>
          <w:marTop w:val="0"/>
          <w:marBottom w:val="0"/>
          <w:divBdr>
            <w:top w:val="none" w:sz="0" w:space="0" w:color="auto"/>
            <w:left w:val="none" w:sz="0" w:space="0" w:color="auto"/>
            <w:bottom w:val="double" w:sz="4" w:space="1" w:color="auto"/>
            <w:right w:val="none" w:sz="0" w:space="0" w:color="auto"/>
          </w:divBdr>
        </w:div>
        <w:div w:id="1812940745">
          <w:marLeft w:val="0"/>
          <w:marRight w:val="0"/>
          <w:marTop w:val="0"/>
          <w:marBottom w:val="0"/>
          <w:divBdr>
            <w:top w:val="none" w:sz="0" w:space="0" w:color="auto"/>
            <w:left w:val="none" w:sz="0" w:space="0" w:color="auto"/>
            <w:bottom w:val="double" w:sz="4" w:space="1" w:color="auto"/>
            <w:right w:val="none" w:sz="0" w:space="0" w:color="auto"/>
          </w:divBdr>
        </w:div>
        <w:div w:id="1813910735">
          <w:marLeft w:val="0"/>
          <w:marRight w:val="0"/>
          <w:marTop w:val="0"/>
          <w:marBottom w:val="0"/>
          <w:divBdr>
            <w:top w:val="none" w:sz="0" w:space="0" w:color="auto"/>
            <w:left w:val="none" w:sz="0" w:space="0" w:color="auto"/>
            <w:bottom w:val="single" w:sz="4" w:space="0" w:color="auto"/>
            <w:right w:val="none" w:sz="0" w:space="0" w:color="auto"/>
          </w:divBdr>
        </w:div>
        <w:div w:id="1814446553">
          <w:marLeft w:val="0"/>
          <w:marRight w:val="0"/>
          <w:marTop w:val="0"/>
          <w:marBottom w:val="0"/>
          <w:divBdr>
            <w:top w:val="none" w:sz="0" w:space="0" w:color="auto"/>
            <w:left w:val="none" w:sz="0" w:space="0" w:color="auto"/>
            <w:bottom w:val="double" w:sz="4" w:space="1" w:color="auto"/>
            <w:right w:val="none" w:sz="0" w:space="0" w:color="auto"/>
          </w:divBdr>
        </w:div>
        <w:div w:id="1815175020">
          <w:marLeft w:val="0"/>
          <w:marRight w:val="0"/>
          <w:marTop w:val="0"/>
          <w:marBottom w:val="0"/>
          <w:divBdr>
            <w:top w:val="none" w:sz="0" w:space="0" w:color="auto"/>
            <w:left w:val="none" w:sz="0" w:space="0" w:color="auto"/>
            <w:bottom w:val="double" w:sz="4" w:space="1" w:color="auto"/>
            <w:right w:val="none" w:sz="0" w:space="0" w:color="auto"/>
          </w:divBdr>
        </w:div>
        <w:div w:id="1823305747">
          <w:marLeft w:val="0"/>
          <w:marRight w:val="0"/>
          <w:marTop w:val="0"/>
          <w:marBottom w:val="0"/>
          <w:divBdr>
            <w:top w:val="none" w:sz="0" w:space="0" w:color="auto"/>
            <w:left w:val="none" w:sz="0" w:space="0" w:color="auto"/>
            <w:bottom w:val="double" w:sz="4" w:space="1" w:color="auto"/>
            <w:right w:val="none" w:sz="0" w:space="0" w:color="auto"/>
          </w:divBdr>
        </w:div>
        <w:div w:id="1832671885">
          <w:marLeft w:val="0"/>
          <w:marRight w:val="0"/>
          <w:marTop w:val="0"/>
          <w:marBottom w:val="0"/>
          <w:divBdr>
            <w:top w:val="none" w:sz="0" w:space="0" w:color="auto"/>
            <w:left w:val="none" w:sz="0" w:space="0" w:color="auto"/>
            <w:bottom w:val="double" w:sz="4" w:space="1" w:color="auto"/>
            <w:right w:val="none" w:sz="0" w:space="0" w:color="auto"/>
          </w:divBdr>
        </w:div>
        <w:div w:id="1837649962">
          <w:marLeft w:val="0"/>
          <w:marRight w:val="0"/>
          <w:marTop w:val="0"/>
          <w:marBottom w:val="0"/>
          <w:divBdr>
            <w:top w:val="none" w:sz="0" w:space="0" w:color="auto"/>
            <w:left w:val="none" w:sz="0" w:space="0" w:color="auto"/>
            <w:bottom w:val="double" w:sz="4" w:space="1" w:color="auto"/>
            <w:right w:val="none" w:sz="0" w:space="0" w:color="auto"/>
          </w:divBdr>
        </w:div>
        <w:div w:id="1863199715">
          <w:marLeft w:val="0"/>
          <w:marRight w:val="0"/>
          <w:marTop w:val="0"/>
          <w:marBottom w:val="0"/>
          <w:divBdr>
            <w:top w:val="none" w:sz="0" w:space="0" w:color="auto"/>
            <w:left w:val="none" w:sz="0" w:space="0" w:color="auto"/>
            <w:bottom w:val="single" w:sz="4" w:space="0" w:color="auto"/>
            <w:right w:val="none" w:sz="0" w:space="0" w:color="auto"/>
          </w:divBdr>
        </w:div>
        <w:div w:id="1864128373">
          <w:marLeft w:val="0"/>
          <w:marRight w:val="0"/>
          <w:marTop w:val="0"/>
          <w:marBottom w:val="0"/>
          <w:divBdr>
            <w:top w:val="none" w:sz="0" w:space="0" w:color="auto"/>
            <w:left w:val="none" w:sz="0" w:space="0" w:color="auto"/>
            <w:bottom w:val="double" w:sz="4" w:space="1" w:color="auto"/>
            <w:right w:val="none" w:sz="0" w:space="0" w:color="auto"/>
          </w:divBdr>
        </w:div>
        <w:div w:id="1867787534">
          <w:marLeft w:val="0"/>
          <w:marRight w:val="0"/>
          <w:marTop w:val="0"/>
          <w:marBottom w:val="0"/>
          <w:divBdr>
            <w:top w:val="none" w:sz="0" w:space="0" w:color="auto"/>
            <w:left w:val="none" w:sz="0" w:space="0" w:color="auto"/>
            <w:bottom w:val="double" w:sz="4" w:space="1" w:color="auto"/>
            <w:right w:val="none" w:sz="0" w:space="0" w:color="auto"/>
          </w:divBdr>
        </w:div>
        <w:div w:id="1868910470">
          <w:marLeft w:val="0"/>
          <w:marRight w:val="0"/>
          <w:marTop w:val="0"/>
          <w:marBottom w:val="0"/>
          <w:divBdr>
            <w:top w:val="none" w:sz="0" w:space="0" w:color="auto"/>
            <w:left w:val="none" w:sz="0" w:space="0" w:color="auto"/>
            <w:bottom w:val="single" w:sz="4" w:space="0" w:color="auto"/>
            <w:right w:val="none" w:sz="0" w:space="0" w:color="auto"/>
          </w:divBdr>
        </w:div>
        <w:div w:id="1869827405">
          <w:marLeft w:val="0"/>
          <w:marRight w:val="0"/>
          <w:marTop w:val="0"/>
          <w:marBottom w:val="0"/>
          <w:divBdr>
            <w:top w:val="none" w:sz="0" w:space="0" w:color="auto"/>
            <w:left w:val="none" w:sz="0" w:space="0" w:color="auto"/>
            <w:bottom w:val="single" w:sz="4" w:space="0" w:color="auto"/>
            <w:right w:val="none" w:sz="0" w:space="0" w:color="auto"/>
          </w:divBdr>
        </w:div>
        <w:div w:id="1870944333">
          <w:marLeft w:val="0"/>
          <w:marRight w:val="0"/>
          <w:marTop w:val="0"/>
          <w:marBottom w:val="0"/>
          <w:divBdr>
            <w:top w:val="none" w:sz="0" w:space="0" w:color="auto"/>
            <w:left w:val="none" w:sz="0" w:space="0" w:color="auto"/>
            <w:bottom w:val="double" w:sz="4" w:space="1" w:color="auto"/>
            <w:right w:val="none" w:sz="0" w:space="0" w:color="auto"/>
          </w:divBdr>
        </w:div>
        <w:div w:id="1875146396">
          <w:marLeft w:val="0"/>
          <w:marRight w:val="0"/>
          <w:marTop w:val="0"/>
          <w:marBottom w:val="0"/>
          <w:divBdr>
            <w:top w:val="none" w:sz="0" w:space="0" w:color="auto"/>
            <w:left w:val="none" w:sz="0" w:space="0" w:color="auto"/>
            <w:bottom w:val="single" w:sz="4" w:space="0" w:color="auto"/>
            <w:right w:val="none" w:sz="0" w:space="0" w:color="auto"/>
          </w:divBdr>
        </w:div>
        <w:div w:id="1881093864">
          <w:marLeft w:val="0"/>
          <w:marRight w:val="0"/>
          <w:marTop w:val="0"/>
          <w:marBottom w:val="0"/>
          <w:divBdr>
            <w:top w:val="none" w:sz="0" w:space="0" w:color="auto"/>
            <w:left w:val="none" w:sz="0" w:space="0" w:color="auto"/>
            <w:bottom w:val="single" w:sz="4" w:space="0" w:color="auto"/>
            <w:right w:val="none" w:sz="0" w:space="0" w:color="auto"/>
          </w:divBdr>
        </w:div>
        <w:div w:id="1882740150">
          <w:marLeft w:val="0"/>
          <w:marRight w:val="0"/>
          <w:marTop w:val="0"/>
          <w:marBottom w:val="0"/>
          <w:divBdr>
            <w:top w:val="none" w:sz="0" w:space="0" w:color="auto"/>
            <w:left w:val="none" w:sz="0" w:space="0" w:color="auto"/>
            <w:bottom w:val="single" w:sz="4" w:space="0" w:color="auto"/>
            <w:right w:val="none" w:sz="0" w:space="0" w:color="auto"/>
          </w:divBdr>
        </w:div>
        <w:div w:id="1886791699">
          <w:marLeft w:val="0"/>
          <w:marRight w:val="0"/>
          <w:marTop w:val="0"/>
          <w:marBottom w:val="0"/>
          <w:divBdr>
            <w:top w:val="none" w:sz="0" w:space="0" w:color="auto"/>
            <w:left w:val="none" w:sz="0" w:space="0" w:color="auto"/>
            <w:bottom w:val="double" w:sz="4" w:space="1" w:color="auto"/>
            <w:right w:val="none" w:sz="0" w:space="0" w:color="auto"/>
          </w:divBdr>
        </w:div>
        <w:div w:id="1900239235">
          <w:marLeft w:val="0"/>
          <w:marRight w:val="0"/>
          <w:marTop w:val="0"/>
          <w:marBottom w:val="0"/>
          <w:divBdr>
            <w:top w:val="none" w:sz="0" w:space="0" w:color="auto"/>
            <w:left w:val="none" w:sz="0" w:space="0" w:color="auto"/>
            <w:bottom w:val="single" w:sz="4" w:space="0" w:color="auto"/>
            <w:right w:val="none" w:sz="0" w:space="0" w:color="auto"/>
          </w:divBdr>
        </w:div>
        <w:div w:id="1902671039">
          <w:marLeft w:val="0"/>
          <w:marRight w:val="0"/>
          <w:marTop w:val="0"/>
          <w:marBottom w:val="0"/>
          <w:divBdr>
            <w:top w:val="none" w:sz="0" w:space="0" w:color="auto"/>
            <w:left w:val="none" w:sz="0" w:space="0" w:color="auto"/>
            <w:bottom w:val="single" w:sz="4" w:space="0" w:color="auto"/>
            <w:right w:val="none" w:sz="0" w:space="0" w:color="auto"/>
          </w:divBdr>
        </w:div>
        <w:div w:id="1905333536">
          <w:marLeft w:val="0"/>
          <w:marRight w:val="0"/>
          <w:marTop w:val="0"/>
          <w:marBottom w:val="0"/>
          <w:divBdr>
            <w:top w:val="none" w:sz="0" w:space="0" w:color="auto"/>
            <w:left w:val="none" w:sz="0" w:space="0" w:color="auto"/>
            <w:bottom w:val="single" w:sz="4" w:space="0" w:color="auto"/>
            <w:right w:val="none" w:sz="0" w:space="0" w:color="auto"/>
          </w:divBdr>
        </w:div>
        <w:div w:id="1912234255">
          <w:marLeft w:val="0"/>
          <w:marRight w:val="0"/>
          <w:marTop w:val="0"/>
          <w:marBottom w:val="0"/>
          <w:divBdr>
            <w:top w:val="none" w:sz="0" w:space="0" w:color="auto"/>
            <w:left w:val="none" w:sz="0" w:space="0" w:color="auto"/>
            <w:bottom w:val="single" w:sz="4" w:space="0" w:color="auto"/>
            <w:right w:val="none" w:sz="0" w:space="0" w:color="auto"/>
          </w:divBdr>
        </w:div>
        <w:div w:id="1913464367">
          <w:marLeft w:val="0"/>
          <w:marRight w:val="0"/>
          <w:marTop w:val="0"/>
          <w:marBottom w:val="0"/>
          <w:divBdr>
            <w:top w:val="none" w:sz="0" w:space="0" w:color="auto"/>
            <w:left w:val="none" w:sz="0" w:space="0" w:color="auto"/>
            <w:bottom w:val="double" w:sz="4" w:space="1" w:color="auto"/>
            <w:right w:val="none" w:sz="0" w:space="0" w:color="auto"/>
          </w:divBdr>
        </w:div>
        <w:div w:id="1923951855">
          <w:marLeft w:val="0"/>
          <w:marRight w:val="0"/>
          <w:marTop w:val="0"/>
          <w:marBottom w:val="0"/>
          <w:divBdr>
            <w:top w:val="none" w:sz="0" w:space="0" w:color="auto"/>
            <w:left w:val="none" w:sz="0" w:space="0" w:color="auto"/>
            <w:bottom w:val="single" w:sz="4" w:space="0" w:color="auto"/>
            <w:right w:val="none" w:sz="0" w:space="0" w:color="auto"/>
          </w:divBdr>
        </w:div>
        <w:div w:id="1928227137">
          <w:marLeft w:val="0"/>
          <w:marRight w:val="0"/>
          <w:marTop w:val="0"/>
          <w:marBottom w:val="0"/>
          <w:divBdr>
            <w:top w:val="none" w:sz="0" w:space="0" w:color="auto"/>
            <w:left w:val="none" w:sz="0" w:space="0" w:color="auto"/>
            <w:bottom w:val="single" w:sz="4" w:space="0" w:color="auto"/>
            <w:right w:val="none" w:sz="0" w:space="0" w:color="auto"/>
          </w:divBdr>
        </w:div>
        <w:div w:id="1932355437">
          <w:marLeft w:val="0"/>
          <w:marRight w:val="0"/>
          <w:marTop w:val="0"/>
          <w:marBottom w:val="0"/>
          <w:divBdr>
            <w:top w:val="none" w:sz="0" w:space="0" w:color="auto"/>
            <w:left w:val="none" w:sz="0" w:space="0" w:color="auto"/>
            <w:bottom w:val="double" w:sz="4" w:space="1" w:color="auto"/>
            <w:right w:val="none" w:sz="0" w:space="0" w:color="auto"/>
          </w:divBdr>
        </w:div>
        <w:div w:id="1938516590">
          <w:marLeft w:val="0"/>
          <w:marRight w:val="0"/>
          <w:marTop w:val="0"/>
          <w:marBottom w:val="0"/>
          <w:divBdr>
            <w:top w:val="none" w:sz="0" w:space="0" w:color="auto"/>
            <w:left w:val="none" w:sz="0" w:space="0" w:color="auto"/>
            <w:bottom w:val="single" w:sz="4" w:space="0" w:color="auto"/>
            <w:right w:val="none" w:sz="0" w:space="0" w:color="auto"/>
          </w:divBdr>
        </w:div>
        <w:div w:id="1946304770">
          <w:marLeft w:val="0"/>
          <w:marRight w:val="0"/>
          <w:marTop w:val="0"/>
          <w:marBottom w:val="0"/>
          <w:divBdr>
            <w:top w:val="none" w:sz="0" w:space="0" w:color="auto"/>
            <w:left w:val="none" w:sz="0" w:space="0" w:color="auto"/>
            <w:bottom w:val="double" w:sz="4" w:space="1" w:color="auto"/>
            <w:right w:val="none" w:sz="0" w:space="0" w:color="auto"/>
          </w:divBdr>
        </w:div>
        <w:div w:id="1949727190">
          <w:marLeft w:val="0"/>
          <w:marRight w:val="0"/>
          <w:marTop w:val="0"/>
          <w:marBottom w:val="0"/>
          <w:divBdr>
            <w:top w:val="none" w:sz="0" w:space="0" w:color="auto"/>
            <w:left w:val="none" w:sz="0" w:space="0" w:color="auto"/>
            <w:bottom w:val="single" w:sz="4" w:space="0" w:color="auto"/>
            <w:right w:val="none" w:sz="0" w:space="0" w:color="auto"/>
          </w:divBdr>
        </w:div>
        <w:div w:id="1952780996">
          <w:marLeft w:val="0"/>
          <w:marRight w:val="0"/>
          <w:marTop w:val="0"/>
          <w:marBottom w:val="0"/>
          <w:divBdr>
            <w:top w:val="none" w:sz="0" w:space="0" w:color="auto"/>
            <w:left w:val="none" w:sz="0" w:space="0" w:color="auto"/>
            <w:bottom w:val="single" w:sz="4" w:space="0" w:color="auto"/>
            <w:right w:val="none" w:sz="0" w:space="0" w:color="auto"/>
          </w:divBdr>
        </w:div>
        <w:div w:id="1954290092">
          <w:marLeft w:val="0"/>
          <w:marRight w:val="0"/>
          <w:marTop w:val="0"/>
          <w:marBottom w:val="0"/>
          <w:divBdr>
            <w:top w:val="none" w:sz="0" w:space="0" w:color="auto"/>
            <w:left w:val="none" w:sz="0" w:space="0" w:color="auto"/>
            <w:bottom w:val="double" w:sz="4" w:space="1" w:color="auto"/>
            <w:right w:val="none" w:sz="0" w:space="0" w:color="auto"/>
          </w:divBdr>
        </w:div>
        <w:div w:id="1971201228">
          <w:marLeft w:val="0"/>
          <w:marRight w:val="0"/>
          <w:marTop w:val="0"/>
          <w:marBottom w:val="0"/>
          <w:divBdr>
            <w:top w:val="none" w:sz="0" w:space="0" w:color="auto"/>
            <w:left w:val="none" w:sz="0" w:space="0" w:color="auto"/>
            <w:bottom w:val="single" w:sz="4" w:space="0" w:color="auto"/>
            <w:right w:val="none" w:sz="0" w:space="0" w:color="auto"/>
          </w:divBdr>
        </w:div>
        <w:div w:id="1983148940">
          <w:marLeft w:val="0"/>
          <w:marRight w:val="0"/>
          <w:marTop w:val="0"/>
          <w:marBottom w:val="0"/>
          <w:divBdr>
            <w:top w:val="none" w:sz="0" w:space="0" w:color="auto"/>
            <w:left w:val="none" w:sz="0" w:space="0" w:color="auto"/>
            <w:bottom w:val="single" w:sz="4" w:space="0" w:color="auto"/>
            <w:right w:val="none" w:sz="0" w:space="0" w:color="auto"/>
          </w:divBdr>
        </w:div>
        <w:div w:id="1983264528">
          <w:marLeft w:val="0"/>
          <w:marRight w:val="0"/>
          <w:marTop w:val="0"/>
          <w:marBottom w:val="0"/>
          <w:divBdr>
            <w:top w:val="none" w:sz="0" w:space="0" w:color="auto"/>
            <w:left w:val="none" w:sz="0" w:space="0" w:color="auto"/>
            <w:bottom w:val="single" w:sz="4" w:space="0" w:color="auto"/>
            <w:right w:val="none" w:sz="0" w:space="0" w:color="auto"/>
          </w:divBdr>
        </w:div>
        <w:div w:id="1985888848">
          <w:marLeft w:val="0"/>
          <w:marRight w:val="0"/>
          <w:marTop w:val="0"/>
          <w:marBottom w:val="0"/>
          <w:divBdr>
            <w:top w:val="none" w:sz="0" w:space="0" w:color="auto"/>
            <w:left w:val="none" w:sz="0" w:space="0" w:color="auto"/>
            <w:bottom w:val="single" w:sz="4" w:space="0" w:color="auto"/>
            <w:right w:val="none" w:sz="0" w:space="0" w:color="auto"/>
          </w:divBdr>
        </w:div>
        <w:div w:id="1986468156">
          <w:marLeft w:val="0"/>
          <w:marRight w:val="0"/>
          <w:marTop w:val="0"/>
          <w:marBottom w:val="0"/>
          <w:divBdr>
            <w:top w:val="none" w:sz="0" w:space="0" w:color="auto"/>
            <w:left w:val="none" w:sz="0" w:space="0" w:color="auto"/>
            <w:bottom w:val="double" w:sz="4" w:space="1" w:color="auto"/>
            <w:right w:val="none" w:sz="0" w:space="0" w:color="auto"/>
          </w:divBdr>
        </w:div>
        <w:div w:id="1991127809">
          <w:marLeft w:val="0"/>
          <w:marRight w:val="0"/>
          <w:marTop w:val="0"/>
          <w:marBottom w:val="0"/>
          <w:divBdr>
            <w:top w:val="none" w:sz="0" w:space="0" w:color="auto"/>
            <w:left w:val="none" w:sz="0" w:space="0" w:color="auto"/>
            <w:bottom w:val="double" w:sz="4" w:space="1" w:color="auto"/>
            <w:right w:val="none" w:sz="0" w:space="0" w:color="auto"/>
          </w:divBdr>
        </w:div>
        <w:div w:id="1999533468">
          <w:marLeft w:val="0"/>
          <w:marRight w:val="0"/>
          <w:marTop w:val="0"/>
          <w:marBottom w:val="0"/>
          <w:divBdr>
            <w:top w:val="none" w:sz="0" w:space="0" w:color="auto"/>
            <w:left w:val="none" w:sz="0" w:space="0" w:color="auto"/>
            <w:bottom w:val="double" w:sz="4" w:space="1" w:color="auto"/>
            <w:right w:val="none" w:sz="0" w:space="0" w:color="auto"/>
          </w:divBdr>
        </w:div>
        <w:div w:id="2000619892">
          <w:marLeft w:val="0"/>
          <w:marRight w:val="0"/>
          <w:marTop w:val="0"/>
          <w:marBottom w:val="0"/>
          <w:divBdr>
            <w:top w:val="none" w:sz="0" w:space="0" w:color="auto"/>
            <w:left w:val="none" w:sz="0" w:space="0" w:color="auto"/>
            <w:bottom w:val="double" w:sz="4" w:space="1" w:color="auto"/>
            <w:right w:val="none" w:sz="0" w:space="0" w:color="auto"/>
          </w:divBdr>
        </w:div>
        <w:div w:id="2003655212">
          <w:marLeft w:val="0"/>
          <w:marRight w:val="0"/>
          <w:marTop w:val="0"/>
          <w:marBottom w:val="0"/>
          <w:divBdr>
            <w:top w:val="none" w:sz="0" w:space="0" w:color="auto"/>
            <w:left w:val="none" w:sz="0" w:space="0" w:color="auto"/>
            <w:bottom w:val="double" w:sz="4" w:space="1" w:color="auto"/>
            <w:right w:val="none" w:sz="0" w:space="0" w:color="auto"/>
          </w:divBdr>
        </w:div>
        <w:div w:id="2013528806">
          <w:marLeft w:val="0"/>
          <w:marRight w:val="0"/>
          <w:marTop w:val="0"/>
          <w:marBottom w:val="0"/>
          <w:divBdr>
            <w:top w:val="none" w:sz="0" w:space="0" w:color="auto"/>
            <w:left w:val="none" w:sz="0" w:space="0" w:color="auto"/>
            <w:bottom w:val="double" w:sz="4" w:space="1" w:color="auto"/>
            <w:right w:val="none" w:sz="0" w:space="0" w:color="auto"/>
          </w:divBdr>
        </w:div>
        <w:div w:id="2016347018">
          <w:marLeft w:val="0"/>
          <w:marRight w:val="0"/>
          <w:marTop w:val="0"/>
          <w:marBottom w:val="0"/>
          <w:divBdr>
            <w:top w:val="none" w:sz="0" w:space="0" w:color="auto"/>
            <w:left w:val="none" w:sz="0" w:space="0" w:color="auto"/>
            <w:bottom w:val="single" w:sz="4" w:space="0" w:color="auto"/>
            <w:right w:val="none" w:sz="0" w:space="0" w:color="auto"/>
          </w:divBdr>
        </w:div>
        <w:div w:id="2033991526">
          <w:marLeft w:val="0"/>
          <w:marRight w:val="0"/>
          <w:marTop w:val="0"/>
          <w:marBottom w:val="0"/>
          <w:divBdr>
            <w:top w:val="none" w:sz="0" w:space="0" w:color="auto"/>
            <w:left w:val="none" w:sz="0" w:space="0" w:color="auto"/>
            <w:bottom w:val="single" w:sz="4" w:space="0" w:color="auto"/>
            <w:right w:val="none" w:sz="0" w:space="0" w:color="auto"/>
          </w:divBdr>
        </w:div>
        <w:div w:id="2034063781">
          <w:marLeft w:val="0"/>
          <w:marRight w:val="0"/>
          <w:marTop w:val="0"/>
          <w:marBottom w:val="0"/>
          <w:divBdr>
            <w:top w:val="none" w:sz="0" w:space="0" w:color="auto"/>
            <w:left w:val="none" w:sz="0" w:space="0" w:color="auto"/>
            <w:bottom w:val="single" w:sz="4" w:space="0" w:color="auto"/>
            <w:right w:val="none" w:sz="0" w:space="0" w:color="auto"/>
          </w:divBdr>
        </w:div>
        <w:div w:id="2037389326">
          <w:marLeft w:val="0"/>
          <w:marRight w:val="0"/>
          <w:marTop w:val="0"/>
          <w:marBottom w:val="0"/>
          <w:divBdr>
            <w:top w:val="none" w:sz="0" w:space="0" w:color="auto"/>
            <w:left w:val="none" w:sz="0" w:space="0" w:color="auto"/>
            <w:bottom w:val="double" w:sz="4" w:space="1" w:color="auto"/>
            <w:right w:val="none" w:sz="0" w:space="0" w:color="auto"/>
          </w:divBdr>
        </w:div>
        <w:div w:id="2043164163">
          <w:marLeft w:val="0"/>
          <w:marRight w:val="0"/>
          <w:marTop w:val="0"/>
          <w:marBottom w:val="0"/>
          <w:divBdr>
            <w:top w:val="none" w:sz="0" w:space="0" w:color="auto"/>
            <w:left w:val="none" w:sz="0" w:space="0" w:color="auto"/>
            <w:bottom w:val="double" w:sz="4" w:space="1" w:color="auto"/>
            <w:right w:val="none" w:sz="0" w:space="0" w:color="auto"/>
          </w:divBdr>
        </w:div>
        <w:div w:id="2043944409">
          <w:marLeft w:val="0"/>
          <w:marRight w:val="0"/>
          <w:marTop w:val="0"/>
          <w:marBottom w:val="0"/>
          <w:divBdr>
            <w:top w:val="none" w:sz="0" w:space="0" w:color="auto"/>
            <w:left w:val="none" w:sz="0" w:space="0" w:color="auto"/>
            <w:bottom w:val="double" w:sz="4" w:space="1" w:color="auto"/>
            <w:right w:val="none" w:sz="0" w:space="0" w:color="auto"/>
          </w:divBdr>
        </w:div>
        <w:div w:id="2046906473">
          <w:marLeft w:val="0"/>
          <w:marRight w:val="0"/>
          <w:marTop w:val="0"/>
          <w:marBottom w:val="0"/>
          <w:divBdr>
            <w:top w:val="none" w:sz="0" w:space="0" w:color="auto"/>
            <w:left w:val="none" w:sz="0" w:space="0" w:color="auto"/>
            <w:bottom w:val="double" w:sz="4" w:space="1" w:color="auto"/>
            <w:right w:val="none" w:sz="0" w:space="0" w:color="auto"/>
          </w:divBdr>
        </w:div>
        <w:div w:id="2057198266">
          <w:marLeft w:val="0"/>
          <w:marRight w:val="0"/>
          <w:marTop w:val="0"/>
          <w:marBottom w:val="0"/>
          <w:divBdr>
            <w:top w:val="none" w:sz="0" w:space="0" w:color="auto"/>
            <w:left w:val="none" w:sz="0" w:space="0" w:color="auto"/>
            <w:bottom w:val="single" w:sz="4" w:space="0" w:color="auto"/>
            <w:right w:val="none" w:sz="0" w:space="0" w:color="auto"/>
          </w:divBdr>
        </w:div>
        <w:div w:id="2060787298">
          <w:marLeft w:val="0"/>
          <w:marRight w:val="0"/>
          <w:marTop w:val="0"/>
          <w:marBottom w:val="0"/>
          <w:divBdr>
            <w:top w:val="none" w:sz="0" w:space="0" w:color="auto"/>
            <w:left w:val="none" w:sz="0" w:space="0" w:color="auto"/>
            <w:bottom w:val="double" w:sz="4" w:space="1" w:color="auto"/>
            <w:right w:val="none" w:sz="0" w:space="0" w:color="auto"/>
          </w:divBdr>
        </w:div>
        <w:div w:id="2072188611">
          <w:marLeft w:val="0"/>
          <w:marRight w:val="0"/>
          <w:marTop w:val="0"/>
          <w:marBottom w:val="0"/>
          <w:divBdr>
            <w:top w:val="none" w:sz="0" w:space="0" w:color="auto"/>
            <w:left w:val="none" w:sz="0" w:space="0" w:color="auto"/>
            <w:bottom w:val="single" w:sz="4" w:space="0" w:color="auto"/>
            <w:right w:val="none" w:sz="0" w:space="0" w:color="auto"/>
          </w:divBdr>
        </w:div>
        <w:div w:id="2076540711">
          <w:marLeft w:val="0"/>
          <w:marRight w:val="0"/>
          <w:marTop w:val="0"/>
          <w:marBottom w:val="0"/>
          <w:divBdr>
            <w:top w:val="none" w:sz="0" w:space="0" w:color="auto"/>
            <w:left w:val="none" w:sz="0" w:space="0" w:color="auto"/>
            <w:bottom w:val="double" w:sz="4" w:space="1" w:color="auto"/>
            <w:right w:val="none" w:sz="0" w:space="0" w:color="auto"/>
          </w:divBdr>
        </w:div>
        <w:div w:id="2077318041">
          <w:marLeft w:val="0"/>
          <w:marRight w:val="0"/>
          <w:marTop w:val="0"/>
          <w:marBottom w:val="0"/>
          <w:divBdr>
            <w:top w:val="none" w:sz="0" w:space="0" w:color="auto"/>
            <w:left w:val="none" w:sz="0" w:space="0" w:color="auto"/>
            <w:bottom w:val="single" w:sz="4" w:space="0" w:color="auto"/>
            <w:right w:val="none" w:sz="0" w:space="0" w:color="auto"/>
          </w:divBdr>
        </w:div>
        <w:div w:id="2081323346">
          <w:marLeft w:val="0"/>
          <w:marRight w:val="0"/>
          <w:marTop w:val="0"/>
          <w:marBottom w:val="0"/>
          <w:divBdr>
            <w:top w:val="none" w:sz="0" w:space="0" w:color="auto"/>
            <w:left w:val="none" w:sz="0" w:space="0" w:color="auto"/>
            <w:bottom w:val="single" w:sz="4" w:space="0" w:color="auto"/>
            <w:right w:val="none" w:sz="0" w:space="0" w:color="auto"/>
          </w:divBdr>
        </w:div>
        <w:div w:id="2083945032">
          <w:marLeft w:val="0"/>
          <w:marRight w:val="0"/>
          <w:marTop w:val="0"/>
          <w:marBottom w:val="0"/>
          <w:divBdr>
            <w:top w:val="none" w:sz="0" w:space="0" w:color="auto"/>
            <w:left w:val="none" w:sz="0" w:space="0" w:color="auto"/>
            <w:bottom w:val="single" w:sz="4" w:space="0" w:color="auto"/>
            <w:right w:val="none" w:sz="0" w:space="0" w:color="auto"/>
          </w:divBdr>
        </w:div>
        <w:div w:id="2095736289">
          <w:marLeft w:val="0"/>
          <w:marRight w:val="0"/>
          <w:marTop w:val="0"/>
          <w:marBottom w:val="0"/>
          <w:divBdr>
            <w:top w:val="none" w:sz="0" w:space="0" w:color="auto"/>
            <w:left w:val="none" w:sz="0" w:space="0" w:color="auto"/>
            <w:bottom w:val="single" w:sz="4" w:space="0" w:color="auto"/>
            <w:right w:val="none" w:sz="0" w:space="0" w:color="auto"/>
          </w:divBdr>
        </w:div>
        <w:div w:id="2097898920">
          <w:marLeft w:val="0"/>
          <w:marRight w:val="0"/>
          <w:marTop w:val="0"/>
          <w:marBottom w:val="0"/>
          <w:divBdr>
            <w:top w:val="none" w:sz="0" w:space="0" w:color="auto"/>
            <w:left w:val="none" w:sz="0" w:space="0" w:color="auto"/>
            <w:bottom w:val="single" w:sz="4" w:space="0" w:color="auto"/>
            <w:right w:val="none" w:sz="0" w:space="0" w:color="auto"/>
          </w:divBdr>
        </w:div>
        <w:div w:id="2098819762">
          <w:marLeft w:val="0"/>
          <w:marRight w:val="0"/>
          <w:marTop w:val="0"/>
          <w:marBottom w:val="0"/>
          <w:divBdr>
            <w:top w:val="none" w:sz="0" w:space="0" w:color="auto"/>
            <w:left w:val="none" w:sz="0" w:space="0" w:color="auto"/>
            <w:bottom w:val="double" w:sz="4" w:space="1" w:color="auto"/>
            <w:right w:val="none" w:sz="0" w:space="0" w:color="auto"/>
          </w:divBdr>
        </w:div>
        <w:div w:id="2099906914">
          <w:marLeft w:val="0"/>
          <w:marRight w:val="0"/>
          <w:marTop w:val="0"/>
          <w:marBottom w:val="0"/>
          <w:divBdr>
            <w:top w:val="none" w:sz="0" w:space="0" w:color="auto"/>
            <w:left w:val="none" w:sz="0" w:space="0" w:color="auto"/>
            <w:bottom w:val="single" w:sz="4" w:space="0" w:color="auto"/>
            <w:right w:val="none" w:sz="0" w:space="0" w:color="auto"/>
          </w:divBdr>
        </w:div>
        <w:div w:id="2100984560">
          <w:marLeft w:val="0"/>
          <w:marRight w:val="0"/>
          <w:marTop w:val="0"/>
          <w:marBottom w:val="0"/>
          <w:divBdr>
            <w:top w:val="none" w:sz="0" w:space="0" w:color="auto"/>
            <w:left w:val="none" w:sz="0" w:space="0" w:color="auto"/>
            <w:bottom w:val="double" w:sz="4" w:space="1" w:color="auto"/>
            <w:right w:val="none" w:sz="0" w:space="0" w:color="auto"/>
          </w:divBdr>
        </w:div>
        <w:div w:id="2101170582">
          <w:marLeft w:val="0"/>
          <w:marRight w:val="0"/>
          <w:marTop w:val="0"/>
          <w:marBottom w:val="0"/>
          <w:divBdr>
            <w:top w:val="none" w:sz="0" w:space="0" w:color="auto"/>
            <w:left w:val="none" w:sz="0" w:space="0" w:color="auto"/>
            <w:bottom w:val="double" w:sz="4" w:space="1" w:color="auto"/>
            <w:right w:val="none" w:sz="0" w:space="0" w:color="auto"/>
          </w:divBdr>
        </w:div>
        <w:div w:id="2117094739">
          <w:marLeft w:val="0"/>
          <w:marRight w:val="0"/>
          <w:marTop w:val="0"/>
          <w:marBottom w:val="0"/>
          <w:divBdr>
            <w:top w:val="none" w:sz="0" w:space="0" w:color="auto"/>
            <w:left w:val="none" w:sz="0" w:space="0" w:color="auto"/>
            <w:bottom w:val="double" w:sz="4" w:space="1" w:color="auto"/>
            <w:right w:val="none" w:sz="0" w:space="0" w:color="auto"/>
          </w:divBdr>
        </w:div>
        <w:div w:id="2118518918">
          <w:marLeft w:val="0"/>
          <w:marRight w:val="0"/>
          <w:marTop w:val="0"/>
          <w:marBottom w:val="0"/>
          <w:divBdr>
            <w:top w:val="none" w:sz="0" w:space="0" w:color="auto"/>
            <w:left w:val="none" w:sz="0" w:space="0" w:color="auto"/>
            <w:bottom w:val="single" w:sz="4" w:space="0" w:color="auto"/>
            <w:right w:val="none" w:sz="0" w:space="0" w:color="auto"/>
          </w:divBdr>
        </w:div>
        <w:div w:id="2124573607">
          <w:marLeft w:val="0"/>
          <w:marRight w:val="0"/>
          <w:marTop w:val="0"/>
          <w:marBottom w:val="0"/>
          <w:divBdr>
            <w:top w:val="none" w:sz="0" w:space="0" w:color="auto"/>
            <w:left w:val="none" w:sz="0" w:space="0" w:color="auto"/>
            <w:bottom w:val="double" w:sz="4" w:space="1" w:color="auto"/>
            <w:right w:val="none" w:sz="0" w:space="0" w:color="auto"/>
          </w:divBdr>
        </w:div>
        <w:div w:id="2125464266">
          <w:marLeft w:val="0"/>
          <w:marRight w:val="0"/>
          <w:marTop w:val="0"/>
          <w:marBottom w:val="0"/>
          <w:divBdr>
            <w:top w:val="none" w:sz="0" w:space="0" w:color="auto"/>
            <w:left w:val="none" w:sz="0" w:space="0" w:color="auto"/>
            <w:bottom w:val="double" w:sz="4" w:space="1" w:color="auto"/>
            <w:right w:val="none" w:sz="0" w:space="0" w:color="auto"/>
          </w:divBdr>
        </w:div>
        <w:div w:id="2131626224">
          <w:marLeft w:val="0"/>
          <w:marRight w:val="0"/>
          <w:marTop w:val="0"/>
          <w:marBottom w:val="0"/>
          <w:divBdr>
            <w:top w:val="none" w:sz="0" w:space="0" w:color="auto"/>
            <w:left w:val="none" w:sz="0" w:space="0" w:color="auto"/>
            <w:bottom w:val="single" w:sz="4" w:space="0" w:color="auto"/>
            <w:right w:val="none" w:sz="0" w:space="0" w:color="auto"/>
          </w:divBdr>
        </w:div>
        <w:div w:id="2132357168">
          <w:marLeft w:val="0"/>
          <w:marRight w:val="0"/>
          <w:marTop w:val="0"/>
          <w:marBottom w:val="0"/>
          <w:divBdr>
            <w:top w:val="none" w:sz="0" w:space="0" w:color="auto"/>
            <w:left w:val="none" w:sz="0" w:space="0" w:color="auto"/>
            <w:bottom w:val="single" w:sz="4" w:space="0" w:color="auto"/>
            <w:right w:val="none" w:sz="0" w:space="0" w:color="auto"/>
          </w:divBdr>
        </w:div>
        <w:div w:id="2132896841">
          <w:marLeft w:val="0"/>
          <w:marRight w:val="0"/>
          <w:marTop w:val="0"/>
          <w:marBottom w:val="0"/>
          <w:divBdr>
            <w:top w:val="none" w:sz="0" w:space="0" w:color="auto"/>
            <w:left w:val="none" w:sz="0" w:space="0" w:color="auto"/>
            <w:bottom w:val="single" w:sz="4" w:space="0" w:color="auto"/>
            <w:right w:val="none" w:sz="0" w:space="0" w:color="auto"/>
          </w:divBdr>
        </w:div>
        <w:div w:id="2138449445">
          <w:marLeft w:val="0"/>
          <w:marRight w:val="0"/>
          <w:marTop w:val="0"/>
          <w:marBottom w:val="0"/>
          <w:divBdr>
            <w:top w:val="none" w:sz="0" w:space="0" w:color="auto"/>
            <w:left w:val="none" w:sz="0" w:space="0" w:color="auto"/>
            <w:bottom w:val="double" w:sz="4" w:space="1" w:color="auto"/>
            <w:right w:val="none" w:sz="0" w:space="0" w:color="auto"/>
          </w:divBdr>
        </w:div>
        <w:div w:id="2138598799">
          <w:marLeft w:val="0"/>
          <w:marRight w:val="0"/>
          <w:marTop w:val="0"/>
          <w:marBottom w:val="0"/>
          <w:divBdr>
            <w:top w:val="none" w:sz="0" w:space="0" w:color="auto"/>
            <w:left w:val="none" w:sz="0" w:space="0" w:color="auto"/>
            <w:bottom w:val="single" w:sz="4" w:space="0" w:color="auto"/>
            <w:right w:val="none" w:sz="0" w:space="0" w:color="auto"/>
          </w:divBdr>
        </w:div>
        <w:div w:id="2139369868">
          <w:marLeft w:val="0"/>
          <w:marRight w:val="0"/>
          <w:marTop w:val="0"/>
          <w:marBottom w:val="0"/>
          <w:divBdr>
            <w:top w:val="none" w:sz="0" w:space="0" w:color="auto"/>
            <w:left w:val="none" w:sz="0" w:space="0" w:color="auto"/>
            <w:bottom w:val="single" w:sz="4" w:space="0" w:color="auto"/>
            <w:right w:val="none" w:sz="0" w:space="0" w:color="auto"/>
          </w:divBdr>
        </w:div>
        <w:div w:id="2143576566">
          <w:marLeft w:val="0"/>
          <w:marRight w:val="0"/>
          <w:marTop w:val="0"/>
          <w:marBottom w:val="0"/>
          <w:divBdr>
            <w:top w:val="none" w:sz="0" w:space="0" w:color="auto"/>
            <w:left w:val="none" w:sz="0" w:space="0" w:color="auto"/>
            <w:bottom w:val="double" w:sz="4" w:space="1" w:color="auto"/>
            <w:right w:val="none" w:sz="0" w:space="0" w:color="auto"/>
          </w:divBdr>
        </w:div>
        <w:div w:id="2145005688">
          <w:marLeft w:val="0"/>
          <w:marRight w:val="0"/>
          <w:marTop w:val="0"/>
          <w:marBottom w:val="0"/>
          <w:divBdr>
            <w:top w:val="none" w:sz="0" w:space="0" w:color="auto"/>
            <w:left w:val="none" w:sz="0" w:space="0" w:color="auto"/>
            <w:bottom w:val="double" w:sz="4" w:space="1" w:color="auto"/>
            <w:right w:val="none" w:sz="0" w:space="0" w:color="auto"/>
          </w:divBdr>
        </w:div>
        <w:div w:id="2146970047">
          <w:marLeft w:val="0"/>
          <w:marRight w:val="0"/>
          <w:marTop w:val="0"/>
          <w:marBottom w:val="0"/>
          <w:divBdr>
            <w:top w:val="none" w:sz="0" w:space="0" w:color="auto"/>
            <w:left w:val="none" w:sz="0" w:space="0" w:color="auto"/>
            <w:bottom w:val="double" w:sz="4" w:space="1" w:color="auto"/>
            <w:right w:val="none" w:sz="0" w:space="0" w:color="auto"/>
          </w:divBdr>
        </w:div>
      </w:divsChild>
    </w:div>
    <w:div w:id="458956463">
      <w:bodyDiv w:val="1"/>
      <w:marLeft w:val="0"/>
      <w:marRight w:val="0"/>
      <w:marTop w:val="0"/>
      <w:marBottom w:val="0"/>
      <w:divBdr>
        <w:top w:val="none" w:sz="0" w:space="0" w:color="auto"/>
        <w:left w:val="none" w:sz="0" w:space="0" w:color="auto"/>
        <w:bottom w:val="none" w:sz="0" w:space="0" w:color="auto"/>
        <w:right w:val="none" w:sz="0" w:space="0" w:color="auto"/>
      </w:divBdr>
    </w:div>
    <w:div w:id="459299216">
      <w:bodyDiv w:val="1"/>
      <w:marLeft w:val="0"/>
      <w:marRight w:val="0"/>
      <w:marTop w:val="0"/>
      <w:marBottom w:val="0"/>
      <w:divBdr>
        <w:top w:val="none" w:sz="0" w:space="0" w:color="auto"/>
        <w:left w:val="none" w:sz="0" w:space="0" w:color="auto"/>
        <w:bottom w:val="none" w:sz="0" w:space="0" w:color="auto"/>
        <w:right w:val="none" w:sz="0" w:space="0" w:color="auto"/>
      </w:divBdr>
    </w:div>
    <w:div w:id="459812415">
      <w:marLeft w:val="0"/>
      <w:marRight w:val="0"/>
      <w:marTop w:val="0"/>
      <w:marBottom w:val="0"/>
      <w:divBdr>
        <w:top w:val="none" w:sz="0" w:space="0" w:color="auto"/>
        <w:left w:val="none" w:sz="0" w:space="0" w:color="auto"/>
        <w:bottom w:val="single" w:sz="4" w:space="0" w:color="auto"/>
        <w:right w:val="none" w:sz="0" w:space="0" w:color="auto"/>
      </w:divBdr>
    </w:div>
    <w:div w:id="459883582">
      <w:bodyDiv w:val="1"/>
      <w:marLeft w:val="0"/>
      <w:marRight w:val="0"/>
      <w:marTop w:val="0"/>
      <w:marBottom w:val="0"/>
      <w:divBdr>
        <w:top w:val="none" w:sz="0" w:space="0" w:color="auto"/>
        <w:left w:val="none" w:sz="0" w:space="0" w:color="auto"/>
        <w:bottom w:val="none" w:sz="0" w:space="0" w:color="auto"/>
        <w:right w:val="none" w:sz="0" w:space="0" w:color="auto"/>
      </w:divBdr>
    </w:div>
    <w:div w:id="461000461">
      <w:bodyDiv w:val="1"/>
      <w:marLeft w:val="0"/>
      <w:marRight w:val="0"/>
      <w:marTop w:val="0"/>
      <w:marBottom w:val="0"/>
      <w:divBdr>
        <w:top w:val="none" w:sz="0" w:space="0" w:color="auto"/>
        <w:left w:val="none" w:sz="0" w:space="0" w:color="auto"/>
        <w:bottom w:val="none" w:sz="0" w:space="0" w:color="auto"/>
        <w:right w:val="none" w:sz="0" w:space="0" w:color="auto"/>
      </w:divBdr>
    </w:div>
    <w:div w:id="461272811">
      <w:marLeft w:val="0"/>
      <w:marRight w:val="0"/>
      <w:marTop w:val="0"/>
      <w:marBottom w:val="0"/>
      <w:divBdr>
        <w:top w:val="none" w:sz="0" w:space="0" w:color="auto"/>
        <w:left w:val="none" w:sz="0" w:space="0" w:color="auto"/>
        <w:bottom w:val="single" w:sz="4" w:space="0" w:color="auto"/>
        <w:right w:val="none" w:sz="0" w:space="0" w:color="auto"/>
      </w:divBdr>
    </w:div>
    <w:div w:id="461307916">
      <w:bodyDiv w:val="1"/>
      <w:marLeft w:val="0"/>
      <w:marRight w:val="0"/>
      <w:marTop w:val="0"/>
      <w:marBottom w:val="0"/>
      <w:divBdr>
        <w:top w:val="none" w:sz="0" w:space="0" w:color="auto"/>
        <w:left w:val="none" w:sz="0" w:space="0" w:color="auto"/>
        <w:bottom w:val="none" w:sz="0" w:space="0" w:color="auto"/>
        <w:right w:val="none" w:sz="0" w:space="0" w:color="auto"/>
      </w:divBdr>
    </w:div>
    <w:div w:id="461965857">
      <w:bodyDiv w:val="1"/>
      <w:marLeft w:val="0"/>
      <w:marRight w:val="0"/>
      <w:marTop w:val="0"/>
      <w:marBottom w:val="0"/>
      <w:divBdr>
        <w:top w:val="none" w:sz="0" w:space="0" w:color="auto"/>
        <w:left w:val="none" w:sz="0" w:space="0" w:color="auto"/>
        <w:bottom w:val="none" w:sz="0" w:space="0" w:color="auto"/>
        <w:right w:val="none" w:sz="0" w:space="0" w:color="auto"/>
      </w:divBdr>
    </w:div>
    <w:div w:id="462041052">
      <w:bodyDiv w:val="1"/>
      <w:marLeft w:val="0"/>
      <w:marRight w:val="0"/>
      <w:marTop w:val="0"/>
      <w:marBottom w:val="0"/>
      <w:divBdr>
        <w:top w:val="none" w:sz="0" w:space="0" w:color="auto"/>
        <w:left w:val="none" w:sz="0" w:space="0" w:color="auto"/>
        <w:bottom w:val="none" w:sz="0" w:space="0" w:color="auto"/>
        <w:right w:val="none" w:sz="0" w:space="0" w:color="auto"/>
      </w:divBdr>
    </w:div>
    <w:div w:id="462847549">
      <w:bodyDiv w:val="1"/>
      <w:marLeft w:val="0"/>
      <w:marRight w:val="0"/>
      <w:marTop w:val="0"/>
      <w:marBottom w:val="0"/>
      <w:divBdr>
        <w:top w:val="none" w:sz="0" w:space="0" w:color="auto"/>
        <w:left w:val="none" w:sz="0" w:space="0" w:color="auto"/>
        <w:bottom w:val="none" w:sz="0" w:space="0" w:color="auto"/>
        <w:right w:val="none" w:sz="0" w:space="0" w:color="auto"/>
      </w:divBdr>
    </w:div>
    <w:div w:id="462888298">
      <w:bodyDiv w:val="1"/>
      <w:marLeft w:val="0"/>
      <w:marRight w:val="0"/>
      <w:marTop w:val="0"/>
      <w:marBottom w:val="0"/>
      <w:divBdr>
        <w:top w:val="none" w:sz="0" w:space="0" w:color="auto"/>
        <w:left w:val="none" w:sz="0" w:space="0" w:color="auto"/>
        <w:bottom w:val="none" w:sz="0" w:space="0" w:color="auto"/>
        <w:right w:val="none" w:sz="0" w:space="0" w:color="auto"/>
      </w:divBdr>
    </w:div>
    <w:div w:id="463038953">
      <w:bodyDiv w:val="1"/>
      <w:marLeft w:val="0"/>
      <w:marRight w:val="0"/>
      <w:marTop w:val="0"/>
      <w:marBottom w:val="0"/>
      <w:divBdr>
        <w:top w:val="none" w:sz="0" w:space="0" w:color="auto"/>
        <w:left w:val="none" w:sz="0" w:space="0" w:color="auto"/>
        <w:bottom w:val="none" w:sz="0" w:space="0" w:color="auto"/>
        <w:right w:val="none" w:sz="0" w:space="0" w:color="auto"/>
      </w:divBdr>
    </w:div>
    <w:div w:id="463622589">
      <w:bodyDiv w:val="1"/>
      <w:marLeft w:val="0"/>
      <w:marRight w:val="0"/>
      <w:marTop w:val="0"/>
      <w:marBottom w:val="0"/>
      <w:divBdr>
        <w:top w:val="none" w:sz="0" w:space="0" w:color="auto"/>
        <w:left w:val="none" w:sz="0" w:space="0" w:color="auto"/>
        <w:bottom w:val="none" w:sz="0" w:space="0" w:color="auto"/>
        <w:right w:val="none" w:sz="0" w:space="0" w:color="auto"/>
      </w:divBdr>
    </w:div>
    <w:div w:id="463810248">
      <w:bodyDiv w:val="1"/>
      <w:marLeft w:val="0"/>
      <w:marRight w:val="0"/>
      <w:marTop w:val="0"/>
      <w:marBottom w:val="0"/>
      <w:divBdr>
        <w:top w:val="none" w:sz="0" w:space="0" w:color="auto"/>
        <w:left w:val="none" w:sz="0" w:space="0" w:color="auto"/>
        <w:bottom w:val="none" w:sz="0" w:space="0" w:color="auto"/>
        <w:right w:val="none" w:sz="0" w:space="0" w:color="auto"/>
      </w:divBdr>
    </w:div>
    <w:div w:id="464007244">
      <w:bodyDiv w:val="1"/>
      <w:marLeft w:val="0"/>
      <w:marRight w:val="0"/>
      <w:marTop w:val="0"/>
      <w:marBottom w:val="0"/>
      <w:divBdr>
        <w:top w:val="none" w:sz="0" w:space="0" w:color="auto"/>
        <w:left w:val="none" w:sz="0" w:space="0" w:color="auto"/>
        <w:bottom w:val="none" w:sz="0" w:space="0" w:color="auto"/>
        <w:right w:val="none" w:sz="0" w:space="0" w:color="auto"/>
      </w:divBdr>
    </w:div>
    <w:div w:id="464397346">
      <w:bodyDiv w:val="1"/>
      <w:marLeft w:val="0"/>
      <w:marRight w:val="0"/>
      <w:marTop w:val="0"/>
      <w:marBottom w:val="0"/>
      <w:divBdr>
        <w:top w:val="none" w:sz="0" w:space="0" w:color="auto"/>
        <w:left w:val="none" w:sz="0" w:space="0" w:color="auto"/>
        <w:bottom w:val="none" w:sz="0" w:space="0" w:color="auto"/>
        <w:right w:val="none" w:sz="0" w:space="0" w:color="auto"/>
      </w:divBdr>
    </w:div>
    <w:div w:id="464473065">
      <w:bodyDiv w:val="1"/>
      <w:marLeft w:val="0"/>
      <w:marRight w:val="0"/>
      <w:marTop w:val="0"/>
      <w:marBottom w:val="0"/>
      <w:divBdr>
        <w:top w:val="none" w:sz="0" w:space="0" w:color="auto"/>
        <w:left w:val="none" w:sz="0" w:space="0" w:color="auto"/>
        <w:bottom w:val="none" w:sz="0" w:space="0" w:color="auto"/>
        <w:right w:val="none" w:sz="0" w:space="0" w:color="auto"/>
      </w:divBdr>
    </w:div>
    <w:div w:id="466900161">
      <w:bodyDiv w:val="1"/>
      <w:marLeft w:val="0"/>
      <w:marRight w:val="0"/>
      <w:marTop w:val="0"/>
      <w:marBottom w:val="0"/>
      <w:divBdr>
        <w:top w:val="none" w:sz="0" w:space="0" w:color="auto"/>
        <w:left w:val="none" w:sz="0" w:space="0" w:color="auto"/>
        <w:bottom w:val="none" w:sz="0" w:space="0" w:color="auto"/>
        <w:right w:val="none" w:sz="0" w:space="0" w:color="auto"/>
      </w:divBdr>
    </w:div>
    <w:div w:id="467600138">
      <w:bodyDiv w:val="1"/>
      <w:marLeft w:val="0"/>
      <w:marRight w:val="0"/>
      <w:marTop w:val="0"/>
      <w:marBottom w:val="0"/>
      <w:divBdr>
        <w:top w:val="none" w:sz="0" w:space="0" w:color="auto"/>
        <w:left w:val="none" w:sz="0" w:space="0" w:color="auto"/>
        <w:bottom w:val="none" w:sz="0" w:space="0" w:color="auto"/>
        <w:right w:val="none" w:sz="0" w:space="0" w:color="auto"/>
      </w:divBdr>
    </w:div>
    <w:div w:id="467866431">
      <w:marLeft w:val="0"/>
      <w:marRight w:val="0"/>
      <w:marTop w:val="0"/>
      <w:marBottom w:val="0"/>
      <w:divBdr>
        <w:top w:val="none" w:sz="0" w:space="0" w:color="auto"/>
        <w:left w:val="none" w:sz="0" w:space="0" w:color="auto"/>
        <w:bottom w:val="single" w:sz="4" w:space="0" w:color="auto"/>
        <w:right w:val="none" w:sz="0" w:space="0" w:color="auto"/>
      </w:divBdr>
    </w:div>
    <w:div w:id="468061211">
      <w:bodyDiv w:val="1"/>
      <w:marLeft w:val="0"/>
      <w:marRight w:val="0"/>
      <w:marTop w:val="0"/>
      <w:marBottom w:val="0"/>
      <w:divBdr>
        <w:top w:val="none" w:sz="0" w:space="0" w:color="auto"/>
        <w:left w:val="none" w:sz="0" w:space="0" w:color="auto"/>
        <w:bottom w:val="none" w:sz="0" w:space="0" w:color="auto"/>
        <w:right w:val="none" w:sz="0" w:space="0" w:color="auto"/>
      </w:divBdr>
    </w:div>
    <w:div w:id="468861737">
      <w:bodyDiv w:val="1"/>
      <w:marLeft w:val="0"/>
      <w:marRight w:val="0"/>
      <w:marTop w:val="0"/>
      <w:marBottom w:val="0"/>
      <w:divBdr>
        <w:top w:val="none" w:sz="0" w:space="0" w:color="auto"/>
        <w:left w:val="none" w:sz="0" w:space="0" w:color="auto"/>
        <w:bottom w:val="none" w:sz="0" w:space="0" w:color="auto"/>
        <w:right w:val="none" w:sz="0" w:space="0" w:color="auto"/>
      </w:divBdr>
    </w:div>
    <w:div w:id="469830031">
      <w:bodyDiv w:val="1"/>
      <w:marLeft w:val="0"/>
      <w:marRight w:val="0"/>
      <w:marTop w:val="0"/>
      <w:marBottom w:val="0"/>
      <w:divBdr>
        <w:top w:val="none" w:sz="0" w:space="0" w:color="auto"/>
        <w:left w:val="none" w:sz="0" w:space="0" w:color="auto"/>
        <w:bottom w:val="none" w:sz="0" w:space="0" w:color="auto"/>
        <w:right w:val="none" w:sz="0" w:space="0" w:color="auto"/>
      </w:divBdr>
    </w:div>
    <w:div w:id="470244386">
      <w:bodyDiv w:val="1"/>
      <w:marLeft w:val="0"/>
      <w:marRight w:val="0"/>
      <w:marTop w:val="0"/>
      <w:marBottom w:val="0"/>
      <w:divBdr>
        <w:top w:val="none" w:sz="0" w:space="0" w:color="auto"/>
        <w:left w:val="none" w:sz="0" w:space="0" w:color="auto"/>
        <w:bottom w:val="none" w:sz="0" w:space="0" w:color="auto"/>
        <w:right w:val="none" w:sz="0" w:space="0" w:color="auto"/>
      </w:divBdr>
    </w:div>
    <w:div w:id="470252718">
      <w:bodyDiv w:val="1"/>
      <w:marLeft w:val="0"/>
      <w:marRight w:val="0"/>
      <w:marTop w:val="0"/>
      <w:marBottom w:val="0"/>
      <w:divBdr>
        <w:top w:val="none" w:sz="0" w:space="0" w:color="auto"/>
        <w:left w:val="none" w:sz="0" w:space="0" w:color="auto"/>
        <w:bottom w:val="none" w:sz="0" w:space="0" w:color="auto"/>
        <w:right w:val="none" w:sz="0" w:space="0" w:color="auto"/>
      </w:divBdr>
    </w:div>
    <w:div w:id="471483635">
      <w:bodyDiv w:val="1"/>
      <w:marLeft w:val="0"/>
      <w:marRight w:val="0"/>
      <w:marTop w:val="0"/>
      <w:marBottom w:val="0"/>
      <w:divBdr>
        <w:top w:val="none" w:sz="0" w:space="0" w:color="auto"/>
        <w:left w:val="none" w:sz="0" w:space="0" w:color="auto"/>
        <w:bottom w:val="none" w:sz="0" w:space="0" w:color="auto"/>
        <w:right w:val="none" w:sz="0" w:space="0" w:color="auto"/>
      </w:divBdr>
    </w:div>
    <w:div w:id="472672145">
      <w:bodyDiv w:val="1"/>
      <w:marLeft w:val="0"/>
      <w:marRight w:val="0"/>
      <w:marTop w:val="0"/>
      <w:marBottom w:val="0"/>
      <w:divBdr>
        <w:top w:val="none" w:sz="0" w:space="0" w:color="auto"/>
        <w:left w:val="none" w:sz="0" w:space="0" w:color="auto"/>
        <w:bottom w:val="none" w:sz="0" w:space="0" w:color="auto"/>
        <w:right w:val="none" w:sz="0" w:space="0" w:color="auto"/>
      </w:divBdr>
    </w:div>
    <w:div w:id="474563662">
      <w:bodyDiv w:val="1"/>
      <w:marLeft w:val="0"/>
      <w:marRight w:val="0"/>
      <w:marTop w:val="0"/>
      <w:marBottom w:val="0"/>
      <w:divBdr>
        <w:top w:val="none" w:sz="0" w:space="0" w:color="auto"/>
        <w:left w:val="none" w:sz="0" w:space="0" w:color="auto"/>
        <w:bottom w:val="none" w:sz="0" w:space="0" w:color="auto"/>
        <w:right w:val="none" w:sz="0" w:space="0" w:color="auto"/>
      </w:divBdr>
    </w:div>
    <w:div w:id="475298432">
      <w:bodyDiv w:val="1"/>
      <w:marLeft w:val="0"/>
      <w:marRight w:val="0"/>
      <w:marTop w:val="0"/>
      <w:marBottom w:val="0"/>
      <w:divBdr>
        <w:top w:val="none" w:sz="0" w:space="0" w:color="auto"/>
        <w:left w:val="none" w:sz="0" w:space="0" w:color="auto"/>
        <w:bottom w:val="none" w:sz="0" w:space="0" w:color="auto"/>
        <w:right w:val="none" w:sz="0" w:space="0" w:color="auto"/>
      </w:divBdr>
    </w:div>
    <w:div w:id="475607383">
      <w:bodyDiv w:val="1"/>
      <w:marLeft w:val="0"/>
      <w:marRight w:val="0"/>
      <w:marTop w:val="0"/>
      <w:marBottom w:val="0"/>
      <w:divBdr>
        <w:top w:val="none" w:sz="0" w:space="0" w:color="auto"/>
        <w:left w:val="none" w:sz="0" w:space="0" w:color="auto"/>
        <w:bottom w:val="none" w:sz="0" w:space="0" w:color="auto"/>
        <w:right w:val="none" w:sz="0" w:space="0" w:color="auto"/>
      </w:divBdr>
    </w:div>
    <w:div w:id="476151077">
      <w:bodyDiv w:val="1"/>
      <w:marLeft w:val="0"/>
      <w:marRight w:val="0"/>
      <w:marTop w:val="0"/>
      <w:marBottom w:val="0"/>
      <w:divBdr>
        <w:top w:val="none" w:sz="0" w:space="0" w:color="auto"/>
        <w:left w:val="none" w:sz="0" w:space="0" w:color="auto"/>
        <w:bottom w:val="none" w:sz="0" w:space="0" w:color="auto"/>
        <w:right w:val="none" w:sz="0" w:space="0" w:color="auto"/>
      </w:divBdr>
    </w:div>
    <w:div w:id="476267401">
      <w:bodyDiv w:val="1"/>
      <w:marLeft w:val="0"/>
      <w:marRight w:val="0"/>
      <w:marTop w:val="0"/>
      <w:marBottom w:val="0"/>
      <w:divBdr>
        <w:top w:val="none" w:sz="0" w:space="0" w:color="auto"/>
        <w:left w:val="none" w:sz="0" w:space="0" w:color="auto"/>
        <w:bottom w:val="none" w:sz="0" w:space="0" w:color="auto"/>
        <w:right w:val="none" w:sz="0" w:space="0" w:color="auto"/>
      </w:divBdr>
    </w:div>
    <w:div w:id="476916039">
      <w:bodyDiv w:val="1"/>
      <w:marLeft w:val="0"/>
      <w:marRight w:val="0"/>
      <w:marTop w:val="0"/>
      <w:marBottom w:val="0"/>
      <w:divBdr>
        <w:top w:val="none" w:sz="0" w:space="0" w:color="auto"/>
        <w:left w:val="none" w:sz="0" w:space="0" w:color="auto"/>
        <w:bottom w:val="none" w:sz="0" w:space="0" w:color="auto"/>
        <w:right w:val="none" w:sz="0" w:space="0" w:color="auto"/>
      </w:divBdr>
    </w:div>
    <w:div w:id="476924492">
      <w:bodyDiv w:val="1"/>
      <w:marLeft w:val="0"/>
      <w:marRight w:val="0"/>
      <w:marTop w:val="0"/>
      <w:marBottom w:val="0"/>
      <w:divBdr>
        <w:top w:val="none" w:sz="0" w:space="0" w:color="auto"/>
        <w:left w:val="none" w:sz="0" w:space="0" w:color="auto"/>
        <w:bottom w:val="none" w:sz="0" w:space="0" w:color="auto"/>
        <w:right w:val="none" w:sz="0" w:space="0" w:color="auto"/>
      </w:divBdr>
    </w:div>
    <w:div w:id="477112592">
      <w:bodyDiv w:val="1"/>
      <w:marLeft w:val="0"/>
      <w:marRight w:val="0"/>
      <w:marTop w:val="0"/>
      <w:marBottom w:val="0"/>
      <w:divBdr>
        <w:top w:val="none" w:sz="0" w:space="0" w:color="auto"/>
        <w:left w:val="none" w:sz="0" w:space="0" w:color="auto"/>
        <w:bottom w:val="none" w:sz="0" w:space="0" w:color="auto"/>
        <w:right w:val="none" w:sz="0" w:space="0" w:color="auto"/>
      </w:divBdr>
    </w:div>
    <w:div w:id="478231888">
      <w:bodyDiv w:val="1"/>
      <w:marLeft w:val="0"/>
      <w:marRight w:val="0"/>
      <w:marTop w:val="0"/>
      <w:marBottom w:val="0"/>
      <w:divBdr>
        <w:top w:val="none" w:sz="0" w:space="0" w:color="auto"/>
        <w:left w:val="none" w:sz="0" w:space="0" w:color="auto"/>
        <w:bottom w:val="none" w:sz="0" w:space="0" w:color="auto"/>
        <w:right w:val="none" w:sz="0" w:space="0" w:color="auto"/>
      </w:divBdr>
    </w:div>
    <w:div w:id="479424087">
      <w:bodyDiv w:val="1"/>
      <w:marLeft w:val="0"/>
      <w:marRight w:val="0"/>
      <w:marTop w:val="0"/>
      <w:marBottom w:val="0"/>
      <w:divBdr>
        <w:top w:val="none" w:sz="0" w:space="0" w:color="auto"/>
        <w:left w:val="none" w:sz="0" w:space="0" w:color="auto"/>
        <w:bottom w:val="none" w:sz="0" w:space="0" w:color="auto"/>
        <w:right w:val="none" w:sz="0" w:space="0" w:color="auto"/>
      </w:divBdr>
    </w:div>
    <w:div w:id="479426753">
      <w:bodyDiv w:val="1"/>
      <w:marLeft w:val="0"/>
      <w:marRight w:val="0"/>
      <w:marTop w:val="0"/>
      <w:marBottom w:val="0"/>
      <w:divBdr>
        <w:top w:val="none" w:sz="0" w:space="0" w:color="auto"/>
        <w:left w:val="none" w:sz="0" w:space="0" w:color="auto"/>
        <w:bottom w:val="none" w:sz="0" w:space="0" w:color="auto"/>
        <w:right w:val="none" w:sz="0" w:space="0" w:color="auto"/>
      </w:divBdr>
    </w:div>
    <w:div w:id="479924247">
      <w:bodyDiv w:val="1"/>
      <w:marLeft w:val="0"/>
      <w:marRight w:val="0"/>
      <w:marTop w:val="0"/>
      <w:marBottom w:val="0"/>
      <w:divBdr>
        <w:top w:val="none" w:sz="0" w:space="0" w:color="auto"/>
        <w:left w:val="none" w:sz="0" w:space="0" w:color="auto"/>
        <w:bottom w:val="none" w:sz="0" w:space="0" w:color="auto"/>
        <w:right w:val="none" w:sz="0" w:space="0" w:color="auto"/>
      </w:divBdr>
    </w:div>
    <w:div w:id="480197191">
      <w:bodyDiv w:val="1"/>
      <w:marLeft w:val="0"/>
      <w:marRight w:val="0"/>
      <w:marTop w:val="0"/>
      <w:marBottom w:val="0"/>
      <w:divBdr>
        <w:top w:val="none" w:sz="0" w:space="0" w:color="auto"/>
        <w:left w:val="none" w:sz="0" w:space="0" w:color="auto"/>
        <w:bottom w:val="none" w:sz="0" w:space="0" w:color="auto"/>
        <w:right w:val="none" w:sz="0" w:space="0" w:color="auto"/>
      </w:divBdr>
    </w:div>
    <w:div w:id="481624265">
      <w:bodyDiv w:val="1"/>
      <w:marLeft w:val="0"/>
      <w:marRight w:val="0"/>
      <w:marTop w:val="0"/>
      <w:marBottom w:val="0"/>
      <w:divBdr>
        <w:top w:val="none" w:sz="0" w:space="0" w:color="auto"/>
        <w:left w:val="none" w:sz="0" w:space="0" w:color="auto"/>
        <w:bottom w:val="none" w:sz="0" w:space="0" w:color="auto"/>
        <w:right w:val="none" w:sz="0" w:space="0" w:color="auto"/>
      </w:divBdr>
    </w:div>
    <w:div w:id="481699306">
      <w:bodyDiv w:val="1"/>
      <w:marLeft w:val="0"/>
      <w:marRight w:val="0"/>
      <w:marTop w:val="0"/>
      <w:marBottom w:val="0"/>
      <w:divBdr>
        <w:top w:val="none" w:sz="0" w:space="0" w:color="auto"/>
        <w:left w:val="none" w:sz="0" w:space="0" w:color="auto"/>
        <w:bottom w:val="none" w:sz="0" w:space="0" w:color="auto"/>
        <w:right w:val="none" w:sz="0" w:space="0" w:color="auto"/>
      </w:divBdr>
    </w:div>
    <w:div w:id="481776274">
      <w:bodyDiv w:val="1"/>
      <w:marLeft w:val="0"/>
      <w:marRight w:val="0"/>
      <w:marTop w:val="0"/>
      <w:marBottom w:val="0"/>
      <w:divBdr>
        <w:top w:val="none" w:sz="0" w:space="0" w:color="auto"/>
        <w:left w:val="none" w:sz="0" w:space="0" w:color="auto"/>
        <w:bottom w:val="none" w:sz="0" w:space="0" w:color="auto"/>
        <w:right w:val="none" w:sz="0" w:space="0" w:color="auto"/>
      </w:divBdr>
    </w:div>
    <w:div w:id="482504880">
      <w:bodyDiv w:val="1"/>
      <w:marLeft w:val="0"/>
      <w:marRight w:val="0"/>
      <w:marTop w:val="0"/>
      <w:marBottom w:val="0"/>
      <w:divBdr>
        <w:top w:val="none" w:sz="0" w:space="0" w:color="auto"/>
        <w:left w:val="none" w:sz="0" w:space="0" w:color="auto"/>
        <w:bottom w:val="none" w:sz="0" w:space="0" w:color="auto"/>
        <w:right w:val="none" w:sz="0" w:space="0" w:color="auto"/>
      </w:divBdr>
    </w:div>
    <w:div w:id="483207701">
      <w:marLeft w:val="0"/>
      <w:marRight w:val="0"/>
      <w:marTop w:val="0"/>
      <w:marBottom w:val="0"/>
      <w:divBdr>
        <w:top w:val="none" w:sz="0" w:space="0" w:color="auto"/>
        <w:left w:val="none" w:sz="0" w:space="0" w:color="auto"/>
        <w:bottom w:val="double" w:sz="4" w:space="1" w:color="auto"/>
        <w:right w:val="none" w:sz="0" w:space="0" w:color="auto"/>
      </w:divBdr>
    </w:div>
    <w:div w:id="483208290">
      <w:bodyDiv w:val="1"/>
      <w:marLeft w:val="0"/>
      <w:marRight w:val="0"/>
      <w:marTop w:val="0"/>
      <w:marBottom w:val="0"/>
      <w:divBdr>
        <w:top w:val="none" w:sz="0" w:space="0" w:color="auto"/>
        <w:left w:val="none" w:sz="0" w:space="0" w:color="auto"/>
        <w:bottom w:val="none" w:sz="0" w:space="0" w:color="auto"/>
        <w:right w:val="none" w:sz="0" w:space="0" w:color="auto"/>
      </w:divBdr>
    </w:div>
    <w:div w:id="486440064">
      <w:bodyDiv w:val="1"/>
      <w:marLeft w:val="0"/>
      <w:marRight w:val="0"/>
      <w:marTop w:val="0"/>
      <w:marBottom w:val="0"/>
      <w:divBdr>
        <w:top w:val="none" w:sz="0" w:space="0" w:color="auto"/>
        <w:left w:val="none" w:sz="0" w:space="0" w:color="auto"/>
        <w:bottom w:val="none" w:sz="0" w:space="0" w:color="auto"/>
        <w:right w:val="none" w:sz="0" w:space="0" w:color="auto"/>
      </w:divBdr>
    </w:div>
    <w:div w:id="486555916">
      <w:bodyDiv w:val="1"/>
      <w:marLeft w:val="0"/>
      <w:marRight w:val="0"/>
      <w:marTop w:val="0"/>
      <w:marBottom w:val="0"/>
      <w:divBdr>
        <w:top w:val="none" w:sz="0" w:space="0" w:color="auto"/>
        <w:left w:val="none" w:sz="0" w:space="0" w:color="auto"/>
        <w:bottom w:val="none" w:sz="0" w:space="0" w:color="auto"/>
        <w:right w:val="none" w:sz="0" w:space="0" w:color="auto"/>
      </w:divBdr>
    </w:div>
    <w:div w:id="486675900">
      <w:bodyDiv w:val="1"/>
      <w:marLeft w:val="0"/>
      <w:marRight w:val="0"/>
      <w:marTop w:val="0"/>
      <w:marBottom w:val="0"/>
      <w:divBdr>
        <w:top w:val="none" w:sz="0" w:space="0" w:color="auto"/>
        <w:left w:val="none" w:sz="0" w:space="0" w:color="auto"/>
        <w:bottom w:val="none" w:sz="0" w:space="0" w:color="auto"/>
        <w:right w:val="none" w:sz="0" w:space="0" w:color="auto"/>
      </w:divBdr>
    </w:div>
    <w:div w:id="487790041">
      <w:bodyDiv w:val="1"/>
      <w:marLeft w:val="0"/>
      <w:marRight w:val="0"/>
      <w:marTop w:val="0"/>
      <w:marBottom w:val="0"/>
      <w:divBdr>
        <w:top w:val="none" w:sz="0" w:space="0" w:color="auto"/>
        <w:left w:val="none" w:sz="0" w:space="0" w:color="auto"/>
        <w:bottom w:val="none" w:sz="0" w:space="0" w:color="auto"/>
        <w:right w:val="none" w:sz="0" w:space="0" w:color="auto"/>
      </w:divBdr>
    </w:div>
    <w:div w:id="488135921">
      <w:marLeft w:val="0"/>
      <w:marRight w:val="0"/>
      <w:marTop w:val="0"/>
      <w:marBottom w:val="0"/>
      <w:divBdr>
        <w:top w:val="none" w:sz="0" w:space="0" w:color="auto"/>
        <w:left w:val="none" w:sz="0" w:space="0" w:color="auto"/>
        <w:bottom w:val="single" w:sz="4" w:space="0" w:color="auto"/>
        <w:right w:val="none" w:sz="0" w:space="0" w:color="auto"/>
      </w:divBdr>
    </w:div>
    <w:div w:id="490098105">
      <w:bodyDiv w:val="1"/>
      <w:marLeft w:val="0"/>
      <w:marRight w:val="0"/>
      <w:marTop w:val="0"/>
      <w:marBottom w:val="0"/>
      <w:divBdr>
        <w:top w:val="none" w:sz="0" w:space="0" w:color="auto"/>
        <w:left w:val="none" w:sz="0" w:space="0" w:color="auto"/>
        <w:bottom w:val="none" w:sz="0" w:space="0" w:color="auto"/>
        <w:right w:val="none" w:sz="0" w:space="0" w:color="auto"/>
      </w:divBdr>
    </w:div>
    <w:div w:id="490171807">
      <w:marLeft w:val="0"/>
      <w:marRight w:val="0"/>
      <w:marTop w:val="0"/>
      <w:marBottom w:val="0"/>
      <w:divBdr>
        <w:top w:val="none" w:sz="0" w:space="0" w:color="auto"/>
        <w:left w:val="none" w:sz="0" w:space="0" w:color="auto"/>
        <w:bottom w:val="single" w:sz="4" w:space="0" w:color="auto"/>
        <w:right w:val="none" w:sz="0" w:space="0" w:color="auto"/>
      </w:divBdr>
    </w:div>
    <w:div w:id="490291305">
      <w:bodyDiv w:val="1"/>
      <w:marLeft w:val="0"/>
      <w:marRight w:val="0"/>
      <w:marTop w:val="0"/>
      <w:marBottom w:val="0"/>
      <w:divBdr>
        <w:top w:val="none" w:sz="0" w:space="0" w:color="auto"/>
        <w:left w:val="none" w:sz="0" w:space="0" w:color="auto"/>
        <w:bottom w:val="none" w:sz="0" w:space="0" w:color="auto"/>
        <w:right w:val="none" w:sz="0" w:space="0" w:color="auto"/>
      </w:divBdr>
    </w:div>
    <w:div w:id="490755559">
      <w:bodyDiv w:val="1"/>
      <w:marLeft w:val="0"/>
      <w:marRight w:val="0"/>
      <w:marTop w:val="0"/>
      <w:marBottom w:val="0"/>
      <w:divBdr>
        <w:top w:val="none" w:sz="0" w:space="0" w:color="auto"/>
        <w:left w:val="none" w:sz="0" w:space="0" w:color="auto"/>
        <w:bottom w:val="none" w:sz="0" w:space="0" w:color="auto"/>
        <w:right w:val="none" w:sz="0" w:space="0" w:color="auto"/>
      </w:divBdr>
    </w:div>
    <w:div w:id="491872352">
      <w:bodyDiv w:val="1"/>
      <w:marLeft w:val="0"/>
      <w:marRight w:val="0"/>
      <w:marTop w:val="0"/>
      <w:marBottom w:val="0"/>
      <w:divBdr>
        <w:top w:val="none" w:sz="0" w:space="0" w:color="auto"/>
        <w:left w:val="none" w:sz="0" w:space="0" w:color="auto"/>
        <w:bottom w:val="none" w:sz="0" w:space="0" w:color="auto"/>
        <w:right w:val="none" w:sz="0" w:space="0" w:color="auto"/>
      </w:divBdr>
    </w:div>
    <w:div w:id="492523684">
      <w:bodyDiv w:val="1"/>
      <w:marLeft w:val="0"/>
      <w:marRight w:val="0"/>
      <w:marTop w:val="0"/>
      <w:marBottom w:val="0"/>
      <w:divBdr>
        <w:top w:val="none" w:sz="0" w:space="0" w:color="auto"/>
        <w:left w:val="none" w:sz="0" w:space="0" w:color="auto"/>
        <w:bottom w:val="none" w:sz="0" w:space="0" w:color="auto"/>
        <w:right w:val="none" w:sz="0" w:space="0" w:color="auto"/>
      </w:divBdr>
    </w:div>
    <w:div w:id="493300613">
      <w:marLeft w:val="0"/>
      <w:marRight w:val="0"/>
      <w:marTop w:val="0"/>
      <w:marBottom w:val="0"/>
      <w:divBdr>
        <w:top w:val="none" w:sz="0" w:space="0" w:color="auto"/>
        <w:left w:val="none" w:sz="0" w:space="0" w:color="auto"/>
        <w:bottom w:val="none" w:sz="0" w:space="0" w:color="auto"/>
        <w:right w:val="none" w:sz="0" w:space="0" w:color="auto"/>
      </w:divBdr>
    </w:div>
    <w:div w:id="493910352">
      <w:marLeft w:val="0"/>
      <w:marRight w:val="0"/>
      <w:marTop w:val="0"/>
      <w:marBottom w:val="0"/>
      <w:divBdr>
        <w:top w:val="none" w:sz="0" w:space="0" w:color="auto"/>
        <w:left w:val="none" w:sz="0" w:space="0" w:color="auto"/>
        <w:bottom w:val="single" w:sz="4" w:space="0" w:color="auto"/>
        <w:right w:val="none" w:sz="0" w:space="0" w:color="auto"/>
      </w:divBdr>
    </w:div>
    <w:div w:id="494152358">
      <w:bodyDiv w:val="1"/>
      <w:marLeft w:val="0"/>
      <w:marRight w:val="0"/>
      <w:marTop w:val="0"/>
      <w:marBottom w:val="0"/>
      <w:divBdr>
        <w:top w:val="none" w:sz="0" w:space="0" w:color="auto"/>
        <w:left w:val="none" w:sz="0" w:space="0" w:color="auto"/>
        <w:bottom w:val="none" w:sz="0" w:space="0" w:color="auto"/>
        <w:right w:val="none" w:sz="0" w:space="0" w:color="auto"/>
      </w:divBdr>
    </w:div>
    <w:div w:id="494759677">
      <w:bodyDiv w:val="1"/>
      <w:marLeft w:val="0"/>
      <w:marRight w:val="0"/>
      <w:marTop w:val="0"/>
      <w:marBottom w:val="0"/>
      <w:divBdr>
        <w:top w:val="none" w:sz="0" w:space="0" w:color="auto"/>
        <w:left w:val="none" w:sz="0" w:space="0" w:color="auto"/>
        <w:bottom w:val="none" w:sz="0" w:space="0" w:color="auto"/>
        <w:right w:val="none" w:sz="0" w:space="0" w:color="auto"/>
      </w:divBdr>
    </w:div>
    <w:div w:id="498278391">
      <w:bodyDiv w:val="1"/>
      <w:marLeft w:val="0"/>
      <w:marRight w:val="0"/>
      <w:marTop w:val="0"/>
      <w:marBottom w:val="0"/>
      <w:divBdr>
        <w:top w:val="none" w:sz="0" w:space="0" w:color="auto"/>
        <w:left w:val="none" w:sz="0" w:space="0" w:color="auto"/>
        <w:bottom w:val="none" w:sz="0" w:space="0" w:color="auto"/>
        <w:right w:val="none" w:sz="0" w:space="0" w:color="auto"/>
      </w:divBdr>
    </w:div>
    <w:div w:id="499390992">
      <w:bodyDiv w:val="1"/>
      <w:marLeft w:val="0"/>
      <w:marRight w:val="0"/>
      <w:marTop w:val="0"/>
      <w:marBottom w:val="0"/>
      <w:divBdr>
        <w:top w:val="none" w:sz="0" w:space="0" w:color="auto"/>
        <w:left w:val="none" w:sz="0" w:space="0" w:color="auto"/>
        <w:bottom w:val="none" w:sz="0" w:space="0" w:color="auto"/>
        <w:right w:val="none" w:sz="0" w:space="0" w:color="auto"/>
      </w:divBdr>
    </w:div>
    <w:div w:id="500968272">
      <w:bodyDiv w:val="1"/>
      <w:marLeft w:val="0"/>
      <w:marRight w:val="0"/>
      <w:marTop w:val="0"/>
      <w:marBottom w:val="0"/>
      <w:divBdr>
        <w:top w:val="none" w:sz="0" w:space="0" w:color="auto"/>
        <w:left w:val="none" w:sz="0" w:space="0" w:color="auto"/>
        <w:bottom w:val="none" w:sz="0" w:space="0" w:color="auto"/>
        <w:right w:val="none" w:sz="0" w:space="0" w:color="auto"/>
      </w:divBdr>
    </w:div>
    <w:div w:id="501547563">
      <w:bodyDiv w:val="1"/>
      <w:marLeft w:val="0"/>
      <w:marRight w:val="0"/>
      <w:marTop w:val="0"/>
      <w:marBottom w:val="0"/>
      <w:divBdr>
        <w:top w:val="none" w:sz="0" w:space="0" w:color="auto"/>
        <w:left w:val="none" w:sz="0" w:space="0" w:color="auto"/>
        <w:bottom w:val="none" w:sz="0" w:space="0" w:color="auto"/>
        <w:right w:val="none" w:sz="0" w:space="0" w:color="auto"/>
      </w:divBdr>
    </w:div>
    <w:div w:id="501746753">
      <w:bodyDiv w:val="1"/>
      <w:marLeft w:val="0"/>
      <w:marRight w:val="0"/>
      <w:marTop w:val="0"/>
      <w:marBottom w:val="0"/>
      <w:divBdr>
        <w:top w:val="none" w:sz="0" w:space="0" w:color="auto"/>
        <w:left w:val="none" w:sz="0" w:space="0" w:color="auto"/>
        <w:bottom w:val="none" w:sz="0" w:space="0" w:color="auto"/>
        <w:right w:val="none" w:sz="0" w:space="0" w:color="auto"/>
      </w:divBdr>
    </w:div>
    <w:div w:id="502204909">
      <w:bodyDiv w:val="1"/>
      <w:marLeft w:val="0"/>
      <w:marRight w:val="0"/>
      <w:marTop w:val="0"/>
      <w:marBottom w:val="0"/>
      <w:divBdr>
        <w:top w:val="none" w:sz="0" w:space="0" w:color="auto"/>
        <w:left w:val="none" w:sz="0" w:space="0" w:color="auto"/>
        <w:bottom w:val="none" w:sz="0" w:space="0" w:color="auto"/>
        <w:right w:val="none" w:sz="0" w:space="0" w:color="auto"/>
      </w:divBdr>
    </w:div>
    <w:div w:id="502551513">
      <w:bodyDiv w:val="1"/>
      <w:marLeft w:val="0"/>
      <w:marRight w:val="0"/>
      <w:marTop w:val="0"/>
      <w:marBottom w:val="0"/>
      <w:divBdr>
        <w:top w:val="none" w:sz="0" w:space="0" w:color="auto"/>
        <w:left w:val="none" w:sz="0" w:space="0" w:color="auto"/>
        <w:bottom w:val="none" w:sz="0" w:space="0" w:color="auto"/>
        <w:right w:val="none" w:sz="0" w:space="0" w:color="auto"/>
      </w:divBdr>
    </w:div>
    <w:div w:id="503203161">
      <w:bodyDiv w:val="1"/>
      <w:marLeft w:val="0"/>
      <w:marRight w:val="0"/>
      <w:marTop w:val="0"/>
      <w:marBottom w:val="0"/>
      <w:divBdr>
        <w:top w:val="none" w:sz="0" w:space="0" w:color="auto"/>
        <w:left w:val="none" w:sz="0" w:space="0" w:color="auto"/>
        <w:bottom w:val="none" w:sz="0" w:space="0" w:color="auto"/>
        <w:right w:val="none" w:sz="0" w:space="0" w:color="auto"/>
      </w:divBdr>
    </w:div>
    <w:div w:id="504252086">
      <w:bodyDiv w:val="1"/>
      <w:marLeft w:val="0"/>
      <w:marRight w:val="0"/>
      <w:marTop w:val="0"/>
      <w:marBottom w:val="0"/>
      <w:divBdr>
        <w:top w:val="none" w:sz="0" w:space="0" w:color="auto"/>
        <w:left w:val="none" w:sz="0" w:space="0" w:color="auto"/>
        <w:bottom w:val="none" w:sz="0" w:space="0" w:color="auto"/>
        <w:right w:val="none" w:sz="0" w:space="0" w:color="auto"/>
      </w:divBdr>
    </w:div>
    <w:div w:id="507333906">
      <w:marLeft w:val="0"/>
      <w:marRight w:val="0"/>
      <w:marTop w:val="0"/>
      <w:marBottom w:val="0"/>
      <w:divBdr>
        <w:top w:val="none" w:sz="0" w:space="0" w:color="auto"/>
        <w:left w:val="none" w:sz="0" w:space="0" w:color="auto"/>
        <w:bottom w:val="double" w:sz="4" w:space="1" w:color="auto"/>
        <w:right w:val="none" w:sz="0" w:space="0" w:color="auto"/>
      </w:divBdr>
    </w:div>
    <w:div w:id="507789866">
      <w:bodyDiv w:val="1"/>
      <w:marLeft w:val="0"/>
      <w:marRight w:val="0"/>
      <w:marTop w:val="0"/>
      <w:marBottom w:val="0"/>
      <w:divBdr>
        <w:top w:val="none" w:sz="0" w:space="0" w:color="auto"/>
        <w:left w:val="none" w:sz="0" w:space="0" w:color="auto"/>
        <w:bottom w:val="none" w:sz="0" w:space="0" w:color="auto"/>
        <w:right w:val="none" w:sz="0" w:space="0" w:color="auto"/>
      </w:divBdr>
    </w:div>
    <w:div w:id="508452514">
      <w:bodyDiv w:val="1"/>
      <w:marLeft w:val="0"/>
      <w:marRight w:val="0"/>
      <w:marTop w:val="0"/>
      <w:marBottom w:val="0"/>
      <w:divBdr>
        <w:top w:val="none" w:sz="0" w:space="0" w:color="auto"/>
        <w:left w:val="none" w:sz="0" w:space="0" w:color="auto"/>
        <w:bottom w:val="none" w:sz="0" w:space="0" w:color="auto"/>
        <w:right w:val="none" w:sz="0" w:space="0" w:color="auto"/>
      </w:divBdr>
    </w:div>
    <w:div w:id="508494188">
      <w:bodyDiv w:val="1"/>
      <w:marLeft w:val="0"/>
      <w:marRight w:val="0"/>
      <w:marTop w:val="0"/>
      <w:marBottom w:val="0"/>
      <w:divBdr>
        <w:top w:val="none" w:sz="0" w:space="0" w:color="auto"/>
        <w:left w:val="none" w:sz="0" w:space="0" w:color="auto"/>
        <w:bottom w:val="none" w:sz="0" w:space="0" w:color="auto"/>
        <w:right w:val="none" w:sz="0" w:space="0" w:color="auto"/>
      </w:divBdr>
    </w:div>
    <w:div w:id="508526127">
      <w:bodyDiv w:val="1"/>
      <w:marLeft w:val="0"/>
      <w:marRight w:val="0"/>
      <w:marTop w:val="0"/>
      <w:marBottom w:val="0"/>
      <w:divBdr>
        <w:top w:val="none" w:sz="0" w:space="0" w:color="auto"/>
        <w:left w:val="none" w:sz="0" w:space="0" w:color="auto"/>
        <w:bottom w:val="none" w:sz="0" w:space="0" w:color="auto"/>
        <w:right w:val="none" w:sz="0" w:space="0" w:color="auto"/>
      </w:divBdr>
    </w:div>
    <w:div w:id="508834894">
      <w:bodyDiv w:val="1"/>
      <w:marLeft w:val="0"/>
      <w:marRight w:val="0"/>
      <w:marTop w:val="0"/>
      <w:marBottom w:val="0"/>
      <w:divBdr>
        <w:top w:val="none" w:sz="0" w:space="0" w:color="auto"/>
        <w:left w:val="none" w:sz="0" w:space="0" w:color="auto"/>
        <w:bottom w:val="none" w:sz="0" w:space="0" w:color="auto"/>
        <w:right w:val="none" w:sz="0" w:space="0" w:color="auto"/>
      </w:divBdr>
    </w:div>
    <w:div w:id="509224413">
      <w:marLeft w:val="0"/>
      <w:marRight w:val="0"/>
      <w:marTop w:val="0"/>
      <w:marBottom w:val="0"/>
      <w:divBdr>
        <w:top w:val="none" w:sz="0" w:space="0" w:color="auto"/>
        <w:left w:val="none" w:sz="0" w:space="0" w:color="auto"/>
        <w:bottom w:val="single" w:sz="4" w:space="0" w:color="auto"/>
        <w:right w:val="none" w:sz="0" w:space="0" w:color="auto"/>
      </w:divBdr>
    </w:div>
    <w:div w:id="509756008">
      <w:bodyDiv w:val="1"/>
      <w:marLeft w:val="0"/>
      <w:marRight w:val="0"/>
      <w:marTop w:val="0"/>
      <w:marBottom w:val="0"/>
      <w:divBdr>
        <w:top w:val="none" w:sz="0" w:space="0" w:color="auto"/>
        <w:left w:val="none" w:sz="0" w:space="0" w:color="auto"/>
        <w:bottom w:val="none" w:sz="0" w:space="0" w:color="auto"/>
        <w:right w:val="none" w:sz="0" w:space="0" w:color="auto"/>
      </w:divBdr>
    </w:div>
    <w:div w:id="510492391">
      <w:bodyDiv w:val="1"/>
      <w:marLeft w:val="0"/>
      <w:marRight w:val="0"/>
      <w:marTop w:val="0"/>
      <w:marBottom w:val="0"/>
      <w:divBdr>
        <w:top w:val="none" w:sz="0" w:space="0" w:color="auto"/>
        <w:left w:val="none" w:sz="0" w:space="0" w:color="auto"/>
        <w:bottom w:val="none" w:sz="0" w:space="0" w:color="auto"/>
        <w:right w:val="none" w:sz="0" w:space="0" w:color="auto"/>
      </w:divBdr>
    </w:div>
    <w:div w:id="511264288">
      <w:bodyDiv w:val="1"/>
      <w:marLeft w:val="0"/>
      <w:marRight w:val="0"/>
      <w:marTop w:val="0"/>
      <w:marBottom w:val="0"/>
      <w:divBdr>
        <w:top w:val="none" w:sz="0" w:space="0" w:color="auto"/>
        <w:left w:val="none" w:sz="0" w:space="0" w:color="auto"/>
        <w:bottom w:val="none" w:sz="0" w:space="0" w:color="auto"/>
        <w:right w:val="none" w:sz="0" w:space="0" w:color="auto"/>
      </w:divBdr>
    </w:div>
    <w:div w:id="512570424">
      <w:bodyDiv w:val="1"/>
      <w:marLeft w:val="0"/>
      <w:marRight w:val="0"/>
      <w:marTop w:val="0"/>
      <w:marBottom w:val="0"/>
      <w:divBdr>
        <w:top w:val="none" w:sz="0" w:space="0" w:color="auto"/>
        <w:left w:val="none" w:sz="0" w:space="0" w:color="auto"/>
        <w:bottom w:val="none" w:sz="0" w:space="0" w:color="auto"/>
        <w:right w:val="none" w:sz="0" w:space="0" w:color="auto"/>
      </w:divBdr>
    </w:div>
    <w:div w:id="513113565">
      <w:bodyDiv w:val="1"/>
      <w:marLeft w:val="0"/>
      <w:marRight w:val="0"/>
      <w:marTop w:val="0"/>
      <w:marBottom w:val="0"/>
      <w:divBdr>
        <w:top w:val="none" w:sz="0" w:space="0" w:color="auto"/>
        <w:left w:val="none" w:sz="0" w:space="0" w:color="auto"/>
        <w:bottom w:val="none" w:sz="0" w:space="0" w:color="auto"/>
        <w:right w:val="none" w:sz="0" w:space="0" w:color="auto"/>
      </w:divBdr>
    </w:div>
    <w:div w:id="513157885">
      <w:bodyDiv w:val="1"/>
      <w:marLeft w:val="0"/>
      <w:marRight w:val="0"/>
      <w:marTop w:val="0"/>
      <w:marBottom w:val="0"/>
      <w:divBdr>
        <w:top w:val="none" w:sz="0" w:space="0" w:color="auto"/>
        <w:left w:val="none" w:sz="0" w:space="0" w:color="auto"/>
        <w:bottom w:val="none" w:sz="0" w:space="0" w:color="auto"/>
        <w:right w:val="none" w:sz="0" w:space="0" w:color="auto"/>
      </w:divBdr>
    </w:div>
    <w:div w:id="514924664">
      <w:bodyDiv w:val="1"/>
      <w:marLeft w:val="0"/>
      <w:marRight w:val="0"/>
      <w:marTop w:val="0"/>
      <w:marBottom w:val="0"/>
      <w:divBdr>
        <w:top w:val="none" w:sz="0" w:space="0" w:color="auto"/>
        <w:left w:val="none" w:sz="0" w:space="0" w:color="auto"/>
        <w:bottom w:val="none" w:sz="0" w:space="0" w:color="auto"/>
        <w:right w:val="none" w:sz="0" w:space="0" w:color="auto"/>
      </w:divBdr>
    </w:div>
    <w:div w:id="515079867">
      <w:marLeft w:val="0"/>
      <w:marRight w:val="0"/>
      <w:marTop w:val="0"/>
      <w:marBottom w:val="0"/>
      <w:divBdr>
        <w:top w:val="none" w:sz="0" w:space="0" w:color="auto"/>
        <w:left w:val="none" w:sz="0" w:space="0" w:color="auto"/>
        <w:bottom w:val="none" w:sz="0" w:space="0" w:color="auto"/>
        <w:right w:val="none" w:sz="0" w:space="0" w:color="auto"/>
      </w:divBdr>
    </w:div>
    <w:div w:id="517039613">
      <w:bodyDiv w:val="1"/>
      <w:marLeft w:val="0"/>
      <w:marRight w:val="0"/>
      <w:marTop w:val="0"/>
      <w:marBottom w:val="0"/>
      <w:divBdr>
        <w:top w:val="none" w:sz="0" w:space="0" w:color="auto"/>
        <w:left w:val="none" w:sz="0" w:space="0" w:color="auto"/>
        <w:bottom w:val="none" w:sz="0" w:space="0" w:color="auto"/>
        <w:right w:val="none" w:sz="0" w:space="0" w:color="auto"/>
      </w:divBdr>
    </w:div>
    <w:div w:id="518011303">
      <w:bodyDiv w:val="1"/>
      <w:marLeft w:val="0"/>
      <w:marRight w:val="0"/>
      <w:marTop w:val="0"/>
      <w:marBottom w:val="0"/>
      <w:divBdr>
        <w:top w:val="none" w:sz="0" w:space="0" w:color="auto"/>
        <w:left w:val="none" w:sz="0" w:space="0" w:color="auto"/>
        <w:bottom w:val="none" w:sz="0" w:space="0" w:color="auto"/>
        <w:right w:val="none" w:sz="0" w:space="0" w:color="auto"/>
      </w:divBdr>
    </w:div>
    <w:div w:id="520123445">
      <w:bodyDiv w:val="1"/>
      <w:marLeft w:val="0"/>
      <w:marRight w:val="0"/>
      <w:marTop w:val="0"/>
      <w:marBottom w:val="0"/>
      <w:divBdr>
        <w:top w:val="none" w:sz="0" w:space="0" w:color="auto"/>
        <w:left w:val="none" w:sz="0" w:space="0" w:color="auto"/>
        <w:bottom w:val="none" w:sz="0" w:space="0" w:color="auto"/>
        <w:right w:val="none" w:sz="0" w:space="0" w:color="auto"/>
      </w:divBdr>
    </w:div>
    <w:div w:id="520361858">
      <w:bodyDiv w:val="1"/>
      <w:marLeft w:val="0"/>
      <w:marRight w:val="0"/>
      <w:marTop w:val="0"/>
      <w:marBottom w:val="0"/>
      <w:divBdr>
        <w:top w:val="none" w:sz="0" w:space="0" w:color="auto"/>
        <w:left w:val="none" w:sz="0" w:space="0" w:color="auto"/>
        <w:bottom w:val="none" w:sz="0" w:space="0" w:color="auto"/>
        <w:right w:val="none" w:sz="0" w:space="0" w:color="auto"/>
      </w:divBdr>
    </w:div>
    <w:div w:id="521824616">
      <w:bodyDiv w:val="1"/>
      <w:marLeft w:val="0"/>
      <w:marRight w:val="0"/>
      <w:marTop w:val="0"/>
      <w:marBottom w:val="0"/>
      <w:divBdr>
        <w:top w:val="none" w:sz="0" w:space="0" w:color="auto"/>
        <w:left w:val="none" w:sz="0" w:space="0" w:color="auto"/>
        <w:bottom w:val="none" w:sz="0" w:space="0" w:color="auto"/>
        <w:right w:val="none" w:sz="0" w:space="0" w:color="auto"/>
      </w:divBdr>
    </w:div>
    <w:div w:id="522284746">
      <w:marLeft w:val="0"/>
      <w:marRight w:val="0"/>
      <w:marTop w:val="0"/>
      <w:marBottom w:val="0"/>
      <w:divBdr>
        <w:top w:val="none" w:sz="0" w:space="0" w:color="auto"/>
        <w:left w:val="none" w:sz="0" w:space="0" w:color="auto"/>
        <w:bottom w:val="double" w:sz="4" w:space="1" w:color="auto"/>
        <w:right w:val="none" w:sz="0" w:space="0" w:color="auto"/>
      </w:divBdr>
    </w:div>
    <w:div w:id="523642066">
      <w:bodyDiv w:val="1"/>
      <w:marLeft w:val="0"/>
      <w:marRight w:val="0"/>
      <w:marTop w:val="0"/>
      <w:marBottom w:val="0"/>
      <w:divBdr>
        <w:top w:val="none" w:sz="0" w:space="0" w:color="auto"/>
        <w:left w:val="none" w:sz="0" w:space="0" w:color="auto"/>
        <w:bottom w:val="none" w:sz="0" w:space="0" w:color="auto"/>
        <w:right w:val="none" w:sz="0" w:space="0" w:color="auto"/>
      </w:divBdr>
    </w:div>
    <w:div w:id="525756877">
      <w:bodyDiv w:val="1"/>
      <w:marLeft w:val="0"/>
      <w:marRight w:val="0"/>
      <w:marTop w:val="0"/>
      <w:marBottom w:val="0"/>
      <w:divBdr>
        <w:top w:val="none" w:sz="0" w:space="0" w:color="auto"/>
        <w:left w:val="none" w:sz="0" w:space="0" w:color="auto"/>
        <w:bottom w:val="none" w:sz="0" w:space="0" w:color="auto"/>
        <w:right w:val="none" w:sz="0" w:space="0" w:color="auto"/>
      </w:divBdr>
    </w:div>
    <w:div w:id="528295167">
      <w:bodyDiv w:val="1"/>
      <w:marLeft w:val="0"/>
      <w:marRight w:val="0"/>
      <w:marTop w:val="0"/>
      <w:marBottom w:val="0"/>
      <w:divBdr>
        <w:top w:val="none" w:sz="0" w:space="0" w:color="auto"/>
        <w:left w:val="none" w:sz="0" w:space="0" w:color="auto"/>
        <w:bottom w:val="none" w:sz="0" w:space="0" w:color="auto"/>
        <w:right w:val="none" w:sz="0" w:space="0" w:color="auto"/>
      </w:divBdr>
    </w:div>
    <w:div w:id="528687338">
      <w:bodyDiv w:val="1"/>
      <w:marLeft w:val="0"/>
      <w:marRight w:val="0"/>
      <w:marTop w:val="0"/>
      <w:marBottom w:val="0"/>
      <w:divBdr>
        <w:top w:val="none" w:sz="0" w:space="0" w:color="auto"/>
        <w:left w:val="none" w:sz="0" w:space="0" w:color="auto"/>
        <w:bottom w:val="none" w:sz="0" w:space="0" w:color="auto"/>
        <w:right w:val="none" w:sz="0" w:space="0" w:color="auto"/>
      </w:divBdr>
    </w:div>
    <w:div w:id="529415333">
      <w:marLeft w:val="0"/>
      <w:marRight w:val="0"/>
      <w:marTop w:val="0"/>
      <w:marBottom w:val="0"/>
      <w:divBdr>
        <w:top w:val="none" w:sz="0" w:space="0" w:color="auto"/>
        <w:left w:val="none" w:sz="0" w:space="0" w:color="auto"/>
        <w:bottom w:val="single" w:sz="4" w:space="0" w:color="auto"/>
        <w:right w:val="none" w:sz="0" w:space="0" w:color="auto"/>
      </w:divBdr>
    </w:div>
    <w:div w:id="529801511">
      <w:marLeft w:val="0"/>
      <w:marRight w:val="0"/>
      <w:marTop w:val="0"/>
      <w:marBottom w:val="0"/>
      <w:divBdr>
        <w:top w:val="none" w:sz="0" w:space="0" w:color="auto"/>
        <w:left w:val="none" w:sz="0" w:space="0" w:color="auto"/>
        <w:bottom w:val="single" w:sz="4" w:space="0" w:color="auto"/>
        <w:right w:val="none" w:sz="0" w:space="0" w:color="auto"/>
      </w:divBdr>
    </w:div>
    <w:div w:id="530340217">
      <w:marLeft w:val="0"/>
      <w:marRight w:val="0"/>
      <w:marTop w:val="0"/>
      <w:marBottom w:val="0"/>
      <w:divBdr>
        <w:top w:val="none" w:sz="0" w:space="0" w:color="auto"/>
        <w:left w:val="none" w:sz="0" w:space="0" w:color="auto"/>
        <w:bottom w:val="single" w:sz="4" w:space="0" w:color="auto"/>
        <w:right w:val="none" w:sz="0" w:space="0" w:color="auto"/>
      </w:divBdr>
    </w:div>
    <w:div w:id="532574293">
      <w:bodyDiv w:val="1"/>
      <w:marLeft w:val="0"/>
      <w:marRight w:val="0"/>
      <w:marTop w:val="0"/>
      <w:marBottom w:val="0"/>
      <w:divBdr>
        <w:top w:val="none" w:sz="0" w:space="0" w:color="auto"/>
        <w:left w:val="none" w:sz="0" w:space="0" w:color="auto"/>
        <w:bottom w:val="none" w:sz="0" w:space="0" w:color="auto"/>
        <w:right w:val="none" w:sz="0" w:space="0" w:color="auto"/>
      </w:divBdr>
    </w:div>
    <w:div w:id="532887364">
      <w:bodyDiv w:val="1"/>
      <w:marLeft w:val="0"/>
      <w:marRight w:val="0"/>
      <w:marTop w:val="0"/>
      <w:marBottom w:val="0"/>
      <w:divBdr>
        <w:top w:val="none" w:sz="0" w:space="0" w:color="auto"/>
        <w:left w:val="none" w:sz="0" w:space="0" w:color="auto"/>
        <w:bottom w:val="none" w:sz="0" w:space="0" w:color="auto"/>
        <w:right w:val="none" w:sz="0" w:space="0" w:color="auto"/>
      </w:divBdr>
    </w:div>
    <w:div w:id="533544474">
      <w:bodyDiv w:val="1"/>
      <w:marLeft w:val="0"/>
      <w:marRight w:val="0"/>
      <w:marTop w:val="0"/>
      <w:marBottom w:val="0"/>
      <w:divBdr>
        <w:top w:val="none" w:sz="0" w:space="0" w:color="auto"/>
        <w:left w:val="none" w:sz="0" w:space="0" w:color="auto"/>
        <w:bottom w:val="none" w:sz="0" w:space="0" w:color="auto"/>
        <w:right w:val="none" w:sz="0" w:space="0" w:color="auto"/>
      </w:divBdr>
    </w:div>
    <w:div w:id="533736259">
      <w:bodyDiv w:val="1"/>
      <w:marLeft w:val="0"/>
      <w:marRight w:val="0"/>
      <w:marTop w:val="0"/>
      <w:marBottom w:val="0"/>
      <w:divBdr>
        <w:top w:val="none" w:sz="0" w:space="0" w:color="auto"/>
        <w:left w:val="none" w:sz="0" w:space="0" w:color="auto"/>
        <w:bottom w:val="none" w:sz="0" w:space="0" w:color="auto"/>
        <w:right w:val="none" w:sz="0" w:space="0" w:color="auto"/>
      </w:divBdr>
    </w:div>
    <w:div w:id="534774260">
      <w:bodyDiv w:val="1"/>
      <w:marLeft w:val="0"/>
      <w:marRight w:val="0"/>
      <w:marTop w:val="0"/>
      <w:marBottom w:val="0"/>
      <w:divBdr>
        <w:top w:val="none" w:sz="0" w:space="0" w:color="auto"/>
        <w:left w:val="none" w:sz="0" w:space="0" w:color="auto"/>
        <w:bottom w:val="none" w:sz="0" w:space="0" w:color="auto"/>
        <w:right w:val="none" w:sz="0" w:space="0" w:color="auto"/>
      </w:divBdr>
    </w:div>
    <w:div w:id="538394459">
      <w:bodyDiv w:val="1"/>
      <w:marLeft w:val="0"/>
      <w:marRight w:val="0"/>
      <w:marTop w:val="0"/>
      <w:marBottom w:val="0"/>
      <w:divBdr>
        <w:top w:val="none" w:sz="0" w:space="0" w:color="auto"/>
        <w:left w:val="none" w:sz="0" w:space="0" w:color="auto"/>
        <w:bottom w:val="none" w:sz="0" w:space="0" w:color="auto"/>
        <w:right w:val="none" w:sz="0" w:space="0" w:color="auto"/>
      </w:divBdr>
    </w:div>
    <w:div w:id="538667823">
      <w:bodyDiv w:val="1"/>
      <w:marLeft w:val="0"/>
      <w:marRight w:val="0"/>
      <w:marTop w:val="0"/>
      <w:marBottom w:val="0"/>
      <w:divBdr>
        <w:top w:val="none" w:sz="0" w:space="0" w:color="auto"/>
        <w:left w:val="none" w:sz="0" w:space="0" w:color="auto"/>
        <w:bottom w:val="none" w:sz="0" w:space="0" w:color="auto"/>
        <w:right w:val="none" w:sz="0" w:space="0" w:color="auto"/>
      </w:divBdr>
    </w:div>
    <w:div w:id="539127158">
      <w:bodyDiv w:val="1"/>
      <w:marLeft w:val="0"/>
      <w:marRight w:val="0"/>
      <w:marTop w:val="0"/>
      <w:marBottom w:val="0"/>
      <w:divBdr>
        <w:top w:val="none" w:sz="0" w:space="0" w:color="auto"/>
        <w:left w:val="none" w:sz="0" w:space="0" w:color="auto"/>
        <w:bottom w:val="none" w:sz="0" w:space="0" w:color="auto"/>
        <w:right w:val="none" w:sz="0" w:space="0" w:color="auto"/>
      </w:divBdr>
    </w:div>
    <w:div w:id="540945857">
      <w:marLeft w:val="0"/>
      <w:marRight w:val="0"/>
      <w:marTop w:val="0"/>
      <w:marBottom w:val="0"/>
      <w:divBdr>
        <w:top w:val="none" w:sz="0" w:space="0" w:color="auto"/>
        <w:left w:val="none" w:sz="0" w:space="0" w:color="auto"/>
        <w:bottom w:val="double" w:sz="4" w:space="1" w:color="auto"/>
        <w:right w:val="none" w:sz="0" w:space="0" w:color="auto"/>
      </w:divBdr>
    </w:div>
    <w:div w:id="542251187">
      <w:bodyDiv w:val="1"/>
      <w:marLeft w:val="0"/>
      <w:marRight w:val="0"/>
      <w:marTop w:val="0"/>
      <w:marBottom w:val="0"/>
      <w:divBdr>
        <w:top w:val="none" w:sz="0" w:space="0" w:color="auto"/>
        <w:left w:val="none" w:sz="0" w:space="0" w:color="auto"/>
        <w:bottom w:val="none" w:sz="0" w:space="0" w:color="auto"/>
        <w:right w:val="none" w:sz="0" w:space="0" w:color="auto"/>
      </w:divBdr>
    </w:div>
    <w:div w:id="543445908">
      <w:bodyDiv w:val="1"/>
      <w:marLeft w:val="0"/>
      <w:marRight w:val="0"/>
      <w:marTop w:val="0"/>
      <w:marBottom w:val="0"/>
      <w:divBdr>
        <w:top w:val="none" w:sz="0" w:space="0" w:color="auto"/>
        <w:left w:val="none" w:sz="0" w:space="0" w:color="auto"/>
        <w:bottom w:val="none" w:sz="0" w:space="0" w:color="auto"/>
        <w:right w:val="none" w:sz="0" w:space="0" w:color="auto"/>
      </w:divBdr>
    </w:div>
    <w:div w:id="543566480">
      <w:bodyDiv w:val="1"/>
      <w:marLeft w:val="0"/>
      <w:marRight w:val="0"/>
      <w:marTop w:val="0"/>
      <w:marBottom w:val="0"/>
      <w:divBdr>
        <w:top w:val="none" w:sz="0" w:space="0" w:color="auto"/>
        <w:left w:val="none" w:sz="0" w:space="0" w:color="auto"/>
        <w:bottom w:val="none" w:sz="0" w:space="0" w:color="auto"/>
        <w:right w:val="none" w:sz="0" w:space="0" w:color="auto"/>
      </w:divBdr>
    </w:div>
    <w:div w:id="543953118">
      <w:bodyDiv w:val="1"/>
      <w:marLeft w:val="0"/>
      <w:marRight w:val="0"/>
      <w:marTop w:val="0"/>
      <w:marBottom w:val="0"/>
      <w:divBdr>
        <w:top w:val="none" w:sz="0" w:space="0" w:color="auto"/>
        <w:left w:val="none" w:sz="0" w:space="0" w:color="auto"/>
        <w:bottom w:val="none" w:sz="0" w:space="0" w:color="auto"/>
        <w:right w:val="none" w:sz="0" w:space="0" w:color="auto"/>
      </w:divBdr>
    </w:div>
    <w:div w:id="546334525">
      <w:bodyDiv w:val="1"/>
      <w:marLeft w:val="0"/>
      <w:marRight w:val="0"/>
      <w:marTop w:val="0"/>
      <w:marBottom w:val="0"/>
      <w:divBdr>
        <w:top w:val="none" w:sz="0" w:space="0" w:color="auto"/>
        <w:left w:val="none" w:sz="0" w:space="0" w:color="auto"/>
        <w:bottom w:val="none" w:sz="0" w:space="0" w:color="auto"/>
        <w:right w:val="none" w:sz="0" w:space="0" w:color="auto"/>
      </w:divBdr>
    </w:div>
    <w:div w:id="546718686">
      <w:bodyDiv w:val="1"/>
      <w:marLeft w:val="0"/>
      <w:marRight w:val="0"/>
      <w:marTop w:val="0"/>
      <w:marBottom w:val="0"/>
      <w:divBdr>
        <w:top w:val="none" w:sz="0" w:space="0" w:color="auto"/>
        <w:left w:val="none" w:sz="0" w:space="0" w:color="auto"/>
        <w:bottom w:val="none" w:sz="0" w:space="0" w:color="auto"/>
        <w:right w:val="none" w:sz="0" w:space="0" w:color="auto"/>
      </w:divBdr>
    </w:div>
    <w:div w:id="546911843">
      <w:bodyDiv w:val="1"/>
      <w:marLeft w:val="0"/>
      <w:marRight w:val="0"/>
      <w:marTop w:val="0"/>
      <w:marBottom w:val="0"/>
      <w:divBdr>
        <w:top w:val="none" w:sz="0" w:space="0" w:color="auto"/>
        <w:left w:val="none" w:sz="0" w:space="0" w:color="auto"/>
        <w:bottom w:val="none" w:sz="0" w:space="0" w:color="auto"/>
        <w:right w:val="none" w:sz="0" w:space="0" w:color="auto"/>
      </w:divBdr>
    </w:div>
    <w:div w:id="547033889">
      <w:marLeft w:val="0"/>
      <w:marRight w:val="0"/>
      <w:marTop w:val="0"/>
      <w:marBottom w:val="0"/>
      <w:divBdr>
        <w:top w:val="none" w:sz="0" w:space="0" w:color="auto"/>
        <w:left w:val="none" w:sz="0" w:space="0" w:color="auto"/>
        <w:bottom w:val="double" w:sz="4" w:space="1" w:color="auto"/>
        <w:right w:val="none" w:sz="0" w:space="0" w:color="auto"/>
      </w:divBdr>
    </w:div>
    <w:div w:id="548877463">
      <w:bodyDiv w:val="1"/>
      <w:marLeft w:val="0"/>
      <w:marRight w:val="0"/>
      <w:marTop w:val="0"/>
      <w:marBottom w:val="0"/>
      <w:divBdr>
        <w:top w:val="none" w:sz="0" w:space="0" w:color="auto"/>
        <w:left w:val="none" w:sz="0" w:space="0" w:color="auto"/>
        <w:bottom w:val="none" w:sz="0" w:space="0" w:color="auto"/>
        <w:right w:val="none" w:sz="0" w:space="0" w:color="auto"/>
      </w:divBdr>
    </w:div>
    <w:div w:id="549152125">
      <w:bodyDiv w:val="1"/>
      <w:marLeft w:val="0"/>
      <w:marRight w:val="0"/>
      <w:marTop w:val="0"/>
      <w:marBottom w:val="0"/>
      <w:divBdr>
        <w:top w:val="none" w:sz="0" w:space="0" w:color="auto"/>
        <w:left w:val="none" w:sz="0" w:space="0" w:color="auto"/>
        <w:bottom w:val="none" w:sz="0" w:space="0" w:color="auto"/>
        <w:right w:val="none" w:sz="0" w:space="0" w:color="auto"/>
      </w:divBdr>
    </w:div>
    <w:div w:id="550921110">
      <w:marLeft w:val="0"/>
      <w:marRight w:val="0"/>
      <w:marTop w:val="0"/>
      <w:marBottom w:val="0"/>
      <w:divBdr>
        <w:top w:val="none" w:sz="0" w:space="0" w:color="auto"/>
        <w:left w:val="none" w:sz="0" w:space="0" w:color="auto"/>
        <w:bottom w:val="double" w:sz="4" w:space="1" w:color="auto"/>
        <w:right w:val="none" w:sz="0" w:space="0" w:color="auto"/>
      </w:divBdr>
    </w:div>
    <w:div w:id="551960936">
      <w:bodyDiv w:val="1"/>
      <w:marLeft w:val="0"/>
      <w:marRight w:val="0"/>
      <w:marTop w:val="0"/>
      <w:marBottom w:val="0"/>
      <w:divBdr>
        <w:top w:val="none" w:sz="0" w:space="0" w:color="auto"/>
        <w:left w:val="none" w:sz="0" w:space="0" w:color="auto"/>
        <w:bottom w:val="none" w:sz="0" w:space="0" w:color="auto"/>
        <w:right w:val="none" w:sz="0" w:space="0" w:color="auto"/>
      </w:divBdr>
    </w:div>
    <w:div w:id="553395567">
      <w:bodyDiv w:val="1"/>
      <w:marLeft w:val="0"/>
      <w:marRight w:val="0"/>
      <w:marTop w:val="0"/>
      <w:marBottom w:val="0"/>
      <w:divBdr>
        <w:top w:val="none" w:sz="0" w:space="0" w:color="auto"/>
        <w:left w:val="none" w:sz="0" w:space="0" w:color="auto"/>
        <w:bottom w:val="none" w:sz="0" w:space="0" w:color="auto"/>
        <w:right w:val="none" w:sz="0" w:space="0" w:color="auto"/>
      </w:divBdr>
    </w:div>
    <w:div w:id="553739006">
      <w:marLeft w:val="0"/>
      <w:marRight w:val="0"/>
      <w:marTop w:val="0"/>
      <w:marBottom w:val="0"/>
      <w:divBdr>
        <w:top w:val="none" w:sz="0" w:space="0" w:color="auto"/>
        <w:left w:val="none" w:sz="0" w:space="0" w:color="auto"/>
        <w:bottom w:val="single" w:sz="4" w:space="0" w:color="auto"/>
        <w:right w:val="none" w:sz="0" w:space="0" w:color="auto"/>
      </w:divBdr>
    </w:div>
    <w:div w:id="553858354">
      <w:bodyDiv w:val="1"/>
      <w:marLeft w:val="0"/>
      <w:marRight w:val="0"/>
      <w:marTop w:val="0"/>
      <w:marBottom w:val="0"/>
      <w:divBdr>
        <w:top w:val="none" w:sz="0" w:space="0" w:color="auto"/>
        <w:left w:val="none" w:sz="0" w:space="0" w:color="auto"/>
        <w:bottom w:val="none" w:sz="0" w:space="0" w:color="auto"/>
        <w:right w:val="none" w:sz="0" w:space="0" w:color="auto"/>
      </w:divBdr>
    </w:div>
    <w:div w:id="554200279">
      <w:bodyDiv w:val="1"/>
      <w:marLeft w:val="0"/>
      <w:marRight w:val="0"/>
      <w:marTop w:val="0"/>
      <w:marBottom w:val="0"/>
      <w:divBdr>
        <w:top w:val="none" w:sz="0" w:space="0" w:color="auto"/>
        <w:left w:val="none" w:sz="0" w:space="0" w:color="auto"/>
        <w:bottom w:val="none" w:sz="0" w:space="0" w:color="auto"/>
        <w:right w:val="none" w:sz="0" w:space="0" w:color="auto"/>
      </w:divBdr>
    </w:div>
    <w:div w:id="554589792">
      <w:marLeft w:val="0"/>
      <w:marRight w:val="0"/>
      <w:marTop w:val="0"/>
      <w:marBottom w:val="0"/>
      <w:divBdr>
        <w:top w:val="none" w:sz="0" w:space="0" w:color="auto"/>
        <w:left w:val="none" w:sz="0" w:space="0" w:color="auto"/>
        <w:bottom w:val="double" w:sz="4" w:space="1" w:color="auto"/>
        <w:right w:val="none" w:sz="0" w:space="0" w:color="auto"/>
      </w:divBdr>
    </w:div>
    <w:div w:id="554852738">
      <w:marLeft w:val="0"/>
      <w:marRight w:val="0"/>
      <w:marTop w:val="0"/>
      <w:marBottom w:val="0"/>
      <w:divBdr>
        <w:top w:val="none" w:sz="0" w:space="0" w:color="auto"/>
        <w:left w:val="none" w:sz="0" w:space="0" w:color="auto"/>
        <w:bottom w:val="double" w:sz="4" w:space="1" w:color="auto"/>
        <w:right w:val="none" w:sz="0" w:space="0" w:color="auto"/>
      </w:divBdr>
    </w:div>
    <w:div w:id="554975372">
      <w:bodyDiv w:val="1"/>
      <w:marLeft w:val="0"/>
      <w:marRight w:val="0"/>
      <w:marTop w:val="0"/>
      <w:marBottom w:val="0"/>
      <w:divBdr>
        <w:top w:val="none" w:sz="0" w:space="0" w:color="auto"/>
        <w:left w:val="none" w:sz="0" w:space="0" w:color="auto"/>
        <w:bottom w:val="none" w:sz="0" w:space="0" w:color="auto"/>
        <w:right w:val="none" w:sz="0" w:space="0" w:color="auto"/>
      </w:divBdr>
    </w:div>
    <w:div w:id="555163194">
      <w:marLeft w:val="0"/>
      <w:marRight w:val="0"/>
      <w:marTop w:val="0"/>
      <w:marBottom w:val="0"/>
      <w:divBdr>
        <w:top w:val="none" w:sz="0" w:space="0" w:color="auto"/>
        <w:left w:val="none" w:sz="0" w:space="0" w:color="auto"/>
        <w:bottom w:val="double" w:sz="4" w:space="1" w:color="auto"/>
        <w:right w:val="none" w:sz="0" w:space="0" w:color="auto"/>
      </w:divBdr>
    </w:div>
    <w:div w:id="555237976">
      <w:bodyDiv w:val="1"/>
      <w:marLeft w:val="0"/>
      <w:marRight w:val="0"/>
      <w:marTop w:val="0"/>
      <w:marBottom w:val="0"/>
      <w:divBdr>
        <w:top w:val="none" w:sz="0" w:space="0" w:color="auto"/>
        <w:left w:val="none" w:sz="0" w:space="0" w:color="auto"/>
        <w:bottom w:val="none" w:sz="0" w:space="0" w:color="auto"/>
        <w:right w:val="none" w:sz="0" w:space="0" w:color="auto"/>
      </w:divBdr>
    </w:div>
    <w:div w:id="556086284">
      <w:bodyDiv w:val="1"/>
      <w:marLeft w:val="0"/>
      <w:marRight w:val="0"/>
      <w:marTop w:val="0"/>
      <w:marBottom w:val="0"/>
      <w:divBdr>
        <w:top w:val="none" w:sz="0" w:space="0" w:color="auto"/>
        <w:left w:val="none" w:sz="0" w:space="0" w:color="auto"/>
        <w:bottom w:val="none" w:sz="0" w:space="0" w:color="auto"/>
        <w:right w:val="none" w:sz="0" w:space="0" w:color="auto"/>
      </w:divBdr>
    </w:div>
    <w:div w:id="557861003">
      <w:bodyDiv w:val="1"/>
      <w:marLeft w:val="0"/>
      <w:marRight w:val="0"/>
      <w:marTop w:val="0"/>
      <w:marBottom w:val="0"/>
      <w:divBdr>
        <w:top w:val="none" w:sz="0" w:space="0" w:color="auto"/>
        <w:left w:val="none" w:sz="0" w:space="0" w:color="auto"/>
        <w:bottom w:val="none" w:sz="0" w:space="0" w:color="auto"/>
        <w:right w:val="none" w:sz="0" w:space="0" w:color="auto"/>
      </w:divBdr>
    </w:div>
    <w:div w:id="558055530">
      <w:marLeft w:val="0"/>
      <w:marRight w:val="0"/>
      <w:marTop w:val="0"/>
      <w:marBottom w:val="0"/>
      <w:divBdr>
        <w:top w:val="none" w:sz="0" w:space="0" w:color="auto"/>
        <w:left w:val="none" w:sz="0" w:space="0" w:color="auto"/>
        <w:bottom w:val="double" w:sz="4" w:space="1" w:color="auto"/>
        <w:right w:val="none" w:sz="0" w:space="0" w:color="auto"/>
      </w:divBdr>
    </w:div>
    <w:div w:id="559367680">
      <w:marLeft w:val="0"/>
      <w:marRight w:val="0"/>
      <w:marTop w:val="0"/>
      <w:marBottom w:val="0"/>
      <w:divBdr>
        <w:top w:val="none" w:sz="0" w:space="0" w:color="auto"/>
        <w:left w:val="none" w:sz="0" w:space="0" w:color="auto"/>
        <w:bottom w:val="double" w:sz="4" w:space="1" w:color="auto"/>
        <w:right w:val="none" w:sz="0" w:space="0" w:color="auto"/>
      </w:divBdr>
    </w:div>
    <w:div w:id="560213583">
      <w:bodyDiv w:val="1"/>
      <w:marLeft w:val="0"/>
      <w:marRight w:val="0"/>
      <w:marTop w:val="0"/>
      <w:marBottom w:val="0"/>
      <w:divBdr>
        <w:top w:val="none" w:sz="0" w:space="0" w:color="auto"/>
        <w:left w:val="none" w:sz="0" w:space="0" w:color="auto"/>
        <w:bottom w:val="none" w:sz="0" w:space="0" w:color="auto"/>
        <w:right w:val="none" w:sz="0" w:space="0" w:color="auto"/>
      </w:divBdr>
    </w:div>
    <w:div w:id="560554380">
      <w:bodyDiv w:val="1"/>
      <w:marLeft w:val="0"/>
      <w:marRight w:val="0"/>
      <w:marTop w:val="0"/>
      <w:marBottom w:val="0"/>
      <w:divBdr>
        <w:top w:val="none" w:sz="0" w:space="0" w:color="auto"/>
        <w:left w:val="none" w:sz="0" w:space="0" w:color="auto"/>
        <w:bottom w:val="none" w:sz="0" w:space="0" w:color="auto"/>
        <w:right w:val="none" w:sz="0" w:space="0" w:color="auto"/>
      </w:divBdr>
    </w:div>
    <w:div w:id="560752309">
      <w:bodyDiv w:val="1"/>
      <w:marLeft w:val="0"/>
      <w:marRight w:val="0"/>
      <w:marTop w:val="0"/>
      <w:marBottom w:val="0"/>
      <w:divBdr>
        <w:top w:val="none" w:sz="0" w:space="0" w:color="auto"/>
        <w:left w:val="none" w:sz="0" w:space="0" w:color="auto"/>
        <w:bottom w:val="none" w:sz="0" w:space="0" w:color="auto"/>
        <w:right w:val="none" w:sz="0" w:space="0" w:color="auto"/>
      </w:divBdr>
    </w:div>
    <w:div w:id="561210085">
      <w:bodyDiv w:val="1"/>
      <w:marLeft w:val="0"/>
      <w:marRight w:val="0"/>
      <w:marTop w:val="0"/>
      <w:marBottom w:val="0"/>
      <w:divBdr>
        <w:top w:val="none" w:sz="0" w:space="0" w:color="auto"/>
        <w:left w:val="none" w:sz="0" w:space="0" w:color="auto"/>
        <w:bottom w:val="none" w:sz="0" w:space="0" w:color="auto"/>
        <w:right w:val="none" w:sz="0" w:space="0" w:color="auto"/>
      </w:divBdr>
    </w:div>
    <w:div w:id="561986628">
      <w:bodyDiv w:val="1"/>
      <w:marLeft w:val="0"/>
      <w:marRight w:val="0"/>
      <w:marTop w:val="0"/>
      <w:marBottom w:val="0"/>
      <w:divBdr>
        <w:top w:val="none" w:sz="0" w:space="0" w:color="auto"/>
        <w:left w:val="none" w:sz="0" w:space="0" w:color="auto"/>
        <w:bottom w:val="none" w:sz="0" w:space="0" w:color="auto"/>
        <w:right w:val="none" w:sz="0" w:space="0" w:color="auto"/>
      </w:divBdr>
    </w:div>
    <w:div w:id="562830997">
      <w:marLeft w:val="0"/>
      <w:marRight w:val="0"/>
      <w:marTop w:val="0"/>
      <w:marBottom w:val="0"/>
      <w:divBdr>
        <w:top w:val="none" w:sz="0" w:space="0" w:color="auto"/>
        <w:left w:val="none" w:sz="0" w:space="0" w:color="auto"/>
        <w:bottom w:val="double" w:sz="4" w:space="1" w:color="auto"/>
        <w:right w:val="none" w:sz="0" w:space="0" w:color="auto"/>
      </w:divBdr>
    </w:div>
    <w:div w:id="563957282">
      <w:bodyDiv w:val="1"/>
      <w:marLeft w:val="0"/>
      <w:marRight w:val="0"/>
      <w:marTop w:val="0"/>
      <w:marBottom w:val="0"/>
      <w:divBdr>
        <w:top w:val="none" w:sz="0" w:space="0" w:color="auto"/>
        <w:left w:val="none" w:sz="0" w:space="0" w:color="auto"/>
        <w:bottom w:val="none" w:sz="0" w:space="0" w:color="auto"/>
        <w:right w:val="none" w:sz="0" w:space="0" w:color="auto"/>
      </w:divBdr>
    </w:div>
    <w:div w:id="564415113">
      <w:bodyDiv w:val="1"/>
      <w:marLeft w:val="0"/>
      <w:marRight w:val="0"/>
      <w:marTop w:val="0"/>
      <w:marBottom w:val="0"/>
      <w:divBdr>
        <w:top w:val="none" w:sz="0" w:space="0" w:color="auto"/>
        <w:left w:val="none" w:sz="0" w:space="0" w:color="auto"/>
        <w:bottom w:val="none" w:sz="0" w:space="0" w:color="auto"/>
        <w:right w:val="none" w:sz="0" w:space="0" w:color="auto"/>
      </w:divBdr>
    </w:div>
    <w:div w:id="566961641">
      <w:bodyDiv w:val="1"/>
      <w:marLeft w:val="0"/>
      <w:marRight w:val="0"/>
      <w:marTop w:val="0"/>
      <w:marBottom w:val="0"/>
      <w:divBdr>
        <w:top w:val="none" w:sz="0" w:space="0" w:color="auto"/>
        <w:left w:val="none" w:sz="0" w:space="0" w:color="auto"/>
        <w:bottom w:val="none" w:sz="0" w:space="0" w:color="auto"/>
        <w:right w:val="none" w:sz="0" w:space="0" w:color="auto"/>
      </w:divBdr>
    </w:div>
    <w:div w:id="567881387">
      <w:bodyDiv w:val="1"/>
      <w:marLeft w:val="0"/>
      <w:marRight w:val="0"/>
      <w:marTop w:val="0"/>
      <w:marBottom w:val="0"/>
      <w:divBdr>
        <w:top w:val="none" w:sz="0" w:space="0" w:color="auto"/>
        <w:left w:val="none" w:sz="0" w:space="0" w:color="auto"/>
        <w:bottom w:val="none" w:sz="0" w:space="0" w:color="auto"/>
        <w:right w:val="none" w:sz="0" w:space="0" w:color="auto"/>
      </w:divBdr>
    </w:div>
    <w:div w:id="570774536">
      <w:bodyDiv w:val="1"/>
      <w:marLeft w:val="0"/>
      <w:marRight w:val="0"/>
      <w:marTop w:val="0"/>
      <w:marBottom w:val="0"/>
      <w:divBdr>
        <w:top w:val="none" w:sz="0" w:space="0" w:color="auto"/>
        <w:left w:val="none" w:sz="0" w:space="0" w:color="auto"/>
        <w:bottom w:val="none" w:sz="0" w:space="0" w:color="auto"/>
        <w:right w:val="none" w:sz="0" w:space="0" w:color="auto"/>
      </w:divBdr>
    </w:div>
    <w:div w:id="571159652">
      <w:bodyDiv w:val="1"/>
      <w:marLeft w:val="0"/>
      <w:marRight w:val="0"/>
      <w:marTop w:val="0"/>
      <w:marBottom w:val="0"/>
      <w:divBdr>
        <w:top w:val="none" w:sz="0" w:space="0" w:color="auto"/>
        <w:left w:val="none" w:sz="0" w:space="0" w:color="auto"/>
        <w:bottom w:val="none" w:sz="0" w:space="0" w:color="auto"/>
        <w:right w:val="none" w:sz="0" w:space="0" w:color="auto"/>
      </w:divBdr>
    </w:div>
    <w:div w:id="571935217">
      <w:marLeft w:val="0"/>
      <w:marRight w:val="0"/>
      <w:marTop w:val="0"/>
      <w:marBottom w:val="0"/>
      <w:divBdr>
        <w:top w:val="none" w:sz="0" w:space="0" w:color="auto"/>
        <w:left w:val="none" w:sz="0" w:space="0" w:color="auto"/>
        <w:bottom w:val="single" w:sz="4" w:space="0" w:color="auto"/>
        <w:right w:val="none" w:sz="0" w:space="0" w:color="auto"/>
      </w:divBdr>
    </w:div>
    <w:div w:id="572086470">
      <w:bodyDiv w:val="1"/>
      <w:marLeft w:val="0"/>
      <w:marRight w:val="0"/>
      <w:marTop w:val="0"/>
      <w:marBottom w:val="0"/>
      <w:divBdr>
        <w:top w:val="none" w:sz="0" w:space="0" w:color="auto"/>
        <w:left w:val="none" w:sz="0" w:space="0" w:color="auto"/>
        <w:bottom w:val="none" w:sz="0" w:space="0" w:color="auto"/>
        <w:right w:val="none" w:sz="0" w:space="0" w:color="auto"/>
      </w:divBdr>
    </w:div>
    <w:div w:id="572785943">
      <w:bodyDiv w:val="1"/>
      <w:marLeft w:val="0"/>
      <w:marRight w:val="0"/>
      <w:marTop w:val="0"/>
      <w:marBottom w:val="0"/>
      <w:divBdr>
        <w:top w:val="none" w:sz="0" w:space="0" w:color="auto"/>
        <w:left w:val="none" w:sz="0" w:space="0" w:color="auto"/>
        <w:bottom w:val="none" w:sz="0" w:space="0" w:color="auto"/>
        <w:right w:val="none" w:sz="0" w:space="0" w:color="auto"/>
      </w:divBdr>
    </w:div>
    <w:div w:id="573904057">
      <w:bodyDiv w:val="1"/>
      <w:marLeft w:val="0"/>
      <w:marRight w:val="0"/>
      <w:marTop w:val="0"/>
      <w:marBottom w:val="0"/>
      <w:divBdr>
        <w:top w:val="none" w:sz="0" w:space="0" w:color="auto"/>
        <w:left w:val="none" w:sz="0" w:space="0" w:color="auto"/>
        <w:bottom w:val="none" w:sz="0" w:space="0" w:color="auto"/>
        <w:right w:val="none" w:sz="0" w:space="0" w:color="auto"/>
      </w:divBdr>
    </w:div>
    <w:div w:id="573975182">
      <w:bodyDiv w:val="1"/>
      <w:marLeft w:val="0"/>
      <w:marRight w:val="0"/>
      <w:marTop w:val="0"/>
      <w:marBottom w:val="0"/>
      <w:divBdr>
        <w:top w:val="none" w:sz="0" w:space="0" w:color="auto"/>
        <w:left w:val="none" w:sz="0" w:space="0" w:color="auto"/>
        <w:bottom w:val="none" w:sz="0" w:space="0" w:color="auto"/>
        <w:right w:val="none" w:sz="0" w:space="0" w:color="auto"/>
      </w:divBdr>
    </w:div>
    <w:div w:id="574358688">
      <w:bodyDiv w:val="1"/>
      <w:marLeft w:val="0"/>
      <w:marRight w:val="0"/>
      <w:marTop w:val="0"/>
      <w:marBottom w:val="0"/>
      <w:divBdr>
        <w:top w:val="none" w:sz="0" w:space="0" w:color="auto"/>
        <w:left w:val="none" w:sz="0" w:space="0" w:color="auto"/>
        <w:bottom w:val="none" w:sz="0" w:space="0" w:color="auto"/>
        <w:right w:val="none" w:sz="0" w:space="0" w:color="auto"/>
      </w:divBdr>
    </w:div>
    <w:div w:id="575551967">
      <w:bodyDiv w:val="1"/>
      <w:marLeft w:val="0"/>
      <w:marRight w:val="0"/>
      <w:marTop w:val="0"/>
      <w:marBottom w:val="0"/>
      <w:divBdr>
        <w:top w:val="none" w:sz="0" w:space="0" w:color="auto"/>
        <w:left w:val="none" w:sz="0" w:space="0" w:color="auto"/>
        <w:bottom w:val="none" w:sz="0" w:space="0" w:color="auto"/>
        <w:right w:val="none" w:sz="0" w:space="0" w:color="auto"/>
      </w:divBdr>
    </w:div>
    <w:div w:id="575824276">
      <w:bodyDiv w:val="1"/>
      <w:marLeft w:val="0"/>
      <w:marRight w:val="0"/>
      <w:marTop w:val="0"/>
      <w:marBottom w:val="0"/>
      <w:divBdr>
        <w:top w:val="none" w:sz="0" w:space="0" w:color="auto"/>
        <w:left w:val="none" w:sz="0" w:space="0" w:color="auto"/>
        <w:bottom w:val="none" w:sz="0" w:space="0" w:color="auto"/>
        <w:right w:val="none" w:sz="0" w:space="0" w:color="auto"/>
      </w:divBdr>
    </w:div>
    <w:div w:id="576011430">
      <w:bodyDiv w:val="1"/>
      <w:marLeft w:val="0"/>
      <w:marRight w:val="0"/>
      <w:marTop w:val="0"/>
      <w:marBottom w:val="0"/>
      <w:divBdr>
        <w:top w:val="none" w:sz="0" w:space="0" w:color="auto"/>
        <w:left w:val="none" w:sz="0" w:space="0" w:color="auto"/>
        <w:bottom w:val="none" w:sz="0" w:space="0" w:color="auto"/>
        <w:right w:val="none" w:sz="0" w:space="0" w:color="auto"/>
      </w:divBdr>
    </w:div>
    <w:div w:id="576748684">
      <w:bodyDiv w:val="1"/>
      <w:marLeft w:val="0"/>
      <w:marRight w:val="0"/>
      <w:marTop w:val="0"/>
      <w:marBottom w:val="0"/>
      <w:divBdr>
        <w:top w:val="none" w:sz="0" w:space="0" w:color="auto"/>
        <w:left w:val="none" w:sz="0" w:space="0" w:color="auto"/>
        <w:bottom w:val="none" w:sz="0" w:space="0" w:color="auto"/>
        <w:right w:val="none" w:sz="0" w:space="0" w:color="auto"/>
      </w:divBdr>
    </w:div>
    <w:div w:id="576861945">
      <w:bodyDiv w:val="1"/>
      <w:marLeft w:val="0"/>
      <w:marRight w:val="0"/>
      <w:marTop w:val="0"/>
      <w:marBottom w:val="0"/>
      <w:divBdr>
        <w:top w:val="none" w:sz="0" w:space="0" w:color="auto"/>
        <w:left w:val="none" w:sz="0" w:space="0" w:color="auto"/>
        <w:bottom w:val="none" w:sz="0" w:space="0" w:color="auto"/>
        <w:right w:val="none" w:sz="0" w:space="0" w:color="auto"/>
      </w:divBdr>
    </w:div>
    <w:div w:id="576865806">
      <w:marLeft w:val="0"/>
      <w:marRight w:val="0"/>
      <w:marTop w:val="0"/>
      <w:marBottom w:val="0"/>
      <w:divBdr>
        <w:top w:val="none" w:sz="0" w:space="0" w:color="auto"/>
        <w:left w:val="none" w:sz="0" w:space="0" w:color="auto"/>
        <w:bottom w:val="none" w:sz="0" w:space="0" w:color="auto"/>
        <w:right w:val="none" w:sz="0" w:space="0" w:color="auto"/>
      </w:divBdr>
    </w:div>
    <w:div w:id="577177069">
      <w:bodyDiv w:val="1"/>
      <w:marLeft w:val="0"/>
      <w:marRight w:val="0"/>
      <w:marTop w:val="0"/>
      <w:marBottom w:val="0"/>
      <w:divBdr>
        <w:top w:val="none" w:sz="0" w:space="0" w:color="auto"/>
        <w:left w:val="none" w:sz="0" w:space="0" w:color="auto"/>
        <w:bottom w:val="none" w:sz="0" w:space="0" w:color="auto"/>
        <w:right w:val="none" w:sz="0" w:space="0" w:color="auto"/>
      </w:divBdr>
    </w:div>
    <w:div w:id="577641350">
      <w:bodyDiv w:val="1"/>
      <w:marLeft w:val="0"/>
      <w:marRight w:val="0"/>
      <w:marTop w:val="0"/>
      <w:marBottom w:val="0"/>
      <w:divBdr>
        <w:top w:val="none" w:sz="0" w:space="0" w:color="auto"/>
        <w:left w:val="none" w:sz="0" w:space="0" w:color="auto"/>
        <w:bottom w:val="none" w:sz="0" w:space="0" w:color="auto"/>
        <w:right w:val="none" w:sz="0" w:space="0" w:color="auto"/>
      </w:divBdr>
    </w:div>
    <w:div w:id="577642536">
      <w:bodyDiv w:val="1"/>
      <w:marLeft w:val="0"/>
      <w:marRight w:val="0"/>
      <w:marTop w:val="0"/>
      <w:marBottom w:val="0"/>
      <w:divBdr>
        <w:top w:val="none" w:sz="0" w:space="0" w:color="auto"/>
        <w:left w:val="none" w:sz="0" w:space="0" w:color="auto"/>
        <w:bottom w:val="none" w:sz="0" w:space="0" w:color="auto"/>
        <w:right w:val="none" w:sz="0" w:space="0" w:color="auto"/>
      </w:divBdr>
    </w:div>
    <w:div w:id="578251950">
      <w:bodyDiv w:val="1"/>
      <w:marLeft w:val="0"/>
      <w:marRight w:val="0"/>
      <w:marTop w:val="0"/>
      <w:marBottom w:val="0"/>
      <w:divBdr>
        <w:top w:val="none" w:sz="0" w:space="0" w:color="auto"/>
        <w:left w:val="none" w:sz="0" w:space="0" w:color="auto"/>
        <w:bottom w:val="none" w:sz="0" w:space="0" w:color="auto"/>
        <w:right w:val="none" w:sz="0" w:space="0" w:color="auto"/>
      </w:divBdr>
    </w:div>
    <w:div w:id="578561372">
      <w:bodyDiv w:val="1"/>
      <w:marLeft w:val="0"/>
      <w:marRight w:val="0"/>
      <w:marTop w:val="0"/>
      <w:marBottom w:val="0"/>
      <w:divBdr>
        <w:top w:val="none" w:sz="0" w:space="0" w:color="auto"/>
        <w:left w:val="none" w:sz="0" w:space="0" w:color="auto"/>
        <w:bottom w:val="none" w:sz="0" w:space="0" w:color="auto"/>
        <w:right w:val="none" w:sz="0" w:space="0" w:color="auto"/>
      </w:divBdr>
    </w:div>
    <w:div w:id="579102790">
      <w:bodyDiv w:val="1"/>
      <w:marLeft w:val="0"/>
      <w:marRight w:val="0"/>
      <w:marTop w:val="0"/>
      <w:marBottom w:val="0"/>
      <w:divBdr>
        <w:top w:val="none" w:sz="0" w:space="0" w:color="auto"/>
        <w:left w:val="none" w:sz="0" w:space="0" w:color="auto"/>
        <w:bottom w:val="none" w:sz="0" w:space="0" w:color="auto"/>
        <w:right w:val="none" w:sz="0" w:space="0" w:color="auto"/>
      </w:divBdr>
    </w:div>
    <w:div w:id="580262765">
      <w:bodyDiv w:val="1"/>
      <w:marLeft w:val="0"/>
      <w:marRight w:val="0"/>
      <w:marTop w:val="0"/>
      <w:marBottom w:val="0"/>
      <w:divBdr>
        <w:top w:val="none" w:sz="0" w:space="0" w:color="auto"/>
        <w:left w:val="none" w:sz="0" w:space="0" w:color="auto"/>
        <w:bottom w:val="none" w:sz="0" w:space="0" w:color="auto"/>
        <w:right w:val="none" w:sz="0" w:space="0" w:color="auto"/>
      </w:divBdr>
    </w:div>
    <w:div w:id="580453313">
      <w:bodyDiv w:val="1"/>
      <w:marLeft w:val="0"/>
      <w:marRight w:val="0"/>
      <w:marTop w:val="0"/>
      <w:marBottom w:val="0"/>
      <w:divBdr>
        <w:top w:val="none" w:sz="0" w:space="0" w:color="auto"/>
        <w:left w:val="none" w:sz="0" w:space="0" w:color="auto"/>
        <w:bottom w:val="none" w:sz="0" w:space="0" w:color="auto"/>
        <w:right w:val="none" w:sz="0" w:space="0" w:color="auto"/>
      </w:divBdr>
    </w:div>
    <w:div w:id="583875416">
      <w:bodyDiv w:val="1"/>
      <w:marLeft w:val="0"/>
      <w:marRight w:val="0"/>
      <w:marTop w:val="0"/>
      <w:marBottom w:val="0"/>
      <w:divBdr>
        <w:top w:val="none" w:sz="0" w:space="0" w:color="auto"/>
        <w:left w:val="none" w:sz="0" w:space="0" w:color="auto"/>
        <w:bottom w:val="none" w:sz="0" w:space="0" w:color="auto"/>
        <w:right w:val="none" w:sz="0" w:space="0" w:color="auto"/>
      </w:divBdr>
    </w:div>
    <w:div w:id="585070103">
      <w:marLeft w:val="0"/>
      <w:marRight w:val="0"/>
      <w:marTop w:val="0"/>
      <w:marBottom w:val="0"/>
      <w:divBdr>
        <w:top w:val="none" w:sz="0" w:space="0" w:color="auto"/>
        <w:left w:val="none" w:sz="0" w:space="0" w:color="auto"/>
        <w:bottom w:val="double" w:sz="4" w:space="1" w:color="auto"/>
        <w:right w:val="none" w:sz="0" w:space="0" w:color="auto"/>
      </w:divBdr>
    </w:div>
    <w:div w:id="585502271">
      <w:bodyDiv w:val="1"/>
      <w:marLeft w:val="0"/>
      <w:marRight w:val="0"/>
      <w:marTop w:val="0"/>
      <w:marBottom w:val="0"/>
      <w:divBdr>
        <w:top w:val="none" w:sz="0" w:space="0" w:color="auto"/>
        <w:left w:val="none" w:sz="0" w:space="0" w:color="auto"/>
        <w:bottom w:val="none" w:sz="0" w:space="0" w:color="auto"/>
        <w:right w:val="none" w:sz="0" w:space="0" w:color="auto"/>
      </w:divBdr>
    </w:div>
    <w:div w:id="586353409">
      <w:bodyDiv w:val="1"/>
      <w:marLeft w:val="0"/>
      <w:marRight w:val="0"/>
      <w:marTop w:val="0"/>
      <w:marBottom w:val="0"/>
      <w:divBdr>
        <w:top w:val="none" w:sz="0" w:space="0" w:color="auto"/>
        <w:left w:val="none" w:sz="0" w:space="0" w:color="auto"/>
        <w:bottom w:val="none" w:sz="0" w:space="0" w:color="auto"/>
        <w:right w:val="none" w:sz="0" w:space="0" w:color="auto"/>
      </w:divBdr>
    </w:div>
    <w:div w:id="586696669">
      <w:bodyDiv w:val="1"/>
      <w:marLeft w:val="0"/>
      <w:marRight w:val="0"/>
      <w:marTop w:val="0"/>
      <w:marBottom w:val="0"/>
      <w:divBdr>
        <w:top w:val="none" w:sz="0" w:space="0" w:color="auto"/>
        <w:left w:val="none" w:sz="0" w:space="0" w:color="auto"/>
        <w:bottom w:val="none" w:sz="0" w:space="0" w:color="auto"/>
        <w:right w:val="none" w:sz="0" w:space="0" w:color="auto"/>
      </w:divBdr>
    </w:div>
    <w:div w:id="587495986">
      <w:bodyDiv w:val="1"/>
      <w:marLeft w:val="0"/>
      <w:marRight w:val="0"/>
      <w:marTop w:val="0"/>
      <w:marBottom w:val="0"/>
      <w:divBdr>
        <w:top w:val="none" w:sz="0" w:space="0" w:color="auto"/>
        <w:left w:val="none" w:sz="0" w:space="0" w:color="auto"/>
        <w:bottom w:val="none" w:sz="0" w:space="0" w:color="auto"/>
        <w:right w:val="none" w:sz="0" w:space="0" w:color="auto"/>
      </w:divBdr>
    </w:div>
    <w:div w:id="587731379">
      <w:bodyDiv w:val="1"/>
      <w:marLeft w:val="0"/>
      <w:marRight w:val="0"/>
      <w:marTop w:val="0"/>
      <w:marBottom w:val="0"/>
      <w:divBdr>
        <w:top w:val="none" w:sz="0" w:space="0" w:color="auto"/>
        <w:left w:val="none" w:sz="0" w:space="0" w:color="auto"/>
        <w:bottom w:val="none" w:sz="0" w:space="0" w:color="auto"/>
        <w:right w:val="none" w:sz="0" w:space="0" w:color="auto"/>
      </w:divBdr>
    </w:div>
    <w:div w:id="590552152">
      <w:bodyDiv w:val="1"/>
      <w:marLeft w:val="0"/>
      <w:marRight w:val="0"/>
      <w:marTop w:val="0"/>
      <w:marBottom w:val="0"/>
      <w:divBdr>
        <w:top w:val="none" w:sz="0" w:space="0" w:color="auto"/>
        <w:left w:val="none" w:sz="0" w:space="0" w:color="auto"/>
        <w:bottom w:val="none" w:sz="0" w:space="0" w:color="auto"/>
        <w:right w:val="none" w:sz="0" w:space="0" w:color="auto"/>
      </w:divBdr>
    </w:div>
    <w:div w:id="592785568">
      <w:bodyDiv w:val="1"/>
      <w:marLeft w:val="0"/>
      <w:marRight w:val="0"/>
      <w:marTop w:val="0"/>
      <w:marBottom w:val="0"/>
      <w:divBdr>
        <w:top w:val="none" w:sz="0" w:space="0" w:color="auto"/>
        <w:left w:val="none" w:sz="0" w:space="0" w:color="auto"/>
        <w:bottom w:val="none" w:sz="0" w:space="0" w:color="auto"/>
        <w:right w:val="none" w:sz="0" w:space="0" w:color="auto"/>
      </w:divBdr>
    </w:div>
    <w:div w:id="593172048">
      <w:bodyDiv w:val="1"/>
      <w:marLeft w:val="0"/>
      <w:marRight w:val="0"/>
      <w:marTop w:val="0"/>
      <w:marBottom w:val="0"/>
      <w:divBdr>
        <w:top w:val="none" w:sz="0" w:space="0" w:color="auto"/>
        <w:left w:val="none" w:sz="0" w:space="0" w:color="auto"/>
        <w:bottom w:val="none" w:sz="0" w:space="0" w:color="auto"/>
        <w:right w:val="none" w:sz="0" w:space="0" w:color="auto"/>
      </w:divBdr>
    </w:div>
    <w:div w:id="593637400">
      <w:bodyDiv w:val="1"/>
      <w:marLeft w:val="0"/>
      <w:marRight w:val="0"/>
      <w:marTop w:val="0"/>
      <w:marBottom w:val="0"/>
      <w:divBdr>
        <w:top w:val="none" w:sz="0" w:space="0" w:color="auto"/>
        <w:left w:val="none" w:sz="0" w:space="0" w:color="auto"/>
        <w:bottom w:val="none" w:sz="0" w:space="0" w:color="auto"/>
        <w:right w:val="none" w:sz="0" w:space="0" w:color="auto"/>
      </w:divBdr>
    </w:div>
    <w:div w:id="594631180">
      <w:marLeft w:val="0"/>
      <w:marRight w:val="0"/>
      <w:marTop w:val="0"/>
      <w:marBottom w:val="0"/>
      <w:divBdr>
        <w:top w:val="none" w:sz="0" w:space="0" w:color="auto"/>
        <w:left w:val="none" w:sz="0" w:space="0" w:color="auto"/>
        <w:bottom w:val="double" w:sz="4" w:space="1" w:color="auto"/>
        <w:right w:val="none" w:sz="0" w:space="0" w:color="auto"/>
      </w:divBdr>
    </w:div>
    <w:div w:id="594752862">
      <w:bodyDiv w:val="1"/>
      <w:marLeft w:val="0"/>
      <w:marRight w:val="0"/>
      <w:marTop w:val="0"/>
      <w:marBottom w:val="0"/>
      <w:divBdr>
        <w:top w:val="none" w:sz="0" w:space="0" w:color="auto"/>
        <w:left w:val="none" w:sz="0" w:space="0" w:color="auto"/>
        <w:bottom w:val="none" w:sz="0" w:space="0" w:color="auto"/>
        <w:right w:val="none" w:sz="0" w:space="0" w:color="auto"/>
      </w:divBdr>
    </w:div>
    <w:div w:id="595134165">
      <w:bodyDiv w:val="1"/>
      <w:marLeft w:val="0"/>
      <w:marRight w:val="0"/>
      <w:marTop w:val="0"/>
      <w:marBottom w:val="0"/>
      <w:divBdr>
        <w:top w:val="none" w:sz="0" w:space="0" w:color="auto"/>
        <w:left w:val="none" w:sz="0" w:space="0" w:color="auto"/>
        <w:bottom w:val="none" w:sz="0" w:space="0" w:color="auto"/>
        <w:right w:val="none" w:sz="0" w:space="0" w:color="auto"/>
      </w:divBdr>
    </w:div>
    <w:div w:id="596599804">
      <w:bodyDiv w:val="1"/>
      <w:marLeft w:val="0"/>
      <w:marRight w:val="0"/>
      <w:marTop w:val="0"/>
      <w:marBottom w:val="0"/>
      <w:divBdr>
        <w:top w:val="none" w:sz="0" w:space="0" w:color="auto"/>
        <w:left w:val="none" w:sz="0" w:space="0" w:color="auto"/>
        <w:bottom w:val="none" w:sz="0" w:space="0" w:color="auto"/>
        <w:right w:val="none" w:sz="0" w:space="0" w:color="auto"/>
      </w:divBdr>
    </w:div>
    <w:div w:id="598293533">
      <w:bodyDiv w:val="1"/>
      <w:marLeft w:val="0"/>
      <w:marRight w:val="0"/>
      <w:marTop w:val="0"/>
      <w:marBottom w:val="0"/>
      <w:divBdr>
        <w:top w:val="none" w:sz="0" w:space="0" w:color="auto"/>
        <w:left w:val="none" w:sz="0" w:space="0" w:color="auto"/>
        <w:bottom w:val="none" w:sz="0" w:space="0" w:color="auto"/>
        <w:right w:val="none" w:sz="0" w:space="0" w:color="auto"/>
      </w:divBdr>
    </w:div>
    <w:div w:id="599333967">
      <w:bodyDiv w:val="1"/>
      <w:marLeft w:val="0"/>
      <w:marRight w:val="0"/>
      <w:marTop w:val="0"/>
      <w:marBottom w:val="0"/>
      <w:divBdr>
        <w:top w:val="none" w:sz="0" w:space="0" w:color="auto"/>
        <w:left w:val="none" w:sz="0" w:space="0" w:color="auto"/>
        <w:bottom w:val="none" w:sz="0" w:space="0" w:color="auto"/>
        <w:right w:val="none" w:sz="0" w:space="0" w:color="auto"/>
      </w:divBdr>
    </w:div>
    <w:div w:id="599417400">
      <w:marLeft w:val="0"/>
      <w:marRight w:val="0"/>
      <w:marTop w:val="0"/>
      <w:marBottom w:val="0"/>
      <w:divBdr>
        <w:top w:val="none" w:sz="0" w:space="0" w:color="auto"/>
        <w:left w:val="none" w:sz="0" w:space="0" w:color="auto"/>
        <w:bottom w:val="single" w:sz="4" w:space="0" w:color="auto"/>
        <w:right w:val="none" w:sz="0" w:space="0" w:color="auto"/>
      </w:divBdr>
    </w:div>
    <w:div w:id="601031048">
      <w:bodyDiv w:val="1"/>
      <w:marLeft w:val="0"/>
      <w:marRight w:val="0"/>
      <w:marTop w:val="0"/>
      <w:marBottom w:val="0"/>
      <w:divBdr>
        <w:top w:val="none" w:sz="0" w:space="0" w:color="auto"/>
        <w:left w:val="none" w:sz="0" w:space="0" w:color="auto"/>
        <w:bottom w:val="none" w:sz="0" w:space="0" w:color="auto"/>
        <w:right w:val="none" w:sz="0" w:space="0" w:color="auto"/>
      </w:divBdr>
    </w:div>
    <w:div w:id="601690043">
      <w:bodyDiv w:val="1"/>
      <w:marLeft w:val="0"/>
      <w:marRight w:val="0"/>
      <w:marTop w:val="0"/>
      <w:marBottom w:val="0"/>
      <w:divBdr>
        <w:top w:val="none" w:sz="0" w:space="0" w:color="auto"/>
        <w:left w:val="none" w:sz="0" w:space="0" w:color="auto"/>
        <w:bottom w:val="none" w:sz="0" w:space="0" w:color="auto"/>
        <w:right w:val="none" w:sz="0" w:space="0" w:color="auto"/>
      </w:divBdr>
    </w:div>
    <w:div w:id="602418141">
      <w:marLeft w:val="0"/>
      <w:marRight w:val="0"/>
      <w:marTop w:val="0"/>
      <w:marBottom w:val="0"/>
      <w:divBdr>
        <w:top w:val="none" w:sz="0" w:space="0" w:color="auto"/>
        <w:left w:val="none" w:sz="0" w:space="0" w:color="auto"/>
        <w:bottom w:val="double" w:sz="4" w:space="1" w:color="auto"/>
        <w:right w:val="none" w:sz="0" w:space="0" w:color="auto"/>
      </w:divBdr>
    </w:div>
    <w:div w:id="604194986">
      <w:marLeft w:val="0"/>
      <w:marRight w:val="0"/>
      <w:marTop w:val="0"/>
      <w:marBottom w:val="0"/>
      <w:divBdr>
        <w:top w:val="none" w:sz="0" w:space="0" w:color="auto"/>
        <w:left w:val="none" w:sz="0" w:space="0" w:color="auto"/>
        <w:bottom w:val="single" w:sz="4" w:space="0" w:color="auto"/>
        <w:right w:val="none" w:sz="0" w:space="0" w:color="auto"/>
      </w:divBdr>
    </w:div>
    <w:div w:id="607011116">
      <w:bodyDiv w:val="1"/>
      <w:marLeft w:val="0"/>
      <w:marRight w:val="0"/>
      <w:marTop w:val="0"/>
      <w:marBottom w:val="0"/>
      <w:divBdr>
        <w:top w:val="none" w:sz="0" w:space="0" w:color="auto"/>
        <w:left w:val="none" w:sz="0" w:space="0" w:color="auto"/>
        <w:bottom w:val="none" w:sz="0" w:space="0" w:color="auto"/>
        <w:right w:val="none" w:sz="0" w:space="0" w:color="auto"/>
      </w:divBdr>
    </w:div>
    <w:div w:id="607127661">
      <w:bodyDiv w:val="1"/>
      <w:marLeft w:val="0"/>
      <w:marRight w:val="0"/>
      <w:marTop w:val="0"/>
      <w:marBottom w:val="0"/>
      <w:divBdr>
        <w:top w:val="none" w:sz="0" w:space="0" w:color="auto"/>
        <w:left w:val="none" w:sz="0" w:space="0" w:color="auto"/>
        <w:bottom w:val="none" w:sz="0" w:space="0" w:color="auto"/>
        <w:right w:val="none" w:sz="0" w:space="0" w:color="auto"/>
      </w:divBdr>
    </w:div>
    <w:div w:id="607663417">
      <w:marLeft w:val="0"/>
      <w:marRight w:val="0"/>
      <w:marTop w:val="0"/>
      <w:marBottom w:val="0"/>
      <w:divBdr>
        <w:top w:val="none" w:sz="0" w:space="0" w:color="auto"/>
        <w:left w:val="none" w:sz="0" w:space="0" w:color="auto"/>
        <w:bottom w:val="single" w:sz="4" w:space="0" w:color="auto"/>
        <w:right w:val="none" w:sz="0" w:space="0" w:color="auto"/>
      </w:divBdr>
    </w:div>
    <w:div w:id="608046136">
      <w:bodyDiv w:val="1"/>
      <w:marLeft w:val="0"/>
      <w:marRight w:val="0"/>
      <w:marTop w:val="0"/>
      <w:marBottom w:val="0"/>
      <w:divBdr>
        <w:top w:val="none" w:sz="0" w:space="0" w:color="auto"/>
        <w:left w:val="none" w:sz="0" w:space="0" w:color="auto"/>
        <w:bottom w:val="none" w:sz="0" w:space="0" w:color="auto"/>
        <w:right w:val="none" w:sz="0" w:space="0" w:color="auto"/>
      </w:divBdr>
    </w:div>
    <w:div w:id="608853151">
      <w:bodyDiv w:val="1"/>
      <w:marLeft w:val="0"/>
      <w:marRight w:val="0"/>
      <w:marTop w:val="0"/>
      <w:marBottom w:val="0"/>
      <w:divBdr>
        <w:top w:val="none" w:sz="0" w:space="0" w:color="auto"/>
        <w:left w:val="none" w:sz="0" w:space="0" w:color="auto"/>
        <w:bottom w:val="none" w:sz="0" w:space="0" w:color="auto"/>
        <w:right w:val="none" w:sz="0" w:space="0" w:color="auto"/>
      </w:divBdr>
    </w:div>
    <w:div w:id="609556712">
      <w:bodyDiv w:val="1"/>
      <w:marLeft w:val="0"/>
      <w:marRight w:val="0"/>
      <w:marTop w:val="0"/>
      <w:marBottom w:val="0"/>
      <w:divBdr>
        <w:top w:val="none" w:sz="0" w:space="0" w:color="auto"/>
        <w:left w:val="none" w:sz="0" w:space="0" w:color="auto"/>
        <w:bottom w:val="none" w:sz="0" w:space="0" w:color="auto"/>
        <w:right w:val="none" w:sz="0" w:space="0" w:color="auto"/>
      </w:divBdr>
    </w:div>
    <w:div w:id="609818898">
      <w:bodyDiv w:val="1"/>
      <w:marLeft w:val="0"/>
      <w:marRight w:val="0"/>
      <w:marTop w:val="0"/>
      <w:marBottom w:val="0"/>
      <w:divBdr>
        <w:top w:val="none" w:sz="0" w:space="0" w:color="auto"/>
        <w:left w:val="none" w:sz="0" w:space="0" w:color="auto"/>
        <w:bottom w:val="none" w:sz="0" w:space="0" w:color="auto"/>
        <w:right w:val="none" w:sz="0" w:space="0" w:color="auto"/>
      </w:divBdr>
    </w:div>
    <w:div w:id="610402518">
      <w:bodyDiv w:val="1"/>
      <w:marLeft w:val="0"/>
      <w:marRight w:val="0"/>
      <w:marTop w:val="0"/>
      <w:marBottom w:val="0"/>
      <w:divBdr>
        <w:top w:val="none" w:sz="0" w:space="0" w:color="auto"/>
        <w:left w:val="none" w:sz="0" w:space="0" w:color="auto"/>
        <w:bottom w:val="none" w:sz="0" w:space="0" w:color="auto"/>
        <w:right w:val="none" w:sz="0" w:space="0" w:color="auto"/>
      </w:divBdr>
    </w:div>
    <w:div w:id="610668106">
      <w:bodyDiv w:val="1"/>
      <w:marLeft w:val="0"/>
      <w:marRight w:val="0"/>
      <w:marTop w:val="0"/>
      <w:marBottom w:val="0"/>
      <w:divBdr>
        <w:top w:val="none" w:sz="0" w:space="0" w:color="auto"/>
        <w:left w:val="none" w:sz="0" w:space="0" w:color="auto"/>
        <w:bottom w:val="none" w:sz="0" w:space="0" w:color="auto"/>
        <w:right w:val="none" w:sz="0" w:space="0" w:color="auto"/>
      </w:divBdr>
    </w:div>
    <w:div w:id="611785205">
      <w:bodyDiv w:val="1"/>
      <w:marLeft w:val="0"/>
      <w:marRight w:val="0"/>
      <w:marTop w:val="0"/>
      <w:marBottom w:val="0"/>
      <w:divBdr>
        <w:top w:val="none" w:sz="0" w:space="0" w:color="auto"/>
        <w:left w:val="none" w:sz="0" w:space="0" w:color="auto"/>
        <w:bottom w:val="none" w:sz="0" w:space="0" w:color="auto"/>
        <w:right w:val="none" w:sz="0" w:space="0" w:color="auto"/>
      </w:divBdr>
    </w:div>
    <w:div w:id="613444021">
      <w:marLeft w:val="0"/>
      <w:marRight w:val="0"/>
      <w:marTop w:val="0"/>
      <w:marBottom w:val="0"/>
      <w:divBdr>
        <w:top w:val="none" w:sz="0" w:space="0" w:color="auto"/>
        <w:left w:val="none" w:sz="0" w:space="0" w:color="auto"/>
        <w:bottom w:val="double" w:sz="4" w:space="1" w:color="auto"/>
        <w:right w:val="none" w:sz="0" w:space="0" w:color="auto"/>
      </w:divBdr>
    </w:div>
    <w:div w:id="614487212">
      <w:bodyDiv w:val="1"/>
      <w:marLeft w:val="0"/>
      <w:marRight w:val="0"/>
      <w:marTop w:val="0"/>
      <w:marBottom w:val="0"/>
      <w:divBdr>
        <w:top w:val="none" w:sz="0" w:space="0" w:color="auto"/>
        <w:left w:val="none" w:sz="0" w:space="0" w:color="auto"/>
        <w:bottom w:val="none" w:sz="0" w:space="0" w:color="auto"/>
        <w:right w:val="none" w:sz="0" w:space="0" w:color="auto"/>
      </w:divBdr>
    </w:div>
    <w:div w:id="614825541">
      <w:bodyDiv w:val="1"/>
      <w:marLeft w:val="0"/>
      <w:marRight w:val="0"/>
      <w:marTop w:val="0"/>
      <w:marBottom w:val="0"/>
      <w:divBdr>
        <w:top w:val="none" w:sz="0" w:space="0" w:color="auto"/>
        <w:left w:val="none" w:sz="0" w:space="0" w:color="auto"/>
        <w:bottom w:val="none" w:sz="0" w:space="0" w:color="auto"/>
        <w:right w:val="none" w:sz="0" w:space="0" w:color="auto"/>
      </w:divBdr>
    </w:div>
    <w:div w:id="615603001">
      <w:bodyDiv w:val="1"/>
      <w:marLeft w:val="0"/>
      <w:marRight w:val="0"/>
      <w:marTop w:val="0"/>
      <w:marBottom w:val="0"/>
      <w:divBdr>
        <w:top w:val="none" w:sz="0" w:space="0" w:color="auto"/>
        <w:left w:val="none" w:sz="0" w:space="0" w:color="auto"/>
        <w:bottom w:val="none" w:sz="0" w:space="0" w:color="auto"/>
        <w:right w:val="none" w:sz="0" w:space="0" w:color="auto"/>
      </w:divBdr>
    </w:div>
    <w:div w:id="616839538">
      <w:bodyDiv w:val="1"/>
      <w:marLeft w:val="0"/>
      <w:marRight w:val="0"/>
      <w:marTop w:val="0"/>
      <w:marBottom w:val="0"/>
      <w:divBdr>
        <w:top w:val="none" w:sz="0" w:space="0" w:color="auto"/>
        <w:left w:val="none" w:sz="0" w:space="0" w:color="auto"/>
        <w:bottom w:val="none" w:sz="0" w:space="0" w:color="auto"/>
        <w:right w:val="none" w:sz="0" w:space="0" w:color="auto"/>
      </w:divBdr>
    </w:div>
    <w:div w:id="617297327">
      <w:bodyDiv w:val="1"/>
      <w:marLeft w:val="0"/>
      <w:marRight w:val="0"/>
      <w:marTop w:val="0"/>
      <w:marBottom w:val="0"/>
      <w:divBdr>
        <w:top w:val="none" w:sz="0" w:space="0" w:color="auto"/>
        <w:left w:val="none" w:sz="0" w:space="0" w:color="auto"/>
        <w:bottom w:val="none" w:sz="0" w:space="0" w:color="auto"/>
        <w:right w:val="none" w:sz="0" w:space="0" w:color="auto"/>
      </w:divBdr>
    </w:div>
    <w:div w:id="617298558">
      <w:bodyDiv w:val="1"/>
      <w:marLeft w:val="0"/>
      <w:marRight w:val="0"/>
      <w:marTop w:val="0"/>
      <w:marBottom w:val="0"/>
      <w:divBdr>
        <w:top w:val="none" w:sz="0" w:space="0" w:color="auto"/>
        <w:left w:val="none" w:sz="0" w:space="0" w:color="auto"/>
        <w:bottom w:val="none" w:sz="0" w:space="0" w:color="auto"/>
        <w:right w:val="none" w:sz="0" w:space="0" w:color="auto"/>
      </w:divBdr>
    </w:div>
    <w:div w:id="617565504">
      <w:marLeft w:val="0"/>
      <w:marRight w:val="0"/>
      <w:marTop w:val="0"/>
      <w:marBottom w:val="0"/>
      <w:divBdr>
        <w:top w:val="none" w:sz="0" w:space="0" w:color="auto"/>
        <w:left w:val="none" w:sz="0" w:space="0" w:color="auto"/>
        <w:bottom w:val="single" w:sz="4" w:space="0" w:color="auto"/>
        <w:right w:val="none" w:sz="0" w:space="0" w:color="auto"/>
      </w:divBdr>
    </w:div>
    <w:div w:id="618338728">
      <w:bodyDiv w:val="1"/>
      <w:marLeft w:val="0"/>
      <w:marRight w:val="0"/>
      <w:marTop w:val="0"/>
      <w:marBottom w:val="0"/>
      <w:divBdr>
        <w:top w:val="none" w:sz="0" w:space="0" w:color="auto"/>
        <w:left w:val="none" w:sz="0" w:space="0" w:color="auto"/>
        <w:bottom w:val="none" w:sz="0" w:space="0" w:color="auto"/>
        <w:right w:val="none" w:sz="0" w:space="0" w:color="auto"/>
      </w:divBdr>
    </w:div>
    <w:div w:id="618878237">
      <w:bodyDiv w:val="1"/>
      <w:marLeft w:val="0"/>
      <w:marRight w:val="0"/>
      <w:marTop w:val="0"/>
      <w:marBottom w:val="0"/>
      <w:divBdr>
        <w:top w:val="none" w:sz="0" w:space="0" w:color="auto"/>
        <w:left w:val="none" w:sz="0" w:space="0" w:color="auto"/>
        <w:bottom w:val="none" w:sz="0" w:space="0" w:color="auto"/>
        <w:right w:val="none" w:sz="0" w:space="0" w:color="auto"/>
      </w:divBdr>
    </w:div>
    <w:div w:id="620890623">
      <w:bodyDiv w:val="1"/>
      <w:marLeft w:val="0"/>
      <w:marRight w:val="0"/>
      <w:marTop w:val="0"/>
      <w:marBottom w:val="0"/>
      <w:divBdr>
        <w:top w:val="none" w:sz="0" w:space="0" w:color="auto"/>
        <w:left w:val="none" w:sz="0" w:space="0" w:color="auto"/>
        <w:bottom w:val="none" w:sz="0" w:space="0" w:color="auto"/>
        <w:right w:val="none" w:sz="0" w:space="0" w:color="auto"/>
      </w:divBdr>
    </w:div>
    <w:div w:id="621038564">
      <w:bodyDiv w:val="1"/>
      <w:marLeft w:val="0"/>
      <w:marRight w:val="0"/>
      <w:marTop w:val="0"/>
      <w:marBottom w:val="0"/>
      <w:divBdr>
        <w:top w:val="none" w:sz="0" w:space="0" w:color="auto"/>
        <w:left w:val="none" w:sz="0" w:space="0" w:color="auto"/>
        <w:bottom w:val="none" w:sz="0" w:space="0" w:color="auto"/>
        <w:right w:val="none" w:sz="0" w:space="0" w:color="auto"/>
      </w:divBdr>
    </w:div>
    <w:div w:id="621154654">
      <w:marLeft w:val="0"/>
      <w:marRight w:val="0"/>
      <w:marTop w:val="0"/>
      <w:marBottom w:val="0"/>
      <w:divBdr>
        <w:top w:val="none" w:sz="0" w:space="0" w:color="auto"/>
        <w:left w:val="none" w:sz="0" w:space="0" w:color="auto"/>
        <w:bottom w:val="double" w:sz="4" w:space="1" w:color="auto"/>
        <w:right w:val="none" w:sz="0" w:space="0" w:color="auto"/>
      </w:divBdr>
    </w:div>
    <w:div w:id="622731911">
      <w:bodyDiv w:val="1"/>
      <w:marLeft w:val="0"/>
      <w:marRight w:val="0"/>
      <w:marTop w:val="0"/>
      <w:marBottom w:val="0"/>
      <w:divBdr>
        <w:top w:val="none" w:sz="0" w:space="0" w:color="auto"/>
        <w:left w:val="none" w:sz="0" w:space="0" w:color="auto"/>
        <w:bottom w:val="none" w:sz="0" w:space="0" w:color="auto"/>
        <w:right w:val="none" w:sz="0" w:space="0" w:color="auto"/>
      </w:divBdr>
    </w:div>
    <w:div w:id="623728576">
      <w:bodyDiv w:val="1"/>
      <w:marLeft w:val="0"/>
      <w:marRight w:val="0"/>
      <w:marTop w:val="0"/>
      <w:marBottom w:val="0"/>
      <w:divBdr>
        <w:top w:val="none" w:sz="0" w:space="0" w:color="auto"/>
        <w:left w:val="none" w:sz="0" w:space="0" w:color="auto"/>
        <w:bottom w:val="none" w:sz="0" w:space="0" w:color="auto"/>
        <w:right w:val="none" w:sz="0" w:space="0" w:color="auto"/>
      </w:divBdr>
    </w:div>
    <w:div w:id="625234925">
      <w:bodyDiv w:val="1"/>
      <w:marLeft w:val="0"/>
      <w:marRight w:val="0"/>
      <w:marTop w:val="0"/>
      <w:marBottom w:val="0"/>
      <w:divBdr>
        <w:top w:val="none" w:sz="0" w:space="0" w:color="auto"/>
        <w:left w:val="none" w:sz="0" w:space="0" w:color="auto"/>
        <w:bottom w:val="none" w:sz="0" w:space="0" w:color="auto"/>
        <w:right w:val="none" w:sz="0" w:space="0" w:color="auto"/>
      </w:divBdr>
    </w:div>
    <w:div w:id="625744131">
      <w:bodyDiv w:val="1"/>
      <w:marLeft w:val="0"/>
      <w:marRight w:val="0"/>
      <w:marTop w:val="0"/>
      <w:marBottom w:val="0"/>
      <w:divBdr>
        <w:top w:val="none" w:sz="0" w:space="0" w:color="auto"/>
        <w:left w:val="none" w:sz="0" w:space="0" w:color="auto"/>
        <w:bottom w:val="none" w:sz="0" w:space="0" w:color="auto"/>
        <w:right w:val="none" w:sz="0" w:space="0" w:color="auto"/>
      </w:divBdr>
    </w:div>
    <w:div w:id="626200700">
      <w:bodyDiv w:val="1"/>
      <w:marLeft w:val="0"/>
      <w:marRight w:val="0"/>
      <w:marTop w:val="0"/>
      <w:marBottom w:val="0"/>
      <w:divBdr>
        <w:top w:val="none" w:sz="0" w:space="0" w:color="auto"/>
        <w:left w:val="none" w:sz="0" w:space="0" w:color="auto"/>
        <w:bottom w:val="none" w:sz="0" w:space="0" w:color="auto"/>
        <w:right w:val="none" w:sz="0" w:space="0" w:color="auto"/>
      </w:divBdr>
    </w:div>
    <w:div w:id="626281701">
      <w:bodyDiv w:val="1"/>
      <w:marLeft w:val="0"/>
      <w:marRight w:val="0"/>
      <w:marTop w:val="0"/>
      <w:marBottom w:val="0"/>
      <w:divBdr>
        <w:top w:val="none" w:sz="0" w:space="0" w:color="auto"/>
        <w:left w:val="none" w:sz="0" w:space="0" w:color="auto"/>
        <w:bottom w:val="none" w:sz="0" w:space="0" w:color="auto"/>
        <w:right w:val="none" w:sz="0" w:space="0" w:color="auto"/>
      </w:divBdr>
    </w:div>
    <w:div w:id="626544198">
      <w:marLeft w:val="0"/>
      <w:marRight w:val="0"/>
      <w:marTop w:val="0"/>
      <w:marBottom w:val="0"/>
      <w:divBdr>
        <w:top w:val="none" w:sz="0" w:space="0" w:color="auto"/>
        <w:left w:val="none" w:sz="0" w:space="0" w:color="auto"/>
        <w:bottom w:val="none" w:sz="0" w:space="0" w:color="auto"/>
        <w:right w:val="none" w:sz="0" w:space="0" w:color="auto"/>
      </w:divBdr>
    </w:div>
    <w:div w:id="626743146">
      <w:bodyDiv w:val="1"/>
      <w:marLeft w:val="0"/>
      <w:marRight w:val="0"/>
      <w:marTop w:val="0"/>
      <w:marBottom w:val="0"/>
      <w:divBdr>
        <w:top w:val="none" w:sz="0" w:space="0" w:color="auto"/>
        <w:left w:val="none" w:sz="0" w:space="0" w:color="auto"/>
        <w:bottom w:val="none" w:sz="0" w:space="0" w:color="auto"/>
        <w:right w:val="none" w:sz="0" w:space="0" w:color="auto"/>
      </w:divBdr>
    </w:div>
    <w:div w:id="627856977">
      <w:marLeft w:val="0"/>
      <w:marRight w:val="0"/>
      <w:marTop w:val="0"/>
      <w:marBottom w:val="0"/>
      <w:divBdr>
        <w:top w:val="none" w:sz="0" w:space="0" w:color="auto"/>
        <w:left w:val="none" w:sz="0" w:space="0" w:color="auto"/>
        <w:bottom w:val="double" w:sz="4" w:space="1" w:color="auto"/>
        <w:right w:val="none" w:sz="0" w:space="0" w:color="auto"/>
      </w:divBdr>
    </w:div>
    <w:div w:id="628315740">
      <w:bodyDiv w:val="1"/>
      <w:marLeft w:val="0"/>
      <w:marRight w:val="0"/>
      <w:marTop w:val="0"/>
      <w:marBottom w:val="0"/>
      <w:divBdr>
        <w:top w:val="none" w:sz="0" w:space="0" w:color="auto"/>
        <w:left w:val="none" w:sz="0" w:space="0" w:color="auto"/>
        <w:bottom w:val="none" w:sz="0" w:space="0" w:color="auto"/>
        <w:right w:val="none" w:sz="0" w:space="0" w:color="auto"/>
      </w:divBdr>
    </w:div>
    <w:div w:id="629360059">
      <w:marLeft w:val="0"/>
      <w:marRight w:val="0"/>
      <w:marTop w:val="0"/>
      <w:marBottom w:val="0"/>
      <w:divBdr>
        <w:top w:val="none" w:sz="0" w:space="0" w:color="auto"/>
        <w:left w:val="none" w:sz="0" w:space="0" w:color="auto"/>
        <w:bottom w:val="double" w:sz="4" w:space="1" w:color="auto"/>
        <w:right w:val="none" w:sz="0" w:space="0" w:color="auto"/>
      </w:divBdr>
    </w:div>
    <w:div w:id="629631402">
      <w:bodyDiv w:val="1"/>
      <w:marLeft w:val="0"/>
      <w:marRight w:val="0"/>
      <w:marTop w:val="0"/>
      <w:marBottom w:val="0"/>
      <w:divBdr>
        <w:top w:val="none" w:sz="0" w:space="0" w:color="auto"/>
        <w:left w:val="none" w:sz="0" w:space="0" w:color="auto"/>
        <w:bottom w:val="none" w:sz="0" w:space="0" w:color="auto"/>
        <w:right w:val="none" w:sz="0" w:space="0" w:color="auto"/>
      </w:divBdr>
    </w:div>
    <w:div w:id="630522549">
      <w:bodyDiv w:val="1"/>
      <w:marLeft w:val="0"/>
      <w:marRight w:val="0"/>
      <w:marTop w:val="0"/>
      <w:marBottom w:val="0"/>
      <w:divBdr>
        <w:top w:val="none" w:sz="0" w:space="0" w:color="auto"/>
        <w:left w:val="none" w:sz="0" w:space="0" w:color="auto"/>
        <w:bottom w:val="none" w:sz="0" w:space="0" w:color="auto"/>
        <w:right w:val="none" w:sz="0" w:space="0" w:color="auto"/>
      </w:divBdr>
    </w:div>
    <w:div w:id="630525811">
      <w:bodyDiv w:val="1"/>
      <w:marLeft w:val="0"/>
      <w:marRight w:val="0"/>
      <w:marTop w:val="0"/>
      <w:marBottom w:val="0"/>
      <w:divBdr>
        <w:top w:val="none" w:sz="0" w:space="0" w:color="auto"/>
        <w:left w:val="none" w:sz="0" w:space="0" w:color="auto"/>
        <w:bottom w:val="none" w:sz="0" w:space="0" w:color="auto"/>
        <w:right w:val="none" w:sz="0" w:space="0" w:color="auto"/>
      </w:divBdr>
    </w:div>
    <w:div w:id="630792585">
      <w:bodyDiv w:val="1"/>
      <w:marLeft w:val="0"/>
      <w:marRight w:val="0"/>
      <w:marTop w:val="0"/>
      <w:marBottom w:val="0"/>
      <w:divBdr>
        <w:top w:val="none" w:sz="0" w:space="0" w:color="auto"/>
        <w:left w:val="none" w:sz="0" w:space="0" w:color="auto"/>
        <w:bottom w:val="none" w:sz="0" w:space="0" w:color="auto"/>
        <w:right w:val="none" w:sz="0" w:space="0" w:color="auto"/>
      </w:divBdr>
    </w:div>
    <w:div w:id="631255238">
      <w:marLeft w:val="0"/>
      <w:marRight w:val="0"/>
      <w:marTop w:val="0"/>
      <w:marBottom w:val="0"/>
      <w:divBdr>
        <w:top w:val="none" w:sz="0" w:space="0" w:color="auto"/>
        <w:left w:val="none" w:sz="0" w:space="0" w:color="auto"/>
        <w:bottom w:val="single" w:sz="4" w:space="0" w:color="auto"/>
        <w:right w:val="none" w:sz="0" w:space="0" w:color="auto"/>
      </w:divBdr>
    </w:div>
    <w:div w:id="631517288">
      <w:bodyDiv w:val="1"/>
      <w:marLeft w:val="0"/>
      <w:marRight w:val="0"/>
      <w:marTop w:val="0"/>
      <w:marBottom w:val="0"/>
      <w:divBdr>
        <w:top w:val="none" w:sz="0" w:space="0" w:color="auto"/>
        <w:left w:val="none" w:sz="0" w:space="0" w:color="auto"/>
        <w:bottom w:val="none" w:sz="0" w:space="0" w:color="auto"/>
        <w:right w:val="none" w:sz="0" w:space="0" w:color="auto"/>
      </w:divBdr>
    </w:div>
    <w:div w:id="631712930">
      <w:bodyDiv w:val="1"/>
      <w:marLeft w:val="0"/>
      <w:marRight w:val="0"/>
      <w:marTop w:val="0"/>
      <w:marBottom w:val="0"/>
      <w:divBdr>
        <w:top w:val="none" w:sz="0" w:space="0" w:color="auto"/>
        <w:left w:val="none" w:sz="0" w:space="0" w:color="auto"/>
        <w:bottom w:val="none" w:sz="0" w:space="0" w:color="auto"/>
        <w:right w:val="none" w:sz="0" w:space="0" w:color="auto"/>
      </w:divBdr>
    </w:div>
    <w:div w:id="632562995">
      <w:bodyDiv w:val="1"/>
      <w:marLeft w:val="0"/>
      <w:marRight w:val="0"/>
      <w:marTop w:val="0"/>
      <w:marBottom w:val="0"/>
      <w:divBdr>
        <w:top w:val="none" w:sz="0" w:space="0" w:color="auto"/>
        <w:left w:val="none" w:sz="0" w:space="0" w:color="auto"/>
        <w:bottom w:val="none" w:sz="0" w:space="0" w:color="auto"/>
        <w:right w:val="none" w:sz="0" w:space="0" w:color="auto"/>
      </w:divBdr>
    </w:div>
    <w:div w:id="633486499">
      <w:bodyDiv w:val="1"/>
      <w:marLeft w:val="0"/>
      <w:marRight w:val="0"/>
      <w:marTop w:val="0"/>
      <w:marBottom w:val="0"/>
      <w:divBdr>
        <w:top w:val="none" w:sz="0" w:space="0" w:color="auto"/>
        <w:left w:val="none" w:sz="0" w:space="0" w:color="auto"/>
        <w:bottom w:val="none" w:sz="0" w:space="0" w:color="auto"/>
        <w:right w:val="none" w:sz="0" w:space="0" w:color="auto"/>
      </w:divBdr>
    </w:div>
    <w:div w:id="633798756">
      <w:bodyDiv w:val="1"/>
      <w:marLeft w:val="0"/>
      <w:marRight w:val="0"/>
      <w:marTop w:val="0"/>
      <w:marBottom w:val="0"/>
      <w:divBdr>
        <w:top w:val="none" w:sz="0" w:space="0" w:color="auto"/>
        <w:left w:val="none" w:sz="0" w:space="0" w:color="auto"/>
        <w:bottom w:val="none" w:sz="0" w:space="0" w:color="auto"/>
        <w:right w:val="none" w:sz="0" w:space="0" w:color="auto"/>
      </w:divBdr>
    </w:div>
    <w:div w:id="634481090">
      <w:bodyDiv w:val="1"/>
      <w:marLeft w:val="0"/>
      <w:marRight w:val="0"/>
      <w:marTop w:val="0"/>
      <w:marBottom w:val="0"/>
      <w:divBdr>
        <w:top w:val="none" w:sz="0" w:space="0" w:color="auto"/>
        <w:left w:val="none" w:sz="0" w:space="0" w:color="auto"/>
        <w:bottom w:val="none" w:sz="0" w:space="0" w:color="auto"/>
        <w:right w:val="none" w:sz="0" w:space="0" w:color="auto"/>
      </w:divBdr>
    </w:div>
    <w:div w:id="635258466">
      <w:marLeft w:val="0"/>
      <w:marRight w:val="0"/>
      <w:marTop w:val="0"/>
      <w:marBottom w:val="0"/>
      <w:divBdr>
        <w:top w:val="none" w:sz="0" w:space="0" w:color="auto"/>
        <w:left w:val="none" w:sz="0" w:space="0" w:color="auto"/>
        <w:bottom w:val="single" w:sz="4" w:space="0" w:color="auto"/>
        <w:right w:val="none" w:sz="0" w:space="0" w:color="auto"/>
      </w:divBdr>
    </w:div>
    <w:div w:id="635988196">
      <w:bodyDiv w:val="1"/>
      <w:marLeft w:val="0"/>
      <w:marRight w:val="0"/>
      <w:marTop w:val="0"/>
      <w:marBottom w:val="0"/>
      <w:divBdr>
        <w:top w:val="none" w:sz="0" w:space="0" w:color="auto"/>
        <w:left w:val="none" w:sz="0" w:space="0" w:color="auto"/>
        <w:bottom w:val="none" w:sz="0" w:space="0" w:color="auto"/>
        <w:right w:val="none" w:sz="0" w:space="0" w:color="auto"/>
      </w:divBdr>
    </w:div>
    <w:div w:id="637104515">
      <w:bodyDiv w:val="1"/>
      <w:marLeft w:val="0"/>
      <w:marRight w:val="0"/>
      <w:marTop w:val="0"/>
      <w:marBottom w:val="0"/>
      <w:divBdr>
        <w:top w:val="none" w:sz="0" w:space="0" w:color="auto"/>
        <w:left w:val="none" w:sz="0" w:space="0" w:color="auto"/>
        <w:bottom w:val="none" w:sz="0" w:space="0" w:color="auto"/>
        <w:right w:val="none" w:sz="0" w:space="0" w:color="auto"/>
      </w:divBdr>
    </w:div>
    <w:div w:id="637152458">
      <w:bodyDiv w:val="1"/>
      <w:marLeft w:val="0"/>
      <w:marRight w:val="0"/>
      <w:marTop w:val="0"/>
      <w:marBottom w:val="0"/>
      <w:divBdr>
        <w:top w:val="none" w:sz="0" w:space="0" w:color="auto"/>
        <w:left w:val="none" w:sz="0" w:space="0" w:color="auto"/>
        <w:bottom w:val="none" w:sz="0" w:space="0" w:color="auto"/>
        <w:right w:val="none" w:sz="0" w:space="0" w:color="auto"/>
      </w:divBdr>
    </w:div>
    <w:div w:id="638075208">
      <w:bodyDiv w:val="1"/>
      <w:marLeft w:val="0"/>
      <w:marRight w:val="0"/>
      <w:marTop w:val="0"/>
      <w:marBottom w:val="0"/>
      <w:divBdr>
        <w:top w:val="none" w:sz="0" w:space="0" w:color="auto"/>
        <w:left w:val="none" w:sz="0" w:space="0" w:color="auto"/>
        <w:bottom w:val="none" w:sz="0" w:space="0" w:color="auto"/>
        <w:right w:val="none" w:sz="0" w:space="0" w:color="auto"/>
      </w:divBdr>
    </w:div>
    <w:div w:id="638144200">
      <w:marLeft w:val="0"/>
      <w:marRight w:val="0"/>
      <w:marTop w:val="0"/>
      <w:marBottom w:val="0"/>
      <w:divBdr>
        <w:top w:val="none" w:sz="0" w:space="0" w:color="auto"/>
        <w:left w:val="none" w:sz="0" w:space="0" w:color="auto"/>
        <w:bottom w:val="none" w:sz="0" w:space="0" w:color="auto"/>
        <w:right w:val="none" w:sz="0" w:space="0" w:color="auto"/>
      </w:divBdr>
    </w:div>
    <w:div w:id="639388116">
      <w:bodyDiv w:val="1"/>
      <w:marLeft w:val="0"/>
      <w:marRight w:val="0"/>
      <w:marTop w:val="0"/>
      <w:marBottom w:val="0"/>
      <w:divBdr>
        <w:top w:val="none" w:sz="0" w:space="0" w:color="auto"/>
        <w:left w:val="none" w:sz="0" w:space="0" w:color="auto"/>
        <w:bottom w:val="none" w:sz="0" w:space="0" w:color="auto"/>
        <w:right w:val="none" w:sz="0" w:space="0" w:color="auto"/>
      </w:divBdr>
    </w:div>
    <w:div w:id="640619129">
      <w:bodyDiv w:val="1"/>
      <w:marLeft w:val="0"/>
      <w:marRight w:val="0"/>
      <w:marTop w:val="0"/>
      <w:marBottom w:val="0"/>
      <w:divBdr>
        <w:top w:val="none" w:sz="0" w:space="0" w:color="auto"/>
        <w:left w:val="none" w:sz="0" w:space="0" w:color="auto"/>
        <w:bottom w:val="none" w:sz="0" w:space="0" w:color="auto"/>
        <w:right w:val="none" w:sz="0" w:space="0" w:color="auto"/>
      </w:divBdr>
    </w:div>
    <w:div w:id="641422536">
      <w:bodyDiv w:val="1"/>
      <w:marLeft w:val="0"/>
      <w:marRight w:val="0"/>
      <w:marTop w:val="0"/>
      <w:marBottom w:val="0"/>
      <w:divBdr>
        <w:top w:val="none" w:sz="0" w:space="0" w:color="auto"/>
        <w:left w:val="none" w:sz="0" w:space="0" w:color="auto"/>
        <w:bottom w:val="none" w:sz="0" w:space="0" w:color="auto"/>
        <w:right w:val="none" w:sz="0" w:space="0" w:color="auto"/>
      </w:divBdr>
    </w:div>
    <w:div w:id="642470339">
      <w:bodyDiv w:val="1"/>
      <w:marLeft w:val="0"/>
      <w:marRight w:val="0"/>
      <w:marTop w:val="0"/>
      <w:marBottom w:val="0"/>
      <w:divBdr>
        <w:top w:val="none" w:sz="0" w:space="0" w:color="auto"/>
        <w:left w:val="none" w:sz="0" w:space="0" w:color="auto"/>
        <w:bottom w:val="none" w:sz="0" w:space="0" w:color="auto"/>
        <w:right w:val="none" w:sz="0" w:space="0" w:color="auto"/>
      </w:divBdr>
    </w:div>
    <w:div w:id="643705782">
      <w:bodyDiv w:val="1"/>
      <w:marLeft w:val="0"/>
      <w:marRight w:val="0"/>
      <w:marTop w:val="0"/>
      <w:marBottom w:val="0"/>
      <w:divBdr>
        <w:top w:val="none" w:sz="0" w:space="0" w:color="auto"/>
        <w:left w:val="none" w:sz="0" w:space="0" w:color="auto"/>
        <w:bottom w:val="none" w:sz="0" w:space="0" w:color="auto"/>
        <w:right w:val="none" w:sz="0" w:space="0" w:color="auto"/>
      </w:divBdr>
    </w:div>
    <w:div w:id="644359206">
      <w:bodyDiv w:val="1"/>
      <w:marLeft w:val="0"/>
      <w:marRight w:val="0"/>
      <w:marTop w:val="0"/>
      <w:marBottom w:val="0"/>
      <w:divBdr>
        <w:top w:val="none" w:sz="0" w:space="0" w:color="auto"/>
        <w:left w:val="none" w:sz="0" w:space="0" w:color="auto"/>
        <w:bottom w:val="none" w:sz="0" w:space="0" w:color="auto"/>
        <w:right w:val="none" w:sz="0" w:space="0" w:color="auto"/>
      </w:divBdr>
    </w:div>
    <w:div w:id="644970386">
      <w:marLeft w:val="0"/>
      <w:marRight w:val="0"/>
      <w:marTop w:val="0"/>
      <w:marBottom w:val="0"/>
      <w:divBdr>
        <w:top w:val="none" w:sz="0" w:space="0" w:color="auto"/>
        <w:left w:val="none" w:sz="0" w:space="0" w:color="auto"/>
        <w:bottom w:val="double" w:sz="4" w:space="1" w:color="auto"/>
        <w:right w:val="none" w:sz="0" w:space="0" w:color="auto"/>
      </w:divBdr>
    </w:div>
    <w:div w:id="645087498">
      <w:bodyDiv w:val="1"/>
      <w:marLeft w:val="0"/>
      <w:marRight w:val="0"/>
      <w:marTop w:val="0"/>
      <w:marBottom w:val="0"/>
      <w:divBdr>
        <w:top w:val="none" w:sz="0" w:space="0" w:color="auto"/>
        <w:left w:val="none" w:sz="0" w:space="0" w:color="auto"/>
        <w:bottom w:val="none" w:sz="0" w:space="0" w:color="auto"/>
        <w:right w:val="none" w:sz="0" w:space="0" w:color="auto"/>
      </w:divBdr>
    </w:div>
    <w:div w:id="645621055">
      <w:bodyDiv w:val="1"/>
      <w:marLeft w:val="0"/>
      <w:marRight w:val="0"/>
      <w:marTop w:val="0"/>
      <w:marBottom w:val="0"/>
      <w:divBdr>
        <w:top w:val="none" w:sz="0" w:space="0" w:color="auto"/>
        <w:left w:val="none" w:sz="0" w:space="0" w:color="auto"/>
        <w:bottom w:val="none" w:sz="0" w:space="0" w:color="auto"/>
        <w:right w:val="none" w:sz="0" w:space="0" w:color="auto"/>
      </w:divBdr>
    </w:div>
    <w:div w:id="645889586">
      <w:bodyDiv w:val="1"/>
      <w:marLeft w:val="0"/>
      <w:marRight w:val="0"/>
      <w:marTop w:val="0"/>
      <w:marBottom w:val="0"/>
      <w:divBdr>
        <w:top w:val="none" w:sz="0" w:space="0" w:color="auto"/>
        <w:left w:val="none" w:sz="0" w:space="0" w:color="auto"/>
        <w:bottom w:val="none" w:sz="0" w:space="0" w:color="auto"/>
        <w:right w:val="none" w:sz="0" w:space="0" w:color="auto"/>
      </w:divBdr>
    </w:div>
    <w:div w:id="646132974">
      <w:bodyDiv w:val="1"/>
      <w:marLeft w:val="0"/>
      <w:marRight w:val="0"/>
      <w:marTop w:val="0"/>
      <w:marBottom w:val="0"/>
      <w:divBdr>
        <w:top w:val="none" w:sz="0" w:space="0" w:color="auto"/>
        <w:left w:val="none" w:sz="0" w:space="0" w:color="auto"/>
        <w:bottom w:val="none" w:sz="0" w:space="0" w:color="auto"/>
        <w:right w:val="none" w:sz="0" w:space="0" w:color="auto"/>
      </w:divBdr>
    </w:div>
    <w:div w:id="646399671">
      <w:bodyDiv w:val="1"/>
      <w:marLeft w:val="0"/>
      <w:marRight w:val="0"/>
      <w:marTop w:val="0"/>
      <w:marBottom w:val="0"/>
      <w:divBdr>
        <w:top w:val="none" w:sz="0" w:space="0" w:color="auto"/>
        <w:left w:val="none" w:sz="0" w:space="0" w:color="auto"/>
        <w:bottom w:val="none" w:sz="0" w:space="0" w:color="auto"/>
        <w:right w:val="none" w:sz="0" w:space="0" w:color="auto"/>
      </w:divBdr>
    </w:div>
    <w:div w:id="646786450">
      <w:bodyDiv w:val="1"/>
      <w:marLeft w:val="0"/>
      <w:marRight w:val="0"/>
      <w:marTop w:val="0"/>
      <w:marBottom w:val="0"/>
      <w:divBdr>
        <w:top w:val="none" w:sz="0" w:space="0" w:color="auto"/>
        <w:left w:val="none" w:sz="0" w:space="0" w:color="auto"/>
        <w:bottom w:val="none" w:sz="0" w:space="0" w:color="auto"/>
        <w:right w:val="none" w:sz="0" w:space="0" w:color="auto"/>
      </w:divBdr>
    </w:div>
    <w:div w:id="647058560">
      <w:bodyDiv w:val="1"/>
      <w:marLeft w:val="0"/>
      <w:marRight w:val="0"/>
      <w:marTop w:val="0"/>
      <w:marBottom w:val="0"/>
      <w:divBdr>
        <w:top w:val="none" w:sz="0" w:space="0" w:color="auto"/>
        <w:left w:val="none" w:sz="0" w:space="0" w:color="auto"/>
        <w:bottom w:val="none" w:sz="0" w:space="0" w:color="auto"/>
        <w:right w:val="none" w:sz="0" w:space="0" w:color="auto"/>
      </w:divBdr>
    </w:div>
    <w:div w:id="647200536">
      <w:bodyDiv w:val="1"/>
      <w:marLeft w:val="0"/>
      <w:marRight w:val="0"/>
      <w:marTop w:val="0"/>
      <w:marBottom w:val="0"/>
      <w:divBdr>
        <w:top w:val="none" w:sz="0" w:space="0" w:color="auto"/>
        <w:left w:val="none" w:sz="0" w:space="0" w:color="auto"/>
        <w:bottom w:val="none" w:sz="0" w:space="0" w:color="auto"/>
        <w:right w:val="none" w:sz="0" w:space="0" w:color="auto"/>
      </w:divBdr>
    </w:div>
    <w:div w:id="647438672">
      <w:bodyDiv w:val="1"/>
      <w:marLeft w:val="0"/>
      <w:marRight w:val="0"/>
      <w:marTop w:val="0"/>
      <w:marBottom w:val="0"/>
      <w:divBdr>
        <w:top w:val="none" w:sz="0" w:space="0" w:color="auto"/>
        <w:left w:val="none" w:sz="0" w:space="0" w:color="auto"/>
        <w:bottom w:val="none" w:sz="0" w:space="0" w:color="auto"/>
        <w:right w:val="none" w:sz="0" w:space="0" w:color="auto"/>
      </w:divBdr>
    </w:div>
    <w:div w:id="648025052">
      <w:bodyDiv w:val="1"/>
      <w:marLeft w:val="0"/>
      <w:marRight w:val="0"/>
      <w:marTop w:val="0"/>
      <w:marBottom w:val="0"/>
      <w:divBdr>
        <w:top w:val="none" w:sz="0" w:space="0" w:color="auto"/>
        <w:left w:val="none" w:sz="0" w:space="0" w:color="auto"/>
        <w:bottom w:val="none" w:sz="0" w:space="0" w:color="auto"/>
        <w:right w:val="none" w:sz="0" w:space="0" w:color="auto"/>
      </w:divBdr>
    </w:div>
    <w:div w:id="649018622">
      <w:marLeft w:val="0"/>
      <w:marRight w:val="0"/>
      <w:marTop w:val="0"/>
      <w:marBottom w:val="0"/>
      <w:divBdr>
        <w:top w:val="none" w:sz="0" w:space="0" w:color="auto"/>
        <w:left w:val="none" w:sz="0" w:space="0" w:color="auto"/>
        <w:bottom w:val="double" w:sz="4" w:space="1" w:color="auto"/>
        <w:right w:val="none" w:sz="0" w:space="0" w:color="auto"/>
      </w:divBdr>
    </w:div>
    <w:div w:id="650476468">
      <w:bodyDiv w:val="1"/>
      <w:marLeft w:val="0"/>
      <w:marRight w:val="0"/>
      <w:marTop w:val="0"/>
      <w:marBottom w:val="0"/>
      <w:divBdr>
        <w:top w:val="none" w:sz="0" w:space="0" w:color="auto"/>
        <w:left w:val="none" w:sz="0" w:space="0" w:color="auto"/>
        <w:bottom w:val="none" w:sz="0" w:space="0" w:color="auto"/>
        <w:right w:val="none" w:sz="0" w:space="0" w:color="auto"/>
      </w:divBdr>
    </w:div>
    <w:div w:id="652639535">
      <w:bodyDiv w:val="1"/>
      <w:marLeft w:val="0"/>
      <w:marRight w:val="0"/>
      <w:marTop w:val="0"/>
      <w:marBottom w:val="0"/>
      <w:divBdr>
        <w:top w:val="none" w:sz="0" w:space="0" w:color="auto"/>
        <w:left w:val="none" w:sz="0" w:space="0" w:color="auto"/>
        <w:bottom w:val="none" w:sz="0" w:space="0" w:color="auto"/>
        <w:right w:val="none" w:sz="0" w:space="0" w:color="auto"/>
      </w:divBdr>
    </w:div>
    <w:div w:id="652829660">
      <w:marLeft w:val="0"/>
      <w:marRight w:val="0"/>
      <w:marTop w:val="0"/>
      <w:marBottom w:val="0"/>
      <w:divBdr>
        <w:top w:val="none" w:sz="0" w:space="0" w:color="auto"/>
        <w:left w:val="none" w:sz="0" w:space="0" w:color="auto"/>
        <w:bottom w:val="single" w:sz="4" w:space="0" w:color="auto"/>
        <w:right w:val="none" w:sz="0" w:space="0" w:color="auto"/>
      </w:divBdr>
    </w:div>
    <w:div w:id="653729019">
      <w:bodyDiv w:val="1"/>
      <w:marLeft w:val="0"/>
      <w:marRight w:val="0"/>
      <w:marTop w:val="0"/>
      <w:marBottom w:val="0"/>
      <w:divBdr>
        <w:top w:val="none" w:sz="0" w:space="0" w:color="auto"/>
        <w:left w:val="none" w:sz="0" w:space="0" w:color="auto"/>
        <w:bottom w:val="none" w:sz="0" w:space="0" w:color="auto"/>
        <w:right w:val="none" w:sz="0" w:space="0" w:color="auto"/>
      </w:divBdr>
    </w:div>
    <w:div w:id="653988735">
      <w:bodyDiv w:val="1"/>
      <w:marLeft w:val="0"/>
      <w:marRight w:val="0"/>
      <w:marTop w:val="0"/>
      <w:marBottom w:val="0"/>
      <w:divBdr>
        <w:top w:val="none" w:sz="0" w:space="0" w:color="auto"/>
        <w:left w:val="none" w:sz="0" w:space="0" w:color="auto"/>
        <w:bottom w:val="none" w:sz="0" w:space="0" w:color="auto"/>
        <w:right w:val="none" w:sz="0" w:space="0" w:color="auto"/>
      </w:divBdr>
    </w:div>
    <w:div w:id="654914152">
      <w:bodyDiv w:val="1"/>
      <w:marLeft w:val="0"/>
      <w:marRight w:val="0"/>
      <w:marTop w:val="0"/>
      <w:marBottom w:val="0"/>
      <w:divBdr>
        <w:top w:val="none" w:sz="0" w:space="0" w:color="auto"/>
        <w:left w:val="none" w:sz="0" w:space="0" w:color="auto"/>
        <w:bottom w:val="none" w:sz="0" w:space="0" w:color="auto"/>
        <w:right w:val="none" w:sz="0" w:space="0" w:color="auto"/>
      </w:divBdr>
    </w:div>
    <w:div w:id="655233267">
      <w:bodyDiv w:val="1"/>
      <w:marLeft w:val="0"/>
      <w:marRight w:val="0"/>
      <w:marTop w:val="0"/>
      <w:marBottom w:val="0"/>
      <w:divBdr>
        <w:top w:val="none" w:sz="0" w:space="0" w:color="auto"/>
        <w:left w:val="none" w:sz="0" w:space="0" w:color="auto"/>
        <w:bottom w:val="none" w:sz="0" w:space="0" w:color="auto"/>
        <w:right w:val="none" w:sz="0" w:space="0" w:color="auto"/>
      </w:divBdr>
    </w:div>
    <w:div w:id="655426518">
      <w:bodyDiv w:val="1"/>
      <w:marLeft w:val="0"/>
      <w:marRight w:val="0"/>
      <w:marTop w:val="0"/>
      <w:marBottom w:val="0"/>
      <w:divBdr>
        <w:top w:val="none" w:sz="0" w:space="0" w:color="auto"/>
        <w:left w:val="none" w:sz="0" w:space="0" w:color="auto"/>
        <w:bottom w:val="none" w:sz="0" w:space="0" w:color="auto"/>
        <w:right w:val="none" w:sz="0" w:space="0" w:color="auto"/>
      </w:divBdr>
    </w:div>
    <w:div w:id="656036041">
      <w:bodyDiv w:val="1"/>
      <w:marLeft w:val="0"/>
      <w:marRight w:val="0"/>
      <w:marTop w:val="0"/>
      <w:marBottom w:val="0"/>
      <w:divBdr>
        <w:top w:val="none" w:sz="0" w:space="0" w:color="auto"/>
        <w:left w:val="none" w:sz="0" w:space="0" w:color="auto"/>
        <w:bottom w:val="none" w:sz="0" w:space="0" w:color="auto"/>
        <w:right w:val="none" w:sz="0" w:space="0" w:color="auto"/>
      </w:divBdr>
    </w:div>
    <w:div w:id="656347033">
      <w:bodyDiv w:val="1"/>
      <w:marLeft w:val="0"/>
      <w:marRight w:val="0"/>
      <w:marTop w:val="0"/>
      <w:marBottom w:val="0"/>
      <w:divBdr>
        <w:top w:val="none" w:sz="0" w:space="0" w:color="auto"/>
        <w:left w:val="none" w:sz="0" w:space="0" w:color="auto"/>
        <w:bottom w:val="none" w:sz="0" w:space="0" w:color="auto"/>
        <w:right w:val="none" w:sz="0" w:space="0" w:color="auto"/>
      </w:divBdr>
    </w:div>
    <w:div w:id="657534333">
      <w:marLeft w:val="0"/>
      <w:marRight w:val="0"/>
      <w:marTop w:val="0"/>
      <w:marBottom w:val="0"/>
      <w:divBdr>
        <w:top w:val="none" w:sz="0" w:space="0" w:color="auto"/>
        <w:left w:val="none" w:sz="0" w:space="0" w:color="auto"/>
        <w:bottom w:val="none" w:sz="0" w:space="0" w:color="auto"/>
        <w:right w:val="none" w:sz="0" w:space="0" w:color="auto"/>
      </w:divBdr>
    </w:div>
    <w:div w:id="657612814">
      <w:bodyDiv w:val="1"/>
      <w:marLeft w:val="0"/>
      <w:marRight w:val="0"/>
      <w:marTop w:val="0"/>
      <w:marBottom w:val="0"/>
      <w:divBdr>
        <w:top w:val="none" w:sz="0" w:space="0" w:color="auto"/>
        <w:left w:val="none" w:sz="0" w:space="0" w:color="auto"/>
        <w:bottom w:val="none" w:sz="0" w:space="0" w:color="auto"/>
        <w:right w:val="none" w:sz="0" w:space="0" w:color="auto"/>
      </w:divBdr>
    </w:div>
    <w:div w:id="657881550">
      <w:marLeft w:val="0"/>
      <w:marRight w:val="0"/>
      <w:marTop w:val="0"/>
      <w:marBottom w:val="0"/>
      <w:divBdr>
        <w:top w:val="none" w:sz="0" w:space="0" w:color="auto"/>
        <w:left w:val="none" w:sz="0" w:space="0" w:color="auto"/>
        <w:bottom w:val="double" w:sz="4" w:space="1" w:color="auto"/>
        <w:right w:val="none" w:sz="0" w:space="0" w:color="auto"/>
      </w:divBdr>
    </w:div>
    <w:div w:id="657999750">
      <w:bodyDiv w:val="1"/>
      <w:marLeft w:val="0"/>
      <w:marRight w:val="0"/>
      <w:marTop w:val="0"/>
      <w:marBottom w:val="0"/>
      <w:divBdr>
        <w:top w:val="none" w:sz="0" w:space="0" w:color="auto"/>
        <w:left w:val="none" w:sz="0" w:space="0" w:color="auto"/>
        <w:bottom w:val="none" w:sz="0" w:space="0" w:color="auto"/>
        <w:right w:val="none" w:sz="0" w:space="0" w:color="auto"/>
      </w:divBdr>
    </w:div>
    <w:div w:id="660155586">
      <w:bodyDiv w:val="1"/>
      <w:marLeft w:val="0"/>
      <w:marRight w:val="0"/>
      <w:marTop w:val="0"/>
      <w:marBottom w:val="0"/>
      <w:divBdr>
        <w:top w:val="none" w:sz="0" w:space="0" w:color="auto"/>
        <w:left w:val="none" w:sz="0" w:space="0" w:color="auto"/>
        <w:bottom w:val="none" w:sz="0" w:space="0" w:color="auto"/>
        <w:right w:val="none" w:sz="0" w:space="0" w:color="auto"/>
      </w:divBdr>
    </w:div>
    <w:div w:id="660237015">
      <w:marLeft w:val="0"/>
      <w:marRight w:val="0"/>
      <w:marTop w:val="0"/>
      <w:marBottom w:val="0"/>
      <w:divBdr>
        <w:top w:val="none" w:sz="0" w:space="0" w:color="auto"/>
        <w:left w:val="none" w:sz="0" w:space="0" w:color="auto"/>
        <w:bottom w:val="single" w:sz="4" w:space="0" w:color="auto"/>
        <w:right w:val="none" w:sz="0" w:space="0" w:color="auto"/>
      </w:divBdr>
    </w:div>
    <w:div w:id="660275889">
      <w:bodyDiv w:val="1"/>
      <w:marLeft w:val="0"/>
      <w:marRight w:val="0"/>
      <w:marTop w:val="0"/>
      <w:marBottom w:val="0"/>
      <w:divBdr>
        <w:top w:val="none" w:sz="0" w:space="0" w:color="auto"/>
        <w:left w:val="none" w:sz="0" w:space="0" w:color="auto"/>
        <w:bottom w:val="none" w:sz="0" w:space="0" w:color="auto"/>
        <w:right w:val="none" w:sz="0" w:space="0" w:color="auto"/>
      </w:divBdr>
    </w:div>
    <w:div w:id="660353060">
      <w:bodyDiv w:val="1"/>
      <w:marLeft w:val="0"/>
      <w:marRight w:val="0"/>
      <w:marTop w:val="0"/>
      <w:marBottom w:val="0"/>
      <w:divBdr>
        <w:top w:val="none" w:sz="0" w:space="0" w:color="auto"/>
        <w:left w:val="none" w:sz="0" w:space="0" w:color="auto"/>
        <w:bottom w:val="none" w:sz="0" w:space="0" w:color="auto"/>
        <w:right w:val="none" w:sz="0" w:space="0" w:color="auto"/>
      </w:divBdr>
    </w:div>
    <w:div w:id="662202015">
      <w:bodyDiv w:val="1"/>
      <w:marLeft w:val="0"/>
      <w:marRight w:val="0"/>
      <w:marTop w:val="0"/>
      <w:marBottom w:val="0"/>
      <w:divBdr>
        <w:top w:val="none" w:sz="0" w:space="0" w:color="auto"/>
        <w:left w:val="none" w:sz="0" w:space="0" w:color="auto"/>
        <w:bottom w:val="none" w:sz="0" w:space="0" w:color="auto"/>
        <w:right w:val="none" w:sz="0" w:space="0" w:color="auto"/>
      </w:divBdr>
    </w:div>
    <w:div w:id="662665407">
      <w:bodyDiv w:val="1"/>
      <w:marLeft w:val="0"/>
      <w:marRight w:val="0"/>
      <w:marTop w:val="0"/>
      <w:marBottom w:val="0"/>
      <w:divBdr>
        <w:top w:val="none" w:sz="0" w:space="0" w:color="auto"/>
        <w:left w:val="none" w:sz="0" w:space="0" w:color="auto"/>
        <w:bottom w:val="none" w:sz="0" w:space="0" w:color="auto"/>
        <w:right w:val="none" w:sz="0" w:space="0" w:color="auto"/>
      </w:divBdr>
    </w:div>
    <w:div w:id="662902841">
      <w:marLeft w:val="0"/>
      <w:marRight w:val="0"/>
      <w:marTop w:val="0"/>
      <w:marBottom w:val="0"/>
      <w:divBdr>
        <w:top w:val="none" w:sz="0" w:space="0" w:color="auto"/>
        <w:left w:val="none" w:sz="0" w:space="0" w:color="auto"/>
        <w:bottom w:val="none" w:sz="0" w:space="0" w:color="auto"/>
        <w:right w:val="none" w:sz="0" w:space="0" w:color="auto"/>
      </w:divBdr>
    </w:div>
    <w:div w:id="663169556">
      <w:marLeft w:val="0"/>
      <w:marRight w:val="0"/>
      <w:marTop w:val="0"/>
      <w:marBottom w:val="0"/>
      <w:divBdr>
        <w:top w:val="none" w:sz="0" w:space="0" w:color="auto"/>
        <w:left w:val="none" w:sz="0" w:space="0" w:color="auto"/>
        <w:bottom w:val="double" w:sz="4" w:space="1" w:color="auto"/>
        <w:right w:val="none" w:sz="0" w:space="0" w:color="auto"/>
      </w:divBdr>
    </w:div>
    <w:div w:id="663362091">
      <w:bodyDiv w:val="1"/>
      <w:marLeft w:val="0"/>
      <w:marRight w:val="0"/>
      <w:marTop w:val="0"/>
      <w:marBottom w:val="0"/>
      <w:divBdr>
        <w:top w:val="none" w:sz="0" w:space="0" w:color="auto"/>
        <w:left w:val="none" w:sz="0" w:space="0" w:color="auto"/>
        <w:bottom w:val="none" w:sz="0" w:space="0" w:color="auto"/>
        <w:right w:val="none" w:sz="0" w:space="0" w:color="auto"/>
      </w:divBdr>
    </w:div>
    <w:div w:id="663364691">
      <w:bodyDiv w:val="1"/>
      <w:marLeft w:val="0"/>
      <w:marRight w:val="0"/>
      <w:marTop w:val="0"/>
      <w:marBottom w:val="0"/>
      <w:divBdr>
        <w:top w:val="none" w:sz="0" w:space="0" w:color="auto"/>
        <w:left w:val="none" w:sz="0" w:space="0" w:color="auto"/>
        <w:bottom w:val="none" w:sz="0" w:space="0" w:color="auto"/>
        <w:right w:val="none" w:sz="0" w:space="0" w:color="auto"/>
      </w:divBdr>
    </w:div>
    <w:div w:id="663822247">
      <w:bodyDiv w:val="1"/>
      <w:marLeft w:val="0"/>
      <w:marRight w:val="0"/>
      <w:marTop w:val="0"/>
      <w:marBottom w:val="0"/>
      <w:divBdr>
        <w:top w:val="none" w:sz="0" w:space="0" w:color="auto"/>
        <w:left w:val="none" w:sz="0" w:space="0" w:color="auto"/>
        <w:bottom w:val="none" w:sz="0" w:space="0" w:color="auto"/>
        <w:right w:val="none" w:sz="0" w:space="0" w:color="auto"/>
      </w:divBdr>
    </w:div>
    <w:div w:id="664012755">
      <w:bodyDiv w:val="1"/>
      <w:marLeft w:val="0"/>
      <w:marRight w:val="0"/>
      <w:marTop w:val="0"/>
      <w:marBottom w:val="0"/>
      <w:divBdr>
        <w:top w:val="none" w:sz="0" w:space="0" w:color="auto"/>
        <w:left w:val="none" w:sz="0" w:space="0" w:color="auto"/>
        <w:bottom w:val="none" w:sz="0" w:space="0" w:color="auto"/>
        <w:right w:val="none" w:sz="0" w:space="0" w:color="auto"/>
      </w:divBdr>
    </w:div>
    <w:div w:id="664548077">
      <w:marLeft w:val="0"/>
      <w:marRight w:val="0"/>
      <w:marTop w:val="0"/>
      <w:marBottom w:val="0"/>
      <w:divBdr>
        <w:top w:val="none" w:sz="0" w:space="0" w:color="auto"/>
        <w:left w:val="none" w:sz="0" w:space="0" w:color="auto"/>
        <w:bottom w:val="single" w:sz="4" w:space="0" w:color="auto"/>
        <w:right w:val="none" w:sz="0" w:space="0" w:color="auto"/>
      </w:divBdr>
    </w:div>
    <w:div w:id="664820976">
      <w:bodyDiv w:val="1"/>
      <w:marLeft w:val="0"/>
      <w:marRight w:val="0"/>
      <w:marTop w:val="0"/>
      <w:marBottom w:val="0"/>
      <w:divBdr>
        <w:top w:val="none" w:sz="0" w:space="0" w:color="auto"/>
        <w:left w:val="none" w:sz="0" w:space="0" w:color="auto"/>
        <w:bottom w:val="none" w:sz="0" w:space="0" w:color="auto"/>
        <w:right w:val="none" w:sz="0" w:space="0" w:color="auto"/>
      </w:divBdr>
    </w:div>
    <w:div w:id="665593574">
      <w:bodyDiv w:val="1"/>
      <w:marLeft w:val="0"/>
      <w:marRight w:val="0"/>
      <w:marTop w:val="0"/>
      <w:marBottom w:val="0"/>
      <w:divBdr>
        <w:top w:val="none" w:sz="0" w:space="0" w:color="auto"/>
        <w:left w:val="none" w:sz="0" w:space="0" w:color="auto"/>
        <w:bottom w:val="none" w:sz="0" w:space="0" w:color="auto"/>
        <w:right w:val="none" w:sz="0" w:space="0" w:color="auto"/>
      </w:divBdr>
    </w:div>
    <w:div w:id="665941169">
      <w:marLeft w:val="0"/>
      <w:marRight w:val="0"/>
      <w:marTop w:val="0"/>
      <w:marBottom w:val="0"/>
      <w:divBdr>
        <w:top w:val="none" w:sz="0" w:space="0" w:color="auto"/>
        <w:left w:val="none" w:sz="0" w:space="0" w:color="auto"/>
        <w:bottom w:val="double" w:sz="4" w:space="1" w:color="auto"/>
        <w:right w:val="none" w:sz="0" w:space="0" w:color="auto"/>
      </w:divBdr>
    </w:div>
    <w:div w:id="666059661">
      <w:bodyDiv w:val="1"/>
      <w:marLeft w:val="0"/>
      <w:marRight w:val="0"/>
      <w:marTop w:val="0"/>
      <w:marBottom w:val="0"/>
      <w:divBdr>
        <w:top w:val="none" w:sz="0" w:space="0" w:color="auto"/>
        <w:left w:val="none" w:sz="0" w:space="0" w:color="auto"/>
        <w:bottom w:val="none" w:sz="0" w:space="0" w:color="auto"/>
        <w:right w:val="none" w:sz="0" w:space="0" w:color="auto"/>
      </w:divBdr>
    </w:div>
    <w:div w:id="666514304">
      <w:bodyDiv w:val="1"/>
      <w:marLeft w:val="0"/>
      <w:marRight w:val="0"/>
      <w:marTop w:val="0"/>
      <w:marBottom w:val="0"/>
      <w:divBdr>
        <w:top w:val="none" w:sz="0" w:space="0" w:color="auto"/>
        <w:left w:val="none" w:sz="0" w:space="0" w:color="auto"/>
        <w:bottom w:val="none" w:sz="0" w:space="0" w:color="auto"/>
        <w:right w:val="none" w:sz="0" w:space="0" w:color="auto"/>
      </w:divBdr>
    </w:div>
    <w:div w:id="667749190">
      <w:bodyDiv w:val="1"/>
      <w:marLeft w:val="0"/>
      <w:marRight w:val="0"/>
      <w:marTop w:val="0"/>
      <w:marBottom w:val="0"/>
      <w:divBdr>
        <w:top w:val="none" w:sz="0" w:space="0" w:color="auto"/>
        <w:left w:val="none" w:sz="0" w:space="0" w:color="auto"/>
        <w:bottom w:val="none" w:sz="0" w:space="0" w:color="auto"/>
        <w:right w:val="none" w:sz="0" w:space="0" w:color="auto"/>
      </w:divBdr>
    </w:div>
    <w:div w:id="668170348">
      <w:bodyDiv w:val="1"/>
      <w:marLeft w:val="0"/>
      <w:marRight w:val="0"/>
      <w:marTop w:val="0"/>
      <w:marBottom w:val="0"/>
      <w:divBdr>
        <w:top w:val="none" w:sz="0" w:space="0" w:color="auto"/>
        <w:left w:val="none" w:sz="0" w:space="0" w:color="auto"/>
        <w:bottom w:val="none" w:sz="0" w:space="0" w:color="auto"/>
        <w:right w:val="none" w:sz="0" w:space="0" w:color="auto"/>
      </w:divBdr>
    </w:div>
    <w:div w:id="668368311">
      <w:bodyDiv w:val="1"/>
      <w:marLeft w:val="0"/>
      <w:marRight w:val="0"/>
      <w:marTop w:val="0"/>
      <w:marBottom w:val="0"/>
      <w:divBdr>
        <w:top w:val="none" w:sz="0" w:space="0" w:color="auto"/>
        <w:left w:val="none" w:sz="0" w:space="0" w:color="auto"/>
        <w:bottom w:val="none" w:sz="0" w:space="0" w:color="auto"/>
        <w:right w:val="none" w:sz="0" w:space="0" w:color="auto"/>
      </w:divBdr>
    </w:div>
    <w:div w:id="668677288">
      <w:bodyDiv w:val="1"/>
      <w:marLeft w:val="0"/>
      <w:marRight w:val="0"/>
      <w:marTop w:val="0"/>
      <w:marBottom w:val="0"/>
      <w:divBdr>
        <w:top w:val="none" w:sz="0" w:space="0" w:color="auto"/>
        <w:left w:val="none" w:sz="0" w:space="0" w:color="auto"/>
        <w:bottom w:val="none" w:sz="0" w:space="0" w:color="auto"/>
        <w:right w:val="none" w:sz="0" w:space="0" w:color="auto"/>
      </w:divBdr>
    </w:div>
    <w:div w:id="670643856">
      <w:bodyDiv w:val="1"/>
      <w:marLeft w:val="0"/>
      <w:marRight w:val="0"/>
      <w:marTop w:val="0"/>
      <w:marBottom w:val="0"/>
      <w:divBdr>
        <w:top w:val="none" w:sz="0" w:space="0" w:color="auto"/>
        <w:left w:val="none" w:sz="0" w:space="0" w:color="auto"/>
        <w:bottom w:val="none" w:sz="0" w:space="0" w:color="auto"/>
        <w:right w:val="none" w:sz="0" w:space="0" w:color="auto"/>
      </w:divBdr>
    </w:div>
    <w:div w:id="671295108">
      <w:bodyDiv w:val="1"/>
      <w:marLeft w:val="0"/>
      <w:marRight w:val="0"/>
      <w:marTop w:val="0"/>
      <w:marBottom w:val="0"/>
      <w:divBdr>
        <w:top w:val="none" w:sz="0" w:space="0" w:color="auto"/>
        <w:left w:val="none" w:sz="0" w:space="0" w:color="auto"/>
        <w:bottom w:val="none" w:sz="0" w:space="0" w:color="auto"/>
        <w:right w:val="none" w:sz="0" w:space="0" w:color="auto"/>
      </w:divBdr>
    </w:div>
    <w:div w:id="671302971">
      <w:bodyDiv w:val="1"/>
      <w:marLeft w:val="0"/>
      <w:marRight w:val="0"/>
      <w:marTop w:val="0"/>
      <w:marBottom w:val="0"/>
      <w:divBdr>
        <w:top w:val="none" w:sz="0" w:space="0" w:color="auto"/>
        <w:left w:val="none" w:sz="0" w:space="0" w:color="auto"/>
        <w:bottom w:val="none" w:sz="0" w:space="0" w:color="auto"/>
        <w:right w:val="none" w:sz="0" w:space="0" w:color="auto"/>
      </w:divBdr>
    </w:div>
    <w:div w:id="672224016">
      <w:marLeft w:val="0"/>
      <w:marRight w:val="0"/>
      <w:marTop w:val="0"/>
      <w:marBottom w:val="0"/>
      <w:divBdr>
        <w:top w:val="none" w:sz="0" w:space="0" w:color="auto"/>
        <w:left w:val="none" w:sz="0" w:space="0" w:color="auto"/>
        <w:bottom w:val="double" w:sz="4" w:space="1" w:color="auto"/>
        <w:right w:val="none" w:sz="0" w:space="0" w:color="auto"/>
      </w:divBdr>
    </w:div>
    <w:div w:id="673073023">
      <w:bodyDiv w:val="1"/>
      <w:marLeft w:val="0"/>
      <w:marRight w:val="0"/>
      <w:marTop w:val="0"/>
      <w:marBottom w:val="0"/>
      <w:divBdr>
        <w:top w:val="none" w:sz="0" w:space="0" w:color="auto"/>
        <w:left w:val="none" w:sz="0" w:space="0" w:color="auto"/>
        <w:bottom w:val="none" w:sz="0" w:space="0" w:color="auto"/>
        <w:right w:val="none" w:sz="0" w:space="0" w:color="auto"/>
      </w:divBdr>
    </w:div>
    <w:div w:id="673729579">
      <w:bodyDiv w:val="1"/>
      <w:marLeft w:val="0"/>
      <w:marRight w:val="0"/>
      <w:marTop w:val="0"/>
      <w:marBottom w:val="0"/>
      <w:divBdr>
        <w:top w:val="none" w:sz="0" w:space="0" w:color="auto"/>
        <w:left w:val="none" w:sz="0" w:space="0" w:color="auto"/>
        <w:bottom w:val="none" w:sz="0" w:space="0" w:color="auto"/>
        <w:right w:val="none" w:sz="0" w:space="0" w:color="auto"/>
      </w:divBdr>
    </w:div>
    <w:div w:id="675377455">
      <w:bodyDiv w:val="1"/>
      <w:marLeft w:val="0"/>
      <w:marRight w:val="0"/>
      <w:marTop w:val="0"/>
      <w:marBottom w:val="0"/>
      <w:divBdr>
        <w:top w:val="none" w:sz="0" w:space="0" w:color="auto"/>
        <w:left w:val="none" w:sz="0" w:space="0" w:color="auto"/>
        <w:bottom w:val="none" w:sz="0" w:space="0" w:color="auto"/>
        <w:right w:val="none" w:sz="0" w:space="0" w:color="auto"/>
      </w:divBdr>
    </w:div>
    <w:div w:id="675419260">
      <w:bodyDiv w:val="1"/>
      <w:marLeft w:val="0"/>
      <w:marRight w:val="0"/>
      <w:marTop w:val="0"/>
      <w:marBottom w:val="0"/>
      <w:divBdr>
        <w:top w:val="none" w:sz="0" w:space="0" w:color="auto"/>
        <w:left w:val="none" w:sz="0" w:space="0" w:color="auto"/>
        <w:bottom w:val="none" w:sz="0" w:space="0" w:color="auto"/>
        <w:right w:val="none" w:sz="0" w:space="0" w:color="auto"/>
      </w:divBdr>
    </w:div>
    <w:div w:id="675692430">
      <w:bodyDiv w:val="1"/>
      <w:marLeft w:val="0"/>
      <w:marRight w:val="0"/>
      <w:marTop w:val="0"/>
      <w:marBottom w:val="0"/>
      <w:divBdr>
        <w:top w:val="none" w:sz="0" w:space="0" w:color="auto"/>
        <w:left w:val="none" w:sz="0" w:space="0" w:color="auto"/>
        <w:bottom w:val="none" w:sz="0" w:space="0" w:color="auto"/>
        <w:right w:val="none" w:sz="0" w:space="0" w:color="auto"/>
      </w:divBdr>
    </w:div>
    <w:div w:id="675839043">
      <w:bodyDiv w:val="1"/>
      <w:marLeft w:val="0"/>
      <w:marRight w:val="0"/>
      <w:marTop w:val="0"/>
      <w:marBottom w:val="0"/>
      <w:divBdr>
        <w:top w:val="none" w:sz="0" w:space="0" w:color="auto"/>
        <w:left w:val="none" w:sz="0" w:space="0" w:color="auto"/>
        <w:bottom w:val="none" w:sz="0" w:space="0" w:color="auto"/>
        <w:right w:val="none" w:sz="0" w:space="0" w:color="auto"/>
      </w:divBdr>
    </w:div>
    <w:div w:id="675889145">
      <w:bodyDiv w:val="1"/>
      <w:marLeft w:val="0"/>
      <w:marRight w:val="0"/>
      <w:marTop w:val="0"/>
      <w:marBottom w:val="0"/>
      <w:divBdr>
        <w:top w:val="none" w:sz="0" w:space="0" w:color="auto"/>
        <w:left w:val="none" w:sz="0" w:space="0" w:color="auto"/>
        <w:bottom w:val="none" w:sz="0" w:space="0" w:color="auto"/>
        <w:right w:val="none" w:sz="0" w:space="0" w:color="auto"/>
      </w:divBdr>
    </w:div>
    <w:div w:id="677317857">
      <w:bodyDiv w:val="1"/>
      <w:marLeft w:val="0"/>
      <w:marRight w:val="0"/>
      <w:marTop w:val="0"/>
      <w:marBottom w:val="0"/>
      <w:divBdr>
        <w:top w:val="none" w:sz="0" w:space="0" w:color="auto"/>
        <w:left w:val="none" w:sz="0" w:space="0" w:color="auto"/>
        <w:bottom w:val="none" w:sz="0" w:space="0" w:color="auto"/>
        <w:right w:val="none" w:sz="0" w:space="0" w:color="auto"/>
      </w:divBdr>
    </w:div>
    <w:div w:id="679283961">
      <w:bodyDiv w:val="1"/>
      <w:marLeft w:val="0"/>
      <w:marRight w:val="0"/>
      <w:marTop w:val="0"/>
      <w:marBottom w:val="0"/>
      <w:divBdr>
        <w:top w:val="none" w:sz="0" w:space="0" w:color="auto"/>
        <w:left w:val="none" w:sz="0" w:space="0" w:color="auto"/>
        <w:bottom w:val="none" w:sz="0" w:space="0" w:color="auto"/>
        <w:right w:val="none" w:sz="0" w:space="0" w:color="auto"/>
      </w:divBdr>
    </w:div>
    <w:div w:id="681585556">
      <w:bodyDiv w:val="1"/>
      <w:marLeft w:val="0"/>
      <w:marRight w:val="0"/>
      <w:marTop w:val="0"/>
      <w:marBottom w:val="0"/>
      <w:divBdr>
        <w:top w:val="none" w:sz="0" w:space="0" w:color="auto"/>
        <w:left w:val="none" w:sz="0" w:space="0" w:color="auto"/>
        <w:bottom w:val="none" w:sz="0" w:space="0" w:color="auto"/>
        <w:right w:val="none" w:sz="0" w:space="0" w:color="auto"/>
      </w:divBdr>
    </w:div>
    <w:div w:id="681660617">
      <w:bodyDiv w:val="1"/>
      <w:marLeft w:val="0"/>
      <w:marRight w:val="0"/>
      <w:marTop w:val="0"/>
      <w:marBottom w:val="0"/>
      <w:divBdr>
        <w:top w:val="none" w:sz="0" w:space="0" w:color="auto"/>
        <w:left w:val="none" w:sz="0" w:space="0" w:color="auto"/>
        <w:bottom w:val="none" w:sz="0" w:space="0" w:color="auto"/>
        <w:right w:val="none" w:sz="0" w:space="0" w:color="auto"/>
      </w:divBdr>
    </w:div>
    <w:div w:id="682055809">
      <w:bodyDiv w:val="1"/>
      <w:marLeft w:val="0"/>
      <w:marRight w:val="0"/>
      <w:marTop w:val="0"/>
      <w:marBottom w:val="0"/>
      <w:divBdr>
        <w:top w:val="none" w:sz="0" w:space="0" w:color="auto"/>
        <w:left w:val="none" w:sz="0" w:space="0" w:color="auto"/>
        <w:bottom w:val="none" w:sz="0" w:space="0" w:color="auto"/>
        <w:right w:val="none" w:sz="0" w:space="0" w:color="auto"/>
      </w:divBdr>
    </w:div>
    <w:div w:id="682169776">
      <w:bodyDiv w:val="1"/>
      <w:marLeft w:val="0"/>
      <w:marRight w:val="0"/>
      <w:marTop w:val="0"/>
      <w:marBottom w:val="0"/>
      <w:divBdr>
        <w:top w:val="none" w:sz="0" w:space="0" w:color="auto"/>
        <w:left w:val="none" w:sz="0" w:space="0" w:color="auto"/>
        <w:bottom w:val="none" w:sz="0" w:space="0" w:color="auto"/>
        <w:right w:val="none" w:sz="0" w:space="0" w:color="auto"/>
      </w:divBdr>
    </w:div>
    <w:div w:id="682172251">
      <w:bodyDiv w:val="1"/>
      <w:marLeft w:val="0"/>
      <w:marRight w:val="0"/>
      <w:marTop w:val="0"/>
      <w:marBottom w:val="0"/>
      <w:divBdr>
        <w:top w:val="none" w:sz="0" w:space="0" w:color="auto"/>
        <w:left w:val="none" w:sz="0" w:space="0" w:color="auto"/>
        <w:bottom w:val="none" w:sz="0" w:space="0" w:color="auto"/>
        <w:right w:val="none" w:sz="0" w:space="0" w:color="auto"/>
      </w:divBdr>
    </w:div>
    <w:div w:id="684136215">
      <w:bodyDiv w:val="1"/>
      <w:marLeft w:val="0"/>
      <w:marRight w:val="0"/>
      <w:marTop w:val="0"/>
      <w:marBottom w:val="0"/>
      <w:divBdr>
        <w:top w:val="none" w:sz="0" w:space="0" w:color="auto"/>
        <w:left w:val="none" w:sz="0" w:space="0" w:color="auto"/>
        <w:bottom w:val="none" w:sz="0" w:space="0" w:color="auto"/>
        <w:right w:val="none" w:sz="0" w:space="0" w:color="auto"/>
      </w:divBdr>
    </w:div>
    <w:div w:id="684984603">
      <w:bodyDiv w:val="1"/>
      <w:marLeft w:val="0"/>
      <w:marRight w:val="0"/>
      <w:marTop w:val="0"/>
      <w:marBottom w:val="0"/>
      <w:divBdr>
        <w:top w:val="none" w:sz="0" w:space="0" w:color="auto"/>
        <w:left w:val="none" w:sz="0" w:space="0" w:color="auto"/>
        <w:bottom w:val="none" w:sz="0" w:space="0" w:color="auto"/>
        <w:right w:val="none" w:sz="0" w:space="0" w:color="auto"/>
      </w:divBdr>
    </w:div>
    <w:div w:id="685332529">
      <w:bodyDiv w:val="1"/>
      <w:marLeft w:val="0"/>
      <w:marRight w:val="0"/>
      <w:marTop w:val="0"/>
      <w:marBottom w:val="0"/>
      <w:divBdr>
        <w:top w:val="none" w:sz="0" w:space="0" w:color="auto"/>
        <w:left w:val="none" w:sz="0" w:space="0" w:color="auto"/>
        <w:bottom w:val="none" w:sz="0" w:space="0" w:color="auto"/>
        <w:right w:val="none" w:sz="0" w:space="0" w:color="auto"/>
      </w:divBdr>
    </w:div>
    <w:div w:id="685642410">
      <w:bodyDiv w:val="1"/>
      <w:marLeft w:val="0"/>
      <w:marRight w:val="0"/>
      <w:marTop w:val="0"/>
      <w:marBottom w:val="0"/>
      <w:divBdr>
        <w:top w:val="none" w:sz="0" w:space="0" w:color="auto"/>
        <w:left w:val="none" w:sz="0" w:space="0" w:color="auto"/>
        <w:bottom w:val="none" w:sz="0" w:space="0" w:color="auto"/>
        <w:right w:val="none" w:sz="0" w:space="0" w:color="auto"/>
      </w:divBdr>
    </w:div>
    <w:div w:id="685715034">
      <w:marLeft w:val="0"/>
      <w:marRight w:val="0"/>
      <w:marTop w:val="0"/>
      <w:marBottom w:val="0"/>
      <w:divBdr>
        <w:top w:val="none" w:sz="0" w:space="0" w:color="auto"/>
        <w:left w:val="none" w:sz="0" w:space="0" w:color="auto"/>
        <w:bottom w:val="single" w:sz="4" w:space="0" w:color="auto"/>
        <w:right w:val="none" w:sz="0" w:space="0" w:color="auto"/>
      </w:divBdr>
    </w:div>
    <w:div w:id="687609764">
      <w:bodyDiv w:val="1"/>
      <w:marLeft w:val="0"/>
      <w:marRight w:val="0"/>
      <w:marTop w:val="0"/>
      <w:marBottom w:val="0"/>
      <w:divBdr>
        <w:top w:val="none" w:sz="0" w:space="0" w:color="auto"/>
        <w:left w:val="none" w:sz="0" w:space="0" w:color="auto"/>
        <w:bottom w:val="none" w:sz="0" w:space="0" w:color="auto"/>
        <w:right w:val="none" w:sz="0" w:space="0" w:color="auto"/>
      </w:divBdr>
    </w:div>
    <w:div w:id="688265151">
      <w:bodyDiv w:val="1"/>
      <w:marLeft w:val="0"/>
      <w:marRight w:val="0"/>
      <w:marTop w:val="0"/>
      <w:marBottom w:val="0"/>
      <w:divBdr>
        <w:top w:val="none" w:sz="0" w:space="0" w:color="auto"/>
        <w:left w:val="none" w:sz="0" w:space="0" w:color="auto"/>
        <w:bottom w:val="none" w:sz="0" w:space="0" w:color="auto"/>
        <w:right w:val="none" w:sz="0" w:space="0" w:color="auto"/>
      </w:divBdr>
    </w:div>
    <w:div w:id="689601523">
      <w:bodyDiv w:val="1"/>
      <w:marLeft w:val="0"/>
      <w:marRight w:val="0"/>
      <w:marTop w:val="0"/>
      <w:marBottom w:val="0"/>
      <w:divBdr>
        <w:top w:val="none" w:sz="0" w:space="0" w:color="auto"/>
        <w:left w:val="none" w:sz="0" w:space="0" w:color="auto"/>
        <w:bottom w:val="none" w:sz="0" w:space="0" w:color="auto"/>
        <w:right w:val="none" w:sz="0" w:space="0" w:color="auto"/>
      </w:divBdr>
    </w:div>
    <w:div w:id="689837009">
      <w:marLeft w:val="0"/>
      <w:marRight w:val="0"/>
      <w:marTop w:val="0"/>
      <w:marBottom w:val="0"/>
      <w:divBdr>
        <w:top w:val="none" w:sz="0" w:space="0" w:color="auto"/>
        <w:left w:val="none" w:sz="0" w:space="0" w:color="auto"/>
        <w:bottom w:val="single" w:sz="4" w:space="0" w:color="auto"/>
        <w:right w:val="none" w:sz="0" w:space="0" w:color="auto"/>
      </w:divBdr>
    </w:div>
    <w:div w:id="692222913">
      <w:bodyDiv w:val="1"/>
      <w:marLeft w:val="0"/>
      <w:marRight w:val="0"/>
      <w:marTop w:val="0"/>
      <w:marBottom w:val="0"/>
      <w:divBdr>
        <w:top w:val="none" w:sz="0" w:space="0" w:color="auto"/>
        <w:left w:val="none" w:sz="0" w:space="0" w:color="auto"/>
        <w:bottom w:val="none" w:sz="0" w:space="0" w:color="auto"/>
        <w:right w:val="none" w:sz="0" w:space="0" w:color="auto"/>
      </w:divBdr>
    </w:div>
    <w:div w:id="692420223">
      <w:bodyDiv w:val="1"/>
      <w:marLeft w:val="0"/>
      <w:marRight w:val="0"/>
      <w:marTop w:val="0"/>
      <w:marBottom w:val="0"/>
      <w:divBdr>
        <w:top w:val="none" w:sz="0" w:space="0" w:color="auto"/>
        <w:left w:val="none" w:sz="0" w:space="0" w:color="auto"/>
        <w:bottom w:val="none" w:sz="0" w:space="0" w:color="auto"/>
        <w:right w:val="none" w:sz="0" w:space="0" w:color="auto"/>
      </w:divBdr>
    </w:div>
    <w:div w:id="692535980">
      <w:bodyDiv w:val="1"/>
      <w:marLeft w:val="0"/>
      <w:marRight w:val="0"/>
      <w:marTop w:val="0"/>
      <w:marBottom w:val="0"/>
      <w:divBdr>
        <w:top w:val="none" w:sz="0" w:space="0" w:color="auto"/>
        <w:left w:val="none" w:sz="0" w:space="0" w:color="auto"/>
        <w:bottom w:val="none" w:sz="0" w:space="0" w:color="auto"/>
        <w:right w:val="none" w:sz="0" w:space="0" w:color="auto"/>
      </w:divBdr>
    </w:div>
    <w:div w:id="692999038">
      <w:marLeft w:val="0"/>
      <w:marRight w:val="0"/>
      <w:marTop w:val="0"/>
      <w:marBottom w:val="0"/>
      <w:divBdr>
        <w:top w:val="none" w:sz="0" w:space="0" w:color="auto"/>
        <w:left w:val="none" w:sz="0" w:space="0" w:color="auto"/>
        <w:bottom w:val="double" w:sz="4" w:space="1" w:color="auto"/>
        <w:right w:val="none" w:sz="0" w:space="0" w:color="auto"/>
      </w:divBdr>
    </w:div>
    <w:div w:id="693311002">
      <w:bodyDiv w:val="1"/>
      <w:marLeft w:val="0"/>
      <w:marRight w:val="0"/>
      <w:marTop w:val="0"/>
      <w:marBottom w:val="0"/>
      <w:divBdr>
        <w:top w:val="none" w:sz="0" w:space="0" w:color="auto"/>
        <w:left w:val="none" w:sz="0" w:space="0" w:color="auto"/>
        <w:bottom w:val="none" w:sz="0" w:space="0" w:color="auto"/>
        <w:right w:val="none" w:sz="0" w:space="0" w:color="auto"/>
      </w:divBdr>
    </w:div>
    <w:div w:id="693965209">
      <w:bodyDiv w:val="1"/>
      <w:marLeft w:val="0"/>
      <w:marRight w:val="0"/>
      <w:marTop w:val="0"/>
      <w:marBottom w:val="0"/>
      <w:divBdr>
        <w:top w:val="none" w:sz="0" w:space="0" w:color="auto"/>
        <w:left w:val="none" w:sz="0" w:space="0" w:color="auto"/>
        <w:bottom w:val="none" w:sz="0" w:space="0" w:color="auto"/>
        <w:right w:val="none" w:sz="0" w:space="0" w:color="auto"/>
      </w:divBdr>
    </w:div>
    <w:div w:id="694187984">
      <w:bodyDiv w:val="1"/>
      <w:marLeft w:val="0"/>
      <w:marRight w:val="0"/>
      <w:marTop w:val="0"/>
      <w:marBottom w:val="0"/>
      <w:divBdr>
        <w:top w:val="none" w:sz="0" w:space="0" w:color="auto"/>
        <w:left w:val="none" w:sz="0" w:space="0" w:color="auto"/>
        <w:bottom w:val="none" w:sz="0" w:space="0" w:color="auto"/>
        <w:right w:val="none" w:sz="0" w:space="0" w:color="auto"/>
      </w:divBdr>
    </w:div>
    <w:div w:id="695035122">
      <w:marLeft w:val="0"/>
      <w:marRight w:val="0"/>
      <w:marTop w:val="0"/>
      <w:marBottom w:val="0"/>
      <w:divBdr>
        <w:top w:val="none" w:sz="0" w:space="0" w:color="auto"/>
        <w:left w:val="none" w:sz="0" w:space="0" w:color="auto"/>
        <w:bottom w:val="single" w:sz="4" w:space="0" w:color="auto"/>
        <w:right w:val="none" w:sz="0" w:space="0" w:color="auto"/>
      </w:divBdr>
    </w:div>
    <w:div w:id="695083922">
      <w:bodyDiv w:val="1"/>
      <w:marLeft w:val="0"/>
      <w:marRight w:val="0"/>
      <w:marTop w:val="0"/>
      <w:marBottom w:val="0"/>
      <w:divBdr>
        <w:top w:val="none" w:sz="0" w:space="0" w:color="auto"/>
        <w:left w:val="none" w:sz="0" w:space="0" w:color="auto"/>
        <w:bottom w:val="none" w:sz="0" w:space="0" w:color="auto"/>
        <w:right w:val="none" w:sz="0" w:space="0" w:color="auto"/>
      </w:divBdr>
    </w:div>
    <w:div w:id="695615581">
      <w:bodyDiv w:val="1"/>
      <w:marLeft w:val="0"/>
      <w:marRight w:val="0"/>
      <w:marTop w:val="0"/>
      <w:marBottom w:val="0"/>
      <w:divBdr>
        <w:top w:val="none" w:sz="0" w:space="0" w:color="auto"/>
        <w:left w:val="none" w:sz="0" w:space="0" w:color="auto"/>
        <w:bottom w:val="none" w:sz="0" w:space="0" w:color="auto"/>
        <w:right w:val="none" w:sz="0" w:space="0" w:color="auto"/>
      </w:divBdr>
    </w:div>
    <w:div w:id="696854212">
      <w:bodyDiv w:val="1"/>
      <w:marLeft w:val="0"/>
      <w:marRight w:val="0"/>
      <w:marTop w:val="0"/>
      <w:marBottom w:val="0"/>
      <w:divBdr>
        <w:top w:val="none" w:sz="0" w:space="0" w:color="auto"/>
        <w:left w:val="none" w:sz="0" w:space="0" w:color="auto"/>
        <w:bottom w:val="none" w:sz="0" w:space="0" w:color="auto"/>
        <w:right w:val="none" w:sz="0" w:space="0" w:color="auto"/>
      </w:divBdr>
    </w:div>
    <w:div w:id="697043006">
      <w:bodyDiv w:val="1"/>
      <w:marLeft w:val="0"/>
      <w:marRight w:val="0"/>
      <w:marTop w:val="0"/>
      <w:marBottom w:val="0"/>
      <w:divBdr>
        <w:top w:val="none" w:sz="0" w:space="0" w:color="auto"/>
        <w:left w:val="none" w:sz="0" w:space="0" w:color="auto"/>
        <w:bottom w:val="none" w:sz="0" w:space="0" w:color="auto"/>
        <w:right w:val="none" w:sz="0" w:space="0" w:color="auto"/>
      </w:divBdr>
    </w:div>
    <w:div w:id="698243119">
      <w:marLeft w:val="0"/>
      <w:marRight w:val="0"/>
      <w:marTop w:val="0"/>
      <w:marBottom w:val="0"/>
      <w:divBdr>
        <w:top w:val="none" w:sz="0" w:space="0" w:color="auto"/>
        <w:left w:val="none" w:sz="0" w:space="0" w:color="auto"/>
        <w:bottom w:val="double" w:sz="4" w:space="1" w:color="auto"/>
        <w:right w:val="none" w:sz="0" w:space="0" w:color="auto"/>
      </w:divBdr>
    </w:div>
    <w:div w:id="700279988">
      <w:bodyDiv w:val="1"/>
      <w:marLeft w:val="0"/>
      <w:marRight w:val="0"/>
      <w:marTop w:val="0"/>
      <w:marBottom w:val="0"/>
      <w:divBdr>
        <w:top w:val="none" w:sz="0" w:space="0" w:color="auto"/>
        <w:left w:val="none" w:sz="0" w:space="0" w:color="auto"/>
        <w:bottom w:val="none" w:sz="0" w:space="0" w:color="auto"/>
        <w:right w:val="none" w:sz="0" w:space="0" w:color="auto"/>
      </w:divBdr>
    </w:div>
    <w:div w:id="700975393">
      <w:bodyDiv w:val="1"/>
      <w:marLeft w:val="0"/>
      <w:marRight w:val="0"/>
      <w:marTop w:val="0"/>
      <w:marBottom w:val="0"/>
      <w:divBdr>
        <w:top w:val="none" w:sz="0" w:space="0" w:color="auto"/>
        <w:left w:val="none" w:sz="0" w:space="0" w:color="auto"/>
        <w:bottom w:val="none" w:sz="0" w:space="0" w:color="auto"/>
        <w:right w:val="none" w:sz="0" w:space="0" w:color="auto"/>
      </w:divBdr>
    </w:div>
    <w:div w:id="702098451">
      <w:marLeft w:val="0"/>
      <w:marRight w:val="0"/>
      <w:marTop w:val="0"/>
      <w:marBottom w:val="0"/>
      <w:divBdr>
        <w:top w:val="none" w:sz="0" w:space="0" w:color="auto"/>
        <w:left w:val="none" w:sz="0" w:space="0" w:color="auto"/>
        <w:bottom w:val="double" w:sz="4" w:space="1" w:color="auto"/>
        <w:right w:val="none" w:sz="0" w:space="0" w:color="auto"/>
      </w:divBdr>
    </w:div>
    <w:div w:id="702242747">
      <w:bodyDiv w:val="1"/>
      <w:marLeft w:val="0"/>
      <w:marRight w:val="0"/>
      <w:marTop w:val="0"/>
      <w:marBottom w:val="0"/>
      <w:divBdr>
        <w:top w:val="none" w:sz="0" w:space="0" w:color="auto"/>
        <w:left w:val="none" w:sz="0" w:space="0" w:color="auto"/>
        <w:bottom w:val="none" w:sz="0" w:space="0" w:color="auto"/>
        <w:right w:val="none" w:sz="0" w:space="0" w:color="auto"/>
      </w:divBdr>
    </w:div>
    <w:div w:id="702677411">
      <w:marLeft w:val="0"/>
      <w:marRight w:val="0"/>
      <w:marTop w:val="0"/>
      <w:marBottom w:val="0"/>
      <w:divBdr>
        <w:top w:val="none" w:sz="0" w:space="0" w:color="auto"/>
        <w:left w:val="none" w:sz="0" w:space="0" w:color="auto"/>
        <w:bottom w:val="double" w:sz="4" w:space="1" w:color="auto"/>
        <w:right w:val="none" w:sz="0" w:space="0" w:color="auto"/>
      </w:divBdr>
    </w:div>
    <w:div w:id="703015684">
      <w:bodyDiv w:val="1"/>
      <w:marLeft w:val="0"/>
      <w:marRight w:val="0"/>
      <w:marTop w:val="0"/>
      <w:marBottom w:val="0"/>
      <w:divBdr>
        <w:top w:val="none" w:sz="0" w:space="0" w:color="auto"/>
        <w:left w:val="none" w:sz="0" w:space="0" w:color="auto"/>
        <w:bottom w:val="none" w:sz="0" w:space="0" w:color="auto"/>
        <w:right w:val="none" w:sz="0" w:space="0" w:color="auto"/>
      </w:divBdr>
    </w:div>
    <w:div w:id="703332822">
      <w:marLeft w:val="0"/>
      <w:marRight w:val="0"/>
      <w:marTop w:val="0"/>
      <w:marBottom w:val="0"/>
      <w:divBdr>
        <w:top w:val="none" w:sz="0" w:space="0" w:color="auto"/>
        <w:left w:val="none" w:sz="0" w:space="0" w:color="auto"/>
        <w:bottom w:val="none" w:sz="0" w:space="0" w:color="auto"/>
        <w:right w:val="none" w:sz="0" w:space="0" w:color="auto"/>
      </w:divBdr>
    </w:div>
    <w:div w:id="703940235">
      <w:bodyDiv w:val="1"/>
      <w:marLeft w:val="0"/>
      <w:marRight w:val="0"/>
      <w:marTop w:val="0"/>
      <w:marBottom w:val="0"/>
      <w:divBdr>
        <w:top w:val="none" w:sz="0" w:space="0" w:color="auto"/>
        <w:left w:val="none" w:sz="0" w:space="0" w:color="auto"/>
        <w:bottom w:val="none" w:sz="0" w:space="0" w:color="auto"/>
        <w:right w:val="none" w:sz="0" w:space="0" w:color="auto"/>
      </w:divBdr>
    </w:div>
    <w:div w:id="705104998">
      <w:bodyDiv w:val="1"/>
      <w:marLeft w:val="0"/>
      <w:marRight w:val="0"/>
      <w:marTop w:val="0"/>
      <w:marBottom w:val="0"/>
      <w:divBdr>
        <w:top w:val="none" w:sz="0" w:space="0" w:color="auto"/>
        <w:left w:val="none" w:sz="0" w:space="0" w:color="auto"/>
        <w:bottom w:val="none" w:sz="0" w:space="0" w:color="auto"/>
        <w:right w:val="none" w:sz="0" w:space="0" w:color="auto"/>
      </w:divBdr>
    </w:div>
    <w:div w:id="707026718">
      <w:bodyDiv w:val="1"/>
      <w:marLeft w:val="0"/>
      <w:marRight w:val="0"/>
      <w:marTop w:val="0"/>
      <w:marBottom w:val="0"/>
      <w:divBdr>
        <w:top w:val="none" w:sz="0" w:space="0" w:color="auto"/>
        <w:left w:val="none" w:sz="0" w:space="0" w:color="auto"/>
        <w:bottom w:val="none" w:sz="0" w:space="0" w:color="auto"/>
        <w:right w:val="none" w:sz="0" w:space="0" w:color="auto"/>
      </w:divBdr>
    </w:div>
    <w:div w:id="707143593">
      <w:bodyDiv w:val="1"/>
      <w:marLeft w:val="0"/>
      <w:marRight w:val="0"/>
      <w:marTop w:val="0"/>
      <w:marBottom w:val="0"/>
      <w:divBdr>
        <w:top w:val="none" w:sz="0" w:space="0" w:color="auto"/>
        <w:left w:val="none" w:sz="0" w:space="0" w:color="auto"/>
        <w:bottom w:val="none" w:sz="0" w:space="0" w:color="auto"/>
        <w:right w:val="none" w:sz="0" w:space="0" w:color="auto"/>
      </w:divBdr>
    </w:div>
    <w:div w:id="707342962">
      <w:marLeft w:val="0"/>
      <w:marRight w:val="0"/>
      <w:marTop w:val="0"/>
      <w:marBottom w:val="0"/>
      <w:divBdr>
        <w:top w:val="none" w:sz="0" w:space="0" w:color="auto"/>
        <w:left w:val="none" w:sz="0" w:space="0" w:color="auto"/>
        <w:bottom w:val="none" w:sz="0" w:space="0" w:color="auto"/>
        <w:right w:val="none" w:sz="0" w:space="0" w:color="auto"/>
      </w:divBdr>
    </w:div>
    <w:div w:id="707680959">
      <w:bodyDiv w:val="1"/>
      <w:marLeft w:val="0"/>
      <w:marRight w:val="0"/>
      <w:marTop w:val="0"/>
      <w:marBottom w:val="0"/>
      <w:divBdr>
        <w:top w:val="none" w:sz="0" w:space="0" w:color="auto"/>
        <w:left w:val="none" w:sz="0" w:space="0" w:color="auto"/>
        <w:bottom w:val="none" w:sz="0" w:space="0" w:color="auto"/>
        <w:right w:val="none" w:sz="0" w:space="0" w:color="auto"/>
      </w:divBdr>
    </w:div>
    <w:div w:id="708336546">
      <w:bodyDiv w:val="1"/>
      <w:marLeft w:val="0"/>
      <w:marRight w:val="0"/>
      <w:marTop w:val="0"/>
      <w:marBottom w:val="0"/>
      <w:divBdr>
        <w:top w:val="none" w:sz="0" w:space="0" w:color="auto"/>
        <w:left w:val="none" w:sz="0" w:space="0" w:color="auto"/>
        <w:bottom w:val="none" w:sz="0" w:space="0" w:color="auto"/>
        <w:right w:val="none" w:sz="0" w:space="0" w:color="auto"/>
      </w:divBdr>
    </w:div>
    <w:div w:id="708913584">
      <w:marLeft w:val="0"/>
      <w:marRight w:val="0"/>
      <w:marTop w:val="0"/>
      <w:marBottom w:val="0"/>
      <w:divBdr>
        <w:top w:val="none" w:sz="0" w:space="0" w:color="auto"/>
        <w:left w:val="none" w:sz="0" w:space="0" w:color="auto"/>
        <w:bottom w:val="double" w:sz="4" w:space="1" w:color="auto"/>
        <w:right w:val="none" w:sz="0" w:space="0" w:color="auto"/>
      </w:divBdr>
    </w:div>
    <w:div w:id="709963112">
      <w:bodyDiv w:val="1"/>
      <w:marLeft w:val="0"/>
      <w:marRight w:val="0"/>
      <w:marTop w:val="0"/>
      <w:marBottom w:val="0"/>
      <w:divBdr>
        <w:top w:val="none" w:sz="0" w:space="0" w:color="auto"/>
        <w:left w:val="none" w:sz="0" w:space="0" w:color="auto"/>
        <w:bottom w:val="none" w:sz="0" w:space="0" w:color="auto"/>
        <w:right w:val="none" w:sz="0" w:space="0" w:color="auto"/>
      </w:divBdr>
    </w:div>
    <w:div w:id="712970488">
      <w:marLeft w:val="0"/>
      <w:marRight w:val="0"/>
      <w:marTop w:val="0"/>
      <w:marBottom w:val="0"/>
      <w:divBdr>
        <w:top w:val="none" w:sz="0" w:space="0" w:color="auto"/>
        <w:left w:val="none" w:sz="0" w:space="0" w:color="auto"/>
        <w:bottom w:val="single" w:sz="4" w:space="0" w:color="auto"/>
        <w:right w:val="none" w:sz="0" w:space="0" w:color="auto"/>
      </w:divBdr>
    </w:div>
    <w:div w:id="713162832">
      <w:marLeft w:val="0"/>
      <w:marRight w:val="0"/>
      <w:marTop w:val="0"/>
      <w:marBottom w:val="0"/>
      <w:divBdr>
        <w:top w:val="none" w:sz="0" w:space="0" w:color="auto"/>
        <w:left w:val="none" w:sz="0" w:space="0" w:color="auto"/>
        <w:bottom w:val="single" w:sz="4" w:space="0" w:color="auto"/>
        <w:right w:val="none" w:sz="0" w:space="0" w:color="auto"/>
      </w:divBdr>
    </w:div>
    <w:div w:id="713382365">
      <w:bodyDiv w:val="1"/>
      <w:marLeft w:val="0"/>
      <w:marRight w:val="0"/>
      <w:marTop w:val="0"/>
      <w:marBottom w:val="0"/>
      <w:divBdr>
        <w:top w:val="none" w:sz="0" w:space="0" w:color="auto"/>
        <w:left w:val="none" w:sz="0" w:space="0" w:color="auto"/>
        <w:bottom w:val="none" w:sz="0" w:space="0" w:color="auto"/>
        <w:right w:val="none" w:sz="0" w:space="0" w:color="auto"/>
      </w:divBdr>
    </w:div>
    <w:div w:id="713385491">
      <w:bodyDiv w:val="1"/>
      <w:marLeft w:val="0"/>
      <w:marRight w:val="0"/>
      <w:marTop w:val="0"/>
      <w:marBottom w:val="0"/>
      <w:divBdr>
        <w:top w:val="none" w:sz="0" w:space="0" w:color="auto"/>
        <w:left w:val="none" w:sz="0" w:space="0" w:color="auto"/>
        <w:bottom w:val="none" w:sz="0" w:space="0" w:color="auto"/>
        <w:right w:val="none" w:sz="0" w:space="0" w:color="auto"/>
      </w:divBdr>
    </w:div>
    <w:div w:id="714351901">
      <w:bodyDiv w:val="1"/>
      <w:marLeft w:val="0"/>
      <w:marRight w:val="0"/>
      <w:marTop w:val="0"/>
      <w:marBottom w:val="0"/>
      <w:divBdr>
        <w:top w:val="none" w:sz="0" w:space="0" w:color="auto"/>
        <w:left w:val="none" w:sz="0" w:space="0" w:color="auto"/>
        <w:bottom w:val="none" w:sz="0" w:space="0" w:color="auto"/>
        <w:right w:val="none" w:sz="0" w:space="0" w:color="auto"/>
      </w:divBdr>
    </w:div>
    <w:div w:id="714475251">
      <w:marLeft w:val="0"/>
      <w:marRight w:val="0"/>
      <w:marTop w:val="0"/>
      <w:marBottom w:val="0"/>
      <w:divBdr>
        <w:top w:val="none" w:sz="0" w:space="0" w:color="auto"/>
        <w:left w:val="none" w:sz="0" w:space="0" w:color="auto"/>
        <w:bottom w:val="double" w:sz="4" w:space="1" w:color="auto"/>
        <w:right w:val="none" w:sz="0" w:space="0" w:color="auto"/>
      </w:divBdr>
    </w:div>
    <w:div w:id="716048173">
      <w:bodyDiv w:val="1"/>
      <w:marLeft w:val="0"/>
      <w:marRight w:val="0"/>
      <w:marTop w:val="0"/>
      <w:marBottom w:val="0"/>
      <w:divBdr>
        <w:top w:val="none" w:sz="0" w:space="0" w:color="auto"/>
        <w:left w:val="none" w:sz="0" w:space="0" w:color="auto"/>
        <w:bottom w:val="none" w:sz="0" w:space="0" w:color="auto"/>
        <w:right w:val="none" w:sz="0" w:space="0" w:color="auto"/>
      </w:divBdr>
    </w:div>
    <w:div w:id="717123146">
      <w:bodyDiv w:val="1"/>
      <w:marLeft w:val="0"/>
      <w:marRight w:val="0"/>
      <w:marTop w:val="0"/>
      <w:marBottom w:val="0"/>
      <w:divBdr>
        <w:top w:val="none" w:sz="0" w:space="0" w:color="auto"/>
        <w:left w:val="none" w:sz="0" w:space="0" w:color="auto"/>
        <w:bottom w:val="none" w:sz="0" w:space="0" w:color="auto"/>
        <w:right w:val="none" w:sz="0" w:space="0" w:color="auto"/>
      </w:divBdr>
    </w:div>
    <w:div w:id="717780601">
      <w:bodyDiv w:val="1"/>
      <w:marLeft w:val="0"/>
      <w:marRight w:val="0"/>
      <w:marTop w:val="0"/>
      <w:marBottom w:val="0"/>
      <w:divBdr>
        <w:top w:val="none" w:sz="0" w:space="0" w:color="auto"/>
        <w:left w:val="none" w:sz="0" w:space="0" w:color="auto"/>
        <w:bottom w:val="none" w:sz="0" w:space="0" w:color="auto"/>
        <w:right w:val="none" w:sz="0" w:space="0" w:color="auto"/>
      </w:divBdr>
    </w:div>
    <w:div w:id="719475290">
      <w:bodyDiv w:val="1"/>
      <w:marLeft w:val="0"/>
      <w:marRight w:val="0"/>
      <w:marTop w:val="0"/>
      <w:marBottom w:val="0"/>
      <w:divBdr>
        <w:top w:val="none" w:sz="0" w:space="0" w:color="auto"/>
        <w:left w:val="none" w:sz="0" w:space="0" w:color="auto"/>
        <w:bottom w:val="none" w:sz="0" w:space="0" w:color="auto"/>
        <w:right w:val="none" w:sz="0" w:space="0" w:color="auto"/>
      </w:divBdr>
    </w:div>
    <w:div w:id="719671853">
      <w:bodyDiv w:val="1"/>
      <w:marLeft w:val="0"/>
      <w:marRight w:val="0"/>
      <w:marTop w:val="0"/>
      <w:marBottom w:val="0"/>
      <w:divBdr>
        <w:top w:val="none" w:sz="0" w:space="0" w:color="auto"/>
        <w:left w:val="none" w:sz="0" w:space="0" w:color="auto"/>
        <w:bottom w:val="none" w:sz="0" w:space="0" w:color="auto"/>
        <w:right w:val="none" w:sz="0" w:space="0" w:color="auto"/>
      </w:divBdr>
    </w:div>
    <w:div w:id="720176731">
      <w:bodyDiv w:val="1"/>
      <w:marLeft w:val="0"/>
      <w:marRight w:val="0"/>
      <w:marTop w:val="0"/>
      <w:marBottom w:val="0"/>
      <w:divBdr>
        <w:top w:val="none" w:sz="0" w:space="0" w:color="auto"/>
        <w:left w:val="none" w:sz="0" w:space="0" w:color="auto"/>
        <w:bottom w:val="none" w:sz="0" w:space="0" w:color="auto"/>
        <w:right w:val="none" w:sz="0" w:space="0" w:color="auto"/>
      </w:divBdr>
    </w:div>
    <w:div w:id="720205391">
      <w:bodyDiv w:val="1"/>
      <w:marLeft w:val="0"/>
      <w:marRight w:val="0"/>
      <w:marTop w:val="0"/>
      <w:marBottom w:val="0"/>
      <w:divBdr>
        <w:top w:val="none" w:sz="0" w:space="0" w:color="auto"/>
        <w:left w:val="none" w:sz="0" w:space="0" w:color="auto"/>
        <w:bottom w:val="none" w:sz="0" w:space="0" w:color="auto"/>
        <w:right w:val="none" w:sz="0" w:space="0" w:color="auto"/>
      </w:divBdr>
    </w:div>
    <w:div w:id="720861238">
      <w:bodyDiv w:val="1"/>
      <w:marLeft w:val="0"/>
      <w:marRight w:val="0"/>
      <w:marTop w:val="0"/>
      <w:marBottom w:val="0"/>
      <w:divBdr>
        <w:top w:val="none" w:sz="0" w:space="0" w:color="auto"/>
        <w:left w:val="none" w:sz="0" w:space="0" w:color="auto"/>
        <w:bottom w:val="none" w:sz="0" w:space="0" w:color="auto"/>
        <w:right w:val="none" w:sz="0" w:space="0" w:color="auto"/>
      </w:divBdr>
    </w:div>
    <w:div w:id="721248713">
      <w:bodyDiv w:val="1"/>
      <w:marLeft w:val="0"/>
      <w:marRight w:val="0"/>
      <w:marTop w:val="0"/>
      <w:marBottom w:val="0"/>
      <w:divBdr>
        <w:top w:val="none" w:sz="0" w:space="0" w:color="auto"/>
        <w:left w:val="none" w:sz="0" w:space="0" w:color="auto"/>
        <w:bottom w:val="none" w:sz="0" w:space="0" w:color="auto"/>
        <w:right w:val="none" w:sz="0" w:space="0" w:color="auto"/>
      </w:divBdr>
    </w:div>
    <w:div w:id="721370047">
      <w:bodyDiv w:val="1"/>
      <w:marLeft w:val="0"/>
      <w:marRight w:val="0"/>
      <w:marTop w:val="0"/>
      <w:marBottom w:val="0"/>
      <w:divBdr>
        <w:top w:val="none" w:sz="0" w:space="0" w:color="auto"/>
        <w:left w:val="none" w:sz="0" w:space="0" w:color="auto"/>
        <w:bottom w:val="none" w:sz="0" w:space="0" w:color="auto"/>
        <w:right w:val="none" w:sz="0" w:space="0" w:color="auto"/>
      </w:divBdr>
    </w:div>
    <w:div w:id="721558443">
      <w:bodyDiv w:val="1"/>
      <w:marLeft w:val="0"/>
      <w:marRight w:val="0"/>
      <w:marTop w:val="0"/>
      <w:marBottom w:val="0"/>
      <w:divBdr>
        <w:top w:val="none" w:sz="0" w:space="0" w:color="auto"/>
        <w:left w:val="none" w:sz="0" w:space="0" w:color="auto"/>
        <w:bottom w:val="none" w:sz="0" w:space="0" w:color="auto"/>
        <w:right w:val="none" w:sz="0" w:space="0" w:color="auto"/>
      </w:divBdr>
    </w:div>
    <w:div w:id="722675107">
      <w:bodyDiv w:val="1"/>
      <w:marLeft w:val="0"/>
      <w:marRight w:val="0"/>
      <w:marTop w:val="0"/>
      <w:marBottom w:val="0"/>
      <w:divBdr>
        <w:top w:val="none" w:sz="0" w:space="0" w:color="auto"/>
        <w:left w:val="none" w:sz="0" w:space="0" w:color="auto"/>
        <w:bottom w:val="none" w:sz="0" w:space="0" w:color="auto"/>
        <w:right w:val="none" w:sz="0" w:space="0" w:color="auto"/>
      </w:divBdr>
    </w:div>
    <w:div w:id="722824576">
      <w:bodyDiv w:val="1"/>
      <w:marLeft w:val="0"/>
      <w:marRight w:val="0"/>
      <w:marTop w:val="0"/>
      <w:marBottom w:val="0"/>
      <w:divBdr>
        <w:top w:val="none" w:sz="0" w:space="0" w:color="auto"/>
        <w:left w:val="none" w:sz="0" w:space="0" w:color="auto"/>
        <w:bottom w:val="none" w:sz="0" w:space="0" w:color="auto"/>
        <w:right w:val="none" w:sz="0" w:space="0" w:color="auto"/>
      </w:divBdr>
    </w:div>
    <w:div w:id="723018093">
      <w:bodyDiv w:val="1"/>
      <w:marLeft w:val="0"/>
      <w:marRight w:val="0"/>
      <w:marTop w:val="0"/>
      <w:marBottom w:val="0"/>
      <w:divBdr>
        <w:top w:val="none" w:sz="0" w:space="0" w:color="auto"/>
        <w:left w:val="none" w:sz="0" w:space="0" w:color="auto"/>
        <w:bottom w:val="none" w:sz="0" w:space="0" w:color="auto"/>
        <w:right w:val="none" w:sz="0" w:space="0" w:color="auto"/>
      </w:divBdr>
    </w:div>
    <w:div w:id="723527082">
      <w:bodyDiv w:val="1"/>
      <w:marLeft w:val="0"/>
      <w:marRight w:val="0"/>
      <w:marTop w:val="0"/>
      <w:marBottom w:val="0"/>
      <w:divBdr>
        <w:top w:val="none" w:sz="0" w:space="0" w:color="auto"/>
        <w:left w:val="none" w:sz="0" w:space="0" w:color="auto"/>
        <w:bottom w:val="none" w:sz="0" w:space="0" w:color="auto"/>
        <w:right w:val="none" w:sz="0" w:space="0" w:color="auto"/>
      </w:divBdr>
    </w:div>
    <w:div w:id="724985098">
      <w:bodyDiv w:val="1"/>
      <w:marLeft w:val="0"/>
      <w:marRight w:val="0"/>
      <w:marTop w:val="0"/>
      <w:marBottom w:val="0"/>
      <w:divBdr>
        <w:top w:val="none" w:sz="0" w:space="0" w:color="auto"/>
        <w:left w:val="none" w:sz="0" w:space="0" w:color="auto"/>
        <w:bottom w:val="none" w:sz="0" w:space="0" w:color="auto"/>
        <w:right w:val="none" w:sz="0" w:space="0" w:color="auto"/>
      </w:divBdr>
    </w:div>
    <w:div w:id="725034536">
      <w:bodyDiv w:val="1"/>
      <w:marLeft w:val="0"/>
      <w:marRight w:val="0"/>
      <w:marTop w:val="0"/>
      <w:marBottom w:val="0"/>
      <w:divBdr>
        <w:top w:val="none" w:sz="0" w:space="0" w:color="auto"/>
        <w:left w:val="none" w:sz="0" w:space="0" w:color="auto"/>
        <w:bottom w:val="none" w:sz="0" w:space="0" w:color="auto"/>
        <w:right w:val="none" w:sz="0" w:space="0" w:color="auto"/>
      </w:divBdr>
    </w:div>
    <w:div w:id="725297159">
      <w:bodyDiv w:val="1"/>
      <w:marLeft w:val="0"/>
      <w:marRight w:val="0"/>
      <w:marTop w:val="0"/>
      <w:marBottom w:val="0"/>
      <w:divBdr>
        <w:top w:val="none" w:sz="0" w:space="0" w:color="auto"/>
        <w:left w:val="none" w:sz="0" w:space="0" w:color="auto"/>
        <w:bottom w:val="none" w:sz="0" w:space="0" w:color="auto"/>
        <w:right w:val="none" w:sz="0" w:space="0" w:color="auto"/>
      </w:divBdr>
    </w:div>
    <w:div w:id="727531443">
      <w:bodyDiv w:val="1"/>
      <w:marLeft w:val="0"/>
      <w:marRight w:val="0"/>
      <w:marTop w:val="0"/>
      <w:marBottom w:val="0"/>
      <w:divBdr>
        <w:top w:val="none" w:sz="0" w:space="0" w:color="auto"/>
        <w:left w:val="none" w:sz="0" w:space="0" w:color="auto"/>
        <w:bottom w:val="none" w:sz="0" w:space="0" w:color="auto"/>
        <w:right w:val="none" w:sz="0" w:space="0" w:color="auto"/>
      </w:divBdr>
    </w:div>
    <w:div w:id="728921441">
      <w:bodyDiv w:val="1"/>
      <w:marLeft w:val="0"/>
      <w:marRight w:val="0"/>
      <w:marTop w:val="0"/>
      <w:marBottom w:val="0"/>
      <w:divBdr>
        <w:top w:val="none" w:sz="0" w:space="0" w:color="auto"/>
        <w:left w:val="none" w:sz="0" w:space="0" w:color="auto"/>
        <w:bottom w:val="none" w:sz="0" w:space="0" w:color="auto"/>
        <w:right w:val="none" w:sz="0" w:space="0" w:color="auto"/>
      </w:divBdr>
    </w:div>
    <w:div w:id="730269684">
      <w:marLeft w:val="0"/>
      <w:marRight w:val="0"/>
      <w:marTop w:val="0"/>
      <w:marBottom w:val="0"/>
      <w:divBdr>
        <w:top w:val="none" w:sz="0" w:space="0" w:color="auto"/>
        <w:left w:val="none" w:sz="0" w:space="0" w:color="auto"/>
        <w:bottom w:val="single" w:sz="4" w:space="0" w:color="auto"/>
        <w:right w:val="none" w:sz="0" w:space="0" w:color="auto"/>
      </w:divBdr>
    </w:div>
    <w:div w:id="730271056">
      <w:marLeft w:val="0"/>
      <w:marRight w:val="0"/>
      <w:marTop w:val="0"/>
      <w:marBottom w:val="0"/>
      <w:divBdr>
        <w:top w:val="none" w:sz="0" w:space="0" w:color="auto"/>
        <w:left w:val="none" w:sz="0" w:space="0" w:color="auto"/>
        <w:bottom w:val="double" w:sz="4" w:space="1" w:color="auto"/>
        <w:right w:val="none" w:sz="0" w:space="0" w:color="auto"/>
      </w:divBdr>
    </w:div>
    <w:div w:id="731582487">
      <w:bodyDiv w:val="1"/>
      <w:marLeft w:val="0"/>
      <w:marRight w:val="0"/>
      <w:marTop w:val="0"/>
      <w:marBottom w:val="0"/>
      <w:divBdr>
        <w:top w:val="none" w:sz="0" w:space="0" w:color="auto"/>
        <w:left w:val="none" w:sz="0" w:space="0" w:color="auto"/>
        <w:bottom w:val="none" w:sz="0" w:space="0" w:color="auto"/>
        <w:right w:val="none" w:sz="0" w:space="0" w:color="auto"/>
      </w:divBdr>
    </w:div>
    <w:div w:id="732504579">
      <w:bodyDiv w:val="1"/>
      <w:marLeft w:val="0"/>
      <w:marRight w:val="0"/>
      <w:marTop w:val="0"/>
      <w:marBottom w:val="0"/>
      <w:divBdr>
        <w:top w:val="none" w:sz="0" w:space="0" w:color="auto"/>
        <w:left w:val="none" w:sz="0" w:space="0" w:color="auto"/>
        <w:bottom w:val="none" w:sz="0" w:space="0" w:color="auto"/>
        <w:right w:val="none" w:sz="0" w:space="0" w:color="auto"/>
      </w:divBdr>
    </w:div>
    <w:div w:id="732655585">
      <w:bodyDiv w:val="1"/>
      <w:marLeft w:val="0"/>
      <w:marRight w:val="0"/>
      <w:marTop w:val="0"/>
      <w:marBottom w:val="0"/>
      <w:divBdr>
        <w:top w:val="none" w:sz="0" w:space="0" w:color="auto"/>
        <w:left w:val="none" w:sz="0" w:space="0" w:color="auto"/>
        <w:bottom w:val="none" w:sz="0" w:space="0" w:color="auto"/>
        <w:right w:val="none" w:sz="0" w:space="0" w:color="auto"/>
      </w:divBdr>
    </w:div>
    <w:div w:id="732892573">
      <w:bodyDiv w:val="1"/>
      <w:marLeft w:val="0"/>
      <w:marRight w:val="0"/>
      <w:marTop w:val="0"/>
      <w:marBottom w:val="0"/>
      <w:divBdr>
        <w:top w:val="none" w:sz="0" w:space="0" w:color="auto"/>
        <w:left w:val="none" w:sz="0" w:space="0" w:color="auto"/>
        <w:bottom w:val="none" w:sz="0" w:space="0" w:color="auto"/>
        <w:right w:val="none" w:sz="0" w:space="0" w:color="auto"/>
      </w:divBdr>
    </w:div>
    <w:div w:id="733504939">
      <w:bodyDiv w:val="1"/>
      <w:marLeft w:val="0"/>
      <w:marRight w:val="0"/>
      <w:marTop w:val="0"/>
      <w:marBottom w:val="0"/>
      <w:divBdr>
        <w:top w:val="none" w:sz="0" w:space="0" w:color="auto"/>
        <w:left w:val="none" w:sz="0" w:space="0" w:color="auto"/>
        <w:bottom w:val="none" w:sz="0" w:space="0" w:color="auto"/>
        <w:right w:val="none" w:sz="0" w:space="0" w:color="auto"/>
      </w:divBdr>
    </w:div>
    <w:div w:id="734013959">
      <w:marLeft w:val="0"/>
      <w:marRight w:val="0"/>
      <w:marTop w:val="0"/>
      <w:marBottom w:val="0"/>
      <w:divBdr>
        <w:top w:val="none" w:sz="0" w:space="0" w:color="auto"/>
        <w:left w:val="none" w:sz="0" w:space="0" w:color="auto"/>
        <w:bottom w:val="none" w:sz="0" w:space="0" w:color="auto"/>
        <w:right w:val="none" w:sz="0" w:space="0" w:color="auto"/>
      </w:divBdr>
    </w:div>
    <w:div w:id="735011306">
      <w:marLeft w:val="0"/>
      <w:marRight w:val="0"/>
      <w:marTop w:val="0"/>
      <w:marBottom w:val="0"/>
      <w:divBdr>
        <w:top w:val="none" w:sz="0" w:space="0" w:color="auto"/>
        <w:left w:val="none" w:sz="0" w:space="0" w:color="auto"/>
        <w:bottom w:val="double" w:sz="4" w:space="1" w:color="auto"/>
        <w:right w:val="none" w:sz="0" w:space="0" w:color="auto"/>
      </w:divBdr>
    </w:div>
    <w:div w:id="736710601">
      <w:marLeft w:val="0"/>
      <w:marRight w:val="0"/>
      <w:marTop w:val="0"/>
      <w:marBottom w:val="0"/>
      <w:divBdr>
        <w:top w:val="none" w:sz="0" w:space="0" w:color="auto"/>
        <w:left w:val="none" w:sz="0" w:space="0" w:color="auto"/>
        <w:bottom w:val="double" w:sz="4" w:space="1" w:color="auto"/>
        <w:right w:val="none" w:sz="0" w:space="0" w:color="auto"/>
      </w:divBdr>
    </w:div>
    <w:div w:id="737246774">
      <w:bodyDiv w:val="1"/>
      <w:marLeft w:val="0"/>
      <w:marRight w:val="0"/>
      <w:marTop w:val="0"/>
      <w:marBottom w:val="0"/>
      <w:divBdr>
        <w:top w:val="none" w:sz="0" w:space="0" w:color="auto"/>
        <w:left w:val="none" w:sz="0" w:space="0" w:color="auto"/>
        <w:bottom w:val="none" w:sz="0" w:space="0" w:color="auto"/>
        <w:right w:val="none" w:sz="0" w:space="0" w:color="auto"/>
      </w:divBdr>
    </w:div>
    <w:div w:id="737443127">
      <w:bodyDiv w:val="1"/>
      <w:marLeft w:val="0"/>
      <w:marRight w:val="0"/>
      <w:marTop w:val="0"/>
      <w:marBottom w:val="0"/>
      <w:divBdr>
        <w:top w:val="none" w:sz="0" w:space="0" w:color="auto"/>
        <w:left w:val="none" w:sz="0" w:space="0" w:color="auto"/>
        <w:bottom w:val="none" w:sz="0" w:space="0" w:color="auto"/>
        <w:right w:val="none" w:sz="0" w:space="0" w:color="auto"/>
      </w:divBdr>
    </w:div>
    <w:div w:id="737752156">
      <w:bodyDiv w:val="1"/>
      <w:marLeft w:val="0"/>
      <w:marRight w:val="0"/>
      <w:marTop w:val="0"/>
      <w:marBottom w:val="0"/>
      <w:divBdr>
        <w:top w:val="none" w:sz="0" w:space="0" w:color="auto"/>
        <w:left w:val="none" w:sz="0" w:space="0" w:color="auto"/>
        <w:bottom w:val="none" w:sz="0" w:space="0" w:color="auto"/>
        <w:right w:val="none" w:sz="0" w:space="0" w:color="auto"/>
      </w:divBdr>
    </w:div>
    <w:div w:id="737871591">
      <w:bodyDiv w:val="1"/>
      <w:marLeft w:val="0"/>
      <w:marRight w:val="0"/>
      <w:marTop w:val="0"/>
      <w:marBottom w:val="0"/>
      <w:divBdr>
        <w:top w:val="none" w:sz="0" w:space="0" w:color="auto"/>
        <w:left w:val="none" w:sz="0" w:space="0" w:color="auto"/>
        <w:bottom w:val="none" w:sz="0" w:space="0" w:color="auto"/>
        <w:right w:val="none" w:sz="0" w:space="0" w:color="auto"/>
      </w:divBdr>
    </w:div>
    <w:div w:id="739905562">
      <w:marLeft w:val="0"/>
      <w:marRight w:val="0"/>
      <w:marTop w:val="0"/>
      <w:marBottom w:val="0"/>
      <w:divBdr>
        <w:top w:val="none" w:sz="0" w:space="0" w:color="auto"/>
        <w:left w:val="none" w:sz="0" w:space="0" w:color="auto"/>
        <w:bottom w:val="single" w:sz="4" w:space="0" w:color="auto"/>
        <w:right w:val="none" w:sz="0" w:space="0" w:color="auto"/>
      </w:divBdr>
    </w:div>
    <w:div w:id="739907075">
      <w:bodyDiv w:val="1"/>
      <w:marLeft w:val="0"/>
      <w:marRight w:val="0"/>
      <w:marTop w:val="0"/>
      <w:marBottom w:val="0"/>
      <w:divBdr>
        <w:top w:val="none" w:sz="0" w:space="0" w:color="auto"/>
        <w:left w:val="none" w:sz="0" w:space="0" w:color="auto"/>
        <w:bottom w:val="none" w:sz="0" w:space="0" w:color="auto"/>
        <w:right w:val="none" w:sz="0" w:space="0" w:color="auto"/>
      </w:divBdr>
    </w:div>
    <w:div w:id="740248020">
      <w:bodyDiv w:val="1"/>
      <w:marLeft w:val="0"/>
      <w:marRight w:val="0"/>
      <w:marTop w:val="0"/>
      <w:marBottom w:val="0"/>
      <w:divBdr>
        <w:top w:val="none" w:sz="0" w:space="0" w:color="auto"/>
        <w:left w:val="none" w:sz="0" w:space="0" w:color="auto"/>
        <w:bottom w:val="none" w:sz="0" w:space="0" w:color="auto"/>
        <w:right w:val="none" w:sz="0" w:space="0" w:color="auto"/>
      </w:divBdr>
    </w:div>
    <w:div w:id="741100822">
      <w:bodyDiv w:val="1"/>
      <w:marLeft w:val="0"/>
      <w:marRight w:val="0"/>
      <w:marTop w:val="0"/>
      <w:marBottom w:val="0"/>
      <w:divBdr>
        <w:top w:val="none" w:sz="0" w:space="0" w:color="auto"/>
        <w:left w:val="none" w:sz="0" w:space="0" w:color="auto"/>
        <w:bottom w:val="none" w:sz="0" w:space="0" w:color="auto"/>
        <w:right w:val="none" w:sz="0" w:space="0" w:color="auto"/>
      </w:divBdr>
    </w:div>
    <w:div w:id="741802752">
      <w:bodyDiv w:val="1"/>
      <w:marLeft w:val="0"/>
      <w:marRight w:val="0"/>
      <w:marTop w:val="0"/>
      <w:marBottom w:val="0"/>
      <w:divBdr>
        <w:top w:val="none" w:sz="0" w:space="0" w:color="auto"/>
        <w:left w:val="none" w:sz="0" w:space="0" w:color="auto"/>
        <w:bottom w:val="none" w:sz="0" w:space="0" w:color="auto"/>
        <w:right w:val="none" w:sz="0" w:space="0" w:color="auto"/>
      </w:divBdr>
    </w:div>
    <w:div w:id="742139339">
      <w:bodyDiv w:val="1"/>
      <w:marLeft w:val="0"/>
      <w:marRight w:val="0"/>
      <w:marTop w:val="0"/>
      <w:marBottom w:val="0"/>
      <w:divBdr>
        <w:top w:val="none" w:sz="0" w:space="0" w:color="auto"/>
        <w:left w:val="none" w:sz="0" w:space="0" w:color="auto"/>
        <w:bottom w:val="none" w:sz="0" w:space="0" w:color="auto"/>
        <w:right w:val="none" w:sz="0" w:space="0" w:color="auto"/>
      </w:divBdr>
    </w:div>
    <w:div w:id="743454710">
      <w:bodyDiv w:val="1"/>
      <w:marLeft w:val="0"/>
      <w:marRight w:val="0"/>
      <w:marTop w:val="0"/>
      <w:marBottom w:val="0"/>
      <w:divBdr>
        <w:top w:val="none" w:sz="0" w:space="0" w:color="auto"/>
        <w:left w:val="none" w:sz="0" w:space="0" w:color="auto"/>
        <w:bottom w:val="none" w:sz="0" w:space="0" w:color="auto"/>
        <w:right w:val="none" w:sz="0" w:space="0" w:color="auto"/>
      </w:divBdr>
    </w:div>
    <w:div w:id="744258054">
      <w:bodyDiv w:val="1"/>
      <w:marLeft w:val="0"/>
      <w:marRight w:val="0"/>
      <w:marTop w:val="0"/>
      <w:marBottom w:val="0"/>
      <w:divBdr>
        <w:top w:val="none" w:sz="0" w:space="0" w:color="auto"/>
        <w:left w:val="none" w:sz="0" w:space="0" w:color="auto"/>
        <w:bottom w:val="none" w:sz="0" w:space="0" w:color="auto"/>
        <w:right w:val="none" w:sz="0" w:space="0" w:color="auto"/>
      </w:divBdr>
    </w:div>
    <w:div w:id="747309349">
      <w:marLeft w:val="0"/>
      <w:marRight w:val="0"/>
      <w:marTop w:val="0"/>
      <w:marBottom w:val="0"/>
      <w:divBdr>
        <w:top w:val="none" w:sz="0" w:space="0" w:color="auto"/>
        <w:left w:val="none" w:sz="0" w:space="0" w:color="auto"/>
        <w:bottom w:val="double" w:sz="4" w:space="1" w:color="auto"/>
        <w:right w:val="none" w:sz="0" w:space="0" w:color="auto"/>
      </w:divBdr>
    </w:div>
    <w:div w:id="747729188">
      <w:bodyDiv w:val="1"/>
      <w:marLeft w:val="0"/>
      <w:marRight w:val="0"/>
      <w:marTop w:val="0"/>
      <w:marBottom w:val="0"/>
      <w:divBdr>
        <w:top w:val="none" w:sz="0" w:space="0" w:color="auto"/>
        <w:left w:val="none" w:sz="0" w:space="0" w:color="auto"/>
        <w:bottom w:val="none" w:sz="0" w:space="0" w:color="auto"/>
        <w:right w:val="none" w:sz="0" w:space="0" w:color="auto"/>
      </w:divBdr>
    </w:div>
    <w:div w:id="749156780">
      <w:bodyDiv w:val="1"/>
      <w:marLeft w:val="0"/>
      <w:marRight w:val="0"/>
      <w:marTop w:val="0"/>
      <w:marBottom w:val="0"/>
      <w:divBdr>
        <w:top w:val="none" w:sz="0" w:space="0" w:color="auto"/>
        <w:left w:val="none" w:sz="0" w:space="0" w:color="auto"/>
        <w:bottom w:val="none" w:sz="0" w:space="0" w:color="auto"/>
        <w:right w:val="none" w:sz="0" w:space="0" w:color="auto"/>
      </w:divBdr>
    </w:div>
    <w:div w:id="749693250">
      <w:bodyDiv w:val="1"/>
      <w:marLeft w:val="0"/>
      <w:marRight w:val="0"/>
      <w:marTop w:val="0"/>
      <w:marBottom w:val="0"/>
      <w:divBdr>
        <w:top w:val="none" w:sz="0" w:space="0" w:color="auto"/>
        <w:left w:val="none" w:sz="0" w:space="0" w:color="auto"/>
        <w:bottom w:val="none" w:sz="0" w:space="0" w:color="auto"/>
        <w:right w:val="none" w:sz="0" w:space="0" w:color="auto"/>
      </w:divBdr>
    </w:div>
    <w:div w:id="750204485">
      <w:marLeft w:val="0"/>
      <w:marRight w:val="0"/>
      <w:marTop w:val="0"/>
      <w:marBottom w:val="0"/>
      <w:divBdr>
        <w:top w:val="none" w:sz="0" w:space="0" w:color="auto"/>
        <w:left w:val="none" w:sz="0" w:space="0" w:color="auto"/>
        <w:bottom w:val="single" w:sz="4" w:space="0" w:color="auto"/>
        <w:right w:val="none" w:sz="0" w:space="0" w:color="auto"/>
      </w:divBdr>
    </w:div>
    <w:div w:id="750277187">
      <w:bodyDiv w:val="1"/>
      <w:marLeft w:val="0"/>
      <w:marRight w:val="0"/>
      <w:marTop w:val="0"/>
      <w:marBottom w:val="0"/>
      <w:divBdr>
        <w:top w:val="none" w:sz="0" w:space="0" w:color="auto"/>
        <w:left w:val="none" w:sz="0" w:space="0" w:color="auto"/>
        <w:bottom w:val="none" w:sz="0" w:space="0" w:color="auto"/>
        <w:right w:val="none" w:sz="0" w:space="0" w:color="auto"/>
      </w:divBdr>
    </w:div>
    <w:div w:id="750587977">
      <w:bodyDiv w:val="1"/>
      <w:marLeft w:val="0"/>
      <w:marRight w:val="0"/>
      <w:marTop w:val="0"/>
      <w:marBottom w:val="0"/>
      <w:divBdr>
        <w:top w:val="none" w:sz="0" w:space="0" w:color="auto"/>
        <w:left w:val="none" w:sz="0" w:space="0" w:color="auto"/>
        <w:bottom w:val="none" w:sz="0" w:space="0" w:color="auto"/>
        <w:right w:val="none" w:sz="0" w:space="0" w:color="auto"/>
      </w:divBdr>
    </w:div>
    <w:div w:id="750977409">
      <w:bodyDiv w:val="1"/>
      <w:marLeft w:val="0"/>
      <w:marRight w:val="0"/>
      <w:marTop w:val="0"/>
      <w:marBottom w:val="0"/>
      <w:divBdr>
        <w:top w:val="none" w:sz="0" w:space="0" w:color="auto"/>
        <w:left w:val="none" w:sz="0" w:space="0" w:color="auto"/>
        <w:bottom w:val="none" w:sz="0" w:space="0" w:color="auto"/>
        <w:right w:val="none" w:sz="0" w:space="0" w:color="auto"/>
      </w:divBdr>
    </w:div>
    <w:div w:id="751123771">
      <w:bodyDiv w:val="1"/>
      <w:marLeft w:val="0"/>
      <w:marRight w:val="0"/>
      <w:marTop w:val="0"/>
      <w:marBottom w:val="0"/>
      <w:divBdr>
        <w:top w:val="none" w:sz="0" w:space="0" w:color="auto"/>
        <w:left w:val="none" w:sz="0" w:space="0" w:color="auto"/>
        <w:bottom w:val="none" w:sz="0" w:space="0" w:color="auto"/>
        <w:right w:val="none" w:sz="0" w:space="0" w:color="auto"/>
      </w:divBdr>
    </w:div>
    <w:div w:id="751467238">
      <w:bodyDiv w:val="1"/>
      <w:marLeft w:val="0"/>
      <w:marRight w:val="0"/>
      <w:marTop w:val="0"/>
      <w:marBottom w:val="0"/>
      <w:divBdr>
        <w:top w:val="none" w:sz="0" w:space="0" w:color="auto"/>
        <w:left w:val="none" w:sz="0" w:space="0" w:color="auto"/>
        <w:bottom w:val="none" w:sz="0" w:space="0" w:color="auto"/>
        <w:right w:val="none" w:sz="0" w:space="0" w:color="auto"/>
      </w:divBdr>
    </w:div>
    <w:div w:id="752119271">
      <w:bodyDiv w:val="1"/>
      <w:marLeft w:val="0"/>
      <w:marRight w:val="0"/>
      <w:marTop w:val="0"/>
      <w:marBottom w:val="0"/>
      <w:divBdr>
        <w:top w:val="none" w:sz="0" w:space="0" w:color="auto"/>
        <w:left w:val="none" w:sz="0" w:space="0" w:color="auto"/>
        <w:bottom w:val="none" w:sz="0" w:space="0" w:color="auto"/>
        <w:right w:val="none" w:sz="0" w:space="0" w:color="auto"/>
      </w:divBdr>
    </w:div>
    <w:div w:id="752354429">
      <w:bodyDiv w:val="1"/>
      <w:marLeft w:val="0"/>
      <w:marRight w:val="0"/>
      <w:marTop w:val="0"/>
      <w:marBottom w:val="0"/>
      <w:divBdr>
        <w:top w:val="none" w:sz="0" w:space="0" w:color="auto"/>
        <w:left w:val="none" w:sz="0" w:space="0" w:color="auto"/>
        <w:bottom w:val="none" w:sz="0" w:space="0" w:color="auto"/>
        <w:right w:val="none" w:sz="0" w:space="0" w:color="auto"/>
      </w:divBdr>
    </w:div>
    <w:div w:id="754134471">
      <w:bodyDiv w:val="1"/>
      <w:marLeft w:val="0"/>
      <w:marRight w:val="0"/>
      <w:marTop w:val="0"/>
      <w:marBottom w:val="0"/>
      <w:divBdr>
        <w:top w:val="none" w:sz="0" w:space="0" w:color="auto"/>
        <w:left w:val="none" w:sz="0" w:space="0" w:color="auto"/>
        <w:bottom w:val="none" w:sz="0" w:space="0" w:color="auto"/>
        <w:right w:val="none" w:sz="0" w:space="0" w:color="auto"/>
      </w:divBdr>
    </w:div>
    <w:div w:id="754521472">
      <w:bodyDiv w:val="1"/>
      <w:marLeft w:val="0"/>
      <w:marRight w:val="0"/>
      <w:marTop w:val="0"/>
      <w:marBottom w:val="0"/>
      <w:divBdr>
        <w:top w:val="none" w:sz="0" w:space="0" w:color="auto"/>
        <w:left w:val="none" w:sz="0" w:space="0" w:color="auto"/>
        <w:bottom w:val="none" w:sz="0" w:space="0" w:color="auto"/>
        <w:right w:val="none" w:sz="0" w:space="0" w:color="auto"/>
      </w:divBdr>
    </w:div>
    <w:div w:id="754743070">
      <w:bodyDiv w:val="1"/>
      <w:marLeft w:val="0"/>
      <w:marRight w:val="0"/>
      <w:marTop w:val="0"/>
      <w:marBottom w:val="0"/>
      <w:divBdr>
        <w:top w:val="none" w:sz="0" w:space="0" w:color="auto"/>
        <w:left w:val="none" w:sz="0" w:space="0" w:color="auto"/>
        <w:bottom w:val="none" w:sz="0" w:space="0" w:color="auto"/>
        <w:right w:val="none" w:sz="0" w:space="0" w:color="auto"/>
      </w:divBdr>
    </w:div>
    <w:div w:id="755445254">
      <w:bodyDiv w:val="1"/>
      <w:marLeft w:val="0"/>
      <w:marRight w:val="0"/>
      <w:marTop w:val="0"/>
      <w:marBottom w:val="0"/>
      <w:divBdr>
        <w:top w:val="none" w:sz="0" w:space="0" w:color="auto"/>
        <w:left w:val="none" w:sz="0" w:space="0" w:color="auto"/>
        <w:bottom w:val="none" w:sz="0" w:space="0" w:color="auto"/>
        <w:right w:val="none" w:sz="0" w:space="0" w:color="auto"/>
      </w:divBdr>
    </w:div>
    <w:div w:id="756446149">
      <w:bodyDiv w:val="1"/>
      <w:marLeft w:val="0"/>
      <w:marRight w:val="0"/>
      <w:marTop w:val="0"/>
      <w:marBottom w:val="0"/>
      <w:divBdr>
        <w:top w:val="none" w:sz="0" w:space="0" w:color="auto"/>
        <w:left w:val="none" w:sz="0" w:space="0" w:color="auto"/>
        <w:bottom w:val="none" w:sz="0" w:space="0" w:color="auto"/>
        <w:right w:val="none" w:sz="0" w:space="0" w:color="auto"/>
      </w:divBdr>
    </w:div>
    <w:div w:id="757992381">
      <w:marLeft w:val="0"/>
      <w:marRight w:val="0"/>
      <w:marTop w:val="0"/>
      <w:marBottom w:val="0"/>
      <w:divBdr>
        <w:top w:val="none" w:sz="0" w:space="0" w:color="auto"/>
        <w:left w:val="none" w:sz="0" w:space="0" w:color="auto"/>
        <w:bottom w:val="none" w:sz="0" w:space="0" w:color="auto"/>
        <w:right w:val="none" w:sz="0" w:space="0" w:color="auto"/>
      </w:divBdr>
    </w:div>
    <w:div w:id="758021252">
      <w:bodyDiv w:val="1"/>
      <w:marLeft w:val="0"/>
      <w:marRight w:val="0"/>
      <w:marTop w:val="0"/>
      <w:marBottom w:val="0"/>
      <w:divBdr>
        <w:top w:val="none" w:sz="0" w:space="0" w:color="auto"/>
        <w:left w:val="none" w:sz="0" w:space="0" w:color="auto"/>
        <w:bottom w:val="none" w:sz="0" w:space="0" w:color="auto"/>
        <w:right w:val="none" w:sz="0" w:space="0" w:color="auto"/>
      </w:divBdr>
    </w:div>
    <w:div w:id="758480168">
      <w:marLeft w:val="0"/>
      <w:marRight w:val="0"/>
      <w:marTop w:val="0"/>
      <w:marBottom w:val="0"/>
      <w:divBdr>
        <w:top w:val="none" w:sz="0" w:space="0" w:color="auto"/>
        <w:left w:val="none" w:sz="0" w:space="0" w:color="auto"/>
        <w:bottom w:val="none" w:sz="0" w:space="0" w:color="auto"/>
        <w:right w:val="none" w:sz="0" w:space="0" w:color="auto"/>
      </w:divBdr>
    </w:div>
    <w:div w:id="758602556">
      <w:marLeft w:val="0"/>
      <w:marRight w:val="0"/>
      <w:marTop w:val="0"/>
      <w:marBottom w:val="0"/>
      <w:divBdr>
        <w:top w:val="none" w:sz="0" w:space="0" w:color="auto"/>
        <w:left w:val="none" w:sz="0" w:space="0" w:color="auto"/>
        <w:bottom w:val="single" w:sz="4" w:space="0" w:color="auto"/>
        <w:right w:val="none" w:sz="0" w:space="0" w:color="auto"/>
      </w:divBdr>
    </w:div>
    <w:div w:id="759528979">
      <w:bodyDiv w:val="1"/>
      <w:marLeft w:val="0"/>
      <w:marRight w:val="0"/>
      <w:marTop w:val="0"/>
      <w:marBottom w:val="0"/>
      <w:divBdr>
        <w:top w:val="none" w:sz="0" w:space="0" w:color="auto"/>
        <w:left w:val="none" w:sz="0" w:space="0" w:color="auto"/>
        <w:bottom w:val="none" w:sz="0" w:space="0" w:color="auto"/>
        <w:right w:val="none" w:sz="0" w:space="0" w:color="auto"/>
      </w:divBdr>
    </w:div>
    <w:div w:id="760295273">
      <w:bodyDiv w:val="1"/>
      <w:marLeft w:val="0"/>
      <w:marRight w:val="0"/>
      <w:marTop w:val="0"/>
      <w:marBottom w:val="0"/>
      <w:divBdr>
        <w:top w:val="none" w:sz="0" w:space="0" w:color="auto"/>
        <w:left w:val="none" w:sz="0" w:space="0" w:color="auto"/>
        <w:bottom w:val="none" w:sz="0" w:space="0" w:color="auto"/>
        <w:right w:val="none" w:sz="0" w:space="0" w:color="auto"/>
      </w:divBdr>
    </w:div>
    <w:div w:id="761953478">
      <w:bodyDiv w:val="1"/>
      <w:marLeft w:val="0"/>
      <w:marRight w:val="0"/>
      <w:marTop w:val="0"/>
      <w:marBottom w:val="0"/>
      <w:divBdr>
        <w:top w:val="none" w:sz="0" w:space="0" w:color="auto"/>
        <w:left w:val="none" w:sz="0" w:space="0" w:color="auto"/>
        <w:bottom w:val="none" w:sz="0" w:space="0" w:color="auto"/>
        <w:right w:val="none" w:sz="0" w:space="0" w:color="auto"/>
      </w:divBdr>
    </w:div>
    <w:div w:id="762796521">
      <w:bodyDiv w:val="1"/>
      <w:marLeft w:val="0"/>
      <w:marRight w:val="0"/>
      <w:marTop w:val="0"/>
      <w:marBottom w:val="0"/>
      <w:divBdr>
        <w:top w:val="none" w:sz="0" w:space="0" w:color="auto"/>
        <w:left w:val="none" w:sz="0" w:space="0" w:color="auto"/>
        <w:bottom w:val="none" w:sz="0" w:space="0" w:color="auto"/>
        <w:right w:val="none" w:sz="0" w:space="0" w:color="auto"/>
      </w:divBdr>
    </w:div>
    <w:div w:id="764036523">
      <w:bodyDiv w:val="1"/>
      <w:marLeft w:val="0"/>
      <w:marRight w:val="0"/>
      <w:marTop w:val="0"/>
      <w:marBottom w:val="0"/>
      <w:divBdr>
        <w:top w:val="none" w:sz="0" w:space="0" w:color="auto"/>
        <w:left w:val="none" w:sz="0" w:space="0" w:color="auto"/>
        <w:bottom w:val="none" w:sz="0" w:space="0" w:color="auto"/>
        <w:right w:val="none" w:sz="0" w:space="0" w:color="auto"/>
      </w:divBdr>
    </w:div>
    <w:div w:id="764347869">
      <w:marLeft w:val="0"/>
      <w:marRight w:val="0"/>
      <w:marTop w:val="0"/>
      <w:marBottom w:val="0"/>
      <w:divBdr>
        <w:top w:val="none" w:sz="0" w:space="0" w:color="auto"/>
        <w:left w:val="none" w:sz="0" w:space="0" w:color="auto"/>
        <w:bottom w:val="single" w:sz="4" w:space="0" w:color="auto"/>
        <w:right w:val="none" w:sz="0" w:space="0" w:color="auto"/>
      </w:divBdr>
    </w:div>
    <w:div w:id="764764227">
      <w:bodyDiv w:val="1"/>
      <w:marLeft w:val="0"/>
      <w:marRight w:val="0"/>
      <w:marTop w:val="0"/>
      <w:marBottom w:val="0"/>
      <w:divBdr>
        <w:top w:val="none" w:sz="0" w:space="0" w:color="auto"/>
        <w:left w:val="none" w:sz="0" w:space="0" w:color="auto"/>
        <w:bottom w:val="none" w:sz="0" w:space="0" w:color="auto"/>
        <w:right w:val="none" w:sz="0" w:space="0" w:color="auto"/>
      </w:divBdr>
    </w:div>
    <w:div w:id="767236654">
      <w:bodyDiv w:val="1"/>
      <w:marLeft w:val="0"/>
      <w:marRight w:val="0"/>
      <w:marTop w:val="0"/>
      <w:marBottom w:val="0"/>
      <w:divBdr>
        <w:top w:val="none" w:sz="0" w:space="0" w:color="auto"/>
        <w:left w:val="none" w:sz="0" w:space="0" w:color="auto"/>
        <w:bottom w:val="none" w:sz="0" w:space="0" w:color="auto"/>
        <w:right w:val="none" w:sz="0" w:space="0" w:color="auto"/>
      </w:divBdr>
    </w:div>
    <w:div w:id="768045406">
      <w:bodyDiv w:val="1"/>
      <w:marLeft w:val="0"/>
      <w:marRight w:val="0"/>
      <w:marTop w:val="0"/>
      <w:marBottom w:val="0"/>
      <w:divBdr>
        <w:top w:val="none" w:sz="0" w:space="0" w:color="auto"/>
        <w:left w:val="none" w:sz="0" w:space="0" w:color="auto"/>
        <w:bottom w:val="none" w:sz="0" w:space="0" w:color="auto"/>
        <w:right w:val="none" w:sz="0" w:space="0" w:color="auto"/>
      </w:divBdr>
    </w:div>
    <w:div w:id="769469886">
      <w:bodyDiv w:val="1"/>
      <w:marLeft w:val="0"/>
      <w:marRight w:val="0"/>
      <w:marTop w:val="0"/>
      <w:marBottom w:val="0"/>
      <w:divBdr>
        <w:top w:val="none" w:sz="0" w:space="0" w:color="auto"/>
        <w:left w:val="none" w:sz="0" w:space="0" w:color="auto"/>
        <w:bottom w:val="none" w:sz="0" w:space="0" w:color="auto"/>
        <w:right w:val="none" w:sz="0" w:space="0" w:color="auto"/>
      </w:divBdr>
    </w:div>
    <w:div w:id="769931083">
      <w:bodyDiv w:val="1"/>
      <w:marLeft w:val="0"/>
      <w:marRight w:val="0"/>
      <w:marTop w:val="0"/>
      <w:marBottom w:val="0"/>
      <w:divBdr>
        <w:top w:val="none" w:sz="0" w:space="0" w:color="auto"/>
        <w:left w:val="none" w:sz="0" w:space="0" w:color="auto"/>
        <w:bottom w:val="none" w:sz="0" w:space="0" w:color="auto"/>
        <w:right w:val="none" w:sz="0" w:space="0" w:color="auto"/>
      </w:divBdr>
    </w:div>
    <w:div w:id="770131435">
      <w:bodyDiv w:val="1"/>
      <w:marLeft w:val="0"/>
      <w:marRight w:val="0"/>
      <w:marTop w:val="0"/>
      <w:marBottom w:val="0"/>
      <w:divBdr>
        <w:top w:val="none" w:sz="0" w:space="0" w:color="auto"/>
        <w:left w:val="none" w:sz="0" w:space="0" w:color="auto"/>
        <w:bottom w:val="none" w:sz="0" w:space="0" w:color="auto"/>
        <w:right w:val="none" w:sz="0" w:space="0" w:color="auto"/>
      </w:divBdr>
    </w:div>
    <w:div w:id="770857579">
      <w:bodyDiv w:val="1"/>
      <w:marLeft w:val="0"/>
      <w:marRight w:val="0"/>
      <w:marTop w:val="0"/>
      <w:marBottom w:val="0"/>
      <w:divBdr>
        <w:top w:val="none" w:sz="0" w:space="0" w:color="auto"/>
        <w:left w:val="none" w:sz="0" w:space="0" w:color="auto"/>
        <w:bottom w:val="none" w:sz="0" w:space="0" w:color="auto"/>
        <w:right w:val="none" w:sz="0" w:space="0" w:color="auto"/>
      </w:divBdr>
    </w:div>
    <w:div w:id="771511830">
      <w:bodyDiv w:val="1"/>
      <w:marLeft w:val="0"/>
      <w:marRight w:val="0"/>
      <w:marTop w:val="0"/>
      <w:marBottom w:val="0"/>
      <w:divBdr>
        <w:top w:val="none" w:sz="0" w:space="0" w:color="auto"/>
        <w:left w:val="none" w:sz="0" w:space="0" w:color="auto"/>
        <w:bottom w:val="none" w:sz="0" w:space="0" w:color="auto"/>
        <w:right w:val="none" w:sz="0" w:space="0" w:color="auto"/>
      </w:divBdr>
    </w:div>
    <w:div w:id="771629632">
      <w:marLeft w:val="0"/>
      <w:marRight w:val="0"/>
      <w:marTop w:val="0"/>
      <w:marBottom w:val="0"/>
      <w:divBdr>
        <w:top w:val="none" w:sz="0" w:space="0" w:color="auto"/>
        <w:left w:val="none" w:sz="0" w:space="0" w:color="auto"/>
        <w:bottom w:val="single" w:sz="4" w:space="0" w:color="auto"/>
        <w:right w:val="none" w:sz="0" w:space="0" w:color="auto"/>
      </w:divBdr>
    </w:div>
    <w:div w:id="773673797">
      <w:bodyDiv w:val="1"/>
      <w:marLeft w:val="0"/>
      <w:marRight w:val="0"/>
      <w:marTop w:val="0"/>
      <w:marBottom w:val="0"/>
      <w:divBdr>
        <w:top w:val="none" w:sz="0" w:space="0" w:color="auto"/>
        <w:left w:val="none" w:sz="0" w:space="0" w:color="auto"/>
        <w:bottom w:val="none" w:sz="0" w:space="0" w:color="auto"/>
        <w:right w:val="none" w:sz="0" w:space="0" w:color="auto"/>
      </w:divBdr>
    </w:div>
    <w:div w:id="773786534">
      <w:marLeft w:val="0"/>
      <w:marRight w:val="0"/>
      <w:marTop w:val="0"/>
      <w:marBottom w:val="0"/>
      <w:divBdr>
        <w:top w:val="none" w:sz="0" w:space="0" w:color="auto"/>
        <w:left w:val="none" w:sz="0" w:space="0" w:color="auto"/>
        <w:bottom w:val="single" w:sz="4" w:space="0" w:color="auto"/>
        <w:right w:val="none" w:sz="0" w:space="0" w:color="auto"/>
      </w:divBdr>
    </w:div>
    <w:div w:id="773939602">
      <w:bodyDiv w:val="1"/>
      <w:marLeft w:val="0"/>
      <w:marRight w:val="0"/>
      <w:marTop w:val="0"/>
      <w:marBottom w:val="0"/>
      <w:divBdr>
        <w:top w:val="none" w:sz="0" w:space="0" w:color="auto"/>
        <w:left w:val="none" w:sz="0" w:space="0" w:color="auto"/>
        <w:bottom w:val="none" w:sz="0" w:space="0" w:color="auto"/>
        <w:right w:val="none" w:sz="0" w:space="0" w:color="auto"/>
      </w:divBdr>
    </w:div>
    <w:div w:id="774593901">
      <w:marLeft w:val="0"/>
      <w:marRight w:val="0"/>
      <w:marTop w:val="0"/>
      <w:marBottom w:val="0"/>
      <w:divBdr>
        <w:top w:val="none" w:sz="0" w:space="0" w:color="auto"/>
        <w:left w:val="none" w:sz="0" w:space="0" w:color="auto"/>
        <w:bottom w:val="double" w:sz="4" w:space="1" w:color="auto"/>
        <w:right w:val="none" w:sz="0" w:space="0" w:color="auto"/>
      </w:divBdr>
    </w:div>
    <w:div w:id="776634260">
      <w:bodyDiv w:val="1"/>
      <w:marLeft w:val="0"/>
      <w:marRight w:val="0"/>
      <w:marTop w:val="0"/>
      <w:marBottom w:val="0"/>
      <w:divBdr>
        <w:top w:val="none" w:sz="0" w:space="0" w:color="auto"/>
        <w:left w:val="none" w:sz="0" w:space="0" w:color="auto"/>
        <w:bottom w:val="none" w:sz="0" w:space="0" w:color="auto"/>
        <w:right w:val="none" w:sz="0" w:space="0" w:color="auto"/>
      </w:divBdr>
    </w:div>
    <w:div w:id="777065301">
      <w:bodyDiv w:val="1"/>
      <w:marLeft w:val="0"/>
      <w:marRight w:val="0"/>
      <w:marTop w:val="0"/>
      <w:marBottom w:val="0"/>
      <w:divBdr>
        <w:top w:val="none" w:sz="0" w:space="0" w:color="auto"/>
        <w:left w:val="none" w:sz="0" w:space="0" w:color="auto"/>
        <w:bottom w:val="none" w:sz="0" w:space="0" w:color="auto"/>
        <w:right w:val="none" w:sz="0" w:space="0" w:color="auto"/>
      </w:divBdr>
    </w:div>
    <w:div w:id="777993900">
      <w:bodyDiv w:val="1"/>
      <w:marLeft w:val="0"/>
      <w:marRight w:val="0"/>
      <w:marTop w:val="0"/>
      <w:marBottom w:val="0"/>
      <w:divBdr>
        <w:top w:val="none" w:sz="0" w:space="0" w:color="auto"/>
        <w:left w:val="none" w:sz="0" w:space="0" w:color="auto"/>
        <w:bottom w:val="none" w:sz="0" w:space="0" w:color="auto"/>
        <w:right w:val="none" w:sz="0" w:space="0" w:color="auto"/>
      </w:divBdr>
    </w:div>
    <w:div w:id="778332837">
      <w:marLeft w:val="0"/>
      <w:marRight w:val="0"/>
      <w:marTop w:val="0"/>
      <w:marBottom w:val="0"/>
      <w:divBdr>
        <w:top w:val="none" w:sz="0" w:space="0" w:color="auto"/>
        <w:left w:val="none" w:sz="0" w:space="0" w:color="auto"/>
        <w:bottom w:val="none" w:sz="0" w:space="0" w:color="auto"/>
        <w:right w:val="none" w:sz="0" w:space="0" w:color="auto"/>
      </w:divBdr>
    </w:div>
    <w:div w:id="780996651">
      <w:bodyDiv w:val="1"/>
      <w:marLeft w:val="0"/>
      <w:marRight w:val="0"/>
      <w:marTop w:val="0"/>
      <w:marBottom w:val="0"/>
      <w:divBdr>
        <w:top w:val="none" w:sz="0" w:space="0" w:color="auto"/>
        <w:left w:val="none" w:sz="0" w:space="0" w:color="auto"/>
        <w:bottom w:val="none" w:sz="0" w:space="0" w:color="auto"/>
        <w:right w:val="none" w:sz="0" w:space="0" w:color="auto"/>
      </w:divBdr>
    </w:div>
    <w:div w:id="781193875">
      <w:marLeft w:val="0"/>
      <w:marRight w:val="0"/>
      <w:marTop w:val="0"/>
      <w:marBottom w:val="0"/>
      <w:divBdr>
        <w:top w:val="none" w:sz="0" w:space="0" w:color="auto"/>
        <w:left w:val="none" w:sz="0" w:space="0" w:color="auto"/>
        <w:bottom w:val="single" w:sz="4" w:space="0" w:color="auto"/>
        <w:right w:val="none" w:sz="0" w:space="0" w:color="auto"/>
      </w:divBdr>
    </w:div>
    <w:div w:id="781343778">
      <w:bodyDiv w:val="1"/>
      <w:marLeft w:val="0"/>
      <w:marRight w:val="0"/>
      <w:marTop w:val="0"/>
      <w:marBottom w:val="0"/>
      <w:divBdr>
        <w:top w:val="none" w:sz="0" w:space="0" w:color="auto"/>
        <w:left w:val="none" w:sz="0" w:space="0" w:color="auto"/>
        <w:bottom w:val="none" w:sz="0" w:space="0" w:color="auto"/>
        <w:right w:val="none" w:sz="0" w:space="0" w:color="auto"/>
      </w:divBdr>
    </w:div>
    <w:div w:id="781534182">
      <w:bodyDiv w:val="1"/>
      <w:marLeft w:val="0"/>
      <w:marRight w:val="0"/>
      <w:marTop w:val="0"/>
      <w:marBottom w:val="0"/>
      <w:divBdr>
        <w:top w:val="none" w:sz="0" w:space="0" w:color="auto"/>
        <w:left w:val="none" w:sz="0" w:space="0" w:color="auto"/>
        <w:bottom w:val="none" w:sz="0" w:space="0" w:color="auto"/>
        <w:right w:val="none" w:sz="0" w:space="0" w:color="auto"/>
      </w:divBdr>
    </w:div>
    <w:div w:id="783770389">
      <w:bodyDiv w:val="1"/>
      <w:marLeft w:val="0"/>
      <w:marRight w:val="0"/>
      <w:marTop w:val="0"/>
      <w:marBottom w:val="0"/>
      <w:divBdr>
        <w:top w:val="none" w:sz="0" w:space="0" w:color="auto"/>
        <w:left w:val="none" w:sz="0" w:space="0" w:color="auto"/>
        <w:bottom w:val="none" w:sz="0" w:space="0" w:color="auto"/>
        <w:right w:val="none" w:sz="0" w:space="0" w:color="auto"/>
      </w:divBdr>
    </w:div>
    <w:div w:id="783771675">
      <w:bodyDiv w:val="1"/>
      <w:marLeft w:val="0"/>
      <w:marRight w:val="0"/>
      <w:marTop w:val="0"/>
      <w:marBottom w:val="0"/>
      <w:divBdr>
        <w:top w:val="none" w:sz="0" w:space="0" w:color="auto"/>
        <w:left w:val="none" w:sz="0" w:space="0" w:color="auto"/>
        <w:bottom w:val="none" w:sz="0" w:space="0" w:color="auto"/>
        <w:right w:val="none" w:sz="0" w:space="0" w:color="auto"/>
      </w:divBdr>
    </w:div>
    <w:div w:id="784272906">
      <w:marLeft w:val="0"/>
      <w:marRight w:val="0"/>
      <w:marTop w:val="0"/>
      <w:marBottom w:val="0"/>
      <w:divBdr>
        <w:top w:val="none" w:sz="0" w:space="0" w:color="auto"/>
        <w:left w:val="none" w:sz="0" w:space="0" w:color="auto"/>
        <w:bottom w:val="double" w:sz="4" w:space="1" w:color="auto"/>
        <w:right w:val="none" w:sz="0" w:space="0" w:color="auto"/>
      </w:divBdr>
    </w:div>
    <w:div w:id="784809943">
      <w:bodyDiv w:val="1"/>
      <w:marLeft w:val="0"/>
      <w:marRight w:val="0"/>
      <w:marTop w:val="0"/>
      <w:marBottom w:val="0"/>
      <w:divBdr>
        <w:top w:val="none" w:sz="0" w:space="0" w:color="auto"/>
        <w:left w:val="none" w:sz="0" w:space="0" w:color="auto"/>
        <w:bottom w:val="none" w:sz="0" w:space="0" w:color="auto"/>
        <w:right w:val="none" w:sz="0" w:space="0" w:color="auto"/>
      </w:divBdr>
    </w:div>
    <w:div w:id="784931419">
      <w:bodyDiv w:val="1"/>
      <w:marLeft w:val="0"/>
      <w:marRight w:val="0"/>
      <w:marTop w:val="0"/>
      <w:marBottom w:val="0"/>
      <w:divBdr>
        <w:top w:val="none" w:sz="0" w:space="0" w:color="auto"/>
        <w:left w:val="none" w:sz="0" w:space="0" w:color="auto"/>
        <w:bottom w:val="none" w:sz="0" w:space="0" w:color="auto"/>
        <w:right w:val="none" w:sz="0" w:space="0" w:color="auto"/>
      </w:divBdr>
    </w:div>
    <w:div w:id="785999669">
      <w:bodyDiv w:val="1"/>
      <w:marLeft w:val="0"/>
      <w:marRight w:val="0"/>
      <w:marTop w:val="0"/>
      <w:marBottom w:val="0"/>
      <w:divBdr>
        <w:top w:val="none" w:sz="0" w:space="0" w:color="auto"/>
        <w:left w:val="none" w:sz="0" w:space="0" w:color="auto"/>
        <w:bottom w:val="none" w:sz="0" w:space="0" w:color="auto"/>
        <w:right w:val="none" w:sz="0" w:space="0" w:color="auto"/>
      </w:divBdr>
    </w:div>
    <w:div w:id="786655933">
      <w:bodyDiv w:val="1"/>
      <w:marLeft w:val="0"/>
      <w:marRight w:val="0"/>
      <w:marTop w:val="0"/>
      <w:marBottom w:val="0"/>
      <w:divBdr>
        <w:top w:val="none" w:sz="0" w:space="0" w:color="auto"/>
        <w:left w:val="none" w:sz="0" w:space="0" w:color="auto"/>
        <w:bottom w:val="none" w:sz="0" w:space="0" w:color="auto"/>
        <w:right w:val="none" w:sz="0" w:space="0" w:color="auto"/>
      </w:divBdr>
    </w:div>
    <w:div w:id="786776626">
      <w:bodyDiv w:val="1"/>
      <w:marLeft w:val="0"/>
      <w:marRight w:val="0"/>
      <w:marTop w:val="0"/>
      <w:marBottom w:val="0"/>
      <w:divBdr>
        <w:top w:val="none" w:sz="0" w:space="0" w:color="auto"/>
        <w:left w:val="none" w:sz="0" w:space="0" w:color="auto"/>
        <w:bottom w:val="none" w:sz="0" w:space="0" w:color="auto"/>
        <w:right w:val="none" w:sz="0" w:space="0" w:color="auto"/>
      </w:divBdr>
    </w:div>
    <w:div w:id="786894718">
      <w:bodyDiv w:val="1"/>
      <w:marLeft w:val="0"/>
      <w:marRight w:val="0"/>
      <w:marTop w:val="0"/>
      <w:marBottom w:val="0"/>
      <w:divBdr>
        <w:top w:val="none" w:sz="0" w:space="0" w:color="auto"/>
        <w:left w:val="none" w:sz="0" w:space="0" w:color="auto"/>
        <w:bottom w:val="none" w:sz="0" w:space="0" w:color="auto"/>
        <w:right w:val="none" w:sz="0" w:space="0" w:color="auto"/>
      </w:divBdr>
    </w:div>
    <w:div w:id="786895253">
      <w:bodyDiv w:val="1"/>
      <w:marLeft w:val="0"/>
      <w:marRight w:val="0"/>
      <w:marTop w:val="0"/>
      <w:marBottom w:val="0"/>
      <w:divBdr>
        <w:top w:val="none" w:sz="0" w:space="0" w:color="auto"/>
        <w:left w:val="none" w:sz="0" w:space="0" w:color="auto"/>
        <w:bottom w:val="none" w:sz="0" w:space="0" w:color="auto"/>
        <w:right w:val="none" w:sz="0" w:space="0" w:color="auto"/>
      </w:divBdr>
    </w:div>
    <w:div w:id="787043359">
      <w:bodyDiv w:val="1"/>
      <w:marLeft w:val="0"/>
      <w:marRight w:val="0"/>
      <w:marTop w:val="0"/>
      <w:marBottom w:val="0"/>
      <w:divBdr>
        <w:top w:val="none" w:sz="0" w:space="0" w:color="auto"/>
        <w:left w:val="none" w:sz="0" w:space="0" w:color="auto"/>
        <w:bottom w:val="none" w:sz="0" w:space="0" w:color="auto"/>
        <w:right w:val="none" w:sz="0" w:space="0" w:color="auto"/>
      </w:divBdr>
    </w:div>
    <w:div w:id="787355406">
      <w:marLeft w:val="0"/>
      <w:marRight w:val="0"/>
      <w:marTop w:val="0"/>
      <w:marBottom w:val="0"/>
      <w:divBdr>
        <w:top w:val="none" w:sz="0" w:space="0" w:color="auto"/>
        <w:left w:val="none" w:sz="0" w:space="0" w:color="auto"/>
        <w:bottom w:val="double" w:sz="4" w:space="1" w:color="auto"/>
        <w:right w:val="none" w:sz="0" w:space="0" w:color="auto"/>
      </w:divBdr>
    </w:div>
    <w:div w:id="787623297">
      <w:marLeft w:val="0"/>
      <w:marRight w:val="0"/>
      <w:marTop w:val="0"/>
      <w:marBottom w:val="0"/>
      <w:divBdr>
        <w:top w:val="none" w:sz="0" w:space="0" w:color="auto"/>
        <w:left w:val="none" w:sz="0" w:space="0" w:color="auto"/>
        <w:bottom w:val="single" w:sz="4" w:space="0" w:color="auto"/>
        <w:right w:val="none" w:sz="0" w:space="0" w:color="auto"/>
      </w:divBdr>
    </w:div>
    <w:div w:id="788206524">
      <w:marLeft w:val="0"/>
      <w:marRight w:val="0"/>
      <w:marTop w:val="0"/>
      <w:marBottom w:val="0"/>
      <w:divBdr>
        <w:top w:val="none" w:sz="0" w:space="0" w:color="auto"/>
        <w:left w:val="none" w:sz="0" w:space="0" w:color="auto"/>
        <w:bottom w:val="double" w:sz="4" w:space="1" w:color="auto"/>
        <w:right w:val="none" w:sz="0" w:space="0" w:color="auto"/>
      </w:divBdr>
    </w:div>
    <w:div w:id="788284951">
      <w:marLeft w:val="0"/>
      <w:marRight w:val="0"/>
      <w:marTop w:val="0"/>
      <w:marBottom w:val="0"/>
      <w:divBdr>
        <w:top w:val="none" w:sz="0" w:space="0" w:color="auto"/>
        <w:left w:val="none" w:sz="0" w:space="0" w:color="auto"/>
        <w:bottom w:val="double" w:sz="4" w:space="1" w:color="auto"/>
        <w:right w:val="none" w:sz="0" w:space="0" w:color="auto"/>
      </w:divBdr>
    </w:div>
    <w:div w:id="789014412">
      <w:bodyDiv w:val="1"/>
      <w:marLeft w:val="0"/>
      <w:marRight w:val="0"/>
      <w:marTop w:val="0"/>
      <w:marBottom w:val="0"/>
      <w:divBdr>
        <w:top w:val="none" w:sz="0" w:space="0" w:color="auto"/>
        <w:left w:val="none" w:sz="0" w:space="0" w:color="auto"/>
        <w:bottom w:val="none" w:sz="0" w:space="0" w:color="auto"/>
        <w:right w:val="none" w:sz="0" w:space="0" w:color="auto"/>
      </w:divBdr>
    </w:div>
    <w:div w:id="789324863">
      <w:bodyDiv w:val="1"/>
      <w:marLeft w:val="0"/>
      <w:marRight w:val="0"/>
      <w:marTop w:val="0"/>
      <w:marBottom w:val="0"/>
      <w:divBdr>
        <w:top w:val="none" w:sz="0" w:space="0" w:color="auto"/>
        <w:left w:val="none" w:sz="0" w:space="0" w:color="auto"/>
        <w:bottom w:val="none" w:sz="0" w:space="0" w:color="auto"/>
        <w:right w:val="none" w:sz="0" w:space="0" w:color="auto"/>
      </w:divBdr>
    </w:div>
    <w:div w:id="790585937">
      <w:bodyDiv w:val="1"/>
      <w:marLeft w:val="0"/>
      <w:marRight w:val="0"/>
      <w:marTop w:val="0"/>
      <w:marBottom w:val="0"/>
      <w:divBdr>
        <w:top w:val="none" w:sz="0" w:space="0" w:color="auto"/>
        <w:left w:val="none" w:sz="0" w:space="0" w:color="auto"/>
        <w:bottom w:val="none" w:sz="0" w:space="0" w:color="auto"/>
        <w:right w:val="none" w:sz="0" w:space="0" w:color="auto"/>
      </w:divBdr>
    </w:div>
    <w:div w:id="791628377">
      <w:bodyDiv w:val="1"/>
      <w:marLeft w:val="0"/>
      <w:marRight w:val="0"/>
      <w:marTop w:val="0"/>
      <w:marBottom w:val="0"/>
      <w:divBdr>
        <w:top w:val="none" w:sz="0" w:space="0" w:color="auto"/>
        <w:left w:val="none" w:sz="0" w:space="0" w:color="auto"/>
        <w:bottom w:val="none" w:sz="0" w:space="0" w:color="auto"/>
        <w:right w:val="none" w:sz="0" w:space="0" w:color="auto"/>
      </w:divBdr>
    </w:div>
    <w:div w:id="792134782">
      <w:marLeft w:val="0"/>
      <w:marRight w:val="0"/>
      <w:marTop w:val="0"/>
      <w:marBottom w:val="0"/>
      <w:divBdr>
        <w:top w:val="none" w:sz="0" w:space="0" w:color="auto"/>
        <w:left w:val="none" w:sz="0" w:space="0" w:color="auto"/>
        <w:bottom w:val="single" w:sz="4" w:space="0" w:color="auto"/>
        <w:right w:val="none" w:sz="0" w:space="0" w:color="auto"/>
      </w:divBdr>
    </w:div>
    <w:div w:id="792753702">
      <w:bodyDiv w:val="1"/>
      <w:marLeft w:val="0"/>
      <w:marRight w:val="0"/>
      <w:marTop w:val="0"/>
      <w:marBottom w:val="0"/>
      <w:divBdr>
        <w:top w:val="none" w:sz="0" w:space="0" w:color="auto"/>
        <w:left w:val="none" w:sz="0" w:space="0" w:color="auto"/>
        <w:bottom w:val="none" w:sz="0" w:space="0" w:color="auto"/>
        <w:right w:val="none" w:sz="0" w:space="0" w:color="auto"/>
      </w:divBdr>
    </w:div>
    <w:div w:id="792946335">
      <w:bodyDiv w:val="1"/>
      <w:marLeft w:val="0"/>
      <w:marRight w:val="0"/>
      <w:marTop w:val="0"/>
      <w:marBottom w:val="0"/>
      <w:divBdr>
        <w:top w:val="none" w:sz="0" w:space="0" w:color="auto"/>
        <w:left w:val="none" w:sz="0" w:space="0" w:color="auto"/>
        <w:bottom w:val="none" w:sz="0" w:space="0" w:color="auto"/>
        <w:right w:val="none" w:sz="0" w:space="0" w:color="auto"/>
      </w:divBdr>
    </w:div>
    <w:div w:id="793642877">
      <w:bodyDiv w:val="1"/>
      <w:marLeft w:val="0"/>
      <w:marRight w:val="0"/>
      <w:marTop w:val="0"/>
      <w:marBottom w:val="0"/>
      <w:divBdr>
        <w:top w:val="none" w:sz="0" w:space="0" w:color="auto"/>
        <w:left w:val="none" w:sz="0" w:space="0" w:color="auto"/>
        <w:bottom w:val="none" w:sz="0" w:space="0" w:color="auto"/>
        <w:right w:val="none" w:sz="0" w:space="0" w:color="auto"/>
      </w:divBdr>
    </w:div>
    <w:div w:id="794494319">
      <w:bodyDiv w:val="1"/>
      <w:marLeft w:val="0"/>
      <w:marRight w:val="0"/>
      <w:marTop w:val="0"/>
      <w:marBottom w:val="0"/>
      <w:divBdr>
        <w:top w:val="none" w:sz="0" w:space="0" w:color="auto"/>
        <w:left w:val="none" w:sz="0" w:space="0" w:color="auto"/>
        <w:bottom w:val="none" w:sz="0" w:space="0" w:color="auto"/>
        <w:right w:val="none" w:sz="0" w:space="0" w:color="auto"/>
      </w:divBdr>
    </w:div>
    <w:div w:id="794911219">
      <w:bodyDiv w:val="1"/>
      <w:marLeft w:val="0"/>
      <w:marRight w:val="0"/>
      <w:marTop w:val="0"/>
      <w:marBottom w:val="0"/>
      <w:divBdr>
        <w:top w:val="none" w:sz="0" w:space="0" w:color="auto"/>
        <w:left w:val="none" w:sz="0" w:space="0" w:color="auto"/>
        <w:bottom w:val="none" w:sz="0" w:space="0" w:color="auto"/>
        <w:right w:val="none" w:sz="0" w:space="0" w:color="auto"/>
      </w:divBdr>
    </w:div>
    <w:div w:id="796262753">
      <w:bodyDiv w:val="1"/>
      <w:marLeft w:val="0"/>
      <w:marRight w:val="0"/>
      <w:marTop w:val="0"/>
      <w:marBottom w:val="0"/>
      <w:divBdr>
        <w:top w:val="none" w:sz="0" w:space="0" w:color="auto"/>
        <w:left w:val="none" w:sz="0" w:space="0" w:color="auto"/>
        <w:bottom w:val="none" w:sz="0" w:space="0" w:color="auto"/>
        <w:right w:val="none" w:sz="0" w:space="0" w:color="auto"/>
      </w:divBdr>
    </w:div>
    <w:div w:id="796337533">
      <w:bodyDiv w:val="1"/>
      <w:marLeft w:val="0"/>
      <w:marRight w:val="0"/>
      <w:marTop w:val="0"/>
      <w:marBottom w:val="0"/>
      <w:divBdr>
        <w:top w:val="none" w:sz="0" w:space="0" w:color="auto"/>
        <w:left w:val="none" w:sz="0" w:space="0" w:color="auto"/>
        <w:bottom w:val="none" w:sz="0" w:space="0" w:color="auto"/>
        <w:right w:val="none" w:sz="0" w:space="0" w:color="auto"/>
      </w:divBdr>
    </w:div>
    <w:div w:id="796530094">
      <w:bodyDiv w:val="1"/>
      <w:marLeft w:val="0"/>
      <w:marRight w:val="0"/>
      <w:marTop w:val="0"/>
      <w:marBottom w:val="0"/>
      <w:divBdr>
        <w:top w:val="none" w:sz="0" w:space="0" w:color="auto"/>
        <w:left w:val="none" w:sz="0" w:space="0" w:color="auto"/>
        <w:bottom w:val="none" w:sz="0" w:space="0" w:color="auto"/>
        <w:right w:val="none" w:sz="0" w:space="0" w:color="auto"/>
      </w:divBdr>
    </w:div>
    <w:div w:id="796680808">
      <w:bodyDiv w:val="1"/>
      <w:marLeft w:val="0"/>
      <w:marRight w:val="0"/>
      <w:marTop w:val="0"/>
      <w:marBottom w:val="0"/>
      <w:divBdr>
        <w:top w:val="none" w:sz="0" w:space="0" w:color="auto"/>
        <w:left w:val="none" w:sz="0" w:space="0" w:color="auto"/>
        <w:bottom w:val="none" w:sz="0" w:space="0" w:color="auto"/>
        <w:right w:val="none" w:sz="0" w:space="0" w:color="auto"/>
      </w:divBdr>
    </w:div>
    <w:div w:id="797336519">
      <w:bodyDiv w:val="1"/>
      <w:marLeft w:val="0"/>
      <w:marRight w:val="0"/>
      <w:marTop w:val="0"/>
      <w:marBottom w:val="0"/>
      <w:divBdr>
        <w:top w:val="none" w:sz="0" w:space="0" w:color="auto"/>
        <w:left w:val="none" w:sz="0" w:space="0" w:color="auto"/>
        <w:bottom w:val="none" w:sz="0" w:space="0" w:color="auto"/>
        <w:right w:val="none" w:sz="0" w:space="0" w:color="auto"/>
      </w:divBdr>
    </w:div>
    <w:div w:id="797574458">
      <w:bodyDiv w:val="1"/>
      <w:marLeft w:val="0"/>
      <w:marRight w:val="0"/>
      <w:marTop w:val="0"/>
      <w:marBottom w:val="0"/>
      <w:divBdr>
        <w:top w:val="none" w:sz="0" w:space="0" w:color="auto"/>
        <w:left w:val="none" w:sz="0" w:space="0" w:color="auto"/>
        <w:bottom w:val="none" w:sz="0" w:space="0" w:color="auto"/>
        <w:right w:val="none" w:sz="0" w:space="0" w:color="auto"/>
      </w:divBdr>
    </w:div>
    <w:div w:id="797647586">
      <w:bodyDiv w:val="1"/>
      <w:marLeft w:val="0"/>
      <w:marRight w:val="0"/>
      <w:marTop w:val="0"/>
      <w:marBottom w:val="0"/>
      <w:divBdr>
        <w:top w:val="none" w:sz="0" w:space="0" w:color="auto"/>
        <w:left w:val="none" w:sz="0" w:space="0" w:color="auto"/>
        <w:bottom w:val="none" w:sz="0" w:space="0" w:color="auto"/>
        <w:right w:val="none" w:sz="0" w:space="0" w:color="auto"/>
      </w:divBdr>
    </w:div>
    <w:div w:id="797836301">
      <w:bodyDiv w:val="1"/>
      <w:marLeft w:val="0"/>
      <w:marRight w:val="0"/>
      <w:marTop w:val="0"/>
      <w:marBottom w:val="0"/>
      <w:divBdr>
        <w:top w:val="none" w:sz="0" w:space="0" w:color="auto"/>
        <w:left w:val="none" w:sz="0" w:space="0" w:color="auto"/>
        <w:bottom w:val="none" w:sz="0" w:space="0" w:color="auto"/>
        <w:right w:val="none" w:sz="0" w:space="0" w:color="auto"/>
      </w:divBdr>
    </w:div>
    <w:div w:id="797915603">
      <w:bodyDiv w:val="1"/>
      <w:marLeft w:val="0"/>
      <w:marRight w:val="0"/>
      <w:marTop w:val="0"/>
      <w:marBottom w:val="0"/>
      <w:divBdr>
        <w:top w:val="none" w:sz="0" w:space="0" w:color="auto"/>
        <w:left w:val="none" w:sz="0" w:space="0" w:color="auto"/>
        <w:bottom w:val="none" w:sz="0" w:space="0" w:color="auto"/>
        <w:right w:val="none" w:sz="0" w:space="0" w:color="auto"/>
      </w:divBdr>
    </w:div>
    <w:div w:id="798573220">
      <w:bodyDiv w:val="1"/>
      <w:marLeft w:val="0"/>
      <w:marRight w:val="0"/>
      <w:marTop w:val="0"/>
      <w:marBottom w:val="0"/>
      <w:divBdr>
        <w:top w:val="none" w:sz="0" w:space="0" w:color="auto"/>
        <w:left w:val="none" w:sz="0" w:space="0" w:color="auto"/>
        <w:bottom w:val="none" w:sz="0" w:space="0" w:color="auto"/>
        <w:right w:val="none" w:sz="0" w:space="0" w:color="auto"/>
      </w:divBdr>
    </w:div>
    <w:div w:id="798837449">
      <w:marLeft w:val="0"/>
      <w:marRight w:val="0"/>
      <w:marTop w:val="0"/>
      <w:marBottom w:val="0"/>
      <w:divBdr>
        <w:top w:val="none" w:sz="0" w:space="0" w:color="auto"/>
        <w:left w:val="none" w:sz="0" w:space="0" w:color="auto"/>
        <w:bottom w:val="double" w:sz="4" w:space="1" w:color="auto"/>
        <w:right w:val="none" w:sz="0" w:space="0" w:color="auto"/>
      </w:divBdr>
    </w:div>
    <w:div w:id="799037008">
      <w:bodyDiv w:val="1"/>
      <w:marLeft w:val="0"/>
      <w:marRight w:val="0"/>
      <w:marTop w:val="0"/>
      <w:marBottom w:val="0"/>
      <w:divBdr>
        <w:top w:val="none" w:sz="0" w:space="0" w:color="auto"/>
        <w:left w:val="none" w:sz="0" w:space="0" w:color="auto"/>
        <w:bottom w:val="none" w:sz="0" w:space="0" w:color="auto"/>
        <w:right w:val="none" w:sz="0" w:space="0" w:color="auto"/>
      </w:divBdr>
    </w:div>
    <w:div w:id="800155802">
      <w:bodyDiv w:val="1"/>
      <w:marLeft w:val="0"/>
      <w:marRight w:val="0"/>
      <w:marTop w:val="0"/>
      <w:marBottom w:val="0"/>
      <w:divBdr>
        <w:top w:val="none" w:sz="0" w:space="0" w:color="auto"/>
        <w:left w:val="none" w:sz="0" w:space="0" w:color="auto"/>
        <w:bottom w:val="none" w:sz="0" w:space="0" w:color="auto"/>
        <w:right w:val="none" w:sz="0" w:space="0" w:color="auto"/>
      </w:divBdr>
    </w:div>
    <w:div w:id="801072747">
      <w:bodyDiv w:val="1"/>
      <w:marLeft w:val="0"/>
      <w:marRight w:val="0"/>
      <w:marTop w:val="0"/>
      <w:marBottom w:val="0"/>
      <w:divBdr>
        <w:top w:val="none" w:sz="0" w:space="0" w:color="auto"/>
        <w:left w:val="none" w:sz="0" w:space="0" w:color="auto"/>
        <w:bottom w:val="none" w:sz="0" w:space="0" w:color="auto"/>
        <w:right w:val="none" w:sz="0" w:space="0" w:color="auto"/>
      </w:divBdr>
    </w:div>
    <w:div w:id="801385870">
      <w:bodyDiv w:val="1"/>
      <w:marLeft w:val="0"/>
      <w:marRight w:val="0"/>
      <w:marTop w:val="0"/>
      <w:marBottom w:val="0"/>
      <w:divBdr>
        <w:top w:val="none" w:sz="0" w:space="0" w:color="auto"/>
        <w:left w:val="none" w:sz="0" w:space="0" w:color="auto"/>
        <w:bottom w:val="none" w:sz="0" w:space="0" w:color="auto"/>
        <w:right w:val="none" w:sz="0" w:space="0" w:color="auto"/>
      </w:divBdr>
    </w:div>
    <w:div w:id="801386779">
      <w:bodyDiv w:val="1"/>
      <w:marLeft w:val="0"/>
      <w:marRight w:val="0"/>
      <w:marTop w:val="0"/>
      <w:marBottom w:val="0"/>
      <w:divBdr>
        <w:top w:val="none" w:sz="0" w:space="0" w:color="auto"/>
        <w:left w:val="none" w:sz="0" w:space="0" w:color="auto"/>
        <w:bottom w:val="none" w:sz="0" w:space="0" w:color="auto"/>
        <w:right w:val="none" w:sz="0" w:space="0" w:color="auto"/>
      </w:divBdr>
    </w:div>
    <w:div w:id="802357378">
      <w:bodyDiv w:val="1"/>
      <w:marLeft w:val="0"/>
      <w:marRight w:val="0"/>
      <w:marTop w:val="0"/>
      <w:marBottom w:val="0"/>
      <w:divBdr>
        <w:top w:val="none" w:sz="0" w:space="0" w:color="auto"/>
        <w:left w:val="none" w:sz="0" w:space="0" w:color="auto"/>
        <w:bottom w:val="none" w:sz="0" w:space="0" w:color="auto"/>
        <w:right w:val="none" w:sz="0" w:space="0" w:color="auto"/>
      </w:divBdr>
    </w:div>
    <w:div w:id="802579988">
      <w:bodyDiv w:val="1"/>
      <w:marLeft w:val="0"/>
      <w:marRight w:val="0"/>
      <w:marTop w:val="0"/>
      <w:marBottom w:val="0"/>
      <w:divBdr>
        <w:top w:val="none" w:sz="0" w:space="0" w:color="auto"/>
        <w:left w:val="none" w:sz="0" w:space="0" w:color="auto"/>
        <w:bottom w:val="none" w:sz="0" w:space="0" w:color="auto"/>
        <w:right w:val="none" w:sz="0" w:space="0" w:color="auto"/>
      </w:divBdr>
    </w:div>
    <w:div w:id="802961015">
      <w:bodyDiv w:val="1"/>
      <w:marLeft w:val="0"/>
      <w:marRight w:val="0"/>
      <w:marTop w:val="0"/>
      <w:marBottom w:val="0"/>
      <w:divBdr>
        <w:top w:val="none" w:sz="0" w:space="0" w:color="auto"/>
        <w:left w:val="none" w:sz="0" w:space="0" w:color="auto"/>
        <w:bottom w:val="none" w:sz="0" w:space="0" w:color="auto"/>
        <w:right w:val="none" w:sz="0" w:space="0" w:color="auto"/>
      </w:divBdr>
    </w:div>
    <w:div w:id="802969412">
      <w:bodyDiv w:val="1"/>
      <w:marLeft w:val="0"/>
      <w:marRight w:val="0"/>
      <w:marTop w:val="0"/>
      <w:marBottom w:val="0"/>
      <w:divBdr>
        <w:top w:val="none" w:sz="0" w:space="0" w:color="auto"/>
        <w:left w:val="none" w:sz="0" w:space="0" w:color="auto"/>
        <w:bottom w:val="none" w:sz="0" w:space="0" w:color="auto"/>
        <w:right w:val="none" w:sz="0" w:space="0" w:color="auto"/>
      </w:divBdr>
    </w:div>
    <w:div w:id="803430489">
      <w:marLeft w:val="0"/>
      <w:marRight w:val="0"/>
      <w:marTop w:val="0"/>
      <w:marBottom w:val="0"/>
      <w:divBdr>
        <w:top w:val="none" w:sz="0" w:space="0" w:color="auto"/>
        <w:left w:val="none" w:sz="0" w:space="0" w:color="auto"/>
        <w:bottom w:val="double" w:sz="4" w:space="1" w:color="auto"/>
        <w:right w:val="none" w:sz="0" w:space="0" w:color="auto"/>
      </w:divBdr>
    </w:div>
    <w:div w:id="803814640">
      <w:bodyDiv w:val="1"/>
      <w:marLeft w:val="0"/>
      <w:marRight w:val="0"/>
      <w:marTop w:val="0"/>
      <w:marBottom w:val="0"/>
      <w:divBdr>
        <w:top w:val="none" w:sz="0" w:space="0" w:color="auto"/>
        <w:left w:val="none" w:sz="0" w:space="0" w:color="auto"/>
        <w:bottom w:val="none" w:sz="0" w:space="0" w:color="auto"/>
        <w:right w:val="none" w:sz="0" w:space="0" w:color="auto"/>
      </w:divBdr>
    </w:div>
    <w:div w:id="804664319">
      <w:bodyDiv w:val="1"/>
      <w:marLeft w:val="0"/>
      <w:marRight w:val="0"/>
      <w:marTop w:val="0"/>
      <w:marBottom w:val="0"/>
      <w:divBdr>
        <w:top w:val="none" w:sz="0" w:space="0" w:color="auto"/>
        <w:left w:val="none" w:sz="0" w:space="0" w:color="auto"/>
        <w:bottom w:val="none" w:sz="0" w:space="0" w:color="auto"/>
        <w:right w:val="none" w:sz="0" w:space="0" w:color="auto"/>
      </w:divBdr>
    </w:div>
    <w:div w:id="805392630">
      <w:bodyDiv w:val="1"/>
      <w:marLeft w:val="0"/>
      <w:marRight w:val="0"/>
      <w:marTop w:val="0"/>
      <w:marBottom w:val="0"/>
      <w:divBdr>
        <w:top w:val="none" w:sz="0" w:space="0" w:color="auto"/>
        <w:left w:val="none" w:sz="0" w:space="0" w:color="auto"/>
        <w:bottom w:val="none" w:sz="0" w:space="0" w:color="auto"/>
        <w:right w:val="none" w:sz="0" w:space="0" w:color="auto"/>
      </w:divBdr>
    </w:div>
    <w:div w:id="806438579">
      <w:bodyDiv w:val="1"/>
      <w:marLeft w:val="0"/>
      <w:marRight w:val="0"/>
      <w:marTop w:val="0"/>
      <w:marBottom w:val="0"/>
      <w:divBdr>
        <w:top w:val="none" w:sz="0" w:space="0" w:color="auto"/>
        <w:left w:val="none" w:sz="0" w:space="0" w:color="auto"/>
        <w:bottom w:val="none" w:sz="0" w:space="0" w:color="auto"/>
        <w:right w:val="none" w:sz="0" w:space="0" w:color="auto"/>
      </w:divBdr>
    </w:div>
    <w:div w:id="806623490">
      <w:bodyDiv w:val="1"/>
      <w:marLeft w:val="0"/>
      <w:marRight w:val="0"/>
      <w:marTop w:val="0"/>
      <w:marBottom w:val="0"/>
      <w:divBdr>
        <w:top w:val="none" w:sz="0" w:space="0" w:color="auto"/>
        <w:left w:val="none" w:sz="0" w:space="0" w:color="auto"/>
        <w:bottom w:val="none" w:sz="0" w:space="0" w:color="auto"/>
        <w:right w:val="none" w:sz="0" w:space="0" w:color="auto"/>
      </w:divBdr>
    </w:div>
    <w:div w:id="806826005">
      <w:bodyDiv w:val="1"/>
      <w:marLeft w:val="0"/>
      <w:marRight w:val="0"/>
      <w:marTop w:val="0"/>
      <w:marBottom w:val="0"/>
      <w:divBdr>
        <w:top w:val="none" w:sz="0" w:space="0" w:color="auto"/>
        <w:left w:val="none" w:sz="0" w:space="0" w:color="auto"/>
        <w:bottom w:val="none" w:sz="0" w:space="0" w:color="auto"/>
        <w:right w:val="none" w:sz="0" w:space="0" w:color="auto"/>
      </w:divBdr>
    </w:div>
    <w:div w:id="809401855">
      <w:bodyDiv w:val="1"/>
      <w:marLeft w:val="0"/>
      <w:marRight w:val="0"/>
      <w:marTop w:val="0"/>
      <w:marBottom w:val="0"/>
      <w:divBdr>
        <w:top w:val="none" w:sz="0" w:space="0" w:color="auto"/>
        <w:left w:val="none" w:sz="0" w:space="0" w:color="auto"/>
        <w:bottom w:val="none" w:sz="0" w:space="0" w:color="auto"/>
        <w:right w:val="none" w:sz="0" w:space="0" w:color="auto"/>
      </w:divBdr>
    </w:div>
    <w:div w:id="809590890">
      <w:bodyDiv w:val="1"/>
      <w:marLeft w:val="0"/>
      <w:marRight w:val="0"/>
      <w:marTop w:val="0"/>
      <w:marBottom w:val="0"/>
      <w:divBdr>
        <w:top w:val="none" w:sz="0" w:space="0" w:color="auto"/>
        <w:left w:val="none" w:sz="0" w:space="0" w:color="auto"/>
        <w:bottom w:val="none" w:sz="0" w:space="0" w:color="auto"/>
        <w:right w:val="none" w:sz="0" w:space="0" w:color="auto"/>
      </w:divBdr>
    </w:div>
    <w:div w:id="809789924">
      <w:bodyDiv w:val="1"/>
      <w:marLeft w:val="0"/>
      <w:marRight w:val="0"/>
      <w:marTop w:val="0"/>
      <w:marBottom w:val="0"/>
      <w:divBdr>
        <w:top w:val="none" w:sz="0" w:space="0" w:color="auto"/>
        <w:left w:val="none" w:sz="0" w:space="0" w:color="auto"/>
        <w:bottom w:val="none" w:sz="0" w:space="0" w:color="auto"/>
        <w:right w:val="none" w:sz="0" w:space="0" w:color="auto"/>
      </w:divBdr>
    </w:div>
    <w:div w:id="809859961">
      <w:marLeft w:val="0"/>
      <w:marRight w:val="0"/>
      <w:marTop w:val="0"/>
      <w:marBottom w:val="0"/>
      <w:divBdr>
        <w:top w:val="none" w:sz="0" w:space="0" w:color="auto"/>
        <w:left w:val="none" w:sz="0" w:space="0" w:color="auto"/>
        <w:bottom w:val="single" w:sz="4" w:space="0" w:color="auto"/>
        <w:right w:val="none" w:sz="0" w:space="0" w:color="auto"/>
      </w:divBdr>
    </w:div>
    <w:div w:id="809906980">
      <w:bodyDiv w:val="1"/>
      <w:marLeft w:val="0"/>
      <w:marRight w:val="0"/>
      <w:marTop w:val="0"/>
      <w:marBottom w:val="0"/>
      <w:divBdr>
        <w:top w:val="none" w:sz="0" w:space="0" w:color="auto"/>
        <w:left w:val="none" w:sz="0" w:space="0" w:color="auto"/>
        <w:bottom w:val="none" w:sz="0" w:space="0" w:color="auto"/>
        <w:right w:val="none" w:sz="0" w:space="0" w:color="auto"/>
      </w:divBdr>
    </w:div>
    <w:div w:id="809907879">
      <w:bodyDiv w:val="1"/>
      <w:marLeft w:val="0"/>
      <w:marRight w:val="0"/>
      <w:marTop w:val="0"/>
      <w:marBottom w:val="0"/>
      <w:divBdr>
        <w:top w:val="none" w:sz="0" w:space="0" w:color="auto"/>
        <w:left w:val="none" w:sz="0" w:space="0" w:color="auto"/>
        <w:bottom w:val="none" w:sz="0" w:space="0" w:color="auto"/>
        <w:right w:val="none" w:sz="0" w:space="0" w:color="auto"/>
      </w:divBdr>
    </w:div>
    <w:div w:id="810101078">
      <w:bodyDiv w:val="1"/>
      <w:marLeft w:val="0"/>
      <w:marRight w:val="0"/>
      <w:marTop w:val="0"/>
      <w:marBottom w:val="0"/>
      <w:divBdr>
        <w:top w:val="none" w:sz="0" w:space="0" w:color="auto"/>
        <w:left w:val="none" w:sz="0" w:space="0" w:color="auto"/>
        <w:bottom w:val="none" w:sz="0" w:space="0" w:color="auto"/>
        <w:right w:val="none" w:sz="0" w:space="0" w:color="auto"/>
      </w:divBdr>
    </w:div>
    <w:div w:id="810489127">
      <w:bodyDiv w:val="1"/>
      <w:marLeft w:val="0"/>
      <w:marRight w:val="0"/>
      <w:marTop w:val="0"/>
      <w:marBottom w:val="0"/>
      <w:divBdr>
        <w:top w:val="none" w:sz="0" w:space="0" w:color="auto"/>
        <w:left w:val="none" w:sz="0" w:space="0" w:color="auto"/>
        <w:bottom w:val="none" w:sz="0" w:space="0" w:color="auto"/>
        <w:right w:val="none" w:sz="0" w:space="0" w:color="auto"/>
      </w:divBdr>
    </w:div>
    <w:div w:id="810828324">
      <w:bodyDiv w:val="1"/>
      <w:marLeft w:val="0"/>
      <w:marRight w:val="0"/>
      <w:marTop w:val="0"/>
      <w:marBottom w:val="0"/>
      <w:divBdr>
        <w:top w:val="none" w:sz="0" w:space="0" w:color="auto"/>
        <w:left w:val="none" w:sz="0" w:space="0" w:color="auto"/>
        <w:bottom w:val="none" w:sz="0" w:space="0" w:color="auto"/>
        <w:right w:val="none" w:sz="0" w:space="0" w:color="auto"/>
      </w:divBdr>
    </w:div>
    <w:div w:id="811143349">
      <w:bodyDiv w:val="1"/>
      <w:marLeft w:val="0"/>
      <w:marRight w:val="0"/>
      <w:marTop w:val="0"/>
      <w:marBottom w:val="0"/>
      <w:divBdr>
        <w:top w:val="none" w:sz="0" w:space="0" w:color="auto"/>
        <w:left w:val="none" w:sz="0" w:space="0" w:color="auto"/>
        <w:bottom w:val="none" w:sz="0" w:space="0" w:color="auto"/>
        <w:right w:val="none" w:sz="0" w:space="0" w:color="auto"/>
      </w:divBdr>
    </w:div>
    <w:div w:id="813526055">
      <w:marLeft w:val="0"/>
      <w:marRight w:val="0"/>
      <w:marTop w:val="0"/>
      <w:marBottom w:val="0"/>
      <w:divBdr>
        <w:top w:val="none" w:sz="0" w:space="0" w:color="auto"/>
        <w:left w:val="none" w:sz="0" w:space="0" w:color="auto"/>
        <w:bottom w:val="single" w:sz="4" w:space="0" w:color="auto"/>
        <w:right w:val="none" w:sz="0" w:space="0" w:color="auto"/>
      </w:divBdr>
    </w:div>
    <w:div w:id="813570033">
      <w:bodyDiv w:val="1"/>
      <w:marLeft w:val="0"/>
      <w:marRight w:val="0"/>
      <w:marTop w:val="0"/>
      <w:marBottom w:val="0"/>
      <w:divBdr>
        <w:top w:val="none" w:sz="0" w:space="0" w:color="auto"/>
        <w:left w:val="none" w:sz="0" w:space="0" w:color="auto"/>
        <w:bottom w:val="none" w:sz="0" w:space="0" w:color="auto"/>
        <w:right w:val="none" w:sz="0" w:space="0" w:color="auto"/>
      </w:divBdr>
    </w:div>
    <w:div w:id="813762476">
      <w:bodyDiv w:val="1"/>
      <w:marLeft w:val="0"/>
      <w:marRight w:val="0"/>
      <w:marTop w:val="0"/>
      <w:marBottom w:val="0"/>
      <w:divBdr>
        <w:top w:val="none" w:sz="0" w:space="0" w:color="auto"/>
        <w:left w:val="none" w:sz="0" w:space="0" w:color="auto"/>
        <w:bottom w:val="none" w:sz="0" w:space="0" w:color="auto"/>
        <w:right w:val="none" w:sz="0" w:space="0" w:color="auto"/>
      </w:divBdr>
    </w:div>
    <w:div w:id="815072130">
      <w:bodyDiv w:val="1"/>
      <w:marLeft w:val="0"/>
      <w:marRight w:val="0"/>
      <w:marTop w:val="0"/>
      <w:marBottom w:val="0"/>
      <w:divBdr>
        <w:top w:val="none" w:sz="0" w:space="0" w:color="auto"/>
        <w:left w:val="none" w:sz="0" w:space="0" w:color="auto"/>
        <w:bottom w:val="none" w:sz="0" w:space="0" w:color="auto"/>
        <w:right w:val="none" w:sz="0" w:space="0" w:color="auto"/>
      </w:divBdr>
    </w:div>
    <w:div w:id="816143036">
      <w:bodyDiv w:val="1"/>
      <w:marLeft w:val="0"/>
      <w:marRight w:val="0"/>
      <w:marTop w:val="0"/>
      <w:marBottom w:val="0"/>
      <w:divBdr>
        <w:top w:val="none" w:sz="0" w:space="0" w:color="auto"/>
        <w:left w:val="none" w:sz="0" w:space="0" w:color="auto"/>
        <w:bottom w:val="none" w:sz="0" w:space="0" w:color="auto"/>
        <w:right w:val="none" w:sz="0" w:space="0" w:color="auto"/>
      </w:divBdr>
    </w:div>
    <w:div w:id="816457140">
      <w:bodyDiv w:val="1"/>
      <w:marLeft w:val="0"/>
      <w:marRight w:val="0"/>
      <w:marTop w:val="0"/>
      <w:marBottom w:val="0"/>
      <w:divBdr>
        <w:top w:val="none" w:sz="0" w:space="0" w:color="auto"/>
        <w:left w:val="none" w:sz="0" w:space="0" w:color="auto"/>
        <w:bottom w:val="none" w:sz="0" w:space="0" w:color="auto"/>
        <w:right w:val="none" w:sz="0" w:space="0" w:color="auto"/>
      </w:divBdr>
    </w:div>
    <w:div w:id="817573342">
      <w:marLeft w:val="0"/>
      <w:marRight w:val="0"/>
      <w:marTop w:val="0"/>
      <w:marBottom w:val="0"/>
      <w:divBdr>
        <w:top w:val="none" w:sz="0" w:space="0" w:color="auto"/>
        <w:left w:val="none" w:sz="0" w:space="0" w:color="auto"/>
        <w:bottom w:val="double" w:sz="4" w:space="1" w:color="auto"/>
        <w:right w:val="none" w:sz="0" w:space="0" w:color="auto"/>
      </w:divBdr>
    </w:div>
    <w:div w:id="818378174">
      <w:bodyDiv w:val="1"/>
      <w:marLeft w:val="0"/>
      <w:marRight w:val="0"/>
      <w:marTop w:val="0"/>
      <w:marBottom w:val="0"/>
      <w:divBdr>
        <w:top w:val="none" w:sz="0" w:space="0" w:color="auto"/>
        <w:left w:val="none" w:sz="0" w:space="0" w:color="auto"/>
        <w:bottom w:val="none" w:sz="0" w:space="0" w:color="auto"/>
        <w:right w:val="none" w:sz="0" w:space="0" w:color="auto"/>
      </w:divBdr>
    </w:div>
    <w:div w:id="819349347">
      <w:marLeft w:val="0"/>
      <w:marRight w:val="0"/>
      <w:marTop w:val="0"/>
      <w:marBottom w:val="0"/>
      <w:divBdr>
        <w:top w:val="none" w:sz="0" w:space="0" w:color="auto"/>
        <w:left w:val="none" w:sz="0" w:space="0" w:color="auto"/>
        <w:bottom w:val="single" w:sz="4" w:space="0" w:color="auto"/>
        <w:right w:val="none" w:sz="0" w:space="0" w:color="auto"/>
      </w:divBdr>
    </w:div>
    <w:div w:id="819733240">
      <w:marLeft w:val="0"/>
      <w:marRight w:val="0"/>
      <w:marTop w:val="0"/>
      <w:marBottom w:val="0"/>
      <w:divBdr>
        <w:top w:val="none" w:sz="0" w:space="0" w:color="auto"/>
        <w:left w:val="none" w:sz="0" w:space="0" w:color="auto"/>
        <w:bottom w:val="single" w:sz="4" w:space="0" w:color="auto"/>
        <w:right w:val="none" w:sz="0" w:space="0" w:color="auto"/>
      </w:divBdr>
    </w:div>
    <w:div w:id="820385304">
      <w:bodyDiv w:val="1"/>
      <w:marLeft w:val="0"/>
      <w:marRight w:val="0"/>
      <w:marTop w:val="0"/>
      <w:marBottom w:val="0"/>
      <w:divBdr>
        <w:top w:val="none" w:sz="0" w:space="0" w:color="auto"/>
        <w:left w:val="none" w:sz="0" w:space="0" w:color="auto"/>
        <w:bottom w:val="none" w:sz="0" w:space="0" w:color="auto"/>
        <w:right w:val="none" w:sz="0" w:space="0" w:color="auto"/>
      </w:divBdr>
    </w:div>
    <w:div w:id="820734237">
      <w:marLeft w:val="0"/>
      <w:marRight w:val="0"/>
      <w:marTop w:val="0"/>
      <w:marBottom w:val="0"/>
      <w:divBdr>
        <w:top w:val="none" w:sz="0" w:space="0" w:color="auto"/>
        <w:left w:val="none" w:sz="0" w:space="0" w:color="auto"/>
        <w:bottom w:val="single" w:sz="4" w:space="0" w:color="auto"/>
        <w:right w:val="none" w:sz="0" w:space="0" w:color="auto"/>
      </w:divBdr>
    </w:div>
    <w:div w:id="820853094">
      <w:bodyDiv w:val="1"/>
      <w:marLeft w:val="0"/>
      <w:marRight w:val="0"/>
      <w:marTop w:val="0"/>
      <w:marBottom w:val="0"/>
      <w:divBdr>
        <w:top w:val="none" w:sz="0" w:space="0" w:color="auto"/>
        <w:left w:val="none" w:sz="0" w:space="0" w:color="auto"/>
        <w:bottom w:val="none" w:sz="0" w:space="0" w:color="auto"/>
        <w:right w:val="none" w:sz="0" w:space="0" w:color="auto"/>
      </w:divBdr>
    </w:div>
    <w:div w:id="820922235">
      <w:bodyDiv w:val="1"/>
      <w:marLeft w:val="0"/>
      <w:marRight w:val="0"/>
      <w:marTop w:val="0"/>
      <w:marBottom w:val="0"/>
      <w:divBdr>
        <w:top w:val="none" w:sz="0" w:space="0" w:color="auto"/>
        <w:left w:val="none" w:sz="0" w:space="0" w:color="auto"/>
        <w:bottom w:val="none" w:sz="0" w:space="0" w:color="auto"/>
        <w:right w:val="none" w:sz="0" w:space="0" w:color="auto"/>
      </w:divBdr>
    </w:div>
    <w:div w:id="821893359">
      <w:bodyDiv w:val="1"/>
      <w:marLeft w:val="0"/>
      <w:marRight w:val="0"/>
      <w:marTop w:val="0"/>
      <w:marBottom w:val="0"/>
      <w:divBdr>
        <w:top w:val="none" w:sz="0" w:space="0" w:color="auto"/>
        <w:left w:val="none" w:sz="0" w:space="0" w:color="auto"/>
        <w:bottom w:val="none" w:sz="0" w:space="0" w:color="auto"/>
        <w:right w:val="none" w:sz="0" w:space="0" w:color="auto"/>
      </w:divBdr>
    </w:div>
    <w:div w:id="822354858">
      <w:bodyDiv w:val="1"/>
      <w:marLeft w:val="0"/>
      <w:marRight w:val="0"/>
      <w:marTop w:val="0"/>
      <w:marBottom w:val="0"/>
      <w:divBdr>
        <w:top w:val="none" w:sz="0" w:space="0" w:color="auto"/>
        <w:left w:val="none" w:sz="0" w:space="0" w:color="auto"/>
        <w:bottom w:val="none" w:sz="0" w:space="0" w:color="auto"/>
        <w:right w:val="none" w:sz="0" w:space="0" w:color="auto"/>
      </w:divBdr>
    </w:div>
    <w:div w:id="823081494">
      <w:bodyDiv w:val="1"/>
      <w:marLeft w:val="0"/>
      <w:marRight w:val="0"/>
      <w:marTop w:val="0"/>
      <w:marBottom w:val="0"/>
      <w:divBdr>
        <w:top w:val="none" w:sz="0" w:space="0" w:color="auto"/>
        <w:left w:val="none" w:sz="0" w:space="0" w:color="auto"/>
        <w:bottom w:val="none" w:sz="0" w:space="0" w:color="auto"/>
        <w:right w:val="none" w:sz="0" w:space="0" w:color="auto"/>
      </w:divBdr>
    </w:div>
    <w:div w:id="823426477">
      <w:bodyDiv w:val="1"/>
      <w:marLeft w:val="0"/>
      <w:marRight w:val="0"/>
      <w:marTop w:val="0"/>
      <w:marBottom w:val="0"/>
      <w:divBdr>
        <w:top w:val="none" w:sz="0" w:space="0" w:color="auto"/>
        <w:left w:val="none" w:sz="0" w:space="0" w:color="auto"/>
        <w:bottom w:val="none" w:sz="0" w:space="0" w:color="auto"/>
        <w:right w:val="none" w:sz="0" w:space="0" w:color="auto"/>
      </w:divBdr>
    </w:div>
    <w:div w:id="823592753">
      <w:bodyDiv w:val="1"/>
      <w:marLeft w:val="0"/>
      <w:marRight w:val="0"/>
      <w:marTop w:val="0"/>
      <w:marBottom w:val="0"/>
      <w:divBdr>
        <w:top w:val="none" w:sz="0" w:space="0" w:color="auto"/>
        <w:left w:val="none" w:sz="0" w:space="0" w:color="auto"/>
        <w:bottom w:val="none" w:sz="0" w:space="0" w:color="auto"/>
        <w:right w:val="none" w:sz="0" w:space="0" w:color="auto"/>
      </w:divBdr>
    </w:div>
    <w:div w:id="823854595">
      <w:bodyDiv w:val="1"/>
      <w:marLeft w:val="0"/>
      <w:marRight w:val="0"/>
      <w:marTop w:val="0"/>
      <w:marBottom w:val="0"/>
      <w:divBdr>
        <w:top w:val="none" w:sz="0" w:space="0" w:color="auto"/>
        <w:left w:val="none" w:sz="0" w:space="0" w:color="auto"/>
        <w:bottom w:val="none" w:sz="0" w:space="0" w:color="auto"/>
        <w:right w:val="none" w:sz="0" w:space="0" w:color="auto"/>
      </w:divBdr>
    </w:div>
    <w:div w:id="824204491">
      <w:bodyDiv w:val="1"/>
      <w:marLeft w:val="0"/>
      <w:marRight w:val="0"/>
      <w:marTop w:val="0"/>
      <w:marBottom w:val="0"/>
      <w:divBdr>
        <w:top w:val="none" w:sz="0" w:space="0" w:color="auto"/>
        <w:left w:val="none" w:sz="0" w:space="0" w:color="auto"/>
        <w:bottom w:val="none" w:sz="0" w:space="0" w:color="auto"/>
        <w:right w:val="none" w:sz="0" w:space="0" w:color="auto"/>
      </w:divBdr>
    </w:div>
    <w:div w:id="827863585">
      <w:bodyDiv w:val="1"/>
      <w:marLeft w:val="0"/>
      <w:marRight w:val="0"/>
      <w:marTop w:val="0"/>
      <w:marBottom w:val="0"/>
      <w:divBdr>
        <w:top w:val="none" w:sz="0" w:space="0" w:color="auto"/>
        <w:left w:val="none" w:sz="0" w:space="0" w:color="auto"/>
        <w:bottom w:val="none" w:sz="0" w:space="0" w:color="auto"/>
        <w:right w:val="none" w:sz="0" w:space="0" w:color="auto"/>
      </w:divBdr>
    </w:div>
    <w:div w:id="828323141">
      <w:bodyDiv w:val="1"/>
      <w:marLeft w:val="0"/>
      <w:marRight w:val="0"/>
      <w:marTop w:val="0"/>
      <w:marBottom w:val="0"/>
      <w:divBdr>
        <w:top w:val="none" w:sz="0" w:space="0" w:color="auto"/>
        <w:left w:val="none" w:sz="0" w:space="0" w:color="auto"/>
        <w:bottom w:val="none" w:sz="0" w:space="0" w:color="auto"/>
        <w:right w:val="none" w:sz="0" w:space="0" w:color="auto"/>
      </w:divBdr>
    </w:div>
    <w:div w:id="828326434">
      <w:bodyDiv w:val="1"/>
      <w:marLeft w:val="0"/>
      <w:marRight w:val="0"/>
      <w:marTop w:val="0"/>
      <w:marBottom w:val="0"/>
      <w:divBdr>
        <w:top w:val="none" w:sz="0" w:space="0" w:color="auto"/>
        <w:left w:val="none" w:sz="0" w:space="0" w:color="auto"/>
        <w:bottom w:val="none" w:sz="0" w:space="0" w:color="auto"/>
        <w:right w:val="none" w:sz="0" w:space="0" w:color="auto"/>
      </w:divBdr>
    </w:div>
    <w:div w:id="828399116">
      <w:bodyDiv w:val="1"/>
      <w:marLeft w:val="0"/>
      <w:marRight w:val="0"/>
      <w:marTop w:val="0"/>
      <w:marBottom w:val="0"/>
      <w:divBdr>
        <w:top w:val="none" w:sz="0" w:space="0" w:color="auto"/>
        <w:left w:val="none" w:sz="0" w:space="0" w:color="auto"/>
        <w:bottom w:val="none" w:sz="0" w:space="0" w:color="auto"/>
        <w:right w:val="none" w:sz="0" w:space="0" w:color="auto"/>
      </w:divBdr>
    </w:div>
    <w:div w:id="828834651">
      <w:bodyDiv w:val="1"/>
      <w:marLeft w:val="0"/>
      <w:marRight w:val="0"/>
      <w:marTop w:val="0"/>
      <w:marBottom w:val="0"/>
      <w:divBdr>
        <w:top w:val="none" w:sz="0" w:space="0" w:color="auto"/>
        <w:left w:val="none" w:sz="0" w:space="0" w:color="auto"/>
        <w:bottom w:val="none" w:sz="0" w:space="0" w:color="auto"/>
        <w:right w:val="none" w:sz="0" w:space="0" w:color="auto"/>
      </w:divBdr>
    </w:div>
    <w:div w:id="828911671">
      <w:bodyDiv w:val="1"/>
      <w:marLeft w:val="0"/>
      <w:marRight w:val="0"/>
      <w:marTop w:val="0"/>
      <w:marBottom w:val="0"/>
      <w:divBdr>
        <w:top w:val="none" w:sz="0" w:space="0" w:color="auto"/>
        <w:left w:val="none" w:sz="0" w:space="0" w:color="auto"/>
        <w:bottom w:val="none" w:sz="0" w:space="0" w:color="auto"/>
        <w:right w:val="none" w:sz="0" w:space="0" w:color="auto"/>
      </w:divBdr>
    </w:div>
    <w:div w:id="830296649">
      <w:bodyDiv w:val="1"/>
      <w:marLeft w:val="0"/>
      <w:marRight w:val="0"/>
      <w:marTop w:val="0"/>
      <w:marBottom w:val="0"/>
      <w:divBdr>
        <w:top w:val="none" w:sz="0" w:space="0" w:color="auto"/>
        <w:left w:val="none" w:sz="0" w:space="0" w:color="auto"/>
        <w:bottom w:val="none" w:sz="0" w:space="0" w:color="auto"/>
        <w:right w:val="none" w:sz="0" w:space="0" w:color="auto"/>
      </w:divBdr>
    </w:div>
    <w:div w:id="830481888">
      <w:marLeft w:val="0"/>
      <w:marRight w:val="0"/>
      <w:marTop w:val="0"/>
      <w:marBottom w:val="0"/>
      <w:divBdr>
        <w:top w:val="none" w:sz="0" w:space="0" w:color="auto"/>
        <w:left w:val="none" w:sz="0" w:space="0" w:color="auto"/>
        <w:bottom w:val="single" w:sz="4" w:space="0" w:color="auto"/>
        <w:right w:val="none" w:sz="0" w:space="0" w:color="auto"/>
      </w:divBdr>
    </w:div>
    <w:div w:id="830678455">
      <w:marLeft w:val="0"/>
      <w:marRight w:val="0"/>
      <w:marTop w:val="0"/>
      <w:marBottom w:val="0"/>
      <w:divBdr>
        <w:top w:val="none" w:sz="0" w:space="0" w:color="auto"/>
        <w:left w:val="none" w:sz="0" w:space="0" w:color="auto"/>
        <w:bottom w:val="double" w:sz="4" w:space="1" w:color="auto"/>
        <w:right w:val="none" w:sz="0" w:space="0" w:color="auto"/>
      </w:divBdr>
    </w:div>
    <w:div w:id="833841750">
      <w:bodyDiv w:val="1"/>
      <w:marLeft w:val="0"/>
      <w:marRight w:val="0"/>
      <w:marTop w:val="0"/>
      <w:marBottom w:val="0"/>
      <w:divBdr>
        <w:top w:val="none" w:sz="0" w:space="0" w:color="auto"/>
        <w:left w:val="none" w:sz="0" w:space="0" w:color="auto"/>
        <w:bottom w:val="none" w:sz="0" w:space="0" w:color="auto"/>
        <w:right w:val="none" w:sz="0" w:space="0" w:color="auto"/>
      </w:divBdr>
    </w:div>
    <w:div w:id="834419249">
      <w:bodyDiv w:val="1"/>
      <w:marLeft w:val="0"/>
      <w:marRight w:val="0"/>
      <w:marTop w:val="0"/>
      <w:marBottom w:val="0"/>
      <w:divBdr>
        <w:top w:val="none" w:sz="0" w:space="0" w:color="auto"/>
        <w:left w:val="none" w:sz="0" w:space="0" w:color="auto"/>
        <w:bottom w:val="none" w:sz="0" w:space="0" w:color="auto"/>
        <w:right w:val="none" w:sz="0" w:space="0" w:color="auto"/>
      </w:divBdr>
    </w:div>
    <w:div w:id="834564524">
      <w:bodyDiv w:val="1"/>
      <w:marLeft w:val="0"/>
      <w:marRight w:val="0"/>
      <w:marTop w:val="0"/>
      <w:marBottom w:val="0"/>
      <w:divBdr>
        <w:top w:val="none" w:sz="0" w:space="0" w:color="auto"/>
        <w:left w:val="none" w:sz="0" w:space="0" w:color="auto"/>
        <w:bottom w:val="none" w:sz="0" w:space="0" w:color="auto"/>
        <w:right w:val="none" w:sz="0" w:space="0" w:color="auto"/>
      </w:divBdr>
    </w:div>
    <w:div w:id="834950818">
      <w:bodyDiv w:val="1"/>
      <w:marLeft w:val="0"/>
      <w:marRight w:val="0"/>
      <w:marTop w:val="0"/>
      <w:marBottom w:val="0"/>
      <w:divBdr>
        <w:top w:val="none" w:sz="0" w:space="0" w:color="auto"/>
        <w:left w:val="none" w:sz="0" w:space="0" w:color="auto"/>
        <w:bottom w:val="none" w:sz="0" w:space="0" w:color="auto"/>
        <w:right w:val="none" w:sz="0" w:space="0" w:color="auto"/>
      </w:divBdr>
    </w:div>
    <w:div w:id="834960206">
      <w:marLeft w:val="0"/>
      <w:marRight w:val="0"/>
      <w:marTop w:val="0"/>
      <w:marBottom w:val="0"/>
      <w:divBdr>
        <w:top w:val="none" w:sz="0" w:space="0" w:color="auto"/>
        <w:left w:val="none" w:sz="0" w:space="0" w:color="auto"/>
        <w:bottom w:val="single" w:sz="4" w:space="0" w:color="auto"/>
        <w:right w:val="none" w:sz="0" w:space="0" w:color="auto"/>
      </w:divBdr>
    </w:div>
    <w:div w:id="835418495">
      <w:marLeft w:val="0"/>
      <w:marRight w:val="0"/>
      <w:marTop w:val="0"/>
      <w:marBottom w:val="0"/>
      <w:divBdr>
        <w:top w:val="none" w:sz="0" w:space="0" w:color="auto"/>
        <w:left w:val="none" w:sz="0" w:space="0" w:color="auto"/>
        <w:bottom w:val="single" w:sz="4" w:space="0" w:color="auto"/>
        <w:right w:val="none" w:sz="0" w:space="0" w:color="auto"/>
      </w:divBdr>
    </w:div>
    <w:div w:id="835800693">
      <w:bodyDiv w:val="1"/>
      <w:marLeft w:val="0"/>
      <w:marRight w:val="0"/>
      <w:marTop w:val="0"/>
      <w:marBottom w:val="0"/>
      <w:divBdr>
        <w:top w:val="none" w:sz="0" w:space="0" w:color="auto"/>
        <w:left w:val="none" w:sz="0" w:space="0" w:color="auto"/>
        <w:bottom w:val="none" w:sz="0" w:space="0" w:color="auto"/>
        <w:right w:val="none" w:sz="0" w:space="0" w:color="auto"/>
      </w:divBdr>
    </w:div>
    <w:div w:id="835847582">
      <w:bodyDiv w:val="1"/>
      <w:marLeft w:val="0"/>
      <w:marRight w:val="0"/>
      <w:marTop w:val="0"/>
      <w:marBottom w:val="0"/>
      <w:divBdr>
        <w:top w:val="none" w:sz="0" w:space="0" w:color="auto"/>
        <w:left w:val="none" w:sz="0" w:space="0" w:color="auto"/>
        <w:bottom w:val="none" w:sz="0" w:space="0" w:color="auto"/>
        <w:right w:val="none" w:sz="0" w:space="0" w:color="auto"/>
      </w:divBdr>
    </w:div>
    <w:div w:id="836111941">
      <w:bodyDiv w:val="1"/>
      <w:marLeft w:val="0"/>
      <w:marRight w:val="0"/>
      <w:marTop w:val="0"/>
      <w:marBottom w:val="0"/>
      <w:divBdr>
        <w:top w:val="none" w:sz="0" w:space="0" w:color="auto"/>
        <w:left w:val="none" w:sz="0" w:space="0" w:color="auto"/>
        <w:bottom w:val="none" w:sz="0" w:space="0" w:color="auto"/>
        <w:right w:val="none" w:sz="0" w:space="0" w:color="auto"/>
      </w:divBdr>
    </w:div>
    <w:div w:id="836309006">
      <w:bodyDiv w:val="1"/>
      <w:marLeft w:val="0"/>
      <w:marRight w:val="0"/>
      <w:marTop w:val="0"/>
      <w:marBottom w:val="0"/>
      <w:divBdr>
        <w:top w:val="none" w:sz="0" w:space="0" w:color="auto"/>
        <w:left w:val="none" w:sz="0" w:space="0" w:color="auto"/>
        <w:bottom w:val="none" w:sz="0" w:space="0" w:color="auto"/>
        <w:right w:val="none" w:sz="0" w:space="0" w:color="auto"/>
      </w:divBdr>
    </w:div>
    <w:div w:id="836309581">
      <w:bodyDiv w:val="1"/>
      <w:marLeft w:val="0"/>
      <w:marRight w:val="0"/>
      <w:marTop w:val="0"/>
      <w:marBottom w:val="0"/>
      <w:divBdr>
        <w:top w:val="none" w:sz="0" w:space="0" w:color="auto"/>
        <w:left w:val="none" w:sz="0" w:space="0" w:color="auto"/>
        <w:bottom w:val="none" w:sz="0" w:space="0" w:color="auto"/>
        <w:right w:val="none" w:sz="0" w:space="0" w:color="auto"/>
      </w:divBdr>
    </w:div>
    <w:div w:id="837961269">
      <w:bodyDiv w:val="1"/>
      <w:marLeft w:val="0"/>
      <w:marRight w:val="0"/>
      <w:marTop w:val="0"/>
      <w:marBottom w:val="0"/>
      <w:divBdr>
        <w:top w:val="none" w:sz="0" w:space="0" w:color="auto"/>
        <w:left w:val="none" w:sz="0" w:space="0" w:color="auto"/>
        <w:bottom w:val="none" w:sz="0" w:space="0" w:color="auto"/>
        <w:right w:val="none" w:sz="0" w:space="0" w:color="auto"/>
      </w:divBdr>
    </w:div>
    <w:div w:id="838232025">
      <w:bodyDiv w:val="1"/>
      <w:marLeft w:val="0"/>
      <w:marRight w:val="0"/>
      <w:marTop w:val="0"/>
      <w:marBottom w:val="0"/>
      <w:divBdr>
        <w:top w:val="none" w:sz="0" w:space="0" w:color="auto"/>
        <w:left w:val="none" w:sz="0" w:space="0" w:color="auto"/>
        <w:bottom w:val="none" w:sz="0" w:space="0" w:color="auto"/>
        <w:right w:val="none" w:sz="0" w:space="0" w:color="auto"/>
      </w:divBdr>
    </w:div>
    <w:div w:id="838427018">
      <w:bodyDiv w:val="1"/>
      <w:marLeft w:val="0"/>
      <w:marRight w:val="0"/>
      <w:marTop w:val="0"/>
      <w:marBottom w:val="0"/>
      <w:divBdr>
        <w:top w:val="none" w:sz="0" w:space="0" w:color="auto"/>
        <w:left w:val="none" w:sz="0" w:space="0" w:color="auto"/>
        <w:bottom w:val="none" w:sz="0" w:space="0" w:color="auto"/>
        <w:right w:val="none" w:sz="0" w:space="0" w:color="auto"/>
      </w:divBdr>
    </w:div>
    <w:div w:id="842008888">
      <w:bodyDiv w:val="1"/>
      <w:marLeft w:val="0"/>
      <w:marRight w:val="0"/>
      <w:marTop w:val="0"/>
      <w:marBottom w:val="0"/>
      <w:divBdr>
        <w:top w:val="none" w:sz="0" w:space="0" w:color="auto"/>
        <w:left w:val="none" w:sz="0" w:space="0" w:color="auto"/>
        <w:bottom w:val="none" w:sz="0" w:space="0" w:color="auto"/>
        <w:right w:val="none" w:sz="0" w:space="0" w:color="auto"/>
      </w:divBdr>
    </w:div>
    <w:div w:id="842936096">
      <w:marLeft w:val="0"/>
      <w:marRight w:val="0"/>
      <w:marTop w:val="0"/>
      <w:marBottom w:val="0"/>
      <w:divBdr>
        <w:top w:val="none" w:sz="0" w:space="0" w:color="auto"/>
        <w:left w:val="none" w:sz="0" w:space="0" w:color="auto"/>
        <w:bottom w:val="double" w:sz="4" w:space="1" w:color="auto"/>
        <w:right w:val="none" w:sz="0" w:space="0" w:color="auto"/>
      </w:divBdr>
    </w:div>
    <w:div w:id="844397938">
      <w:bodyDiv w:val="1"/>
      <w:marLeft w:val="0"/>
      <w:marRight w:val="0"/>
      <w:marTop w:val="0"/>
      <w:marBottom w:val="0"/>
      <w:divBdr>
        <w:top w:val="none" w:sz="0" w:space="0" w:color="auto"/>
        <w:left w:val="none" w:sz="0" w:space="0" w:color="auto"/>
        <w:bottom w:val="none" w:sz="0" w:space="0" w:color="auto"/>
        <w:right w:val="none" w:sz="0" w:space="0" w:color="auto"/>
      </w:divBdr>
    </w:div>
    <w:div w:id="845249595">
      <w:bodyDiv w:val="1"/>
      <w:marLeft w:val="0"/>
      <w:marRight w:val="0"/>
      <w:marTop w:val="0"/>
      <w:marBottom w:val="0"/>
      <w:divBdr>
        <w:top w:val="none" w:sz="0" w:space="0" w:color="auto"/>
        <w:left w:val="none" w:sz="0" w:space="0" w:color="auto"/>
        <w:bottom w:val="none" w:sz="0" w:space="0" w:color="auto"/>
        <w:right w:val="none" w:sz="0" w:space="0" w:color="auto"/>
      </w:divBdr>
    </w:div>
    <w:div w:id="845707911">
      <w:bodyDiv w:val="1"/>
      <w:marLeft w:val="0"/>
      <w:marRight w:val="0"/>
      <w:marTop w:val="0"/>
      <w:marBottom w:val="0"/>
      <w:divBdr>
        <w:top w:val="none" w:sz="0" w:space="0" w:color="auto"/>
        <w:left w:val="none" w:sz="0" w:space="0" w:color="auto"/>
        <w:bottom w:val="none" w:sz="0" w:space="0" w:color="auto"/>
        <w:right w:val="none" w:sz="0" w:space="0" w:color="auto"/>
      </w:divBdr>
    </w:div>
    <w:div w:id="846142136">
      <w:bodyDiv w:val="1"/>
      <w:marLeft w:val="0"/>
      <w:marRight w:val="0"/>
      <w:marTop w:val="0"/>
      <w:marBottom w:val="0"/>
      <w:divBdr>
        <w:top w:val="none" w:sz="0" w:space="0" w:color="auto"/>
        <w:left w:val="none" w:sz="0" w:space="0" w:color="auto"/>
        <w:bottom w:val="none" w:sz="0" w:space="0" w:color="auto"/>
        <w:right w:val="none" w:sz="0" w:space="0" w:color="auto"/>
      </w:divBdr>
    </w:div>
    <w:div w:id="846142300">
      <w:bodyDiv w:val="1"/>
      <w:marLeft w:val="0"/>
      <w:marRight w:val="0"/>
      <w:marTop w:val="0"/>
      <w:marBottom w:val="0"/>
      <w:divBdr>
        <w:top w:val="none" w:sz="0" w:space="0" w:color="auto"/>
        <w:left w:val="none" w:sz="0" w:space="0" w:color="auto"/>
        <w:bottom w:val="none" w:sz="0" w:space="0" w:color="auto"/>
        <w:right w:val="none" w:sz="0" w:space="0" w:color="auto"/>
      </w:divBdr>
    </w:div>
    <w:div w:id="846214936">
      <w:bodyDiv w:val="1"/>
      <w:marLeft w:val="0"/>
      <w:marRight w:val="0"/>
      <w:marTop w:val="0"/>
      <w:marBottom w:val="0"/>
      <w:divBdr>
        <w:top w:val="none" w:sz="0" w:space="0" w:color="auto"/>
        <w:left w:val="none" w:sz="0" w:space="0" w:color="auto"/>
        <w:bottom w:val="none" w:sz="0" w:space="0" w:color="auto"/>
        <w:right w:val="none" w:sz="0" w:space="0" w:color="auto"/>
      </w:divBdr>
    </w:div>
    <w:div w:id="846948012">
      <w:bodyDiv w:val="1"/>
      <w:marLeft w:val="0"/>
      <w:marRight w:val="0"/>
      <w:marTop w:val="0"/>
      <w:marBottom w:val="0"/>
      <w:divBdr>
        <w:top w:val="none" w:sz="0" w:space="0" w:color="auto"/>
        <w:left w:val="none" w:sz="0" w:space="0" w:color="auto"/>
        <w:bottom w:val="none" w:sz="0" w:space="0" w:color="auto"/>
        <w:right w:val="none" w:sz="0" w:space="0" w:color="auto"/>
      </w:divBdr>
    </w:div>
    <w:div w:id="847449523">
      <w:marLeft w:val="0"/>
      <w:marRight w:val="0"/>
      <w:marTop w:val="0"/>
      <w:marBottom w:val="0"/>
      <w:divBdr>
        <w:top w:val="none" w:sz="0" w:space="0" w:color="auto"/>
        <w:left w:val="none" w:sz="0" w:space="0" w:color="auto"/>
        <w:bottom w:val="single" w:sz="4" w:space="0" w:color="auto"/>
        <w:right w:val="none" w:sz="0" w:space="0" w:color="auto"/>
      </w:divBdr>
    </w:div>
    <w:div w:id="847671222">
      <w:bodyDiv w:val="1"/>
      <w:marLeft w:val="0"/>
      <w:marRight w:val="0"/>
      <w:marTop w:val="0"/>
      <w:marBottom w:val="0"/>
      <w:divBdr>
        <w:top w:val="none" w:sz="0" w:space="0" w:color="auto"/>
        <w:left w:val="none" w:sz="0" w:space="0" w:color="auto"/>
        <w:bottom w:val="none" w:sz="0" w:space="0" w:color="auto"/>
        <w:right w:val="none" w:sz="0" w:space="0" w:color="auto"/>
      </w:divBdr>
    </w:div>
    <w:div w:id="848174038">
      <w:marLeft w:val="0"/>
      <w:marRight w:val="0"/>
      <w:marTop w:val="0"/>
      <w:marBottom w:val="0"/>
      <w:divBdr>
        <w:top w:val="none" w:sz="0" w:space="0" w:color="auto"/>
        <w:left w:val="none" w:sz="0" w:space="0" w:color="auto"/>
        <w:bottom w:val="single" w:sz="4" w:space="0" w:color="auto"/>
        <w:right w:val="none" w:sz="0" w:space="0" w:color="auto"/>
      </w:divBdr>
    </w:div>
    <w:div w:id="848758581">
      <w:marLeft w:val="0"/>
      <w:marRight w:val="0"/>
      <w:marTop w:val="0"/>
      <w:marBottom w:val="0"/>
      <w:divBdr>
        <w:top w:val="none" w:sz="0" w:space="0" w:color="auto"/>
        <w:left w:val="none" w:sz="0" w:space="0" w:color="auto"/>
        <w:bottom w:val="single" w:sz="4" w:space="0" w:color="auto"/>
        <w:right w:val="none" w:sz="0" w:space="0" w:color="auto"/>
      </w:divBdr>
    </w:div>
    <w:div w:id="849832479">
      <w:bodyDiv w:val="1"/>
      <w:marLeft w:val="0"/>
      <w:marRight w:val="0"/>
      <w:marTop w:val="0"/>
      <w:marBottom w:val="0"/>
      <w:divBdr>
        <w:top w:val="none" w:sz="0" w:space="0" w:color="auto"/>
        <w:left w:val="none" w:sz="0" w:space="0" w:color="auto"/>
        <w:bottom w:val="none" w:sz="0" w:space="0" w:color="auto"/>
        <w:right w:val="none" w:sz="0" w:space="0" w:color="auto"/>
      </w:divBdr>
    </w:div>
    <w:div w:id="850333243">
      <w:bodyDiv w:val="1"/>
      <w:marLeft w:val="0"/>
      <w:marRight w:val="0"/>
      <w:marTop w:val="0"/>
      <w:marBottom w:val="0"/>
      <w:divBdr>
        <w:top w:val="none" w:sz="0" w:space="0" w:color="auto"/>
        <w:left w:val="none" w:sz="0" w:space="0" w:color="auto"/>
        <w:bottom w:val="none" w:sz="0" w:space="0" w:color="auto"/>
        <w:right w:val="none" w:sz="0" w:space="0" w:color="auto"/>
      </w:divBdr>
    </w:div>
    <w:div w:id="850334218">
      <w:bodyDiv w:val="1"/>
      <w:marLeft w:val="0"/>
      <w:marRight w:val="0"/>
      <w:marTop w:val="0"/>
      <w:marBottom w:val="0"/>
      <w:divBdr>
        <w:top w:val="none" w:sz="0" w:space="0" w:color="auto"/>
        <w:left w:val="none" w:sz="0" w:space="0" w:color="auto"/>
        <w:bottom w:val="none" w:sz="0" w:space="0" w:color="auto"/>
        <w:right w:val="none" w:sz="0" w:space="0" w:color="auto"/>
      </w:divBdr>
    </w:div>
    <w:div w:id="851068457">
      <w:bodyDiv w:val="1"/>
      <w:marLeft w:val="0"/>
      <w:marRight w:val="0"/>
      <w:marTop w:val="0"/>
      <w:marBottom w:val="0"/>
      <w:divBdr>
        <w:top w:val="none" w:sz="0" w:space="0" w:color="auto"/>
        <w:left w:val="none" w:sz="0" w:space="0" w:color="auto"/>
        <w:bottom w:val="none" w:sz="0" w:space="0" w:color="auto"/>
        <w:right w:val="none" w:sz="0" w:space="0" w:color="auto"/>
      </w:divBdr>
    </w:div>
    <w:div w:id="852110251">
      <w:bodyDiv w:val="1"/>
      <w:marLeft w:val="0"/>
      <w:marRight w:val="0"/>
      <w:marTop w:val="0"/>
      <w:marBottom w:val="0"/>
      <w:divBdr>
        <w:top w:val="none" w:sz="0" w:space="0" w:color="auto"/>
        <w:left w:val="none" w:sz="0" w:space="0" w:color="auto"/>
        <w:bottom w:val="none" w:sz="0" w:space="0" w:color="auto"/>
        <w:right w:val="none" w:sz="0" w:space="0" w:color="auto"/>
      </w:divBdr>
    </w:div>
    <w:div w:id="852453820">
      <w:bodyDiv w:val="1"/>
      <w:marLeft w:val="0"/>
      <w:marRight w:val="0"/>
      <w:marTop w:val="0"/>
      <w:marBottom w:val="0"/>
      <w:divBdr>
        <w:top w:val="none" w:sz="0" w:space="0" w:color="auto"/>
        <w:left w:val="none" w:sz="0" w:space="0" w:color="auto"/>
        <w:bottom w:val="none" w:sz="0" w:space="0" w:color="auto"/>
        <w:right w:val="none" w:sz="0" w:space="0" w:color="auto"/>
      </w:divBdr>
    </w:div>
    <w:div w:id="852957607">
      <w:bodyDiv w:val="1"/>
      <w:marLeft w:val="0"/>
      <w:marRight w:val="0"/>
      <w:marTop w:val="0"/>
      <w:marBottom w:val="0"/>
      <w:divBdr>
        <w:top w:val="none" w:sz="0" w:space="0" w:color="auto"/>
        <w:left w:val="none" w:sz="0" w:space="0" w:color="auto"/>
        <w:bottom w:val="none" w:sz="0" w:space="0" w:color="auto"/>
        <w:right w:val="none" w:sz="0" w:space="0" w:color="auto"/>
      </w:divBdr>
    </w:div>
    <w:div w:id="854268962">
      <w:bodyDiv w:val="1"/>
      <w:marLeft w:val="0"/>
      <w:marRight w:val="0"/>
      <w:marTop w:val="0"/>
      <w:marBottom w:val="0"/>
      <w:divBdr>
        <w:top w:val="none" w:sz="0" w:space="0" w:color="auto"/>
        <w:left w:val="none" w:sz="0" w:space="0" w:color="auto"/>
        <w:bottom w:val="none" w:sz="0" w:space="0" w:color="auto"/>
        <w:right w:val="none" w:sz="0" w:space="0" w:color="auto"/>
      </w:divBdr>
    </w:div>
    <w:div w:id="855536925">
      <w:bodyDiv w:val="1"/>
      <w:marLeft w:val="0"/>
      <w:marRight w:val="0"/>
      <w:marTop w:val="0"/>
      <w:marBottom w:val="0"/>
      <w:divBdr>
        <w:top w:val="none" w:sz="0" w:space="0" w:color="auto"/>
        <w:left w:val="none" w:sz="0" w:space="0" w:color="auto"/>
        <w:bottom w:val="none" w:sz="0" w:space="0" w:color="auto"/>
        <w:right w:val="none" w:sz="0" w:space="0" w:color="auto"/>
      </w:divBdr>
    </w:div>
    <w:div w:id="855734442">
      <w:bodyDiv w:val="1"/>
      <w:marLeft w:val="0"/>
      <w:marRight w:val="0"/>
      <w:marTop w:val="0"/>
      <w:marBottom w:val="0"/>
      <w:divBdr>
        <w:top w:val="none" w:sz="0" w:space="0" w:color="auto"/>
        <w:left w:val="none" w:sz="0" w:space="0" w:color="auto"/>
        <w:bottom w:val="none" w:sz="0" w:space="0" w:color="auto"/>
        <w:right w:val="none" w:sz="0" w:space="0" w:color="auto"/>
      </w:divBdr>
    </w:div>
    <w:div w:id="855969924">
      <w:bodyDiv w:val="1"/>
      <w:marLeft w:val="0"/>
      <w:marRight w:val="0"/>
      <w:marTop w:val="0"/>
      <w:marBottom w:val="0"/>
      <w:divBdr>
        <w:top w:val="none" w:sz="0" w:space="0" w:color="auto"/>
        <w:left w:val="none" w:sz="0" w:space="0" w:color="auto"/>
        <w:bottom w:val="none" w:sz="0" w:space="0" w:color="auto"/>
        <w:right w:val="none" w:sz="0" w:space="0" w:color="auto"/>
      </w:divBdr>
    </w:div>
    <w:div w:id="858154927">
      <w:marLeft w:val="0"/>
      <w:marRight w:val="0"/>
      <w:marTop w:val="0"/>
      <w:marBottom w:val="0"/>
      <w:divBdr>
        <w:top w:val="none" w:sz="0" w:space="0" w:color="auto"/>
        <w:left w:val="none" w:sz="0" w:space="0" w:color="auto"/>
        <w:bottom w:val="single" w:sz="4" w:space="0" w:color="auto"/>
        <w:right w:val="none" w:sz="0" w:space="0" w:color="auto"/>
      </w:divBdr>
    </w:div>
    <w:div w:id="860555956">
      <w:bodyDiv w:val="1"/>
      <w:marLeft w:val="0"/>
      <w:marRight w:val="0"/>
      <w:marTop w:val="0"/>
      <w:marBottom w:val="0"/>
      <w:divBdr>
        <w:top w:val="none" w:sz="0" w:space="0" w:color="auto"/>
        <w:left w:val="none" w:sz="0" w:space="0" w:color="auto"/>
        <w:bottom w:val="none" w:sz="0" w:space="0" w:color="auto"/>
        <w:right w:val="none" w:sz="0" w:space="0" w:color="auto"/>
      </w:divBdr>
    </w:div>
    <w:div w:id="861550925">
      <w:bodyDiv w:val="1"/>
      <w:marLeft w:val="0"/>
      <w:marRight w:val="0"/>
      <w:marTop w:val="0"/>
      <w:marBottom w:val="0"/>
      <w:divBdr>
        <w:top w:val="none" w:sz="0" w:space="0" w:color="auto"/>
        <w:left w:val="none" w:sz="0" w:space="0" w:color="auto"/>
        <w:bottom w:val="none" w:sz="0" w:space="0" w:color="auto"/>
        <w:right w:val="none" w:sz="0" w:space="0" w:color="auto"/>
      </w:divBdr>
    </w:div>
    <w:div w:id="861557117">
      <w:bodyDiv w:val="1"/>
      <w:marLeft w:val="0"/>
      <w:marRight w:val="0"/>
      <w:marTop w:val="0"/>
      <w:marBottom w:val="0"/>
      <w:divBdr>
        <w:top w:val="none" w:sz="0" w:space="0" w:color="auto"/>
        <w:left w:val="none" w:sz="0" w:space="0" w:color="auto"/>
        <w:bottom w:val="none" w:sz="0" w:space="0" w:color="auto"/>
        <w:right w:val="none" w:sz="0" w:space="0" w:color="auto"/>
      </w:divBdr>
    </w:div>
    <w:div w:id="862669184">
      <w:bodyDiv w:val="1"/>
      <w:marLeft w:val="0"/>
      <w:marRight w:val="0"/>
      <w:marTop w:val="0"/>
      <w:marBottom w:val="0"/>
      <w:divBdr>
        <w:top w:val="none" w:sz="0" w:space="0" w:color="auto"/>
        <w:left w:val="none" w:sz="0" w:space="0" w:color="auto"/>
        <w:bottom w:val="none" w:sz="0" w:space="0" w:color="auto"/>
        <w:right w:val="none" w:sz="0" w:space="0" w:color="auto"/>
      </w:divBdr>
    </w:div>
    <w:div w:id="862942504">
      <w:bodyDiv w:val="1"/>
      <w:marLeft w:val="0"/>
      <w:marRight w:val="0"/>
      <w:marTop w:val="0"/>
      <w:marBottom w:val="0"/>
      <w:divBdr>
        <w:top w:val="none" w:sz="0" w:space="0" w:color="auto"/>
        <w:left w:val="none" w:sz="0" w:space="0" w:color="auto"/>
        <w:bottom w:val="none" w:sz="0" w:space="0" w:color="auto"/>
        <w:right w:val="none" w:sz="0" w:space="0" w:color="auto"/>
      </w:divBdr>
    </w:div>
    <w:div w:id="863447708">
      <w:bodyDiv w:val="1"/>
      <w:marLeft w:val="0"/>
      <w:marRight w:val="0"/>
      <w:marTop w:val="0"/>
      <w:marBottom w:val="0"/>
      <w:divBdr>
        <w:top w:val="none" w:sz="0" w:space="0" w:color="auto"/>
        <w:left w:val="none" w:sz="0" w:space="0" w:color="auto"/>
        <w:bottom w:val="none" w:sz="0" w:space="0" w:color="auto"/>
        <w:right w:val="none" w:sz="0" w:space="0" w:color="auto"/>
      </w:divBdr>
    </w:div>
    <w:div w:id="864292228">
      <w:bodyDiv w:val="1"/>
      <w:marLeft w:val="0"/>
      <w:marRight w:val="0"/>
      <w:marTop w:val="0"/>
      <w:marBottom w:val="0"/>
      <w:divBdr>
        <w:top w:val="none" w:sz="0" w:space="0" w:color="auto"/>
        <w:left w:val="none" w:sz="0" w:space="0" w:color="auto"/>
        <w:bottom w:val="none" w:sz="0" w:space="0" w:color="auto"/>
        <w:right w:val="none" w:sz="0" w:space="0" w:color="auto"/>
      </w:divBdr>
    </w:div>
    <w:div w:id="865602419">
      <w:bodyDiv w:val="1"/>
      <w:marLeft w:val="0"/>
      <w:marRight w:val="0"/>
      <w:marTop w:val="0"/>
      <w:marBottom w:val="0"/>
      <w:divBdr>
        <w:top w:val="none" w:sz="0" w:space="0" w:color="auto"/>
        <w:left w:val="none" w:sz="0" w:space="0" w:color="auto"/>
        <w:bottom w:val="none" w:sz="0" w:space="0" w:color="auto"/>
        <w:right w:val="none" w:sz="0" w:space="0" w:color="auto"/>
      </w:divBdr>
    </w:div>
    <w:div w:id="866605783">
      <w:bodyDiv w:val="1"/>
      <w:marLeft w:val="0"/>
      <w:marRight w:val="0"/>
      <w:marTop w:val="0"/>
      <w:marBottom w:val="0"/>
      <w:divBdr>
        <w:top w:val="none" w:sz="0" w:space="0" w:color="auto"/>
        <w:left w:val="none" w:sz="0" w:space="0" w:color="auto"/>
        <w:bottom w:val="none" w:sz="0" w:space="0" w:color="auto"/>
        <w:right w:val="none" w:sz="0" w:space="0" w:color="auto"/>
      </w:divBdr>
    </w:div>
    <w:div w:id="868223840">
      <w:bodyDiv w:val="1"/>
      <w:marLeft w:val="0"/>
      <w:marRight w:val="0"/>
      <w:marTop w:val="0"/>
      <w:marBottom w:val="0"/>
      <w:divBdr>
        <w:top w:val="none" w:sz="0" w:space="0" w:color="auto"/>
        <w:left w:val="none" w:sz="0" w:space="0" w:color="auto"/>
        <w:bottom w:val="none" w:sz="0" w:space="0" w:color="auto"/>
        <w:right w:val="none" w:sz="0" w:space="0" w:color="auto"/>
      </w:divBdr>
    </w:div>
    <w:div w:id="868296777">
      <w:bodyDiv w:val="1"/>
      <w:marLeft w:val="0"/>
      <w:marRight w:val="0"/>
      <w:marTop w:val="0"/>
      <w:marBottom w:val="0"/>
      <w:divBdr>
        <w:top w:val="none" w:sz="0" w:space="0" w:color="auto"/>
        <w:left w:val="none" w:sz="0" w:space="0" w:color="auto"/>
        <w:bottom w:val="none" w:sz="0" w:space="0" w:color="auto"/>
        <w:right w:val="none" w:sz="0" w:space="0" w:color="auto"/>
      </w:divBdr>
    </w:div>
    <w:div w:id="868644914">
      <w:marLeft w:val="0"/>
      <w:marRight w:val="0"/>
      <w:marTop w:val="0"/>
      <w:marBottom w:val="0"/>
      <w:divBdr>
        <w:top w:val="none" w:sz="0" w:space="0" w:color="auto"/>
        <w:left w:val="none" w:sz="0" w:space="0" w:color="auto"/>
        <w:bottom w:val="single" w:sz="4" w:space="0" w:color="auto"/>
        <w:right w:val="none" w:sz="0" w:space="0" w:color="auto"/>
      </w:divBdr>
    </w:div>
    <w:div w:id="868949640">
      <w:bodyDiv w:val="1"/>
      <w:marLeft w:val="0"/>
      <w:marRight w:val="0"/>
      <w:marTop w:val="0"/>
      <w:marBottom w:val="0"/>
      <w:divBdr>
        <w:top w:val="none" w:sz="0" w:space="0" w:color="auto"/>
        <w:left w:val="none" w:sz="0" w:space="0" w:color="auto"/>
        <w:bottom w:val="none" w:sz="0" w:space="0" w:color="auto"/>
        <w:right w:val="none" w:sz="0" w:space="0" w:color="auto"/>
      </w:divBdr>
    </w:div>
    <w:div w:id="868951314">
      <w:bodyDiv w:val="1"/>
      <w:marLeft w:val="0"/>
      <w:marRight w:val="0"/>
      <w:marTop w:val="0"/>
      <w:marBottom w:val="0"/>
      <w:divBdr>
        <w:top w:val="none" w:sz="0" w:space="0" w:color="auto"/>
        <w:left w:val="none" w:sz="0" w:space="0" w:color="auto"/>
        <w:bottom w:val="none" w:sz="0" w:space="0" w:color="auto"/>
        <w:right w:val="none" w:sz="0" w:space="0" w:color="auto"/>
      </w:divBdr>
    </w:div>
    <w:div w:id="868956588">
      <w:bodyDiv w:val="1"/>
      <w:marLeft w:val="0"/>
      <w:marRight w:val="0"/>
      <w:marTop w:val="0"/>
      <w:marBottom w:val="0"/>
      <w:divBdr>
        <w:top w:val="none" w:sz="0" w:space="0" w:color="auto"/>
        <w:left w:val="none" w:sz="0" w:space="0" w:color="auto"/>
        <w:bottom w:val="none" w:sz="0" w:space="0" w:color="auto"/>
        <w:right w:val="none" w:sz="0" w:space="0" w:color="auto"/>
      </w:divBdr>
    </w:div>
    <w:div w:id="869074961">
      <w:bodyDiv w:val="1"/>
      <w:marLeft w:val="0"/>
      <w:marRight w:val="0"/>
      <w:marTop w:val="0"/>
      <w:marBottom w:val="0"/>
      <w:divBdr>
        <w:top w:val="none" w:sz="0" w:space="0" w:color="auto"/>
        <w:left w:val="none" w:sz="0" w:space="0" w:color="auto"/>
        <w:bottom w:val="none" w:sz="0" w:space="0" w:color="auto"/>
        <w:right w:val="none" w:sz="0" w:space="0" w:color="auto"/>
      </w:divBdr>
    </w:div>
    <w:div w:id="869494060">
      <w:marLeft w:val="0"/>
      <w:marRight w:val="0"/>
      <w:marTop w:val="0"/>
      <w:marBottom w:val="0"/>
      <w:divBdr>
        <w:top w:val="none" w:sz="0" w:space="0" w:color="auto"/>
        <w:left w:val="none" w:sz="0" w:space="0" w:color="auto"/>
        <w:bottom w:val="single" w:sz="4" w:space="0" w:color="auto"/>
        <w:right w:val="none" w:sz="0" w:space="0" w:color="auto"/>
      </w:divBdr>
    </w:div>
    <w:div w:id="869687591">
      <w:bodyDiv w:val="1"/>
      <w:marLeft w:val="0"/>
      <w:marRight w:val="0"/>
      <w:marTop w:val="0"/>
      <w:marBottom w:val="0"/>
      <w:divBdr>
        <w:top w:val="none" w:sz="0" w:space="0" w:color="auto"/>
        <w:left w:val="none" w:sz="0" w:space="0" w:color="auto"/>
        <w:bottom w:val="none" w:sz="0" w:space="0" w:color="auto"/>
        <w:right w:val="none" w:sz="0" w:space="0" w:color="auto"/>
      </w:divBdr>
    </w:div>
    <w:div w:id="869952804">
      <w:bodyDiv w:val="1"/>
      <w:marLeft w:val="0"/>
      <w:marRight w:val="0"/>
      <w:marTop w:val="0"/>
      <w:marBottom w:val="0"/>
      <w:divBdr>
        <w:top w:val="none" w:sz="0" w:space="0" w:color="auto"/>
        <w:left w:val="none" w:sz="0" w:space="0" w:color="auto"/>
        <w:bottom w:val="none" w:sz="0" w:space="0" w:color="auto"/>
        <w:right w:val="none" w:sz="0" w:space="0" w:color="auto"/>
      </w:divBdr>
    </w:div>
    <w:div w:id="871771859">
      <w:bodyDiv w:val="1"/>
      <w:marLeft w:val="0"/>
      <w:marRight w:val="0"/>
      <w:marTop w:val="0"/>
      <w:marBottom w:val="0"/>
      <w:divBdr>
        <w:top w:val="none" w:sz="0" w:space="0" w:color="auto"/>
        <w:left w:val="none" w:sz="0" w:space="0" w:color="auto"/>
        <w:bottom w:val="none" w:sz="0" w:space="0" w:color="auto"/>
        <w:right w:val="none" w:sz="0" w:space="0" w:color="auto"/>
      </w:divBdr>
    </w:div>
    <w:div w:id="872494612">
      <w:marLeft w:val="0"/>
      <w:marRight w:val="0"/>
      <w:marTop w:val="0"/>
      <w:marBottom w:val="0"/>
      <w:divBdr>
        <w:top w:val="none" w:sz="0" w:space="0" w:color="auto"/>
        <w:left w:val="none" w:sz="0" w:space="0" w:color="auto"/>
        <w:bottom w:val="single" w:sz="4" w:space="0" w:color="auto"/>
        <w:right w:val="none" w:sz="0" w:space="0" w:color="auto"/>
      </w:divBdr>
    </w:div>
    <w:div w:id="872962000">
      <w:bodyDiv w:val="1"/>
      <w:marLeft w:val="0"/>
      <w:marRight w:val="0"/>
      <w:marTop w:val="0"/>
      <w:marBottom w:val="0"/>
      <w:divBdr>
        <w:top w:val="none" w:sz="0" w:space="0" w:color="auto"/>
        <w:left w:val="none" w:sz="0" w:space="0" w:color="auto"/>
        <w:bottom w:val="none" w:sz="0" w:space="0" w:color="auto"/>
        <w:right w:val="none" w:sz="0" w:space="0" w:color="auto"/>
      </w:divBdr>
    </w:div>
    <w:div w:id="874267875">
      <w:marLeft w:val="0"/>
      <w:marRight w:val="0"/>
      <w:marTop w:val="0"/>
      <w:marBottom w:val="0"/>
      <w:divBdr>
        <w:top w:val="none" w:sz="0" w:space="0" w:color="auto"/>
        <w:left w:val="none" w:sz="0" w:space="0" w:color="auto"/>
        <w:bottom w:val="single" w:sz="4" w:space="0" w:color="auto"/>
        <w:right w:val="none" w:sz="0" w:space="0" w:color="auto"/>
      </w:divBdr>
    </w:div>
    <w:div w:id="874931608">
      <w:bodyDiv w:val="1"/>
      <w:marLeft w:val="0"/>
      <w:marRight w:val="0"/>
      <w:marTop w:val="0"/>
      <w:marBottom w:val="0"/>
      <w:divBdr>
        <w:top w:val="none" w:sz="0" w:space="0" w:color="auto"/>
        <w:left w:val="none" w:sz="0" w:space="0" w:color="auto"/>
        <w:bottom w:val="none" w:sz="0" w:space="0" w:color="auto"/>
        <w:right w:val="none" w:sz="0" w:space="0" w:color="auto"/>
      </w:divBdr>
    </w:div>
    <w:div w:id="875581118">
      <w:bodyDiv w:val="1"/>
      <w:marLeft w:val="0"/>
      <w:marRight w:val="0"/>
      <w:marTop w:val="0"/>
      <w:marBottom w:val="0"/>
      <w:divBdr>
        <w:top w:val="none" w:sz="0" w:space="0" w:color="auto"/>
        <w:left w:val="none" w:sz="0" w:space="0" w:color="auto"/>
        <w:bottom w:val="none" w:sz="0" w:space="0" w:color="auto"/>
        <w:right w:val="none" w:sz="0" w:space="0" w:color="auto"/>
      </w:divBdr>
    </w:div>
    <w:div w:id="876115180">
      <w:bodyDiv w:val="1"/>
      <w:marLeft w:val="0"/>
      <w:marRight w:val="0"/>
      <w:marTop w:val="0"/>
      <w:marBottom w:val="0"/>
      <w:divBdr>
        <w:top w:val="none" w:sz="0" w:space="0" w:color="auto"/>
        <w:left w:val="none" w:sz="0" w:space="0" w:color="auto"/>
        <w:bottom w:val="none" w:sz="0" w:space="0" w:color="auto"/>
        <w:right w:val="none" w:sz="0" w:space="0" w:color="auto"/>
      </w:divBdr>
    </w:div>
    <w:div w:id="876312141">
      <w:bodyDiv w:val="1"/>
      <w:marLeft w:val="0"/>
      <w:marRight w:val="0"/>
      <w:marTop w:val="0"/>
      <w:marBottom w:val="0"/>
      <w:divBdr>
        <w:top w:val="none" w:sz="0" w:space="0" w:color="auto"/>
        <w:left w:val="none" w:sz="0" w:space="0" w:color="auto"/>
        <w:bottom w:val="none" w:sz="0" w:space="0" w:color="auto"/>
        <w:right w:val="none" w:sz="0" w:space="0" w:color="auto"/>
      </w:divBdr>
    </w:div>
    <w:div w:id="877081864">
      <w:bodyDiv w:val="1"/>
      <w:marLeft w:val="0"/>
      <w:marRight w:val="0"/>
      <w:marTop w:val="0"/>
      <w:marBottom w:val="0"/>
      <w:divBdr>
        <w:top w:val="none" w:sz="0" w:space="0" w:color="auto"/>
        <w:left w:val="none" w:sz="0" w:space="0" w:color="auto"/>
        <w:bottom w:val="none" w:sz="0" w:space="0" w:color="auto"/>
        <w:right w:val="none" w:sz="0" w:space="0" w:color="auto"/>
      </w:divBdr>
    </w:div>
    <w:div w:id="877426826">
      <w:bodyDiv w:val="1"/>
      <w:marLeft w:val="0"/>
      <w:marRight w:val="0"/>
      <w:marTop w:val="0"/>
      <w:marBottom w:val="0"/>
      <w:divBdr>
        <w:top w:val="none" w:sz="0" w:space="0" w:color="auto"/>
        <w:left w:val="none" w:sz="0" w:space="0" w:color="auto"/>
        <w:bottom w:val="none" w:sz="0" w:space="0" w:color="auto"/>
        <w:right w:val="none" w:sz="0" w:space="0" w:color="auto"/>
      </w:divBdr>
    </w:div>
    <w:div w:id="878510915">
      <w:bodyDiv w:val="1"/>
      <w:marLeft w:val="0"/>
      <w:marRight w:val="0"/>
      <w:marTop w:val="0"/>
      <w:marBottom w:val="0"/>
      <w:divBdr>
        <w:top w:val="none" w:sz="0" w:space="0" w:color="auto"/>
        <w:left w:val="none" w:sz="0" w:space="0" w:color="auto"/>
        <w:bottom w:val="none" w:sz="0" w:space="0" w:color="auto"/>
        <w:right w:val="none" w:sz="0" w:space="0" w:color="auto"/>
      </w:divBdr>
    </w:div>
    <w:div w:id="878516192">
      <w:bodyDiv w:val="1"/>
      <w:marLeft w:val="0"/>
      <w:marRight w:val="0"/>
      <w:marTop w:val="0"/>
      <w:marBottom w:val="0"/>
      <w:divBdr>
        <w:top w:val="none" w:sz="0" w:space="0" w:color="auto"/>
        <w:left w:val="none" w:sz="0" w:space="0" w:color="auto"/>
        <w:bottom w:val="none" w:sz="0" w:space="0" w:color="auto"/>
        <w:right w:val="none" w:sz="0" w:space="0" w:color="auto"/>
      </w:divBdr>
    </w:div>
    <w:div w:id="878669309">
      <w:bodyDiv w:val="1"/>
      <w:marLeft w:val="0"/>
      <w:marRight w:val="0"/>
      <w:marTop w:val="0"/>
      <w:marBottom w:val="0"/>
      <w:divBdr>
        <w:top w:val="none" w:sz="0" w:space="0" w:color="auto"/>
        <w:left w:val="none" w:sz="0" w:space="0" w:color="auto"/>
        <w:bottom w:val="none" w:sz="0" w:space="0" w:color="auto"/>
        <w:right w:val="none" w:sz="0" w:space="0" w:color="auto"/>
      </w:divBdr>
    </w:div>
    <w:div w:id="879246235">
      <w:bodyDiv w:val="1"/>
      <w:marLeft w:val="0"/>
      <w:marRight w:val="0"/>
      <w:marTop w:val="0"/>
      <w:marBottom w:val="0"/>
      <w:divBdr>
        <w:top w:val="none" w:sz="0" w:space="0" w:color="auto"/>
        <w:left w:val="none" w:sz="0" w:space="0" w:color="auto"/>
        <w:bottom w:val="none" w:sz="0" w:space="0" w:color="auto"/>
        <w:right w:val="none" w:sz="0" w:space="0" w:color="auto"/>
      </w:divBdr>
    </w:div>
    <w:div w:id="882332902">
      <w:bodyDiv w:val="1"/>
      <w:marLeft w:val="0"/>
      <w:marRight w:val="0"/>
      <w:marTop w:val="0"/>
      <w:marBottom w:val="0"/>
      <w:divBdr>
        <w:top w:val="none" w:sz="0" w:space="0" w:color="auto"/>
        <w:left w:val="none" w:sz="0" w:space="0" w:color="auto"/>
        <w:bottom w:val="none" w:sz="0" w:space="0" w:color="auto"/>
        <w:right w:val="none" w:sz="0" w:space="0" w:color="auto"/>
      </w:divBdr>
    </w:div>
    <w:div w:id="882518008">
      <w:bodyDiv w:val="1"/>
      <w:marLeft w:val="0"/>
      <w:marRight w:val="0"/>
      <w:marTop w:val="0"/>
      <w:marBottom w:val="0"/>
      <w:divBdr>
        <w:top w:val="none" w:sz="0" w:space="0" w:color="auto"/>
        <w:left w:val="none" w:sz="0" w:space="0" w:color="auto"/>
        <w:bottom w:val="none" w:sz="0" w:space="0" w:color="auto"/>
        <w:right w:val="none" w:sz="0" w:space="0" w:color="auto"/>
      </w:divBdr>
    </w:div>
    <w:div w:id="882836095">
      <w:bodyDiv w:val="1"/>
      <w:marLeft w:val="0"/>
      <w:marRight w:val="0"/>
      <w:marTop w:val="0"/>
      <w:marBottom w:val="0"/>
      <w:divBdr>
        <w:top w:val="none" w:sz="0" w:space="0" w:color="auto"/>
        <w:left w:val="none" w:sz="0" w:space="0" w:color="auto"/>
        <w:bottom w:val="none" w:sz="0" w:space="0" w:color="auto"/>
        <w:right w:val="none" w:sz="0" w:space="0" w:color="auto"/>
      </w:divBdr>
    </w:div>
    <w:div w:id="883366583">
      <w:bodyDiv w:val="1"/>
      <w:marLeft w:val="0"/>
      <w:marRight w:val="0"/>
      <w:marTop w:val="0"/>
      <w:marBottom w:val="0"/>
      <w:divBdr>
        <w:top w:val="none" w:sz="0" w:space="0" w:color="auto"/>
        <w:left w:val="none" w:sz="0" w:space="0" w:color="auto"/>
        <w:bottom w:val="none" w:sz="0" w:space="0" w:color="auto"/>
        <w:right w:val="none" w:sz="0" w:space="0" w:color="auto"/>
      </w:divBdr>
    </w:div>
    <w:div w:id="884219116">
      <w:bodyDiv w:val="1"/>
      <w:marLeft w:val="0"/>
      <w:marRight w:val="0"/>
      <w:marTop w:val="0"/>
      <w:marBottom w:val="0"/>
      <w:divBdr>
        <w:top w:val="none" w:sz="0" w:space="0" w:color="auto"/>
        <w:left w:val="none" w:sz="0" w:space="0" w:color="auto"/>
        <w:bottom w:val="none" w:sz="0" w:space="0" w:color="auto"/>
        <w:right w:val="none" w:sz="0" w:space="0" w:color="auto"/>
      </w:divBdr>
    </w:div>
    <w:div w:id="884372878">
      <w:marLeft w:val="0"/>
      <w:marRight w:val="0"/>
      <w:marTop w:val="0"/>
      <w:marBottom w:val="0"/>
      <w:divBdr>
        <w:top w:val="none" w:sz="0" w:space="0" w:color="auto"/>
        <w:left w:val="none" w:sz="0" w:space="0" w:color="auto"/>
        <w:bottom w:val="double" w:sz="4" w:space="1" w:color="auto"/>
        <w:right w:val="none" w:sz="0" w:space="0" w:color="auto"/>
      </w:divBdr>
    </w:div>
    <w:div w:id="884751268">
      <w:bodyDiv w:val="1"/>
      <w:marLeft w:val="0"/>
      <w:marRight w:val="0"/>
      <w:marTop w:val="0"/>
      <w:marBottom w:val="0"/>
      <w:divBdr>
        <w:top w:val="none" w:sz="0" w:space="0" w:color="auto"/>
        <w:left w:val="none" w:sz="0" w:space="0" w:color="auto"/>
        <w:bottom w:val="none" w:sz="0" w:space="0" w:color="auto"/>
        <w:right w:val="none" w:sz="0" w:space="0" w:color="auto"/>
      </w:divBdr>
    </w:div>
    <w:div w:id="884801950">
      <w:marLeft w:val="0"/>
      <w:marRight w:val="0"/>
      <w:marTop w:val="0"/>
      <w:marBottom w:val="0"/>
      <w:divBdr>
        <w:top w:val="none" w:sz="0" w:space="0" w:color="auto"/>
        <w:left w:val="none" w:sz="0" w:space="0" w:color="auto"/>
        <w:bottom w:val="double" w:sz="4" w:space="1" w:color="auto"/>
        <w:right w:val="none" w:sz="0" w:space="0" w:color="auto"/>
      </w:divBdr>
    </w:div>
    <w:div w:id="885721503">
      <w:bodyDiv w:val="1"/>
      <w:marLeft w:val="0"/>
      <w:marRight w:val="0"/>
      <w:marTop w:val="0"/>
      <w:marBottom w:val="0"/>
      <w:divBdr>
        <w:top w:val="none" w:sz="0" w:space="0" w:color="auto"/>
        <w:left w:val="none" w:sz="0" w:space="0" w:color="auto"/>
        <w:bottom w:val="none" w:sz="0" w:space="0" w:color="auto"/>
        <w:right w:val="none" w:sz="0" w:space="0" w:color="auto"/>
      </w:divBdr>
    </w:div>
    <w:div w:id="887061262">
      <w:bodyDiv w:val="1"/>
      <w:marLeft w:val="0"/>
      <w:marRight w:val="0"/>
      <w:marTop w:val="0"/>
      <w:marBottom w:val="0"/>
      <w:divBdr>
        <w:top w:val="none" w:sz="0" w:space="0" w:color="auto"/>
        <w:left w:val="none" w:sz="0" w:space="0" w:color="auto"/>
        <w:bottom w:val="none" w:sz="0" w:space="0" w:color="auto"/>
        <w:right w:val="none" w:sz="0" w:space="0" w:color="auto"/>
      </w:divBdr>
    </w:div>
    <w:div w:id="887188682">
      <w:bodyDiv w:val="1"/>
      <w:marLeft w:val="0"/>
      <w:marRight w:val="0"/>
      <w:marTop w:val="0"/>
      <w:marBottom w:val="0"/>
      <w:divBdr>
        <w:top w:val="none" w:sz="0" w:space="0" w:color="auto"/>
        <w:left w:val="none" w:sz="0" w:space="0" w:color="auto"/>
        <w:bottom w:val="none" w:sz="0" w:space="0" w:color="auto"/>
        <w:right w:val="none" w:sz="0" w:space="0" w:color="auto"/>
      </w:divBdr>
    </w:div>
    <w:div w:id="887911042">
      <w:bodyDiv w:val="1"/>
      <w:marLeft w:val="0"/>
      <w:marRight w:val="0"/>
      <w:marTop w:val="0"/>
      <w:marBottom w:val="0"/>
      <w:divBdr>
        <w:top w:val="none" w:sz="0" w:space="0" w:color="auto"/>
        <w:left w:val="none" w:sz="0" w:space="0" w:color="auto"/>
        <w:bottom w:val="none" w:sz="0" w:space="0" w:color="auto"/>
        <w:right w:val="none" w:sz="0" w:space="0" w:color="auto"/>
      </w:divBdr>
    </w:div>
    <w:div w:id="887955813">
      <w:marLeft w:val="0"/>
      <w:marRight w:val="0"/>
      <w:marTop w:val="0"/>
      <w:marBottom w:val="0"/>
      <w:divBdr>
        <w:top w:val="none" w:sz="0" w:space="0" w:color="auto"/>
        <w:left w:val="none" w:sz="0" w:space="0" w:color="auto"/>
        <w:bottom w:val="single" w:sz="4" w:space="0" w:color="auto"/>
        <w:right w:val="none" w:sz="0" w:space="0" w:color="auto"/>
      </w:divBdr>
    </w:div>
    <w:div w:id="889616209">
      <w:bodyDiv w:val="1"/>
      <w:marLeft w:val="0"/>
      <w:marRight w:val="0"/>
      <w:marTop w:val="0"/>
      <w:marBottom w:val="0"/>
      <w:divBdr>
        <w:top w:val="none" w:sz="0" w:space="0" w:color="auto"/>
        <w:left w:val="none" w:sz="0" w:space="0" w:color="auto"/>
        <w:bottom w:val="none" w:sz="0" w:space="0" w:color="auto"/>
        <w:right w:val="none" w:sz="0" w:space="0" w:color="auto"/>
      </w:divBdr>
    </w:div>
    <w:div w:id="890463195">
      <w:bodyDiv w:val="1"/>
      <w:marLeft w:val="0"/>
      <w:marRight w:val="0"/>
      <w:marTop w:val="0"/>
      <w:marBottom w:val="0"/>
      <w:divBdr>
        <w:top w:val="none" w:sz="0" w:space="0" w:color="auto"/>
        <w:left w:val="none" w:sz="0" w:space="0" w:color="auto"/>
        <w:bottom w:val="none" w:sz="0" w:space="0" w:color="auto"/>
        <w:right w:val="none" w:sz="0" w:space="0" w:color="auto"/>
      </w:divBdr>
    </w:div>
    <w:div w:id="891844587">
      <w:marLeft w:val="0"/>
      <w:marRight w:val="0"/>
      <w:marTop w:val="0"/>
      <w:marBottom w:val="0"/>
      <w:divBdr>
        <w:top w:val="none" w:sz="0" w:space="0" w:color="auto"/>
        <w:left w:val="none" w:sz="0" w:space="0" w:color="auto"/>
        <w:bottom w:val="none" w:sz="0" w:space="0" w:color="auto"/>
        <w:right w:val="none" w:sz="0" w:space="0" w:color="auto"/>
      </w:divBdr>
    </w:div>
    <w:div w:id="892425442">
      <w:bodyDiv w:val="1"/>
      <w:marLeft w:val="0"/>
      <w:marRight w:val="0"/>
      <w:marTop w:val="0"/>
      <w:marBottom w:val="0"/>
      <w:divBdr>
        <w:top w:val="none" w:sz="0" w:space="0" w:color="auto"/>
        <w:left w:val="none" w:sz="0" w:space="0" w:color="auto"/>
        <w:bottom w:val="none" w:sz="0" w:space="0" w:color="auto"/>
        <w:right w:val="none" w:sz="0" w:space="0" w:color="auto"/>
      </w:divBdr>
    </w:div>
    <w:div w:id="893202863">
      <w:bodyDiv w:val="1"/>
      <w:marLeft w:val="0"/>
      <w:marRight w:val="0"/>
      <w:marTop w:val="0"/>
      <w:marBottom w:val="0"/>
      <w:divBdr>
        <w:top w:val="none" w:sz="0" w:space="0" w:color="auto"/>
        <w:left w:val="none" w:sz="0" w:space="0" w:color="auto"/>
        <w:bottom w:val="none" w:sz="0" w:space="0" w:color="auto"/>
        <w:right w:val="none" w:sz="0" w:space="0" w:color="auto"/>
      </w:divBdr>
    </w:div>
    <w:div w:id="893584908">
      <w:bodyDiv w:val="1"/>
      <w:marLeft w:val="0"/>
      <w:marRight w:val="0"/>
      <w:marTop w:val="0"/>
      <w:marBottom w:val="0"/>
      <w:divBdr>
        <w:top w:val="none" w:sz="0" w:space="0" w:color="auto"/>
        <w:left w:val="none" w:sz="0" w:space="0" w:color="auto"/>
        <w:bottom w:val="none" w:sz="0" w:space="0" w:color="auto"/>
        <w:right w:val="none" w:sz="0" w:space="0" w:color="auto"/>
      </w:divBdr>
    </w:div>
    <w:div w:id="893857301">
      <w:bodyDiv w:val="1"/>
      <w:marLeft w:val="0"/>
      <w:marRight w:val="0"/>
      <w:marTop w:val="0"/>
      <w:marBottom w:val="0"/>
      <w:divBdr>
        <w:top w:val="none" w:sz="0" w:space="0" w:color="auto"/>
        <w:left w:val="none" w:sz="0" w:space="0" w:color="auto"/>
        <w:bottom w:val="none" w:sz="0" w:space="0" w:color="auto"/>
        <w:right w:val="none" w:sz="0" w:space="0" w:color="auto"/>
      </w:divBdr>
    </w:div>
    <w:div w:id="894201761">
      <w:bodyDiv w:val="1"/>
      <w:marLeft w:val="0"/>
      <w:marRight w:val="0"/>
      <w:marTop w:val="0"/>
      <w:marBottom w:val="0"/>
      <w:divBdr>
        <w:top w:val="none" w:sz="0" w:space="0" w:color="auto"/>
        <w:left w:val="none" w:sz="0" w:space="0" w:color="auto"/>
        <w:bottom w:val="none" w:sz="0" w:space="0" w:color="auto"/>
        <w:right w:val="none" w:sz="0" w:space="0" w:color="auto"/>
      </w:divBdr>
    </w:div>
    <w:div w:id="895319102">
      <w:bodyDiv w:val="1"/>
      <w:marLeft w:val="0"/>
      <w:marRight w:val="0"/>
      <w:marTop w:val="0"/>
      <w:marBottom w:val="0"/>
      <w:divBdr>
        <w:top w:val="none" w:sz="0" w:space="0" w:color="auto"/>
        <w:left w:val="none" w:sz="0" w:space="0" w:color="auto"/>
        <w:bottom w:val="none" w:sz="0" w:space="0" w:color="auto"/>
        <w:right w:val="none" w:sz="0" w:space="0" w:color="auto"/>
      </w:divBdr>
    </w:div>
    <w:div w:id="895899534">
      <w:bodyDiv w:val="1"/>
      <w:marLeft w:val="0"/>
      <w:marRight w:val="0"/>
      <w:marTop w:val="0"/>
      <w:marBottom w:val="0"/>
      <w:divBdr>
        <w:top w:val="none" w:sz="0" w:space="0" w:color="auto"/>
        <w:left w:val="none" w:sz="0" w:space="0" w:color="auto"/>
        <w:bottom w:val="none" w:sz="0" w:space="0" w:color="auto"/>
        <w:right w:val="none" w:sz="0" w:space="0" w:color="auto"/>
      </w:divBdr>
    </w:div>
    <w:div w:id="897588827">
      <w:bodyDiv w:val="1"/>
      <w:marLeft w:val="0"/>
      <w:marRight w:val="0"/>
      <w:marTop w:val="0"/>
      <w:marBottom w:val="0"/>
      <w:divBdr>
        <w:top w:val="none" w:sz="0" w:space="0" w:color="auto"/>
        <w:left w:val="none" w:sz="0" w:space="0" w:color="auto"/>
        <w:bottom w:val="none" w:sz="0" w:space="0" w:color="auto"/>
        <w:right w:val="none" w:sz="0" w:space="0" w:color="auto"/>
      </w:divBdr>
    </w:div>
    <w:div w:id="897670435">
      <w:marLeft w:val="0"/>
      <w:marRight w:val="0"/>
      <w:marTop w:val="0"/>
      <w:marBottom w:val="0"/>
      <w:divBdr>
        <w:top w:val="none" w:sz="0" w:space="0" w:color="auto"/>
        <w:left w:val="none" w:sz="0" w:space="0" w:color="auto"/>
        <w:bottom w:val="single" w:sz="4" w:space="0" w:color="auto"/>
        <w:right w:val="none" w:sz="0" w:space="0" w:color="auto"/>
      </w:divBdr>
    </w:div>
    <w:div w:id="898252407">
      <w:bodyDiv w:val="1"/>
      <w:marLeft w:val="0"/>
      <w:marRight w:val="0"/>
      <w:marTop w:val="0"/>
      <w:marBottom w:val="0"/>
      <w:divBdr>
        <w:top w:val="none" w:sz="0" w:space="0" w:color="auto"/>
        <w:left w:val="none" w:sz="0" w:space="0" w:color="auto"/>
        <w:bottom w:val="none" w:sz="0" w:space="0" w:color="auto"/>
        <w:right w:val="none" w:sz="0" w:space="0" w:color="auto"/>
      </w:divBdr>
    </w:div>
    <w:div w:id="898635327">
      <w:bodyDiv w:val="1"/>
      <w:marLeft w:val="0"/>
      <w:marRight w:val="0"/>
      <w:marTop w:val="0"/>
      <w:marBottom w:val="0"/>
      <w:divBdr>
        <w:top w:val="none" w:sz="0" w:space="0" w:color="auto"/>
        <w:left w:val="none" w:sz="0" w:space="0" w:color="auto"/>
        <w:bottom w:val="none" w:sz="0" w:space="0" w:color="auto"/>
        <w:right w:val="none" w:sz="0" w:space="0" w:color="auto"/>
      </w:divBdr>
    </w:div>
    <w:div w:id="899294268">
      <w:bodyDiv w:val="1"/>
      <w:marLeft w:val="0"/>
      <w:marRight w:val="0"/>
      <w:marTop w:val="0"/>
      <w:marBottom w:val="0"/>
      <w:divBdr>
        <w:top w:val="none" w:sz="0" w:space="0" w:color="auto"/>
        <w:left w:val="none" w:sz="0" w:space="0" w:color="auto"/>
        <w:bottom w:val="none" w:sz="0" w:space="0" w:color="auto"/>
        <w:right w:val="none" w:sz="0" w:space="0" w:color="auto"/>
      </w:divBdr>
    </w:div>
    <w:div w:id="901016748">
      <w:bodyDiv w:val="1"/>
      <w:marLeft w:val="0"/>
      <w:marRight w:val="0"/>
      <w:marTop w:val="0"/>
      <w:marBottom w:val="0"/>
      <w:divBdr>
        <w:top w:val="none" w:sz="0" w:space="0" w:color="auto"/>
        <w:left w:val="none" w:sz="0" w:space="0" w:color="auto"/>
        <w:bottom w:val="none" w:sz="0" w:space="0" w:color="auto"/>
        <w:right w:val="none" w:sz="0" w:space="0" w:color="auto"/>
      </w:divBdr>
    </w:div>
    <w:div w:id="901401997">
      <w:bodyDiv w:val="1"/>
      <w:marLeft w:val="0"/>
      <w:marRight w:val="0"/>
      <w:marTop w:val="0"/>
      <w:marBottom w:val="0"/>
      <w:divBdr>
        <w:top w:val="none" w:sz="0" w:space="0" w:color="auto"/>
        <w:left w:val="none" w:sz="0" w:space="0" w:color="auto"/>
        <w:bottom w:val="none" w:sz="0" w:space="0" w:color="auto"/>
        <w:right w:val="none" w:sz="0" w:space="0" w:color="auto"/>
      </w:divBdr>
    </w:div>
    <w:div w:id="901675835">
      <w:bodyDiv w:val="1"/>
      <w:marLeft w:val="0"/>
      <w:marRight w:val="0"/>
      <w:marTop w:val="0"/>
      <w:marBottom w:val="0"/>
      <w:divBdr>
        <w:top w:val="none" w:sz="0" w:space="0" w:color="auto"/>
        <w:left w:val="none" w:sz="0" w:space="0" w:color="auto"/>
        <w:bottom w:val="none" w:sz="0" w:space="0" w:color="auto"/>
        <w:right w:val="none" w:sz="0" w:space="0" w:color="auto"/>
      </w:divBdr>
    </w:div>
    <w:div w:id="902566821">
      <w:bodyDiv w:val="1"/>
      <w:marLeft w:val="0"/>
      <w:marRight w:val="0"/>
      <w:marTop w:val="0"/>
      <w:marBottom w:val="0"/>
      <w:divBdr>
        <w:top w:val="none" w:sz="0" w:space="0" w:color="auto"/>
        <w:left w:val="none" w:sz="0" w:space="0" w:color="auto"/>
        <w:bottom w:val="none" w:sz="0" w:space="0" w:color="auto"/>
        <w:right w:val="none" w:sz="0" w:space="0" w:color="auto"/>
      </w:divBdr>
    </w:div>
    <w:div w:id="902714526">
      <w:bodyDiv w:val="1"/>
      <w:marLeft w:val="0"/>
      <w:marRight w:val="0"/>
      <w:marTop w:val="0"/>
      <w:marBottom w:val="0"/>
      <w:divBdr>
        <w:top w:val="none" w:sz="0" w:space="0" w:color="auto"/>
        <w:left w:val="none" w:sz="0" w:space="0" w:color="auto"/>
        <w:bottom w:val="none" w:sz="0" w:space="0" w:color="auto"/>
        <w:right w:val="none" w:sz="0" w:space="0" w:color="auto"/>
      </w:divBdr>
    </w:div>
    <w:div w:id="902832998">
      <w:bodyDiv w:val="1"/>
      <w:marLeft w:val="0"/>
      <w:marRight w:val="0"/>
      <w:marTop w:val="0"/>
      <w:marBottom w:val="0"/>
      <w:divBdr>
        <w:top w:val="none" w:sz="0" w:space="0" w:color="auto"/>
        <w:left w:val="none" w:sz="0" w:space="0" w:color="auto"/>
        <w:bottom w:val="none" w:sz="0" w:space="0" w:color="auto"/>
        <w:right w:val="none" w:sz="0" w:space="0" w:color="auto"/>
      </w:divBdr>
    </w:div>
    <w:div w:id="904099342">
      <w:bodyDiv w:val="1"/>
      <w:marLeft w:val="0"/>
      <w:marRight w:val="0"/>
      <w:marTop w:val="0"/>
      <w:marBottom w:val="0"/>
      <w:divBdr>
        <w:top w:val="none" w:sz="0" w:space="0" w:color="auto"/>
        <w:left w:val="none" w:sz="0" w:space="0" w:color="auto"/>
        <w:bottom w:val="none" w:sz="0" w:space="0" w:color="auto"/>
        <w:right w:val="none" w:sz="0" w:space="0" w:color="auto"/>
      </w:divBdr>
    </w:div>
    <w:div w:id="906963255">
      <w:marLeft w:val="0"/>
      <w:marRight w:val="0"/>
      <w:marTop w:val="0"/>
      <w:marBottom w:val="0"/>
      <w:divBdr>
        <w:top w:val="none" w:sz="0" w:space="0" w:color="auto"/>
        <w:left w:val="none" w:sz="0" w:space="0" w:color="auto"/>
        <w:bottom w:val="single" w:sz="4" w:space="0" w:color="auto"/>
        <w:right w:val="none" w:sz="0" w:space="0" w:color="auto"/>
      </w:divBdr>
    </w:div>
    <w:div w:id="908923101">
      <w:marLeft w:val="0"/>
      <w:marRight w:val="0"/>
      <w:marTop w:val="0"/>
      <w:marBottom w:val="0"/>
      <w:divBdr>
        <w:top w:val="none" w:sz="0" w:space="0" w:color="auto"/>
        <w:left w:val="none" w:sz="0" w:space="0" w:color="auto"/>
        <w:bottom w:val="double" w:sz="4" w:space="1" w:color="auto"/>
        <w:right w:val="none" w:sz="0" w:space="0" w:color="auto"/>
      </w:divBdr>
    </w:div>
    <w:div w:id="909652951">
      <w:marLeft w:val="0"/>
      <w:marRight w:val="0"/>
      <w:marTop w:val="0"/>
      <w:marBottom w:val="0"/>
      <w:divBdr>
        <w:top w:val="none" w:sz="0" w:space="0" w:color="auto"/>
        <w:left w:val="none" w:sz="0" w:space="0" w:color="auto"/>
        <w:bottom w:val="single" w:sz="4" w:space="0" w:color="auto"/>
        <w:right w:val="none" w:sz="0" w:space="0" w:color="auto"/>
      </w:divBdr>
    </w:div>
    <w:div w:id="910579317">
      <w:marLeft w:val="0"/>
      <w:marRight w:val="0"/>
      <w:marTop w:val="0"/>
      <w:marBottom w:val="0"/>
      <w:divBdr>
        <w:top w:val="none" w:sz="0" w:space="0" w:color="auto"/>
        <w:left w:val="none" w:sz="0" w:space="0" w:color="auto"/>
        <w:bottom w:val="single" w:sz="4" w:space="0" w:color="auto"/>
        <w:right w:val="none" w:sz="0" w:space="0" w:color="auto"/>
      </w:divBdr>
    </w:div>
    <w:div w:id="910652986">
      <w:bodyDiv w:val="1"/>
      <w:marLeft w:val="0"/>
      <w:marRight w:val="0"/>
      <w:marTop w:val="0"/>
      <w:marBottom w:val="0"/>
      <w:divBdr>
        <w:top w:val="none" w:sz="0" w:space="0" w:color="auto"/>
        <w:left w:val="none" w:sz="0" w:space="0" w:color="auto"/>
        <w:bottom w:val="none" w:sz="0" w:space="0" w:color="auto"/>
        <w:right w:val="none" w:sz="0" w:space="0" w:color="auto"/>
      </w:divBdr>
    </w:div>
    <w:div w:id="911159341">
      <w:bodyDiv w:val="1"/>
      <w:marLeft w:val="0"/>
      <w:marRight w:val="0"/>
      <w:marTop w:val="0"/>
      <w:marBottom w:val="0"/>
      <w:divBdr>
        <w:top w:val="none" w:sz="0" w:space="0" w:color="auto"/>
        <w:left w:val="none" w:sz="0" w:space="0" w:color="auto"/>
        <w:bottom w:val="none" w:sz="0" w:space="0" w:color="auto"/>
        <w:right w:val="none" w:sz="0" w:space="0" w:color="auto"/>
      </w:divBdr>
    </w:div>
    <w:div w:id="912197914">
      <w:bodyDiv w:val="1"/>
      <w:marLeft w:val="0"/>
      <w:marRight w:val="0"/>
      <w:marTop w:val="0"/>
      <w:marBottom w:val="0"/>
      <w:divBdr>
        <w:top w:val="none" w:sz="0" w:space="0" w:color="auto"/>
        <w:left w:val="none" w:sz="0" w:space="0" w:color="auto"/>
        <w:bottom w:val="none" w:sz="0" w:space="0" w:color="auto"/>
        <w:right w:val="none" w:sz="0" w:space="0" w:color="auto"/>
      </w:divBdr>
    </w:div>
    <w:div w:id="912590368">
      <w:bodyDiv w:val="1"/>
      <w:marLeft w:val="0"/>
      <w:marRight w:val="0"/>
      <w:marTop w:val="0"/>
      <w:marBottom w:val="0"/>
      <w:divBdr>
        <w:top w:val="none" w:sz="0" w:space="0" w:color="auto"/>
        <w:left w:val="none" w:sz="0" w:space="0" w:color="auto"/>
        <w:bottom w:val="none" w:sz="0" w:space="0" w:color="auto"/>
        <w:right w:val="none" w:sz="0" w:space="0" w:color="auto"/>
      </w:divBdr>
    </w:div>
    <w:div w:id="912738990">
      <w:bodyDiv w:val="1"/>
      <w:marLeft w:val="0"/>
      <w:marRight w:val="0"/>
      <w:marTop w:val="0"/>
      <w:marBottom w:val="0"/>
      <w:divBdr>
        <w:top w:val="none" w:sz="0" w:space="0" w:color="auto"/>
        <w:left w:val="none" w:sz="0" w:space="0" w:color="auto"/>
        <w:bottom w:val="none" w:sz="0" w:space="0" w:color="auto"/>
        <w:right w:val="none" w:sz="0" w:space="0" w:color="auto"/>
      </w:divBdr>
    </w:div>
    <w:div w:id="914097244">
      <w:bodyDiv w:val="1"/>
      <w:marLeft w:val="0"/>
      <w:marRight w:val="0"/>
      <w:marTop w:val="0"/>
      <w:marBottom w:val="0"/>
      <w:divBdr>
        <w:top w:val="none" w:sz="0" w:space="0" w:color="auto"/>
        <w:left w:val="none" w:sz="0" w:space="0" w:color="auto"/>
        <w:bottom w:val="none" w:sz="0" w:space="0" w:color="auto"/>
        <w:right w:val="none" w:sz="0" w:space="0" w:color="auto"/>
      </w:divBdr>
    </w:div>
    <w:div w:id="914511154">
      <w:bodyDiv w:val="1"/>
      <w:marLeft w:val="0"/>
      <w:marRight w:val="0"/>
      <w:marTop w:val="0"/>
      <w:marBottom w:val="0"/>
      <w:divBdr>
        <w:top w:val="none" w:sz="0" w:space="0" w:color="auto"/>
        <w:left w:val="none" w:sz="0" w:space="0" w:color="auto"/>
        <w:bottom w:val="none" w:sz="0" w:space="0" w:color="auto"/>
        <w:right w:val="none" w:sz="0" w:space="0" w:color="auto"/>
      </w:divBdr>
    </w:div>
    <w:div w:id="914705051">
      <w:bodyDiv w:val="1"/>
      <w:marLeft w:val="0"/>
      <w:marRight w:val="0"/>
      <w:marTop w:val="0"/>
      <w:marBottom w:val="0"/>
      <w:divBdr>
        <w:top w:val="none" w:sz="0" w:space="0" w:color="auto"/>
        <w:left w:val="none" w:sz="0" w:space="0" w:color="auto"/>
        <w:bottom w:val="none" w:sz="0" w:space="0" w:color="auto"/>
        <w:right w:val="none" w:sz="0" w:space="0" w:color="auto"/>
      </w:divBdr>
    </w:div>
    <w:div w:id="916401141">
      <w:bodyDiv w:val="1"/>
      <w:marLeft w:val="0"/>
      <w:marRight w:val="0"/>
      <w:marTop w:val="0"/>
      <w:marBottom w:val="0"/>
      <w:divBdr>
        <w:top w:val="none" w:sz="0" w:space="0" w:color="auto"/>
        <w:left w:val="none" w:sz="0" w:space="0" w:color="auto"/>
        <w:bottom w:val="none" w:sz="0" w:space="0" w:color="auto"/>
        <w:right w:val="none" w:sz="0" w:space="0" w:color="auto"/>
      </w:divBdr>
    </w:div>
    <w:div w:id="916404822">
      <w:marLeft w:val="0"/>
      <w:marRight w:val="0"/>
      <w:marTop w:val="0"/>
      <w:marBottom w:val="0"/>
      <w:divBdr>
        <w:top w:val="none" w:sz="0" w:space="0" w:color="auto"/>
        <w:left w:val="none" w:sz="0" w:space="0" w:color="auto"/>
        <w:bottom w:val="double" w:sz="4" w:space="1" w:color="auto"/>
        <w:right w:val="none" w:sz="0" w:space="0" w:color="auto"/>
      </w:divBdr>
    </w:div>
    <w:div w:id="916521499">
      <w:marLeft w:val="0"/>
      <w:marRight w:val="0"/>
      <w:marTop w:val="0"/>
      <w:marBottom w:val="0"/>
      <w:divBdr>
        <w:top w:val="none" w:sz="0" w:space="0" w:color="auto"/>
        <w:left w:val="none" w:sz="0" w:space="0" w:color="auto"/>
        <w:bottom w:val="single" w:sz="4" w:space="0" w:color="auto"/>
        <w:right w:val="none" w:sz="0" w:space="0" w:color="auto"/>
      </w:divBdr>
    </w:div>
    <w:div w:id="918173952">
      <w:bodyDiv w:val="1"/>
      <w:marLeft w:val="0"/>
      <w:marRight w:val="0"/>
      <w:marTop w:val="0"/>
      <w:marBottom w:val="0"/>
      <w:divBdr>
        <w:top w:val="none" w:sz="0" w:space="0" w:color="auto"/>
        <w:left w:val="none" w:sz="0" w:space="0" w:color="auto"/>
        <w:bottom w:val="none" w:sz="0" w:space="0" w:color="auto"/>
        <w:right w:val="none" w:sz="0" w:space="0" w:color="auto"/>
      </w:divBdr>
    </w:div>
    <w:div w:id="918637337">
      <w:bodyDiv w:val="1"/>
      <w:marLeft w:val="0"/>
      <w:marRight w:val="0"/>
      <w:marTop w:val="0"/>
      <w:marBottom w:val="0"/>
      <w:divBdr>
        <w:top w:val="none" w:sz="0" w:space="0" w:color="auto"/>
        <w:left w:val="none" w:sz="0" w:space="0" w:color="auto"/>
        <w:bottom w:val="none" w:sz="0" w:space="0" w:color="auto"/>
        <w:right w:val="none" w:sz="0" w:space="0" w:color="auto"/>
      </w:divBdr>
    </w:div>
    <w:div w:id="919681987">
      <w:bodyDiv w:val="1"/>
      <w:marLeft w:val="0"/>
      <w:marRight w:val="0"/>
      <w:marTop w:val="0"/>
      <w:marBottom w:val="0"/>
      <w:divBdr>
        <w:top w:val="none" w:sz="0" w:space="0" w:color="auto"/>
        <w:left w:val="none" w:sz="0" w:space="0" w:color="auto"/>
        <w:bottom w:val="none" w:sz="0" w:space="0" w:color="auto"/>
        <w:right w:val="none" w:sz="0" w:space="0" w:color="auto"/>
      </w:divBdr>
    </w:div>
    <w:div w:id="920021253">
      <w:bodyDiv w:val="1"/>
      <w:marLeft w:val="0"/>
      <w:marRight w:val="0"/>
      <w:marTop w:val="0"/>
      <w:marBottom w:val="0"/>
      <w:divBdr>
        <w:top w:val="none" w:sz="0" w:space="0" w:color="auto"/>
        <w:left w:val="none" w:sz="0" w:space="0" w:color="auto"/>
        <w:bottom w:val="none" w:sz="0" w:space="0" w:color="auto"/>
        <w:right w:val="none" w:sz="0" w:space="0" w:color="auto"/>
      </w:divBdr>
    </w:div>
    <w:div w:id="920256656">
      <w:bodyDiv w:val="1"/>
      <w:marLeft w:val="0"/>
      <w:marRight w:val="0"/>
      <w:marTop w:val="0"/>
      <w:marBottom w:val="0"/>
      <w:divBdr>
        <w:top w:val="none" w:sz="0" w:space="0" w:color="auto"/>
        <w:left w:val="none" w:sz="0" w:space="0" w:color="auto"/>
        <w:bottom w:val="none" w:sz="0" w:space="0" w:color="auto"/>
        <w:right w:val="none" w:sz="0" w:space="0" w:color="auto"/>
      </w:divBdr>
    </w:div>
    <w:div w:id="920716776">
      <w:bodyDiv w:val="1"/>
      <w:marLeft w:val="0"/>
      <w:marRight w:val="0"/>
      <w:marTop w:val="0"/>
      <w:marBottom w:val="0"/>
      <w:divBdr>
        <w:top w:val="none" w:sz="0" w:space="0" w:color="auto"/>
        <w:left w:val="none" w:sz="0" w:space="0" w:color="auto"/>
        <w:bottom w:val="none" w:sz="0" w:space="0" w:color="auto"/>
        <w:right w:val="none" w:sz="0" w:space="0" w:color="auto"/>
      </w:divBdr>
    </w:div>
    <w:div w:id="921452086">
      <w:marLeft w:val="0"/>
      <w:marRight w:val="0"/>
      <w:marTop w:val="0"/>
      <w:marBottom w:val="0"/>
      <w:divBdr>
        <w:top w:val="none" w:sz="0" w:space="0" w:color="auto"/>
        <w:left w:val="none" w:sz="0" w:space="0" w:color="auto"/>
        <w:bottom w:val="single" w:sz="4" w:space="0" w:color="auto"/>
        <w:right w:val="none" w:sz="0" w:space="0" w:color="auto"/>
      </w:divBdr>
    </w:div>
    <w:div w:id="921914556">
      <w:bodyDiv w:val="1"/>
      <w:marLeft w:val="0"/>
      <w:marRight w:val="0"/>
      <w:marTop w:val="0"/>
      <w:marBottom w:val="0"/>
      <w:divBdr>
        <w:top w:val="none" w:sz="0" w:space="0" w:color="auto"/>
        <w:left w:val="none" w:sz="0" w:space="0" w:color="auto"/>
        <w:bottom w:val="none" w:sz="0" w:space="0" w:color="auto"/>
        <w:right w:val="none" w:sz="0" w:space="0" w:color="auto"/>
      </w:divBdr>
    </w:div>
    <w:div w:id="922450105">
      <w:bodyDiv w:val="1"/>
      <w:marLeft w:val="0"/>
      <w:marRight w:val="0"/>
      <w:marTop w:val="0"/>
      <w:marBottom w:val="0"/>
      <w:divBdr>
        <w:top w:val="none" w:sz="0" w:space="0" w:color="auto"/>
        <w:left w:val="none" w:sz="0" w:space="0" w:color="auto"/>
        <w:bottom w:val="none" w:sz="0" w:space="0" w:color="auto"/>
        <w:right w:val="none" w:sz="0" w:space="0" w:color="auto"/>
      </w:divBdr>
    </w:div>
    <w:div w:id="922764808">
      <w:bodyDiv w:val="1"/>
      <w:marLeft w:val="0"/>
      <w:marRight w:val="0"/>
      <w:marTop w:val="0"/>
      <w:marBottom w:val="0"/>
      <w:divBdr>
        <w:top w:val="none" w:sz="0" w:space="0" w:color="auto"/>
        <w:left w:val="none" w:sz="0" w:space="0" w:color="auto"/>
        <w:bottom w:val="none" w:sz="0" w:space="0" w:color="auto"/>
        <w:right w:val="none" w:sz="0" w:space="0" w:color="auto"/>
      </w:divBdr>
    </w:div>
    <w:div w:id="923296043">
      <w:bodyDiv w:val="1"/>
      <w:marLeft w:val="0"/>
      <w:marRight w:val="0"/>
      <w:marTop w:val="0"/>
      <w:marBottom w:val="0"/>
      <w:divBdr>
        <w:top w:val="none" w:sz="0" w:space="0" w:color="auto"/>
        <w:left w:val="none" w:sz="0" w:space="0" w:color="auto"/>
        <w:bottom w:val="none" w:sz="0" w:space="0" w:color="auto"/>
        <w:right w:val="none" w:sz="0" w:space="0" w:color="auto"/>
      </w:divBdr>
    </w:div>
    <w:div w:id="925069151">
      <w:bodyDiv w:val="1"/>
      <w:marLeft w:val="0"/>
      <w:marRight w:val="0"/>
      <w:marTop w:val="0"/>
      <w:marBottom w:val="0"/>
      <w:divBdr>
        <w:top w:val="none" w:sz="0" w:space="0" w:color="auto"/>
        <w:left w:val="none" w:sz="0" w:space="0" w:color="auto"/>
        <w:bottom w:val="none" w:sz="0" w:space="0" w:color="auto"/>
        <w:right w:val="none" w:sz="0" w:space="0" w:color="auto"/>
      </w:divBdr>
    </w:div>
    <w:div w:id="925073010">
      <w:bodyDiv w:val="1"/>
      <w:marLeft w:val="0"/>
      <w:marRight w:val="0"/>
      <w:marTop w:val="0"/>
      <w:marBottom w:val="0"/>
      <w:divBdr>
        <w:top w:val="none" w:sz="0" w:space="0" w:color="auto"/>
        <w:left w:val="none" w:sz="0" w:space="0" w:color="auto"/>
        <w:bottom w:val="none" w:sz="0" w:space="0" w:color="auto"/>
        <w:right w:val="none" w:sz="0" w:space="0" w:color="auto"/>
      </w:divBdr>
    </w:div>
    <w:div w:id="927076724">
      <w:bodyDiv w:val="1"/>
      <w:marLeft w:val="0"/>
      <w:marRight w:val="0"/>
      <w:marTop w:val="0"/>
      <w:marBottom w:val="0"/>
      <w:divBdr>
        <w:top w:val="none" w:sz="0" w:space="0" w:color="auto"/>
        <w:left w:val="none" w:sz="0" w:space="0" w:color="auto"/>
        <w:bottom w:val="none" w:sz="0" w:space="0" w:color="auto"/>
        <w:right w:val="none" w:sz="0" w:space="0" w:color="auto"/>
      </w:divBdr>
    </w:div>
    <w:div w:id="927349139">
      <w:marLeft w:val="0"/>
      <w:marRight w:val="0"/>
      <w:marTop w:val="0"/>
      <w:marBottom w:val="0"/>
      <w:divBdr>
        <w:top w:val="none" w:sz="0" w:space="0" w:color="auto"/>
        <w:left w:val="none" w:sz="0" w:space="0" w:color="auto"/>
        <w:bottom w:val="single" w:sz="4" w:space="0" w:color="auto"/>
        <w:right w:val="none" w:sz="0" w:space="0" w:color="auto"/>
      </w:divBdr>
    </w:div>
    <w:div w:id="928198348">
      <w:bodyDiv w:val="1"/>
      <w:marLeft w:val="0"/>
      <w:marRight w:val="0"/>
      <w:marTop w:val="0"/>
      <w:marBottom w:val="0"/>
      <w:divBdr>
        <w:top w:val="none" w:sz="0" w:space="0" w:color="auto"/>
        <w:left w:val="none" w:sz="0" w:space="0" w:color="auto"/>
        <w:bottom w:val="none" w:sz="0" w:space="0" w:color="auto"/>
        <w:right w:val="none" w:sz="0" w:space="0" w:color="auto"/>
      </w:divBdr>
    </w:div>
    <w:div w:id="929125759">
      <w:bodyDiv w:val="1"/>
      <w:marLeft w:val="0"/>
      <w:marRight w:val="0"/>
      <w:marTop w:val="0"/>
      <w:marBottom w:val="0"/>
      <w:divBdr>
        <w:top w:val="none" w:sz="0" w:space="0" w:color="auto"/>
        <w:left w:val="none" w:sz="0" w:space="0" w:color="auto"/>
        <w:bottom w:val="none" w:sz="0" w:space="0" w:color="auto"/>
        <w:right w:val="none" w:sz="0" w:space="0" w:color="auto"/>
      </w:divBdr>
    </w:div>
    <w:div w:id="929583381">
      <w:bodyDiv w:val="1"/>
      <w:marLeft w:val="0"/>
      <w:marRight w:val="0"/>
      <w:marTop w:val="0"/>
      <w:marBottom w:val="0"/>
      <w:divBdr>
        <w:top w:val="none" w:sz="0" w:space="0" w:color="auto"/>
        <w:left w:val="none" w:sz="0" w:space="0" w:color="auto"/>
        <w:bottom w:val="none" w:sz="0" w:space="0" w:color="auto"/>
        <w:right w:val="none" w:sz="0" w:space="0" w:color="auto"/>
      </w:divBdr>
    </w:div>
    <w:div w:id="930702497">
      <w:bodyDiv w:val="1"/>
      <w:marLeft w:val="0"/>
      <w:marRight w:val="0"/>
      <w:marTop w:val="0"/>
      <w:marBottom w:val="0"/>
      <w:divBdr>
        <w:top w:val="none" w:sz="0" w:space="0" w:color="auto"/>
        <w:left w:val="none" w:sz="0" w:space="0" w:color="auto"/>
        <w:bottom w:val="none" w:sz="0" w:space="0" w:color="auto"/>
        <w:right w:val="none" w:sz="0" w:space="0" w:color="auto"/>
      </w:divBdr>
    </w:div>
    <w:div w:id="931400063">
      <w:bodyDiv w:val="1"/>
      <w:marLeft w:val="0"/>
      <w:marRight w:val="0"/>
      <w:marTop w:val="0"/>
      <w:marBottom w:val="0"/>
      <w:divBdr>
        <w:top w:val="none" w:sz="0" w:space="0" w:color="auto"/>
        <w:left w:val="none" w:sz="0" w:space="0" w:color="auto"/>
        <w:bottom w:val="none" w:sz="0" w:space="0" w:color="auto"/>
        <w:right w:val="none" w:sz="0" w:space="0" w:color="auto"/>
      </w:divBdr>
    </w:div>
    <w:div w:id="931859744">
      <w:bodyDiv w:val="1"/>
      <w:marLeft w:val="0"/>
      <w:marRight w:val="0"/>
      <w:marTop w:val="0"/>
      <w:marBottom w:val="0"/>
      <w:divBdr>
        <w:top w:val="none" w:sz="0" w:space="0" w:color="auto"/>
        <w:left w:val="none" w:sz="0" w:space="0" w:color="auto"/>
        <w:bottom w:val="none" w:sz="0" w:space="0" w:color="auto"/>
        <w:right w:val="none" w:sz="0" w:space="0" w:color="auto"/>
      </w:divBdr>
    </w:div>
    <w:div w:id="932857866">
      <w:bodyDiv w:val="1"/>
      <w:marLeft w:val="0"/>
      <w:marRight w:val="0"/>
      <w:marTop w:val="0"/>
      <w:marBottom w:val="0"/>
      <w:divBdr>
        <w:top w:val="none" w:sz="0" w:space="0" w:color="auto"/>
        <w:left w:val="none" w:sz="0" w:space="0" w:color="auto"/>
        <w:bottom w:val="none" w:sz="0" w:space="0" w:color="auto"/>
        <w:right w:val="none" w:sz="0" w:space="0" w:color="auto"/>
      </w:divBdr>
    </w:div>
    <w:div w:id="933131548">
      <w:bodyDiv w:val="1"/>
      <w:marLeft w:val="0"/>
      <w:marRight w:val="0"/>
      <w:marTop w:val="0"/>
      <w:marBottom w:val="0"/>
      <w:divBdr>
        <w:top w:val="none" w:sz="0" w:space="0" w:color="auto"/>
        <w:left w:val="none" w:sz="0" w:space="0" w:color="auto"/>
        <w:bottom w:val="none" w:sz="0" w:space="0" w:color="auto"/>
        <w:right w:val="none" w:sz="0" w:space="0" w:color="auto"/>
      </w:divBdr>
    </w:div>
    <w:div w:id="933250363">
      <w:marLeft w:val="0"/>
      <w:marRight w:val="0"/>
      <w:marTop w:val="0"/>
      <w:marBottom w:val="0"/>
      <w:divBdr>
        <w:top w:val="none" w:sz="0" w:space="0" w:color="auto"/>
        <w:left w:val="none" w:sz="0" w:space="0" w:color="auto"/>
        <w:bottom w:val="double" w:sz="4" w:space="1" w:color="auto"/>
        <w:right w:val="none" w:sz="0" w:space="0" w:color="auto"/>
      </w:divBdr>
    </w:div>
    <w:div w:id="934703353">
      <w:bodyDiv w:val="1"/>
      <w:marLeft w:val="0"/>
      <w:marRight w:val="0"/>
      <w:marTop w:val="0"/>
      <w:marBottom w:val="0"/>
      <w:divBdr>
        <w:top w:val="none" w:sz="0" w:space="0" w:color="auto"/>
        <w:left w:val="none" w:sz="0" w:space="0" w:color="auto"/>
        <w:bottom w:val="none" w:sz="0" w:space="0" w:color="auto"/>
        <w:right w:val="none" w:sz="0" w:space="0" w:color="auto"/>
      </w:divBdr>
    </w:div>
    <w:div w:id="935288835">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35748489">
      <w:bodyDiv w:val="1"/>
      <w:marLeft w:val="0"/>
      <w:marRight w:val="0"/>
      <w:marTop w:val="0"/>
      <w:marBottom w:val="0"/>
      <w:divBdr>
        <w:top w:val="none" w:sz="0" w:space="0" w:color="auto"/>
        <w:left w:val="none" w:sz="0" w:space="0" w:color="auto"/>
        <w:bottom w:val="none" w:sz="0" w:space="0" w:color="auto"/>
        <w:right w:val="none" w:sz="0" w:space="0" w:color="auto"/>
      </w:divBdr>
    </w:div>
    <w:div w:id="936057188">
      <w:bodyDiv w:val="1"/>
      <w:marLeft w:val="0"/>
      <w:marRight w:val="0"/>
      <w:marTop w:val="0"/>
      <w:marBottom w:val="0"/>
      <w:divBdr>
        <w:top w:val="none" w:sz="0" w:space="0" w:color="auto"/>
        <w:left w:val="none" w:sz="0" w:space="0" w:color="auto"/>
        <w:bottom w:val="none" w:sz="0" w:space="0" w:color="auto"/>
        <w:right w:val="none" w:sz="0" w:space="0" w:color="auto"/>
      </w:divBdr>
    </w:div>
    <w:div w:id="936449275">
      <w:bodyDiv w:val="1"/>
      <w:marLeft w:val="0"/>
      <w:marRight w:val="0"/>
      <w:marTop w:val="0"/>
      <w:marBottom w:val="0"/>
      <w:divBdr>
        <w:top w:val="none" w:sz="0" w:space="0" w:color="auto"/>
        <w:left w:val="none" w:sz="0" w:space="0" w:color="auto"/>
        <w:bottom w:val="none" w:sz="0" w:space="0" w:color="auto"/>
        <w:right w:val="none" w:sz="0" w:space="0" w:color="auto"/>
      </w:divBdr>
    </w:div>
    <w:div w:id="936593889">
      <w:bodyDiv w:val="1"/>
      <w:marLeft w:val="0"/>
      <w:marRight w:val="0"/>
      <w:marTop w:val="0"/>
      <w:marBottom w:val="0"/>
      <w:divBdr>
        <w:top w:val="none" w:sz="0" w:space="0" w:color="auto"/>
        <w:left w:val="none" w:sz="0" w:space="0" w:color="auto"/>
        <w:bottom w:val="none" w:sz="0" w:space="0" w:color="auto"/>
        <w:right w:val="none" w:sz="0" w:space="0" w:color="auto"/>
      </w:divBdr>
    </w:div>
    <w:div w:id="938101806">
      <w:bodyDiv w:val="1"/>
      <w:marLeft w:val="0"/>
      <w:marRight w:val="0"/>
      <w:marTop w:val="0"/>
      <w:marBottom w:val="0"/>
      <w:divBdr>
        <w:top w:val="none" w:sz="0" w:space="0" w:color="auto"/>
        <w:left w:val="none" w:sz="0" w:space="0" w:color="auto"/>
        <w:bottom w:val="none" w:sz="0" w:space="0" w:color="auto"/>
        <w:right w:val="none" w:sz="0" w:space="0" w:color="auto"/>
      </w:divBdr>
    </w:div>
    <w:div w:id="938370598">
      <w:bodyDiv w:val="1"/>
      <w:marLeft w:val="0"/>
      <w:marRight w:val="0"/>
      <w:marTop w:val="0"/>
      <w:marBottom w:val="0"/>
      <w:divBdr>
        <w:top w:val="none" w:sz="0" w:space="0" w:color="auto"/>
        <w:left w:val="none" w:sz="0" w:space="0" w:color="auto"/>
        <w:bottom w:val="none" w:sz="0" w:space="0" w:color="auto"/>
        <w:right w:val="none" w:sz="0" w:space="0" w:color="auto"/>
      </w:divBdr>
    </w:div>
    <w:div w:id="939020928">
      <w:bodyDiv w:val="1"/>
      <w:marLeft w:val="0"/>
      <w:marRight w:val="0"/>
      <w:marTop w:val="0"/>
      <w:marBottom w:val="0"/>
      <w:divBdr>
        <w:top w:val="none" w:sz="0" w:space="0" w:color="auto"/>
        <w:left w:val="none" w:sz="0" w:space="0" w:color="auto"/>
        <w:bottom w:val="none" w:sz="0" w:space="0" w:color="auto"/>
        <w:right w:val="none" w:sz="0" w:space="0" w:color="auto"/>
      </w:divBdr>
    </w:div>
    <w:div w:id="939072622">
      <w:bodyDiv w:val="1"/>
      <w:marLeft w:val="0"/>
      <w:marRight w:val="0"/>
      <w:marTop w:val="0"/>
      <w:marBottom w:val="0"/>
      <w:divBdr>
        <w:top w:val="none" w:sz="0" w:space="0" w:color="auto"/>
        <w:left w:val="none" w:sz="0" w:space="0" w:color="auto"/>
        <w:bottom w:val="none" w:sz="0" w:space="0" w:color="auto"/>
        <w:right w:val="none" w:sz="0" w:space="0" w:color="auto"/>
      </w:divBdr>
    </w:div>
    <w:div w:id="939263052">
      <w:bodyDiv w:val="1"/>
      <w:marLeft w:val="0"/>
      <w:marRight w:val="0"/>
      <w:marTop w:val="0"/>
      <w:marBottom w:val="0"/>
      <w:divBdr>
        <w:top w:val="none" w:sz="0" w:space="0" w:color="auto"/>
        <w:left w:val="none" w:sz="0" w:space="0" w:color="auto"/>
        <w:bottom w:val="none" w:sz="0" w:space="0" w:color="auto"/>
        <w:right w:val="none" w:sz="0" w:space="0" w:color="auto"/>
      </w:divBdr>
    </w:div>
    <w:div w:id="939337147">
      <w:bodyDiv w:val="1"/>
      <w:marLeft w:val="0"/>
      <w:marRight w:val="0"/>
      <w:marTop w:val="0"/>
      <w:marBottom w:val="0"/>
      <w:divBdr>
        <w:top w:val="none" w:sz="0" w:space="0" w:color="auto"/>
        <w:left w:val="none" w:sz="0" w:space="0" w:color="auto"/>
        <w:bottom w:val="none" w:sz="0" w:space="0" w:color="auto"/>
        <w:right w:val="none" w:sz="0" w:space="0" w:color="auto"/>
      </w:divBdr>
    </w:div>
    <w:div w:id="940182482">
      <w:bodyDiv w:val="1"/>
      <w:marLeft w:val="0"/>
      <w:marRight w:val="0"/>
      <w:marTop w:val="0"/>
      <w:marBottom w:val="0"/>
      <w:divBdr>
        <w:top w:val="none" w:sz="0" w:space="0" w:color="auto"/>
        <w:left w:val="none" w:sz="0" w:space="0" w:color="auto"/>
        <w:bottom w:val="none" w:sz="0" w:space="0" w:color="auto"/>
        <w:right w:val="none" w:sz="0" w:space="0" w:color="auto"/>
      </w:divBdr>
    </w:div>
    <w:div w:id="940796574">
      <w:bodyDiv w:val="1"/>
      <w:marLeft w:val="0"/>
      <w:marRight w:val="0"/>
      <w:marTop w:val="0"/>
      <w:marBottom w:val="0"/>
      <w:divBdr>
        <w:top w:val="none" w:sz="0" w:space="0" w:color="auto"/>
        <w:left w:val="none" w:sz="0" w:space="0" w:color="auto"/>
        <w:bottom w:val="none" w:sz="0" w:space="0" w:color="auto"/>
        <w:right w:val="none" w:sz="0" w:space="0" w:color="auto"/>
      </w:divBdr>
    </w:div>
    <w:div w:id="940989917">
      <w:bodyDiv w:val="1"/>
      <w:marLeft w:val="0"/>
      <w:marRight w:val="0"/>
      <w:marTop w:val="0"/>
      <w:marBottom w:val="0"/>
      <w:divBdr>
        <w:top w:val="none" w:sz="0" w:space="0" w:color="auto"/>
        <w:left w:val="none" w:sz="0" w:space="0" w:color="auto"/>
        <w:bottom w:val="none" w:sz="0" w:space="0" w:color="auto"/>
        <w:right w:val="none" w:sz="0" w:space="0" w:color="auto"/>
      </w:divBdr>
    </w:div>
    <w:div w:id="943733403">
      <w:bodyDiv w:val="1"/>
      <w:marLeft w:val="0"/>
      <w:marRight w:val="0"/>
      <w:marTop w:val="0"/>
      <w:marBottom w:val="0"/>
      <w:divBdr>
        <w:top w:val="none" w:sz="0" w:space="0" w:color="auto"/>
        <w:left w:val="none" w:sz="0" w:space="0" w:color="auto"/>
        <w:bottom w:val="none" w:sz="0" w:space="0" w:color="auto"/>
        <w:right w:val="none" w:sz="0" w:space="0" w:color="auto"/>
      </w:divBdr>
    </w:div>
    <w:div w:id="947463994">
      <w:marLeft w:val="0"/>
      <w:marRight w:val="0"/>
      <w:marTop w:val="0"/>
      <w:marBottom w:val="0"/>
      <w:divBdr>
        <w:top w:val="none" w:sz="0" w:space="0" w:color="auto"/>
        <w:left w:val="none" w:sz="0" w:space="0" w:color="auto"/>
        <w:bottom w:val="single" w:sz="4" w:space="0" w:color="auto"/>
        <w:right w:val="none" w:sz="0" w:space="0" w:color="auto"/>
      </w:divBdr>
    </w:div>
    <w:div w:id="948119113">
      <w:marLeft w:val="0"/>
      <w:marRight w:val="0"/>
      <w:marTop w:val="0"/>
      <w:marBottom w:val="0"/>
      <w:divBdr>
        <w:top w:val="none" w:sz="0" w:space="0" w:color="auto"/>
        <w:left w:val="none" w:sz="0" w:space="0" w:color="auto"/>
        <w:bottom w:val="single" w:sz="4" w:space="0" w:color="auto"/>
        <w:right w:val="none" w:sz="0" w:space="0" w:color="auto"/>
      </w:divBdr>
    </w:div>
    <w:div w:id="950210911">
      <w:bodyDiv w:val="1"/>
      <w:marLeft w:val="0"/>
      <w:marRight w:val="0"/>
      <w:marTop w:val="0"/>
      <w:marBottom w:val="0"/>
      <w:divBdr>
        <w:top w:val="none" w:sz="0" w:space="0" w:color="auto"/>
        <w:left w:val="none" w:sz="0" w:space="0" w:color="auto"/>
        <w:bottom w:val="none" w:sz="0" w:space="0" w:color="auto"/>
        <w:right w:val="none" w:sz="0" w:space="0" w:color="auto"/>
      </w:divBdr>
    </w:div>
    <w:div w:id="950938542">
      <w:marLeft w:val="0"/>
      <w:marRight w:val="0"/>
      <w:marTop w:val="0"/>
      <w:marBottom w:val="0"/>
      <w:divBdr>
        <w:top w:val="none" w:sz="0" w:space="0" w:color="auto"/>
        <w:left w:val="none" w:sz="0" w:space="0" w:color="auto"/>
        <w:bottom w:val="double" w:sz="4" w:space="1" w:color="auto"/>
        <w:right w:val="none" w:sz="0" w:space="0" w:color="auto"/>
      </w:divBdr>
    </w:div>
    <w:div w:id="951939963">
      <w:bodyDiv w:val="1"/>
      <w:marLeft w:val="0"/>
      <w:marRight w:val="0"/>
      <w:marTop w:val="0"/>
      <w:marBottom w:val="0"/>
      <w:divBdr>
        <w:top w:val="none" w:sz="0" w:space="0" w:color="auto"/>
        <w:left w:val="none" w:sz="0" w:space="0" w:color="auto"/>
        <w:bottom w:val="none" w:sz="0" w:space="0" w:color="auto"/>
        <w:right w:val="none" w:sz="0" w:space="0" w:color="auto"/>
      </w:divBdr>
    </w:div>
    <w:div w:id="953483407">
      <w:bodyDiv w:val="1"/>
      <w:marLeft w:val="0"/>
      <w:marRight w:val="0"/>
      <w:marTop w:val="0"/>
      <w:marBottom w:val="0"/>
      <w:divBdr>
        <w:top w:val="none" w:sz="0" w:space="0" w:color="auto"/>
        <w:left w:val="none" w:sz="0" w:space="0" w:color="auto"/>
        <w:bottom w:val="none" w:sz="0" w:space="0" w:color="auto"/>
        <w:right w:val="none" w:sz="0" w:space="0" w:color="auto"/>
      </w:divBdr>
    </w:div>
    <w:div w:id="953562314">
      <w:bodyDiv w:val="1"/>
      <w:marLeft w:val="0"/>
      <w:marRight w:val="0"/>
      <w:marTop w:val="0"/>
      <w:marBottom w:val="0"/>
      <w:divBdr>
        <w:top w:val="none" w:sz="0" w:space="0" w:color="auto"/>
        <w:left w:val="none" w:sz="0" w:space="0" w:color="auto"/>
        <w:bottom w:val="none" w:sz="0" w:space="0" w:color="auto"/>
        <w:right w:val="none" w:sz="0" w:space="0" w:color="auto"/>
      </w:divBdr>
    </w:div>
    <w:div w:id="954483930">
      <w:bodyDiv w:val="1"/>
      <w:marLeft w:val="0"/>
      <w:marRight w:val="0"/>
      <w:marTop w:val="0"/>
      <w:marBottom w:val="0"/>
      <w:divBdr>
        <w:top w:val="none" w:sz="0" w:space="0" w:color="auto"/>
        <w:left w:val="none" w:sz="0" w:space="0" w:color="auto"/>
        <w:bottom w:val="none" w:sz="0" w:space="0" w:color="auto"/>
        <w:right w:val="none" w:sz="0" w:space="0" w:color="auto"/>
      </w:divBdr>
    </w:div>
    <w:div w:id="955871224">
      <w:bodyDiv w:val="1"/>
      <w:marLeft w:val="0"/>
      <w:marRight w:val="0"/>
      <w:marTop w:val="0"/>
      <w:marBottom w:val="0"/>
      <w:divBdr>
        <w:top w:val="none" w:sz="0" w:space="0" w:color="auto"/>
        <w:left w:val="none" w:sz="0" w:space="0" w:color="auto"/>
        <w:bottom w:val="none" w:sz="0" w:space="0" w:color="auto"/>
        <w:right w:val="none" w:sz="0" w:space="0" w:color="auto"/>
      </w:divBdr>
    </w:div>
    <w:div w:id="955990272">
      <w:bodyDiv w:val="1"/>
      <w:marLeft w:val="0"/>
      <w:marRight w:val="0"/>
      <w:marTop w:val="0"/>
      <w:marBottom w:val="0"/>
      <w:divBdr>
        <w:top w:val="none" w:sz="0" w:space="0" w:color="auto"/>
        <w:left w:val="none" w:sz="0" w:space="0" w:color="auto"/>
        <w:bottom w:val="none" w:sz="0" w:space="0" w:color="auto"/>
        <w:right w:val="none" w:sz="0" w:space="0" w:color="auto"/>
      </w:divBdr>
    </w:div>
    <w:div w:id="957107924">
      <w:bodyDiv w:val="1"/>
      <w:marLeft w:val="0"/>
      <w:marRight w:val="0"/>
      <w:marTop w:val="0"/>
      <w:marBottom w:val="0"/>
      <w:divBdr>
        <w:top w:val="none" w:sz="0" w:space="0" w:color="auto"/>
        <w:left w:val="none" w:sz="0" w:space="0" w:color="auto"/>
        <w:bottom w:val="none" w:sz="0" w:space="0" w:color="auto"/>
        <w:right w:val="none" w:sz="0" w:space="0" w:color="auto"/>
      </w:divBdr>
    </w:div>
    <w:div w:id="957562560">
      <w:bodyDiv w:val="1"/>
      <w:marLeft w:val="0"/>
      <w:marRight w:val="0"/>
      <w:marTop w:val="0"/>
      <w:marBottom w:val="0"/>
      <w:divBdr>
        <w:top w:val="none" w:sz="0" w:space="0" w:color="auto"/>
        <w:left w:val="none" w:sz="0" w:space="0" w:color="auto"/>
        <w:bottom w:val="none" w:sz="0" w:space="0" w:color="auto"/>
        <w:right w:val="none" w:sz="0" w:space="0" w:color="auto"/>
      </w:divBdr>
    </w:div>
    <w:div w:id="957953442">
      <w:bodyDiv w:val="1"/>
      <w:marLeft w:val="0"/>
      <w:marRight w:val="0"/>
      <w:marTop w:val="0"/>
      <w:marBottom w:val="0"/>
      <w:divBdr>
        <w:top w:val="none" w:sz="0" w:space="0" w:color="auto"/>
        <w:left w:val="none" w:sz="0" w:space="0" w:color="auto"/>
        <w:bottom w:val="none" w:sz="0" w:space="0" w:color="auto"/>
        <w:right w:val="none" w:sz="0" w:space="0" w:color="auto"/>
      </w:divBdr>
    </w:div>
    <w:div w:id="957956152">
      <w:marLeft w:val="0"/>
      <w:marRight w:val="0"/>
      <w:marTop w:val="0"/>
      <w:marBottom w:val="0"/>
      <w:divBdr>
        <w:top w:val="none" w:sz="0" w:space="0" w:color="auto"/>
        <w:left w:val="none" w:sz="0" w:space="0" w:color="auto"/>
        <w:bottom w:val="double" w:sz="4" w:space="1" w:color="auto"/>
        <w:right w:val="none" w:sz="0" w:space="0" w:color="auto"/>
      </w:divBdr>
    </w:div>
    <w:div w:id="959996299">
      <w:bodyDiv w:val="1"/>
      <w:marLeft w:val="0"/>
      <w:marRight w:val="0"/>
      <w:marTop w:val="0"/>
      <w:marBottom w:val="0"/>
      <w:divBdr>
        <w:top w:val="none" w:sz="0" w:space="0" w:color="auto"/>
        <w:left w:val="none" w:sz="0" w:space="0" w:color="auto"/>
        <w:bottom w:val="none" w:sz="0" w:space="0" w:color="auto"/>
        <w:right w:val="none" w:sz="0" w:space="0" w:color="auto"/>
      </w:divBdr>
    </w:div>
    <w:div w:id="962226048">
      <w:bodyDiv w:val="1"/>
      <w:marLeft w:val="0"/>
      <w:marRight w:val="0"/>
      <w:marTop w:val="0"/>
      <w:marBottom w:val="0"/>
      <w:divBdr>
        <w:top w:val="none" w:sz="0" w:space="0" w:color="auto"/>
        <w:left w:val="none" w:sz="0" w:space="0" w:color="auto"/>
        <w:bottom w:val="none" w:sz="0" w:space="0" w:color="auto"/>
        <w:right w:val="none" w:sz="0" w:space="0" w:color="auto"/>
      </w:divBdr>
    </w:div>
    <w:div w:id="962613404">
      <w:bodyDiv w:val="1"/>
      <w:marLeft w:val="0"/>
      <w:marRight w:val="0"/>
      <w:marTop w:val="0"/>
      <w:marBottom w:val="0"/>
      <w:divBdr>
        <w:top w:val="none" w:sz="0" w:space="0" w:color="auto"/>
        <w:left w:val="none" w:sz="0" w:space="0" w:color="auto"/>
        <w:bottom w:val="none" w:sz="0" w:space="0" w:color="auto"/>
        <w:right w:val="none" w:sz="0" w:space="0" w:color="auto"/>
      </w:divBdr>
    </w:div>
    <w:div w:id="963004331">
      <w:bodyDiv w:val="1"/>
      <w:marLeft w:val="0"/>
      <w:marRight w:val="0"/>
      <w:marTop w:val="0"/>
      <w:marBottom w:val="0"/>
      <w:divBdr>
        <w:top w:val="none" w:sz="0" w:space="0" w:color="auto"/>
        <w:left w:val="none" w:sz="0" w:space="0" w:color="auto"/>
        <w:bottom w:val="none" w:sz="0" w:space="0" w:color="auto"/>
        <w:right w:val="none" w:sz="0" w:space="0" w:color="auto"/>
      </w:divBdr>
    </w:div>
    <w:div w:id="964434001">
      <w:bodyDiv w:val="1"/>
      <w:marLeft w:val="0"/>
      <w:marRight w:val="0"/>
      <w:marTop w:val="0"/>
      <w:marBottom w:val="0"/>
      <w:divBdr>
        <w:top w:val="none" w:sz="0" w:space="0" w:color="auto"/>
        <w:left w:val="none" w:sz="0" w:space="0" w:color="auto"/>
        <w:bottom w:val="none" w:sz="0" w:space="0" w:color="auto"/>
        <w:right w:val="none" w:sz="0" w:space="0" w:color="auto"/>
      </w:divBdr>
    </w:div>
    <w:div w:id="965500038">
      <w:marLeft w:val="0"/>
      <w:marRight w:val="0"/>
      <w:marTop w:val="0"/>
      <w:marBottom w:val="0"/>
      <w:divBdr>
        <w:top w:val="none" w:sz="0" w:space="0" w:color="auto"/>
        <w:left w:val="none" w:sz="0" w:space="0" w:color="auto"/>
        <w:bottom w:val="single" w:sz="4" w:space="0" w:color="auto"/>
        <w:right w:val="none" w:sz="0" w:space="0" w:color="auto"/>
      </w:divBdr>
    </w:div>
    <w:div w:id="966275212">
      <w:bodyDiv w:val="1"/>
      <w:marLeft w:val="0"/>
      <w:marRight w:val="0"/>
      <w:marTop w:val="0"/>
      <w:marBottom w:val="0"/>
      <w:divBdr>
        <w:top w:val="none" w:sz="0" w:space="0" w:color="auto"/>
        <w:left w:val="none" w:sz="0" w:space="0" w:color="auto"/>
        <w:bottom w:val="none" w:sz="0" w:space="0" w:color="auto"/>
        <w:right w:val="none" w:sz="0" w:space="0" w:color="auto"/>
      </w:divBdr>
    </w:div>
    <w:div w:id="966549605">
      <w:marLeft w:val="0"/>
      <w:marRight w:val="0"/>
      <w:marTop w:val="0"/>
      <w:marBottom w:val="0"/>
      <w:divBdr>
        <w:top w:val="none" w:sz="0" w:space="0" w:color="auto"/>
        <w:left w:val="none" w:sz="0" w:space="0" w:color="auto"/>
        <w:bottom w:val="double" w:sz="4" w:space="1" w:color="auto"/>
        <w:right w:val="none" w:sz="0" w:space="0" w:color="auto"/>
      </w:divBdr>
    </w:div>
    <w:div w:id="967778326">
      <w:bodyDiv w:val="1"/>
      <w:marLeft w:val="0"/>
      <w:marRight w:val="0"/>
      <w:marTop w:val="0"/>
      <w:marBottom w:val="0"/>
      <w:divBdr>
        <w:top w:val="none" w:sz="0" w:space="0" w:color="auto"/>
        <w:left w:val="none" w:sz="0" w:space="0" w:color="auto"/>
        <w:bottom w:val="none" w:sz="0" w:space="0" w:color="auto"/>
        <w:right w:val="none" w:sz="0" w:space="0" w:color="auto"/>
      </w:divBdr>
    </w:div>
    <w:div w:id="967858566">
      <w:bodyDiv w:val="1"/>
      <w:marLeft w:val="0"/>
      <w:marRight w:val="0"/>
      <w:marTop w:val="0"/>
      <w:marBottom w:val="0"/>
      <w:divBdr>
        <w:top w:val="none" w:sz="0" w:space="0" w:color="auto"/>
        <w:left w:val="none" w:sz="0" w:space="0" w:color="auto"/>
        <w:bottom w:val="none" w:sz="0" w:space="0" w:color="auto"/>
        <w:right w:val="none" w:sz="0" w:space="0" w:color="auto"/>
      </w:divBdr>
    </w:div>
    <w:div w:id="968243015">
      <w:bodyDiv w:val="1"/>
      <w:marLeft w:val="0"/>
      <w:marRight w:val="0"/>
      <w:marTop w:val="0"/>
      <w:marBottom w:val="0"/>
      <w:divBdr>
        <w:top w:val="none" w:sz="0" w:space="0" w:color="auto"/>
        <w:left w:val="none" w:sz="0" w:space="0" w:color="auto"/>
        <w:bottom w:val="none" w:sz="0" w:space="0" w:color="auto"/>
        <w:right w:val="none" w:sz="0" w:space="0" w:color="auto"/>
      </w:divBdr>
    </w:div>
    <w:div w:id="969284473">
      <w:bodyDiv w:val="1"/>
      <w:marLeft w:val="0"/>
      <w:marRight w:val="0"/>
      <w:marTop w:val="0"/>
      <w:marBottom w:val="0"/>
      <w:divBdr>
        <w:top w:val="none" w:sz="0" w:space="0" w:color="auto"/>
        <w:left w:val="none" w:sz="0" w:space="0" w:color="auto"/>
        <w:bottom w:val="none" w:sz="0" w:space="0" w:color="auto"/>
        <w:right w:val="none" w:sz="0" w:space="0" w:color="auto"/>
      </w:divBdr>
    </w:div>
    <w:div w:id="970670657">
      <w:marLeft w:val="0"/>
      <w:marRight w:val="0"/>
      <w:marTop w:val="0"/>
      <w:marBottom w:val="0"/>
      <w:divBdr>
        <w:top w:val="none" w:sz="0" w:space="0" w:color="auto"/>
        <w:left w:val="none" w:sz="0" w:space="0" w:color="auto"/>
        <w:bottom w:val="single" w:sz="4" w:space="0" w:color="auto"/>
        <w:right w:val="none" w:sz="0" w:space="0" w:color="auto"/>
      </w:divBdr>
    </w:div>
    <w:div w:id="972909857">
      <w:bodyDiv w:val="1"/>
      <w:marLeft w:val="0"/>
      <w:marRight w:val="0"/>
      <w:marTop w:val="0"/>
      <w:marBottom w:val="0"/>
      <w:divBdr>
        <w:top w:val="none" w:sz="0" w:space="0" w:color="auto"/>
        <w:left w:val="none" w:sz="0" w:space="0" w:color="auto"/>
        <w:bottom w:val="none" w:sz="0" w:space="0" w:color="auto"/>
        <w:right w:val="none" w:sz="0" w:space="0" w:color="auto"/>
      </w:divBdr>
    </w:div>
    <w:div w:id="973098005">
      <w:marLeft w:val="0"/>
      <w:marRight w:val="0"/>
      <w:marTop w:val="0"/>
      <w:marBottom w:val="0"/>
      <w:divBdr>
        <w:top w:val="none" w:sz="0" w:space="0" w:color="auto"/>
        <w:left w:val="none" w:sz="0" w:space="0" w:color="auto"/>
        <w:bottom w:val="double" w:sz="4" w:space="1" w:color="auto"/>
        <w:right w:val="none" w:sz="0" w:space="0" w:color="auto"/>
      </w:divBdr>
    </w:div>
    <w:div w:id="974335190">
      <w:bodyDiv w:val="1"/>
      <w:marLeft w:val="0"/>
      <w:marRight w:val="0"/>
      <w:marTop w:val="0"/>
      <w:marBottom w:val="0"/>
      <w:divBdr>
        <w:top w:val="none" w:sz="0" w:space="0" w:color="auto"/>
        <w:left w:val="none" w:sz="0" w:space="0" w:color="auto"/>
        <w:bottom w:val="none" w:sz="0" w:space="0" w:color="auto"/>
        <w:right w:val="none" w:sz="0" w:space="0" w:color="auto"/>
      </w:divBdr>
    </w:div>
    <w:div w:id="975573980">
      <w:bodyDiv w:val="1"/>
      <w:marLeft w:val="0"/>
      <w:marRight w:val="0"/>
      <w:marTop w:val="0"/>
      <w:marBottom w:val="0"/>
      <w:divBdr>
        <w:top w:val="none" w:sz="0" w:space="0" w:color="auto"/>
        <w:left w:val="none" w:sz="0" w:space="0" w:color="auto"/>
        <w:bottom w:val="none" w:sz="0" w:space="0" w:color="auto"/>
        <w:right w:val="none" w:sz="0" w:space="0" w:color="auto"/>
      </w:divBdr>
    </w:div>
    <w:div w:id="975993807">
      <w:bodyDiv w:val="1"/>
      <w:marLeft w:val="0"/>
      <w:marRight w:val="0"/>
      <w:marTop w:val="0"/>
      <w:marBottom w:val="0"/>
      <w:divBdr>
        <w:top w:val="none" w:sz="0" w:space="0" w:color="auto"/>
        <w:left w:val="none" w:sz="0" w:space="0" w:color="auto"/>
        <w:bottom w:val="none" w:sz="0" w:space="0" w:color="auto"/>
        <w:right w:val="none" w:sz="0" w:space="0" w:color="auto"/>
      </w:divBdr>
    </w:div>
    <w:div w:id="976839941">
      <w:bodyDiv w:val="1"/>
      <w:marLeft w:val="0"/>
      <w:marRight w:val="0"/>
      <w:marTop w:val="0"/>
      <w:marBottom w:val="0"/>
      <w:divBdr>
        <w:top w:val="none" w:sz="0" w:space="0" w:color="auto"/>
        <w:left w:val="none" w:sz="0" w:space="0" w:color="auto"/>
        <w:bottom w:val="none" w:sz="0" w:space="0" w:color="auto"/>
        <w:right w:val="none" w:sz="0" w:space="0" w:color="auto"/>
      </w:divBdr>
    </w:div>
    <w:div w:id="977950297">
      <w:bodyDiv w:val="1"/>
      <w:marLeft w:val="0"/>
      <w:marRight w:val="0"/>
      <w:marTop w:val="0"/>
      <w:marBottom w:val="0"/>
      <w:divBdr>
        <w:top w:val="none" w:sz="0" w:space="0" w:color="auto"/>
        <w:left w:val="none" w:sz="0" w:space="0" w:color="auto"/>
        <w:bottom w:val="none" w:sz="0" w:space="0" w:color="auto"/>
        <w:right w:val="none" w:sz="0" w:space="0" w:color="auto"/>
      </w:divBdr>
    </w:div>
    <w:div w:id="978920696">
      <w:bodyDiv w:val="1"/>
      <w:marLeft w:val="0"/>
      <w:marRight w:val="0"/>
      <w:marTop w:val="0"/>
      <w:marBottom w:val="0"/>
      <w:divBdr>
        <w:top w:val="none" w:sz="0" w:space="0" w:color="auto"/>
        <w:left w:val="none" w:sz="0" w:space="0" w:color="auto"/>
        <w:bottom w:val="none" w:sz="0" w:space="0" w:color="auto"/>
        <w:right w:val="none" w:sz="0" w:space="0" w:color="auto"/>
      </w:divBdr>
    </w:div>
    <w:div w:id="979380159">
      <w:bodyDiv w:val="1"/>
      <w:marLeft w:val="0"/>
      <w:marRight w:val="0"/>
      <w:marTop w:val="0"/>
      <w:marBottom w:val="0"/>
      <w:divBdr>
        <w:top w:val="none" w:sz="0" w:space="0" w:color="auto"/>
        <w:left w:val="none" w:sz="0" w:space="0" w:color="auto"/>
        <w:bottom w:val="none" w:sz="0" w:space="0" w:color="auto"/>
        <w:right w:val="none" w:sz="0" w:space="0" w:color="auto"/>
      </w:divBdr>
    </w:div>
    <w:div w:id="979772170">
      <w:bodyDiv w:val="1"/>
      <w:marLeft w:val="0"/>
      <w:marRight w:val="0"/>
      <w:marTop w:val="0"/>
      <w:marBottom w:val="0"/>
      <w:divBdr>
        <w:top w:val="none" w:sz="0" w:space="0" w:color="auto"/>
        <w:left w:val="none" w:sz="0" w:space="0" w:color="auto"/>
        <w:bottom w:val="none" w:sz="0" w:space="0" w:color="auto"/>
        <w:right w:val="none" w:sz="0" w:space="0" w:color="auto"/>
      </w:divBdr>
    </w:div>
    <w:div w:id="980884674">
      <w:bodyDiv w:val="1"/>
      <w:marLeft w:val="0"/>
      <w:marRight w:val="0"/>
      <w:marTop w:val="0"/>
      <w:marBottom w:val="0"/>
      <w:divBdr>
        <w:top w:val="none" w:sz="0" w:space="0" w:color="auto"/>
        <w:left w:val="none" w:sz="0" w:space="0" w:color="auto"/>
        <w:bottom w:val="none" w:sz="0" w:space="0" w:color="auto"/>
        <w:right w:val="none" w:sz="0" w:space="0" w:color="auto"/>
      </w:divBdr>
    </w:div>
    <w:div w:id="981931538">
      <w:bodyDiv w:val="1"/>
      <w:marLeft w:val="0"/>
      <w:marRight w:val="0"/>
      <w:marTop w:val="0"/>
      <w:marBottom w:val="0"/>
      <w:divBdr>
        <w:top w:val="none" w:sz="0" w:space="0" w:color="auto"/>
        <w:left w:val="none" w:sz="0" w:space="0" w:color="auto"/>
        <w:bottom w:val="none" w:sz="0" w:space="0" w:color="auto"/>
        <w:right w:val="none" w:sz="0" w:space="0" w:color="auto"/>
      </w:divBdr>
    </w:div>
    <w:div w:id="981931674">
      <w:bodyDiv w:val="1"/>
      <w:marLeft w:val="0"/>
      <w:marRight w:val="0"/>
      <w:marTop w:val="0"/>
      <w:marBottom w:val="0"/>
      <w:divBdr>
        <w:top w:val="none" w:sz="0" w:space="0" w:color="auto"/>
        <w:left w:val="none" w:sz="0" w:space="0" w:color="auto"/>
        <w:bottom w:val="none" w:sz="0" w:space="0" w:color="auto"/>
        <w:right w:val="none" w:sz="0" w:space="0" w:color="auto"/>
      </w:divBdr>
    </w:div>
    <w:div w:id="982733238">
      <w:bodyDiv w:val="1"/>
      <w:marLeft w:val="0"/>
      <w:marRight w:val="0"/>
      <w:marTop w:val="0"/>
      <w:marBottom w:val="0"/>
      <w:divBdr>
        <w:top w:val="none" w:sz="0" w:space="0" w:color="auto"/>
        <w:left w:val="none" w:sz="0" w:space="0" w:color="auto"/>
        <w:bottom w:val="none" w:sz="0" w:space="0" w:color="auto"/>
        <w:right w:val="none" w:sz="0" w:space="0" w:color="auto"/>
      </w:divBdr>
    </w:div>
    <w:div w:id="983390051">
      <w:bodyDiv w:val="1"/>
      <w:marLeft w:val="0"/>
      <w:marRight w:val="0"/>
      <w:marTop w:val="0"/>
      <w:marBottom w:val="0"/>
      <w:divBdr>
        <w:top w:val="none" w:sz="0" w:space="0" w:color="auto"/>
        <w:left w:val="none" w:sz="0" w:space="0" w:color="auto"/>
        <w:bottom w:val="none" w:sz="0" w:space="0" w:color="auto"/>
        <w:right w:val="none" w:sz="0" w:space="0" w:color="auto"/>
      </w:divBdr>
    </w:div>
    <w:div w:id="983506828">
      <w:bodyDiv w:val="1"/>
      <w:marLeft w:val="0"/>
      <w:marRight w:val="0"/>
      <w:marTop w:val="0"/>
      <w:marBottom w:val="0"/>
      <w:divBdr>
        <w:top w:val="none" w:sz="0" w:space="0" w:color="auto"/>
        <w:left w:val="none" w:sz="0" w:space="0" w:color="auto"/>
        <w:bottom w:val="none" w:sz="0" w:space="0" w:color="auto"/>
        <w:right w:val="none" w:sz="0" w:space="0" w:color="auto"/>
      </w:divBdr>
    </w:div>
    <w:div w:id="983924603">
      <w:bodyDiv w:val="1"/>
      <w:marLeft w:val="0"/>
      <w:marRight w:val="0"/>
      <w:marTop w:val="0"/>
      <w:marBottom w:val="0"/>
      <w:divBdr>
        <w:top w:val="none" w:sz="0" w:space="0" w:color="auto"/>
        <w:left w:val="none" w:sz="0" w:space="0" w:color="auto"/>
        <w:bottom w:val="none" w:sz="0" w:space="0" w:color="auto"/>
        <w:right w:val="none" w:sz="0" w:space="0" w:color="auto"/>
      </w:divBdr>
    </w:div>
    <w:div w:id="983968720">
      <w:bodyDiv w:val="1"/>
      <w:marLeft w:val="0"/>
      <w:marRight w:val="0"/>
      <w:marTop w:val="0"/>
      <w:marBottom w:val="0"/>
      <w:divBdr>
        <w:top w:val="none" w:sz="0" w:space="0" w:color="auto"/>
        <w:left w:val="none" w:sz="0" w:space="0" w:color="auto"/>
        <w:bottom w:val="none" w:sz="0" w:space="0" w:color="auto"/>
        <w:right w:val="none" w:sz="0" w:space="0" w:color="auto"/>
      </w:divBdr>
    </w:div>
    <w:div w:id="985009896">
      <w:marLeft w:val="0"/>
      <w:marRight w:val="0"/>
      <w:marTop w:val="0"/>
      <w:marBottom w:val="0"/>
      <w:divBdr>
        <w:top w:val="none" w:sz="0" w:space="0" w:color="auto"/>
        <w:left w:val="none" w:sz="0" w:space="0" w:color="auto"/>
        <w:bottom w:val="double" w:sz="4" w:space="1" w:color="auto"/>
        <w:right w:val="none" w:sz="0" w:space="0" w:color="auto"/>
      </w:divBdr>
    </w:div>
    <w:div w:id="985935258">
      <w:bodyDiv w:val="1"/>
      <w:marLeft w:val="0"/>
      <w:marRight w:val="0"/>
      <w:marTop w:val="0"/>
      <w:marBottom w:val="0"/>
      <w:divBdr>
        <w:top w:val="none" w:sz="0" w:space="0" w:color="auto"/>
        <w:left w:val="none" w:sz="0" w:space="0" w:color="auto"/>
        <w:bottom w:val="none" w:sz="0" w:space="0" w:color="auto"/>
        <w:right w:val="none" w:sz="0" w:space="0" w:color="auto"/>
      </w:divBdr>
    </w:div>
    <w:div w:id="986014776">
      <w:bodyDiv w:val="1"/>
      <w:marLeft w:val="0"/>
      <w:marRight w:val="0"/>
      <w:marTop w:val="0"/>
      <w:marBottom w:val="0"/>
      <w:divBdr>
        <w:top w:val="none" w:sz="0" w:space="0" w:color="auto"/>
        <w:left w:val="none" w:sz="0" w:space="0" w:color="auto"/>
        <w:bottom w:val="none" w:sz="0" w:space="0" w:color="auto"/>
        <w:right w:val="none" w:sz="0" w:space="0" w:color="auto"/>
      </w:divBdr>
    </w:div>
    <w:div w:id="987049032">
      <w:bodyDiv w:val="1"/>
      <w:marLeft w:val="0"/>
      <w:marRight w:val="0"/>
      <w:marTop w:val="0"/>
      <w:marBottom w:val="0"/>
      <w:divBdr>
        <w:top w:val="none" w:sz="0" w:space="0" w:color="auto"/>
        <w:left w:val="none" w:sz="0" w:space="0" w:color="auto"/>
        <w:bottom w:val="none" w:sz="0" w:space="0" w:color="auto"/>
        <w:right w:val="none" w:sz="0" w:space="0" w:color="auto"/>
      </w:divBdr>
    </w:div>
    <w:div w:id="988903258">
      <w:bodyDiv w:val="1"/>
      <w:marLeft w:val="0"/>
      <w:marRight w:val="0"/>
      <w:marTop w:val="0"/>
      <w:marBottom w:val="0"/>
      <w:divBdr>
        <w:top w:val="none" w:sz="0" w:space="0" w:color="auto"/>
        <w:left w:val="none" w:sz="0" w:space="0" w:color="auto"/>
        <w:bottom w:val="none" w:sz="0" w:space="0" w:color="auto"/>
        <w:right w:val="none" w:sz="0" w:space="0" w:color="auto"/>
      </w:divBdr>
    </w:div>
    <w:div w:id="989790802">
      <w:bodyDiv w:val="1"/>
      <w:marLeft w:val="0"/>
      <w:marRight w:val="0"/>
      <w:marTop w:val="0"/>
      <w:marBottom w:val="0"/>
      <w:divBdr>
        <w:top w:val="none" w:sz="0" w:space="0" w:color="auto"/>
        <w:left w:val="none" w:sz="0" w:space="0" w:color="auto"/>
        <w:bottom w:val="none" w:sz="0" w:space="0" w:color="auto"/>
        <w:right w:val="none" w:sz="0" w:space="0" w:color="auto"/>
      </w:divBdr>
    </w:div>
    <w:div w:id="991639729">
      <w:bodyDiv w:val="1"/>
      <w:marLeft w:val="0"/>
      <w:marRight w:val="0"/>
      <w:marTop w:val="0"/>
      <w:marBottom w:val="0"/>
      <w:divBdr>
        <w:top w:val="none" w:sz="0" w:space="0" w:color="auto"/>
        <w:left w:val="none" w:sz="0" w:space="0" w:color="auto"/>
        <w:bottom w:val="none" w:sz="0" w:space="0" w:color="auto"/>
        <w:right w:val="none" w:sz="0" w:space="0" w:color="auto"/>
      </w:divBdr>
    </w:div>
    <w:div w:id="992565003">
      <w:bodyDiv w:val="1"/>
      <w:marLeft w:val="0"/>
      <w:marRight w:val="0"/>
      <w:marTop w:val="0"/>
      <w:marBottom w:val="0"/>
      <w:divBdr>
        <w:top w:val="none" w:sz="0" w:space="0" w:color="auto"/>
        <w:left w:val="none" w:sz="0" w:space="0" w:color="auto"/>
        <w:bottom w:val="none" w:sz="0" w:space="0" w:color="auto"/>
        <w:right w:val="none" w:sz="0" w:space="0" w:color="auto"/>
      </w:divBdr>
    </w:div>
    <w:div w:id="994801204">
      <w:bodyDiv w:val="1"/>
      <w:marLeft w:val="0"/>
      <w:marRight w:val="0"/>
      <w:marTop w:val="0"/>
      <w:marBottom w:val="0"/>
      <w:divBdr>
        <w:top w:val="none" w:sz="0" w:space="0" w:color="auto"/>
        <w:left w:val="none" w:sz="0" w:space="0" w:color="auto"/>
        <w:bottom w:val="none" w:sz="0" w:space="0" w:color="auto"/>
        <w:right w:val="none" w:sz="0" w:space="0" w:color="auto"/>
      </w:divBdr>
    </w:div>
    <w:div w:id="994802142">
      <w:marLeft w:val="0"/>
      <w:marRight w:val="0"/>
      <w:marTop w:val="0"/>
      <w:marBottom w:val="0"/>
      <w:divBdr>
        <w:top w:val="none" w:sz="0" w:space="0" w:color="auto"/>
        <w:left w:val="none" w:sz="0" w:space="0" w:color="auto"/>
        <w:bottom w:val="single" w:sz="4" w:space="0" w:color="auto"/>
        <w:right w:val="none" w:sz="0" w:space="0" w:color="auto"/>
      </w:divBdr>
    </w:div>
    <w:div w:id="995257042">
      <w:bodyDiv w:val="1"/>
      <w:marLeft w:val="0"/>
      <w:marRight w:val="0"/>
      <w:marTop w:val="0"/>
      <w:marBottom w:val="0"/>
      <w:divBdr>
        <w:top w:val="none" w:sz="0" w:space="0" w:color="auto"/>
        <w:left w:val="none" w:sz="0" w:space="0" w:color="auto"/>
        <w:bottom w:val="none" w:sz="0" w:space="0" w:color="auto"/>
        <w:right w:val="none" w:sz="0" w:space="0" w:color="auto"/>
      </w:divBdr>
    </w:div>
    <w:div w:id="996230293">
      <w:bodyDiv w:val="1"/>
      <w:marLeft w:val="0"/>
      <w:marRight w:val="0"/>
      <w:marTop w:val="0"/>
      <w:marBottom w:val="0"/>
      <w:divBdr>
        <w:top w:val="none" w:sz="0" w:space="0" w:color="auto"/>
        <w:left w:val="none" w:sz="0" w:space="0" w:color="auto"/>
        <w:bottom w:val="none" w:sz="0" w:space="0" w:color="auto"/>
        <w:right w:val="none" w:sz="0" w:space="0" w:color="auto"/>
      </w:divBdr>
    </w:div>
    <w:div w:id="996496720">
      <w:bodyDiv w:val="1"/>
      <w:marLeft w:val="0"/>
      <w:marRight w:val="0"/>
      <w:marTop w:val="0"/>
      <w:marBottom w:val="0"/>
      <w:divBdr>
        <w:top w:val="none" w:sz="0" w:space="0" w:color="auto"/>
        <w:left w:val="none" w:sz="0" w:space="0" w:color="auto"/>
        <w:bottom w:val="none" w:sz="0" w:space="0" w:color="auto"/>
        <w:right w:val="none" w:sz="0" w:space="0" w:color="auto"/>
      </w:divBdr>
    </w:div>
    <w:div w:id="997267761">
      <w:bodyDiv w:val="1"/>
      <w:marLeft w:val="0"/>
      <w:marRight w:val="0"/>
      <w:marTop w:val="0"/>
      <w:marBottom w:val="0"/>
      <w:divBdr>
        <w:top w:val="none" w:sz="0" w:space="0" w:color="auto"/>
        <w:left w:val="none" w:sz="0" w:space="0" w:color="auto"/>
        <w:bottom w:val="none" w:sz="0" w:space="0" w:color="auto"/>
        <w:right w:val="none" w:sz="0" w:space="0" w:color="auto"/>
      </w:divBdr>
    </w:div>
    <w:div w:id="997463814">
      <w:bodyDiv w:val="1"/>
      <w:marLeft w:val="0"/>
      <w:marRight w:val="0"/>
      <w:marTop w:val="0"/>
      <w:marBottom w:val="0"/>
      <w:divBdr>
        <w:top w:val="none" w:sz="0" w:space="0" w:color="auto"/>
        <w:left w:val="none" w:sz="0" w:space="0" w:color="auto"/>
        <w:bottom w:val="none" w:sz="0" w:space="0" w:color="auto"/>
        <w:right w:val="none" w:sz="0" w:space="0" w:color="auto"/>
      </w:divBdr>
    </w:div>
    <w:div w:id="1002781962">
      <w:bodyDiv w:val="1"/>
      <w:marLeft w:val="0"/>
      <w:marRight w:val="0"/>
      <w:marTop w:val="0"/>
      <w:marBottom w:val="0"/>
      <w:divBdr>
        <w:top w:val="none" w:sz="0" w:space="0" w:color="auto"/>
        <w:left w:val="none" w:sz="0" w:space="0" w:color="auto"/>
        <w:bottom w:val="none" w:sz="0" w:space="0" w:color="auto"/>
        <w:right w:val="none" w:sz="0" w:space="0" w:color="auto"/>
      </w:divBdr>
    </w:div>
    <w:div w:id="1003119907">
      <w:bodyDiv w:val="1"/>
      <w:marLeft w:val="0"/>
      <w:marRight w:val="0"/>
      <w:marTop w:val="0"/>
      <w:marBottom w:val="0"/>
      <w:divBdr>
        <w:top w:val="none" w:sz="0" w:space="0" w:color="auto"/>
        <w:left w:val="none" w:sz="0" w:space="0" w:color="auto"/>
        <w:bottom w:val="none" w:sz="0" w:space="0" w:color="auto"/>
        <w:right w:val="none" w:sz="0" w:space="0" w:color="auto"/>
      </w:divBdr>
    </w:div>
    <w:div w:id="1004363067">
      <w:bodyDiv w:val="1"/>
      <w:marLeft w:val="0"/>
      <w:marRight w:val="0"/>
      <w:marTop w:val="0"/>
      <w:marBottom w:val="0"/>
      <w:divBdr>
        <w:top w:val="none" w:sz="0" w:space="0" w:color="auto"/>
        <w:left w:val="none" w:sz="0" w:space="0" w:color="auto"/>
        <w:bottom w:val="none" w:sz="0" w:space="0" w:color="auto"/>
        <w:right w:val="none" w:sz="0" w:space="0" w:color="auto"/>
      </w:divBdr>
    </w:div>
    <w:div w:id="1004893823">
      <w:bodyDiv w:val="1"/>
      <w:marLeft w:val="0"/>
      <w:marRight w:val="0"/>
      <w:marTop w:val="0"/>
      <w:marBottom w:val="0"/>
      <w:divBdr>
        <w:top w:val="none" w:sz="0" w:space="0" w:color="auto"/>
        <w:left w:val="none" w:sz="0" w:space="0" w:color="auto"/>
        <w:bottom w:val="none" w:sz="0" w:space="0" w:color="auto"/>
        <w:right w:val="none" w:sz="0" w:space="0" w:color="auto"/>
      </w:divBdr>
    </w:div>
    <w:div w:id="1005594929">
      <w:bodyDiv w:val="1"/>
      <w:marLeft w:val="0"/>
      <w:marRight w:val="0"/>
      <w:marTop w:val="0"/>
      <w:marBottom w:val="0"/>
      <w:divBdr>
        <w:top w:val="none" w:sz="0" w:space="0" w:color="auto"/>
        <w:left w:val="none" w:sz="0" w:space="0" w:color="auto"/>
        <w:bottom w:val="none" w:sz="0" w:space="0" w:color="auto"/>
        <w:right w:val="none" w:sz="0" w:space="0" w:color="auto"/>
      </w:divBdr>
    </w:div>
    <w:div w:id="1007559442">
      <w:bodyDiv w:val="1"/>
      <w:marLeft w:val="0"/>
      <w:marRight w:val="0"/>
      <w:marTop w:val="0"/>
      <w:marBottom w:val="0"/>
      <w:divBdr>
        <w:top w:val="none" w:sz="0" w:space="0" w:color="auto"/>
        <w:left w:val="none" w:sz="0" w:space="0" w:color="auto"/>
        <w:bottom w:val="none" w:sz="0" w:space="0" w:color="auto"/>
        <w:right w:val="none" w:sz="0" w:space="0" w:color="auto"/>
      </w:divBdr>
    </w:div>
    <w:div w:id="1008287987">
      <w:marLeft w:val="0"/>
      <w:marRight w:val="0"/>
      <w:marTop w:val="0"/>
      <w:marBottom w:val="0"/>
      <w:divBdr>
        <w:top w:val="none" w:sz="0" w:space="0" w:color="auto"/>
        <w:left w:val="none" w:sz="0" w:space="0" w:color="auto"/>
        <w:bottom w:val="single" w:sz="4" w:space="0" w:color="auto"/>
        <w:right w:val="none" w:sz="0" w:space="0" w:color="auto"/>
      </w:divBdr>
    </w:div>
    <w:div w:id="1010989939">
      <w:marLeft w:val="0"/>
      <w:marRight w:val="0"/>
      <w:marTop w:val="0"/>
      <w:marBottom w:val="0"/>
      <w:divBdr>
        <w:top w:val="none" w:sz="0" w:space="0" w:color="auto"/>
        <w:left w:val="none" w:sz="0" w:space="0" w:color="auto"/>
        <w:bottom w:val="single" w:sz="4" w:space="0" w:color="auto"/>
        <w:right w:val="none" w:sz="0" w:space="0" w:color="auto"/>
      </w:divBdr>
    </w:div>
    <w:div w:id="1011488746">
      <w:bodyDiv w:val="1"/>
      <w:marLeft w:val="0"/>
      <w:marRight w:val="0"/>
      <w:marTop w:val="0"/>
      <w:marBottom w:val="0"/>
      <w:divBdr>
        <w:top w:val="none" w:sz="0" w:space="0" w:color="auto"/>
        <w:left w:val="none" w:sz="0" w:space="0" w:color="auto"/>
        <w:bottom w:val="none" w:sz="0" w:space="0" w:color="auto"/>
        <w:right w:val="none" w:sz="0" w:space="0" w:color="auto"/>
      </w:divBdr>
    </w:div>
    <w:div w:id="1011953701">
      <w:bodyDiv w:val="1"/>
      <w:marLeft w:val="0"/>
      <w:marRight w:val="0"/>
      <w:marTop w:val="0"/>
      <w:marBottom w:val="0"/>
      <w:divBdr>
        <w:top w:val="none" w:sz="0" w:space="0" w:color="auto"/>
        <w:left w:val="none" w:sz="0" w:space="0" w:color="auto"/>
        <w:bottom w:val="none" w:sz="0" w:space="0" w:color="auto"/>
        <w:right w:val="none" w:sz="0" w:space="0" w:color="auto"/>
      </w:divBdr>
    </w:div>
    <w:div w:id="1013266059">
      <w:bodyDiv w:val="1"/>
      <w:marLeft w:val="0"/>
      <w:marRight w:val="0"/>
      <w:marTop w:val="0"/>
      <w:marBottom w:val="0"/>
      <w:divBdr>
        <w:top w:val="none" w:sz="0" w:space="0" w:color="auto"/>
        <w:left w:val="none" w:sz="0" w:space="0" w:color="auto"/>
        <w:bottom w:val="none" w:sz="0" w:space="0" w:color="auto"/>
        <w:right w:val="none" w:sz="0" w:space="0" w:color="auto"/>
      </w:divBdr>
    </w:div>
    <w:div w:id="1015040573">
      <w:marLeft w:val="0"/>
      <w:marRight w:val="0"/>
      <w:marTop w:val="0"/>
      <w:marBottom w:val="0"/>
      <w:divBdr>
        <w:top w:val="none" w:sz="0" w:space="0" w:color="auto"/>
        <w:left w:val="none" w:sz="0" w:space="0" w:color="auto"/>
        <w:bottom w:val="none" w:sz="0" w:space="0" w:color="auto"/>
        <w:right w:val="none" w:sz="0" w:space="0" w:color="auto"/>
      </w:divBdr>
    </w:div>
    <w:div w:id="1015154841">
      <w:bodyDiv w:val="1"/>
      <w:marLeft w:val="0"/>
      <w:marRight w:val="0"/>
      <w:marTop w:val="0"/>
      <w:marBottom w:val="0"/>
      <w:divBdr>
        <w:top w:val="none" w:sz="0" w:space="0" w:color="auto"/>
        <w:left w:val="none" w:sz="0" w:space="0" w:color="auto"/>
        <w:bottom w:val="none" w:sz="0" w:space="0" w:color="auto"/>
        <w:right w:val="none" w:sz="0" w:space="0" w:color="auto"/>
      </w:divBdr>
    </w:div>
    <w:div w:id="1017199613">
      <w:bodyDiv w:val="1"/>
      <w:marLeft w:val="0"/>
      <w:marRight w:val="0"/>
      <w:marTop w:val="0"/>
      <w:marBottom w:val="0"/>
      <w:divBdr>
        <w:top w:val="none" w:sz="0" w:space="0" w:color="auto"/>
        <w:left w:val="none" w:sz="0" w:space="0" w:color="auto"/>
        <w:bottom w:val="none" w:sz="0" w:space="0" w:color="auto"/>
        <w:right w:val="none" w:sz="0" w:space="0" w:color="auto"/>
      </w:divBdr>
    </w:div>
    <w:div w:id="1017730158">
      <w:bodyDiv w:val="1"/>
      <w:marLeft w:val="0"/>
      <w:marRight w:val="0"/>
      <w:marTop w:val="0"/>
      <w:marBottom w:val="0"/>
      <w:divBdr>
        <w:top w:val="none" w:sz="0" w:space="0" w:color="auto"/>
        <w:left w:val="none" w:sz="0" w:space="0" w:color="auto"/>
        <w:bottom w:val="none" w:sz="0" w:space="0" w:color="auto"/>
        <w:right w:val="none" w:sz="0" w:space="0" w:color="auto"/>
      </w:divBdr>
    </w:div>
    <w:div w:id="1017737948">
      <w:bodyDiv w:val="1"/>
      <w:marLeft w:val="0"/>
      <w:marRight w:val="0"/>
      <w:marTop w:val="0"/>
      <w:marBottom w:val="0"/>
      <w:divBdr>
        <w:top w:val="none" w:sz="0" w:space="0" w:color="auto"/>
        <w:left w:val="none" w:sz="0" w:space="0" w:color="auto"/>
        <w:bottom w:val="none" w:sz="0" w:space="0" w:color="auto"/>
        <w:right w:val="none" w:sz="0" w:space="0" w:color="auto"/>
      </w:divBdr>
    </w:div>
    <w:div w:id="1019159326">
      <w:bodyDiv w:val="1"/>
      <w:marLeft w:val="0"/>
      <w:marRight w:val="0"/>
      <w:marTop w:val="0"/>
      <w:marBottom w:val="0"/>
      <w:divBdr>
        <w:top w:val="none" w:sz="0" w:space="0" w:color="auto"/>
        <w:left w:val="none" w:sz="0" w:space="0" w:color="auto"/>
        <w:bottom w:val="none" w:sz="0" w:space="0" w:color="auto"/>
        <w:right w:val="none" w:sz="0" w:space="0" w:color="auto"/>
      </w:divBdr>
    </w:div>
    <w:div w:id="1020935175">
      <w:marLeft w:val="0"/>
      <w:marRight w:val="0"/>
      <w:marTop w:val="0"/>
      <w:marBottom w:val="0"/>
      <w:divBdr>
        <w:top w:val="none" w:sz="0" w:space="0" w:color="auto"/>
        <w:left w:val="none" w:sz="0" w:space="0" w:color="auto"/>
        <w:bottom w:val="none" w:sz="0" w:space="0" w:color="auto"/>
        <w:right w:val="none" w:sz="0" w:space="0" w:color="auto"/>
      </w:divBdr>
    </w:div>
    <w:div w:id="1021735577">
      <w:marLeft w:val="0"/>
      <w:marRight w:val="0"/>
      <w:marTop w:val="0"/>
      <w:marBottom w:val="0"/>
      <w:divBdr>
        <w:top w:val="none" w:sz="0" w:space="0" w:color="auto"/>
        <w:left w:val="none" w:sz="0" w:space="0" w:color="auto"/>
        <w:bottom w:val="double" w:sz="4" w:space="1" w:color="auto"/>
        <w:right w:val="none" w:sz="0" w:space="0" w:color="auto"/>
      </w:divBdr>
    </w:div>
    <w:div w:id="1022169760">
      <w:bodyDiv w:val="1"/>
      <w:marLeft w:val="0"/>
      <w:marRight w:val="0"/>
      <w:marTop w:val="0"/>
      <w:marBottom w:val="0"/>
      <w:divBdr>
        <w:top w:val="none" w:sz="0" w:space="0" w:color="auto"/>
        <w:left w:val="none" w:sz="0" w:space="0" w:color="auto"/>
        <w:bottom w:val="none" w:sz="0" w:space="0" w:color="auto"/>
        <w:right w:val="none" w:sz="0" w:space="0" w:color="auto"/>
      </w:divBdr>
    </w:div>
    <w:div w:id="1024097318">
      <w:bodyDiv w:val="1"/>
      <w:marLeft w:val="0"/>
      <w:marRight w:val="0"/>
      <w:marTop w:val="0"/>
      <w:marBottom w:val="0"/>
      <w:divBdr>
        <w:top w:val="none" w:sz="0" w:space="0" w:color="auto"/>
        <w:left w:val="none" w:sz="0" w:space="0" w:color="auto"/>
        <w:bottom w:val="none" w:sz="0" w:space="0" w:color="auto"/>
        <w:right w:val="none" w:sz="0" w:space="0" w:color="auto"/>
      </w:divBdr>
    </w:div>
    <w:div w:id="1025443525">
      <w:bodyDiv w:val="1"/>
      <w:marLeft w:val="0"/>
      <w:marRight w:val="0"/>
      <w:marTop w:val="0"/>
      <w:marBottom w:val="0"/>
      <w:divBdr>
        <w:top w:val="none" w:sz="0" w:space="0" w:color="auto"/>
        <w:left w:val="none" w:sz="0" w:space="0" w:color="auto"/>
        <w:bottom w:val="none" w:sz="0" w:space="0" w:color="auto"/>
        <w:right w:val="none" w:sz="0" w:space="0" w:color="auto"/>
      </w:divBdr>
    </w:div>
    <w:div w:id="1026370701">
      <w:bodyDiv w:val="1"/>
      <w:marLeft w:val="0"/>
      <w:marRight w:val="0"/>
      <w:marTop w:val="0"/>
      <w:marBottom w:val="0"/>
      <w:divBdr>
        <w:top w:val="none" w:sz="0" w:space="0" w:color="auto"/>
        <w:left w:val="none" w:sz="0" w:space="0" w:color="auto"/>
        <w:bottom w:val="none" w:sz="0" w:space="0" w:color="auto"/>
        <w:right w:val="none" w:sz="0" w:space="0" w:color="auto"/>
      </w:divBdr>
    </w:div>
    <w:div w:id="1026518054">
      <w:bodyDiv w:val="1"/>
      <w:marLeft w:val="0"/>
      <w:marRight w:val="0"/>
      <w:marTop w:val="0"/>
      <w:marBottom w:val="0"/>
      <w:divBdr>
        <w:top w:val="none" w:sz="0" w:space="0" w:color="auto"/>
        <w:left w:val="none" w:sz="0" w:space="0" w:color="auto"/>
        <w:bottom w:val="none" w:sz="0" w:space="0" w:color="auto"/>
        <w:right w:val="none" w:sz="0" w:space="0" w:color="auto"/>
      </w:divBdr>
    </w:div>
    <w:div w:id="1026519027">
      <w:marLeft w:val="0"/>
      <w:marRight w:val="0"/>
      <w:marTop w:val="0"/>
      <w:marBottom w:val="0"/>
      <w:divBdr>
        <w:top w:val="none" w:sz="0" w:space="0" w:color="auto"/>
        <w:left w:val="none" w:sz="0" w:space="0" w:color="auto"/>
        <w:bottom w:val="double" w:sz="4" w:space="1" w:color="auto"/>
        <w:right w:val="none" w:sz="0" w:space="0" w:color="auto"/>
      </w:divBdr>
    </w:div>
    <w:div w:id="1028065280">
      <w:bodyDiv w:val="1"/>
      <w:marLeft w:val="0"/>
      <w:marRight w:val="0"/>
      <w:marTop w:val="0"/>
      <w:marBottom w:val="0"/>
      <w:divBdr>
        <w:top w:val="none" w:sz="0" w:space="0" w:color="auto"/>
        <w:left w:val="none" w:sz="0" w:space="0" w:color="auto"/>
        <w:bottom w:val="none" w:sz="0" w:space="0" w:color="auto"/>
        <w:right w:val="none" w:sz="0" w:space="0" w:color="auto"/>
      </w:divBdr>
    </w:div>
    <w:div w:id="1028070871">
      <w:bodyDiv w:val="1"/>
      <w:marLeft w:val="0"/>
      <w:marRight w:val="0"/>
      <w:marTop w:val="0"/>
      <w:marBottom w:val="0"/>
      <w:divBdr>
        <w:top w:val="none" w:sz="0" w:space="0" w:color="auto"/>
        <w:left w:val="none" w:sz="0" w:space="0" w:color="auto"/>
        <w:bottom w:val="none" w:sz="0" w:space="0" w:color="auto"/>
        <w:right w:val="none" w:sz="0" w:space="0" w:color="auto"/>
      </w:divBdr>
    </w:div>
    <w:div w:id="1028410023">
      <w:bodyDiv w:val="1"/>
      <w:marLeft w:val="0"/>
      <w:marRight w:val="0"/>
      <w:marTop w:val="0"/>
      <w:marBottom w:val="0"/>
      <w:divBdr>
        <w:top w:val="none" w:sz="0" w:space="0" w:color="auto"/>
        <w:left w:val="none" w:sz="0" w:space="0" w:color="auto"/>
        <w:bottom w:val="none" w:sz="0" w:space="0" w:color="auto"/>
        <w:right w:val="none" w:sz="0" w:space="0" w:color="auto"/>
      </w:divBdr>
    </w:div>
    <w:div w:id="1028605684">
      <w:bodyDiv w:val="1"/>
      <w:marLeft w:val="0"/>
      <w:marRight w:val="0"/>
      <w:marTop w:val="0"/>
      <w:marBottom w:val="0"/>
      <w:divBdr>
        <w:top w:val="none" w:sz="0" w:space="0" w:color="auto"/>
        <w:left w:val="none" w:sz="0" w:space="0" w:color="auto"/>
        <w:bottom w:val="none" w:sz="0" w:space="0" w:color="auto"/>
        <w:right w:val="none" w:sz="0" w:space="0" w:color="auto"/>
      </w:divBdr>
    </w:div>
    <w:div w:id="1028993999">
      <w:bodyDiv w:val="1"/>
      <w:marLeft w:val="0"/>
      <w:marRight w:val="0"/>
      <w:marTop w:val="0"/>
      <w:marBottom w:val="0"/>
      <w:divBdr>
        <w:top w:val="none" w:sz="0" w:space="0" w:color="auto"/>
        <w:left w:val="none" w:sz="0" w:space="0" w:color="auto"/>
        <w:bottom w:val="none" w:sz="0" w:space="0" w:color="auto"/>
        <w:right w:val="none" w:sz="0" w:space="0" w:color="auto"/>
      </w:divBdr>
    </w:div>
    <w:div w:id="1029184754">
      <w:bodyDiv w:val="1"/>
      <w:marLeft w:val="0"/>
      <w:marRight w:val="0"/>
      <w:marTop w:val="0"/>
      <w:marBottom w:val="0"/>
      <w:divBdr>
        <w:top w:val="none" w:sz="0" w:space="0" w:color="auto"/>
        <w:left w:val="none" w:sz="0" w:space="0" w:color="auto"/>
        <w:bottom w:val="none" w:sz="0" w:space="0" w:color="auto"/>
        <w:right w:val="none" w:sz="0" w:space="0" w:color="auto"/>
      </w:divBdr>
    </w:div>
    <w:div w:id="1031027340">
      <w:bodyDiv w:val="1"/>
      <w:marLeft w:val="0"/>
      <w:marRight w:val="0"/>
      <w:marTop w:val="0"/>
      <w:marBottom w:val="0"/>
      <w:divBdr>
        <w:top w:val="none" w:sz="0" w:space="0" w:color="auto"/>
        <w:left w:val="none" w:sz="0" w:space="0" w:color="auto"/>
        <w:bottom w:val="none" w:sz="0" w:space="0" w:color="auto"/>
        <w:right w:val="none" w:sz="0" w:space="0" w:color="auto"/>
      </w:divBdr>
    </w:div>
    <w:div w:id="1031028811">
      <w:bodyDiv w:val="1"/>
      <w:marLeft w:val="0"/>
      <w:marRight w:val="0"/>
      <w:marTop w:val="0"/>
      <w:marBottom w:val="0"/>
      <w:divBdr>
        <w:top w:val="none" w:sz="0" w:space="0" w:color="auto"/>
        <w:left w:val="none" w:sz="0" w:space="0" w:color="auto"/>
        <w:bottom w:val="none" w:sz="0" w:space="0" w:color="auto"/>
        <w:right w:val="none" w:sz="0" w:space="0" w:color="auto"/>
      </w:divBdr>
    </w:div>
    <w:div w:id="1032417646">
      <w:marLeft w:val="0"/>
      <w:marRight w:val="0"/>
      <w:marTop w:val="0"/>
      <w:marBottom w:val="0"/>
      <w:divBdr>
        <w:top w:val="none" w:sz="0" w:space="0" w:color="auto"/>
        <w:left w:val="none" w:sz="0" w:space="0" w:color="auto"/>
        <w:bottom w:val="single" w:sz="4" w:space="0" w:color="auto"/>
        <w:right w:val="none" w:sz="0" w:space="0" w:color="auto"/>
      </w:divBdr>
    </w:div>
    <w:div w:id="1032925108">
      <w:bodyDiv w:val="1"/>
      <w:marLeft w:val="0"/>
      <w:marRight w:val="0"/>
      <w:marTop w:val="0"/>
      <w:marBottom w:val="0"/>
      <w:divBdr>
        <w:top w:val="none" w:sz="0" w:space="0" w:color="auto"/>
        <w:left w:val="none" w:sz="0" w:space="0" w:color="auto"/>
        <w:bottom w:val="none" w:sz="0" w:space="0" w:color="auto"/>
        <w:right w:val="none" w:sz="0" w:space="0" w:color="auto"/>
      </w:divBdr>
    </w:div>
    <w:div w:id="1033967509">
      <w:marLeft w:val="0"/>
      <w:marRight w:val="0"/>
      <w:marTop w:val="0"/>
      <w:marBottom w:val="0"/>
      <w:divBdr>
        <w:top w:val="none" w:sz="0" w:space="0" w:color="auto"/>
        <w:left w:val="none" w:sz="0" w:space="0" w:color="auto"/>
        <w:bottom w:val="single" w:sz="4" w:space="0" w:color="auto"/>
        <w:right w:val="none" w:sz="0" w:space="0" w:color="auto"/>
      </w:divBdr>
    </w:div>
    <w:div w:id="1034036780">
      <w:marLeft w:val="0"/>
      <w:marRight w:val="0"/>
      <w:marTop w:val="0"/>
      <w:marBottom w:val="0"/>
      <w:divBdr>
        <w:top w:val="none" w:sz="0" w:space="0" w:color="auto"/>
        <w:left w:val="none" w:sz="0" w:space="0" w:color="auto"/>
        <w:bottom w:val="single" w:sz="4" w:space="0" w:color="auto"/>
        <w:right w:val="none" w:sz="0" w:space="0" w:color="auto"/>
      </w:divBdr>
    </w:div>
    <w:div w:id="1034621480">
      <w:bodyDiv w:val="1"/>
      <w:marLeft w:val="0"/>
      <w:marRight w:val="0"/>
      <w:marTop w:val="0"/>
      <w:marBottom w:val="0"/>
      <w:divBdr>
        <w:top w:val="none" w:sz="0" w:space="0" w:color="auto"/>
        <w:left w:val="none" w:sz="0" w:space="0" w:color="auto"/>
        <w:bottom w:val="none" w:sz="0" w:space="0" w:color="auto"/>
        <w:right w:val="none" w:sz="0" w:space="0" w:color="auto"/>
      </w:divBdr>
    </w:div>
    <w:div w:id="1036081339">
      <w:marLeft w:val="0"/>
      <w:marRight w:val="0"/>
      <w:marTop w:val="0"/>
      <w:marBottom w:val="0"/>
      <w:divBdr>
        <w:top w:val="none" w:sz="0" w:space="0" w:color="auto"/>
        <w:left w:val="none" w:sz="0" w:space="0" w:color="auto"/>
        <w:bottom w:val="double" w:sz="4" w:space="1" w:color="auto"/>
        <w:right w:val="none" w:sz="0" w:space="0" w:color="auto"/>
      </w:divBdr>
    </w:div>
    <w:div w:id="1036388531">
      <w:bodyDiv w:val="1"/>
      <w:marLeft w:val="0"/>
      <w:marRight w:val="0"/>
      <w:marTop w:val="0"/>
      <w:marBottom w:val="0"/>
      <w:divBdr>
        <w:top w:val="none" w:sz="0" w:space="0" w:color="auto"/>
        <w:left w:val="none" w:sz="0" w:space="0" w:color="auto"/>
        <w:bottom w:val="none" w:sz="0" w:space="0" w:color="auto"/>
        <w:right w:val="none" w:sz="0" w:space="0" w:color="auto"/>
      </w:divBdr>
    </w:div>
    <w:div w:id="1037124638">
      <w:bodyDiv w:val="1"/>
      <w:marLeft w:val="0"/>
      <w:marRight w:val="0"/>
      <w:marTop w:val="0"/>
      <w:marBottom w:val="0"/>
      <w:divBdr>
        <w:top w:val="none" w:sz="0" w:space="0" w:color="auto"/>
        <w:left w:val="none" w:sz="0" w:space="0" w:color="auto"/>
        <w:bottom w:val="none" w:sz="0" w:space="0" w:color="auto"/>
        <w:right w:val="none" w:sz="0" w:space="0" w:color="auto"/>
      </w:divBdr>
    </w:div>
    <w:div w:id="1037507002">
      <w:marLeft w:val="0"/>
      <w:marRight w:val="0"/>
      <w:marTop w:val="0"/>
      <w:marBottom w:val="0"/>
      <w:divBdr>
        <w:top w:val="none" w:sz="0" w:space="0" w:color="auto"/>
        <w:left w:val="none" w:sz="0" w:space="0" w:color="auto"/>
        <w:bottom w:val="double" w:sz="4" w:space="1" w:color="auto"/>
        <w:right w:val="none" w:sz="0" w:space="0" w:color="auto"/>
      </w:divBdr>
    </w:div>
    <w:div w:id="1037507698">
      <w:marLeft w:val="0"/>
      <w:marRight w:val="0"/>
      <w:marTop w:val="0"/>
      <w:marBottom w:val="0"/>
      <w:divBdr>
        <w:top w:val="none" w:sz="0" w:space="0" w:color="auto"/>
        <w:left w:val="none" w:sz="0" w:space="0" w:color="auto"/>
        <w:bottom w:val="single" w:sz="4" w:space="0" w:color="auto"/>
        <w:right w:val="none" w:sz="0" w:space="0" w:color="auto"/>
      </w:divBdr>
    </w:div>
    <w:div w:id="1037782593">
      <w:bodyDiv w:val="1"/>
      <w:marLeft w:val="0"/>
      <w:marRight w:val="0"/>
      <w:marTop w:val="0"/>
      <w:marBottom w:val="0"/>
      <w:divBdr>
        <w:top w:val="none" w:sz="0" w:space="0" w:color="auto"/>
        <w:left w:val="none" w:sz="0" w:space="0" w:color="auto"/>
        <w:bottom w:val="none" w:sz="0" w:space="0" w:color="auto"/>
        <w:right w:val="none" w:sz="0" w:space="0" w:color="auto"/>
      </w:divBdr>
    </w:div>
    <w:div w:id="1038310451">
      <w:bodyDiv w:val="1"/>
      <w:marLeft w:val="0"/>
      <w:marRight w:val="0"/>
      <w:marTop w:val="0"/>
      <w:marBottom w:val="0"/>
      <w:divBdr>
        <w:top w:val="none" w:sz="0" w:space="0" w:color="auto"/>
        <w:left w:val="none" w:sz="0" w:space="0" w:color="auto"/>
        <w:bottom w:val="none" w:sz="0" w:space="0" w:color="auto"/>
        <w:right w:val="none" w:sz="0" w:space="0" w:color="auto"/>
      </w:divBdr>
    </w:div>
    <w:div w:id="1039281947">
      <w:bodyDiv w:val="1"/>
      <w:marLeft w:val="0"/>
      <w:marRight w:val="0"/>
      <w:marTop w:val="0"/>
      <w:marBottom w:val="0"/>
      <w:divBdr>
        <w:top w:val="none" w:sz="0" w:space="0" w:color="auto"/>
        <w:left w:val="none" w:sz="0" w:space="0" w:color="auto"/>
        <w:bottom w:val="none" w:sz="0" w:space="0" w:color="auto"/>
        <w:right w:val="none" w:sz="0" w:space="0" w:color="auto"/>
      </w:divBdr>
    </w:div>
    <w:div w:id="1039815067">
      <w:bodyDiv w:val="1"/>
      <w:marLeft w:val="0"/>
      <w:marRight w:val="0"/>
      <w:marTop w:val="0"/>
      <w:marBottom w:val="0"/>
      <w:divBdr>
        <w:top w:val="none" w:sz="0" w:space="0" w:color="auto"/>
        <w:left w:val="none" w:sz="0" w:space="0" w:color="auto"/>
        <w:bottom w:val="none" w:sz="0" w:space="0" w:color="auto"/>
        <w:right w:val="none" w:sz="0" w:space="0" w:color="auto"/>
      </w:divBdr>
    </w:div>
    <w:div w:id="1040210286">
      <w:marLeft w:val="0"/>
      <w:marRight w:val="0"/>
      <w:marTop w:val="0"/>
      <w:marBottom w:val="0"/>
      <w:divBdr>
        <w:top w:val="none" w:sz="0" w:space="0" w:color="auto"/>
        <w:left w:val="none" w:sz="0" w:space="0" w:color="auto"/>
        <w:bottom w:val="double" w:sz="4" w:space="1" w:color="auto"/>
        <w:right w:val="none" w:sz="0" w:space="0" w:color="auto"/>
      </w:divBdr>
    </w:div>
    <w:div w:id="1040592609">
      <w:bodyDiv w:val="1"/>
      <w:marLeft w:val="0"/>
      <w:marRight w:val="0"/>
      <w:marTop w:val="0"/>
      <w:marBottom w:val="0"/>
      <w:divBdr>
        <w:top w:val="none" w:sz="0" w:space="0" w:color="auto"/>
        <w:left w:val="none" w:sz="0" w:space="0" w:color="auto"/>
        <w:bottom w:val="none" w:sz="0" w:space="0" w:color="auto"/>
        <w:right w:val="none" w:sz="0" w:space="0" w:color="auto"/>
      </w:divBdr>
    </w:div>
    <w:div w:id="1042708697">
      <w:bodyDiv w:val="1"/>
      <w:marLeft w:val="0"/>
      <w:marRight w:val="0"/>
      <w:marTop w:val="0"/>
      <w:marBottom w:val="0"/>
      <w:divBdr>
        <w:top w:val="none" w:sz="0" w:space="0" w:color="auto"/>
        <w:left w:val="none" w:sz="0" w:space="0" w:color="auto"/>
        <w:bottom w:val="none" w:sz="0" w:space="0" w:color="auto"/>
        <w:right w:val="none" w:sz="0" w:space="0" w:color="auto"/>
      </w:divBdr>
    </w:div>
    <w:div w:id="1043217642">
      <w:bodyDiv w:val="1"/>
      <w:marLeft w:val="0"/>
      <w:marRight w:val="0"/>
      <w:marTop w:val="0"/>
      <w:marBottom w:val="0"/>
      <w:divBdr>
        <w:top w:val="none" w:sz="0" w:space="0" w:color="auto"/>
        <w:left w:val="none" w:sz="0" w:space="0" w:color="auto"/>
        <w:bottom w:val="none" w:sz="0" w:space="0" w:color="auto"/>
        <w:right w:val="none" w:sz="0" w:space="0" w:color="auto"/>
      </w:divBdr>
    </w:div>
    <w:div w:id="1043601608">
      <w:bodyDiv w:val="1"/>
      <w:marLeft w:val="0"/>
      <w:marRight w:val="0"/>
      <w:marTop w:val="0"/>
      <w:marBottom w:val="0"/>
      <w:divBdr>
        <w:top w:val="none" w:sz="0" w:space="0" w:color="auto"/>
        <w:left w:val="none" w:sz="0" w:space="0" w:color="auto"/>
        <w:bottom w:val="none" w:sz="0" w:space="0" w:color="auto"/>
        <w:right w:val="none" w:sz="0" w:space="0" w:color="auto"/>
      </w:divBdr>
    </w:div>
    <w:div w:id="1044405921">
      <w:bodyDiv w:val="1"/>
      <w:marLeft w:val="0"/>
      <w:marRight w:val="0"/>
      <w:marTop w:val="0"/>
      <w:marBottom w:val="0"/>
      <w:divBdr>
        <w:top w:val="none" w:sz="0" w:space="0" w:color="auto"/>
        <w:left w:val="none" w:sz="0" w:space="0" w:color="auto"/>
        <w:bottom w:val="none" w:sz="0" w:space="0" w:color="auto"/>
        <w:right w:val="none" w:sz="0" w:space="0" w:color="auto"/>
      </w:divBdr>
    </w:div>
    <w:div w:id="1045132364">
      <w:bodyDiv w:val="1"/>
      <w:marLeft w:val="0"/>
      <w:marRight w:val="0"/>
      <w:marTop w:val="0"/>
      <w:marBottom w:val="0"/>
      <w:divBdr>
        <w:top w:val="none" w:sz="0" w:space="0" w:color="auto"/>
        <w:left w:val="none" w:sz="0" w:space="0" w:color="auto"/>
        <w:bottom w:val="none" w:sz="0" w:space="0" w:color="auto"/>
        <w:right w:val="none" w:sz="0" w:space="0" w:color="auto"/>
      </w:divBdr>
    </w:div>
    <w:div w:id="1045761301">
      <w:bodyDiv w:val="1"/>
      <w:marLeft w:val="0"/>
      <w:marRight w:val="0"/>
      <w:marTop w:val="0"/>
      <w:marBottom w:val="0"/>
      <w:divBdr>
        <w:top w:val="none" w:sz="0" w:space="0" w:color="auto"/>
        <w:left w:val="none" w:sz="0" w:space="0" w:color="auto"/>
        <w:bottom w:val="none" w:sz="0" w:space="0" w:color="auto"/>
        <w:right w:val="none" w:sz="0" w:space="0" w:color="auto"/>
      </w:divBdr>
    </w:div>
    <w:div w:id="1045761387">
      <w:bodyDiv w:val="1"/>
      <w:marLeft w:val="0"/>
      <w:marRight w:val="0"/>
      <w:marTop w:val="0"/>
      <w:marBottom w:val="0"/>
      <w:divBdr>
        <w:top w:val="none" w:sz="0" w:space="0" w:color="auto"/>
        <w:left w:val="none" w:sz="0" w:space="0" w:color="auto"/>
        <w:bottom w:val="none" w:sz="0" w:space="0" w:color="auto"/>
        <w:right w:val="none" w:sz="0" w:space="0" w:color="auto"/>
      </w:divBdr>
    </w:div>
    <w:div w:id="1046178048">
      <w:bodyDiv w:val="1"/>
      <w:marLeft w:val="0"/>
      <w:marRight w:val="0"/>
      <w:marTop w:val="0"/>
      <w:marBottom w:val="0"/>
      <w:divBdr>
        <w:top w:val="none" w:sz="0" w:space="0" w:color="auto"/>
        <w:left w:val="none" w:sz="0" w:space="0" w:color="auto"/>
        <w:bottom w:val="none" w:sz="0" w:space="0" w:color="auto"/>
        <w:right w:val="none" w:sz="0" w:space="0" w:color="auto"/>
      </w:divBdr>
    </w:div>
    <w:div w:id="1046880403">
      <w:bodyDiv w:val="1"/>
      <w:marLeft w:val="0"/>
      <w:marRight w:val="0"/>
      <w:marTop w:val="0"/>
      <w:marBottom w:val="0"/>
      <w:divBdr>
        <w:top w:val="none" w:sz="0" w:space="0" w:color="auto"/>
        <w:left w:val="none" w:sz="0" w:space="0" w:color="auto"/>
        <w:bottom w:val="none" w:sz="0" w:space="0" w:color="auto"/>
        <w:right w:val="none" w:sz="0" w:space="0" w:color="auto"/>
      </w:divBdr>
    </w:div>
    <w:div w:id="1049839635">
      <w:bodyDiv w:val="1"/>
      <w:marLeft w:val="0"/>
      <w:marRight w:val="0"/>
      <w:marTop w:val="0"/>
      <w:marBottom w:val="0"/>
      <w:divBdr>
        <w:top w:val="none" w:sz="0" w:space="0" w:color="auto"/>
        <w:left w:val="none" w:sz="0" w:space="0" w:color="auto"/>
        <w:bottom w:val="none" w:sz="0" w:space="0" w:color="auto"/>
        <w:right w:val="none" w:sz="0" w:space="0" w:color="auto"/>
      </w:divBdr>
    </w:div>
    <w:div w:id="1050110515">
      <w:bodyDiv w:val="1"/>
      <w:marLeft w:val="0"/>
      <w:marRight w:val="0"/>
      <w:marTop w:val="0"/>
      <w:marBottom w:val="0"/>
      <w:divBdr>
        <w:top w:val="none" w:sz="0" w:space="0" w:color="auto"/>
        <w:left w:val="none" w:sz="0" w:space="0" w:color="auto"/>
        <w:bottom w:val="none" w:sz="0" w:space="0" w:color="auto"/>
        <w:right w:val="none" w:sz="0" w:space="0" w:color="auto"/>
      </w:divBdr>
    </w:div>
    <w:div w:id="1050886239">
      <w:bodyDiv w:val="1"/>
      <w:marLeft w:val="0"/>
      <w:marRight w:val="0"/>
      <w:marTop w:val="0"/>
      <w:marBottom w:val="0"/>
      <w:divBdr>
        <w:top w:val="none" w:sz="0" w:space="0" w:color="auto"/>
        <w:left w:val="none" w:sz="0" w:space="0" w:color="auto"/>
        <w:bottom w:val="none" w:sz="0" w:space="0" w:color="auto"/>
        <w:right w:val="none" w:sz="0" w:space="0" w:color="auto"/>
      </w:divBdr>
    </w:div>
    <w:div w:id="1051343845">
      <w:bodyDiv w:val="1"/>
      <w:marLeft w:val="0"/>
      <w:marRight w:val="0"/>
      <w:marTop w:val="0"/>
      <w:marBottom w:val="0"/>
      <w:divBdr>
        <w:top w:val="none" w:sz="0" w:space="0" w:color="auto"/>
        <w:left w:val="none" w:sz="0" w:space="0" w:color="auto"/>
        <w:bottom w:val="none" w:sz="0" w:space="0" w:color="auto"/>
        <w:right w:val="none" w:sz="0" w:space="0" w:color="auto"/>
      </w:divBdr>
    </w:div>
    <w:div w:id="1051462525">
      <w:bodyDiv w:val="1"/>
      <w:marLeft w:val="0"/>
      <w:marRight w:val="0"/>
      <w:marTop w:val="0"/>
      <w:marBottom w:val="0"/>
      <w:divBdr>
        <w:top w:val="none" w:sz="0" w:space="0" w:color="auto"/>
        <w:left w:val="none" w:sz="0" w:space="0" w:color="auto"/>
        <w:bottom w:val="none" w:sz="0" w:space="0" w:color="auto"/>
        <w:right w:val="none" w:sz="0" w:space="0" w:color="auto"/>
      </w:divBdr>
    </w:div>
    <w:div w:id="1052386728">
      <w:marLeft w:val="0"/>
      <w:marRight w:val="0"/>
      <w:marTop w:val="0"/>
      <w:marBottom w:val="0"/>
      <w:divBdr>
        <w:top w:val="none" w:sz="0" w:space="0" w:color="auto"/>
        <w:left w:val="none" w:sz="0" w:space="0" w:color="auto"/>
        <w:bottom w:val="single" w:sz="4" w:space="0" w:color="auto"/>
        <w:right w:val="none" w:sz="0" w:space="0" w:color="auto"/>
      </w:divBdr>
    </w:div>
    <w:div w:id="1052733129">
      <w:marLeft w:val="0"/>
      <w:marRight w:val="0"/>
      <w:marTop w:val="0"/>
      <w:marBottom w:val="0"/>
      <w:divBdr>
        <w:top w:val="none" w:sz="0" w:space="0" w:color="auto"/>
        <w:left w:val="none" w:sz="0" w:space="0" w:color="auto"/>
        <w:bottom w:val="double" w:sz="4" w:space="1" w:color="auto"/>
        <w:right w:val="none" w:sz="0" w:space="0" w:color="auto"/>
      </w:divBdr>
    </w:div>
    <w:div w:id="1052777959">
      <w:bodyDiv w:val="1"/>
      <w:marLeft w:val="0"/>
      <w:marRight w:val="0"/>
      <w:marTop w:val="0"/>
      <w:marBottom w:val="0"/>
      <w:divBdr>
        <w:top w:val="none" w:sz="0" w:space="0" w:color="auto"/>
        <w:left w:val="none" w:sz="0" w:space="0" w:color="auto"/>
        <w:bottom w:val="none" w:sz="0" w:space="0" w:color="auto"/>
        <w:right w:val="none" w:sz="0" w:space="0" w:color="auto"/>
      </w:divBdr>
    </w:div>
    <w:div w:id="1054237425">
      <w:bodyDiv w:val="1"/>
      <w:marLeft w:val="0"/>
      <w:marRight w:val="0"/>
      <w:marTop w:val="0"/>
      <w:marBottom w:val="0"/>
      <w:divBdr>
        <w:top w:val="none" w:sz="0" w:space="0" w:color="auto"/>
        <w:left w:val="none" w:sz="0" w:space="0" w:color="auto"/>
        <w:bottom w:val="none" w:sz="0" w:space="0" w:color="auto"/>
        <w:right w:val="none" w:sz="0" w:space="0" w:color="auto"/>
      </w:divBdr>
    </w:div>
    <w:div w:id="1055355369">
      <w:bodyDiv w:val="1"/>
      <w:marLeft w:val="0"/>
      <w:marRight w:val="0"/>
      <w:marTop w:val="0"/>
      <w:marBottom w:val="0"/>
      <w:divBdr>
        <w:top w:val="none" w:sz="0" w:space="0" w:color="auto"/>
        <w:left w:val="none" w:sz="0" w:space="0" w:color="auto"/>
        <w:bottom w:val="none" w:sz="0" w:space="0" w:color="auto"/>
        <w:right w:val="none" w:sz="0" w:space="0" w:color="auto"/>
      </w:divBdr>
    </w:div>
    <w:div w:id="1055474468">
      <w:bodyDiv w:val="1"/>
      <w:marLeft w:val="0"/>
      <w:marRight w:val="0"/>
      <w:marTop w:val="0"/>
      <w:marBottom w:val="0"/>
      <w:divBdr>
        <w:top w:val="none" w:sz="0" w:space="0" w:color="auto"/>
        <w:left w:val="none" w:sz="0" w:space="0" w:color="auto"/>
        <w:bottom w:val="none" w:sz="0" w:space="0" w:color="auto"/>
        <w:right w:val="none" w:sz="0" w:space="0" w:color="auto"/>
      </w:divBdr>
    </w:div>
    <w:div w:id="1057316742">
      <w:bodyDiv w:val="1"/>
      <w:marLeft w:val="0"/>
      <w:marRight w:val="0"/>
      <w:marTop w:val="0"/>
      <w:marBottom w:val="0"/>
      <w:divBdr>
        <w:top w:val="none" w:sz="0" w:space="0" w:color="auto"/>
        <w:left w:val="none" w:sz="0" w:space="0" w:color="auto"/>
        <w:bottom w:val="none" w:sz="0" w:space="0" w:color="auto"/>
        <w:right w:val="none" w:sz="0" w:space="0" w:color="auto"/>
      </w:divBdr>
    </w:div>
    <w:div w:id="1057633638">
      <w:bodyDiv w:val="1"/>
      <w:marLeft w:val="0"/>
      <w:marRight w:val="0"/>
      <w:marTop w:val="0"/>
      <w:marBottom w:val="0"/>
      <w:divBdr>
        <w:top w:val="none" w:sz="0" w:space="0" w:color="auto"/>
        <w:left w:val="none" w:sz="0" w:space="0" w:color="auto"/>
        <w:bottom w:val="none" w:sz="0" w:space="0" w:color="auto"/>
        <w:right w:val="none" w:sz="0" w:space="0" w:color="auto"/>
      </w:divBdr>
    </w:div>
    <w:div w:id="1058670451">
      <w:bodyDiv w:val="1"/>
      <w:marLeft w:val="0"/>
      <w:marRight w:val="0"/>
      <w:marTop w:val="0"/>
      <w:marBottom w:val="0"/>
      <w:divBdr>
        <w:top w:val="none" w:sz="0" w:space="0" w:color="auto"/>
        <w:left w:val="none" w:sz="0" w:space="0" w:color="auto"/>
        <w:bottom w:val="none" w:sz="0" w:space="0" w:color="auto"/>
        <w:right w:val="none" w:sz="0" w:space="0" w:color="auto"/>
      </w:divBdr>
    </w:div>
    <w:div w:id="1058934833">
      <w:bodyDiv w:val="1"/>
      <w:marLeft w:val="0"/>
      <w:marRight w:val="0"/>
      <w:marTop w:val="0"/>
      <w:marBottom w:val="0"/>
      <w:divBdr>
        <w:top w:val="none" w:sz="0" w:space="0" w:color="auto"/>
        <w:left w:val="none" w:sz="0" w:space="0" w:color="auto"/>
        <w:bottom w:val="none" w:sz="0" w:space="0" w:color="auto"/>
        <w:right w:val="none" w:sz="0" w:space="0" w:color="auto"/>
      </w:divBdr>
    </w:div>
    <w:div w:id="1059204465">
      <w:marLeft w:val="0"/>
      <w:marRight w:val="0"/>
      <w:marTop w:val="0"/>
      <w:marBottom w:val="0"/>
      <w:divBdr>
        <w:top w:val="none" w:sz="0" w:space="0" w:color="auto"/>
        <w:left w:val="none" w:sz="0" w:space="0" w:color="auto"/>
        <w:bottom w:val="single" w:sz="4" w:space="0" w:color="auto"/>
        <w:right w:val="none" w:sz="0" w:space="0" w:color="auto"/>
      </w:divBdr>
    </w:div>
    <w:div w:id="1059354208">
      <w:bodyDiv w:val="1"/>
      <w:marLeft w:val="0"/>
      <w:marRight w:val="0"/>
      <w:marTop w:val="0"/>
      <w:marBottom w:val="0"/>
      <w:divBdr>
        <w:top w:val="none" w:sz="0" w:space="0" w:color="auto"/>
        <w:left w:val="none" w:sz="0" w:space="0" w:color="auto"/>
        <w:bottom w:val="none" w:sz="0" w:space="0" w:color="auto"/>
        <w:right w:val="none" w:sz="0" w:space="0" w:color="auto"/>
      </w:divBdr>
    </w:div>
    <w:div w:id="1059549128">
      <w:bodyDiv w:val="1"/>
      <w:marLeft w:val="0"/>
      <w:marRight w:val="0"/>
      <w:marTop w:val="0"/>
      <w:marBottom w:val="0"/>
      <w:divBdr>
        <w:top w:val="none" w:sz="0" w:space="0" w:color="auto"/>
        <w:left w:val="none" w:sz="0" w:space="0" w:color="auto"/>
        <w:bottom w:val="none" w:sz="0" w:space="0" w:color="auto"/>
        <w:right w:val="none" w:sz="0" w:space="0" w:color="auto"/>
      </w:divBdr>
    </w:div>
    <w:div w:id="1060522636">
      <w:bodyDiv w:val="1"/>
      <w:marLeft w:val="0"/>
      <w:marRight w:val="0"/>
      <w:marTop w:val="0"/>
      <w:marBottom w:val="0"/>
      <w:divBdr>
        <w:top w:val="none" w:sz="0" w:space="0" w:color="auto"/>
        <w:left w:val="none" w:sz="0" w:space="0" w:color="auto"/>
        <w:bottom w:val="none" w:sz="0" w:space="0" w:color="auto"/>
        <w:right w:val="none" w:sz="0" w:space="0" w:color="auto"/>
      </w:divBdr>
    </w:div>
    <w:div w:id="1061751828">
      <w:bodyDiv w:val="1"/>
      <w:marLeft w:val="0"/>
      <w:marRight w:val="0"/>
      <w:marTop w:val="0"/>
      <w:marBottom w:val="0"/>
      <w:divBdr>
        <w:top w:val="none" w:sz="0" w:space="0" w:color="auto"/>
        <w:left w:val="none" w:sz="0" w:space="0" w:color="auto"/>
        <w:bottom w:val="none" w:sz="0" w:space="0" w:color="auto"/>
        <w:right w:val="none" w:sz="0" w:space="0" w:color="auto"/>
      </w:divBdr>
    </w:div>
    <w:div w:id="1062944602">
      <w:bodyDiv w:val="1"/>
      <w:marLeft w:val="0"/>
      <w:marRight w:val="0"/>
      <w:marTop w:val="0"/>
      <w:marBottom w:val="0"/>
      <w:divBdr>
        <w:top w:val="none" w:sz="0" w:space="0" w:color="auto"/>
        <w:left w:val="none" w:sz="0" w:space="0" w:color="auto"/>
        <w:bottom w:val="none" w:sz="0" w:space="0" w:color="auto"/>
        <w:right w:val="none" w:sz="0" w:space="0" w:color="auto"/>
      </w:divBdr>
    </w:div>
    <w:div w:id="1062948682">
      <w:bodyDiv w:val="1"/>
      <w:marLeft w:val="0"/>
      <w:marRight w:val="0"/>
      <w:marTop w:val="0"/>
      <w:marBottom w:val="0"/>
      <w:divBdr>
        <w:top w:val="none" w:sz="0" w:space="0" w:color="auto"/>
        <w:left w:val="none" w:sz="0" w:space="0" w:color="auto"/>
        <w:bottom w:val="none" w:sz="0" w:space="0" w:color="auto"/>
        <w:right w:val="none" w:sz="0" w:space="0" w:color="auto"/>
      </w:divBdr>
    </w:div>
    <w:div w:id="1064332021">
      <w:bodyDiv w:val="1"/>
      <w:marLeft w:val="0"/>
      <w:marRight w:val="0"/>
      <w:marTop w:val="0"/>
      <w:marBottom w:val="0"/>
      <w:divBdr>
        <w:top w:val="none" w:sz="0" w:space="0" w:color="auto"/>
        <w:left w:val="none" w:sz="0" w:space="0" w:color="auto"/>
        <w:bottom w:val="none" w:sz="0" w:space="0" w:color="auto"/>
        <w:right w:val="none" w:sz="0" w:space="0" w:color="auto"/>
      </w:divBdr>
    </w:div>
    <w:div w:id="1065880913">
      <w:bodyDiv w:val="1"/>
      <w:marLeft w:val="0"/>
      <w:marRight w:val="0"/>
      <w:marTop w:val="0"/>
      <w:marBottom w:val="0"/>
      <w:divBdr>
        <w:top w:val="none" w:sz="0" w:space="0" w:color="auto"/>
        <w:left w:val="none" w:sz="0" w:space="0" w:color="auto"/>
        <w:bottom w:val="none" w:sz="0" w:space="0" w:color="auto"/>
        <w:right w:val="none" w:sz="0" w:space="0" w:color="auto"/>
      </w:divBdr>
    </w:div>
    <w:div w:id="1066339377">
      <w:bodyDiv w:val="1"/>
      <w:marLeft w:val="0"/>
      <w:marRight w:val="0"/>
      <w:marTop w:val="0"/>
      <w:marBottom w:val="0"/>
      <w:divBdr>
        <w:top w:val="none" w:sz="0" w:space="0" w:color="auto"/>
        <w:left w:val="none" w:sz="0" w:space="0" w:color="auto"/>
        <w:bottom w:val="none" w:sz="0" w:space="0" w:color="auto"/>
        <w:right w:val="none" w:sz="0" w:space="0" w:color="auto"/>
      </w:divBdr>
    </w:div>
    <w:div w:id="1066345246">
      <w:bodyDiv w:val="1"/>
      <w:marLeft w:val="0"/>
      <w:marRight w:val="0"/>
      <w:marTop w:val="0"/>
      <w:marBottom w:val="0"/>
      <w:divBdr>
        <w:top w:val="none" w:sz="0" w:space="0" w:color="auto"/>
        <w:left w:val="none" w:sz="0" w:space="0" w:color="auto"/>
        <w:bottom w:val="none" w:sz="0" w:space="0" w:color="auto"/>
        <w:right w:val="none" w:sz="0" w:space="0" w:color="auto"/>
      </w:divBdr>
    </w:div>
    <w:div w:id="1066414938">
      <w:bodyDiv w:val="1"/>
      <w:marLeft w:val="0"/>
      <w:marRight w:val="0"/>
      <w:marTop w:val="0"/>
      <w:marBottom w:val="0"/>
      <w:divBdr>
        <w:top w:val="none" w:sz="0" w:space="0" w:color="auto"/>
        <w:left w:val="none" w:sz="0" w:space="0" w:color="auto"/>
        <w:bottom w:val="none" w:sz="0" w:space="0" w:color="auto"/>
        <w:right w:val="none" w:sz="0" w:space="0" w:color="auto"/>
      </w:divBdr>
    </w:div>
    <w:div w:id="1067652063">
      <w:bodyDiv w:val="1"/>
      <w:marLeft w:val="0"/>
      <w:marRight w:val="0"/>
      <w:marTop w:val="0"/>
      <w:marBottom w:val="0"/>
      <w:divBdr>
        <w:top w:val="none" w:sz="0" w:space="0" w:color="auto"/>
        <w:left w:val="none" w:sz="0" w:space="0" w:color="auto"/>
        <w:bottom w:val="none" w:sz="0" w:space="0" w:color="auto"/>
        <w:right w:val="none" w:sz="0" w:space="0" w:color="auto"/>
      </w:divBdr>
    </w:div>
    <w:div w:id="1069379379">
      <w:marLeft w:val="0"/>
      <w:marRight w:val="0"/>
      <w:marTop w:val="0"/>
      <w:marBottom w:val="0"/>
      <w:divBdr>
        <w:top w:val="none" w:sz="0" w:space="0" w:color="auto"/>
        <w:left w:val="none" w:sz="0" w:space="0" w:color="auto"/>
        <w:bottom w:val="single" w:sz="4" w:space="0" w:color="auto"/>
        <w:right w:val="none" w:sz="0" w:space="0" w:color="auto"/>
      </w:divBdr>
    </w:div>
    <w:div w:id="1069766341">
      <w:bodyDiv w:val="1"/>
      <w:marLeft w:val="0"/>
      <w:marRight w:val="0"/>
      <w:marTop w:val="0"/>
      <w:marBottom w:val="0"/>
      <w:divBdr>
        <w:top w:val="none" w:sz="0" w:space="0" w:color="auto"/>
        <w:left w:val="none" w:sz="0" w:space="0" w:color="auto"/>
        <w:bottom w:val="none" w:sz="0" w:space="0" w:color="auto"/>
        <w:right w:val="none" w:sz="0" w:space="0" w:color="auto"/>
      </w:divBdr>
    </w:div>
    <w:div w:id="1071193449">
      <w:bodyDiv w:val="1"/>
      <w:marLeft w:val="0"/>
      <w:marRight w:val="0"/>
      <w:marTop w:val="0"/>
      <w:marBottom w:val="0"/>
      <w:divBdr>
        <w:top w:val="none" w:sz="0" w:space="0" w:color="auto"/>
        <w:left w:val="none" w:sz="0" w:space="0" w:color="auto"/>
        <w:bottom w:val="none" w:sz="0" w:space="0" w:color="auto"/>
        <w:right w:val="none" w:sz="0" w:space="0" w:color="auto"/>
      </w:divBdr>
    </w:div>
    <w:div w:id="1071193572">
      <w:bodyDiv w:val="1"/>
      <w:marLeft w:val="0"/>
      <w:marRight w:val="0"/>
      <w:marTop w:val="0"/>
      <w:marBottom w:val="0"/>
      <w:divBdr>
        <w:top w:val="none" w:sz="0" w:space="0" w:color="auto"/>
        <w:left w:val="none" w:sz="0" w:space="0" w:color="auto"/>
        <w:bottom w:val="none" w:sz="0" w:space="0" w:color="auto"/>
        <w:right w:val="none" w:sz="0" w:space="0" w:color="auto"/>
      </w:divBdr>
    </w:div>
    <w:div w:id="1071345421">
      <w:bodyDiv w:val="1"/>
      <w:marLeft w:val="0"/>
      <w:marRight w:val="0"/>
      <w:marTop w:val="0"/>
      <w:marBottom w:val="0"/>
      <w:divBdr>
        <w:top w:val="none" w:sz="0" w:space="0" w:color="auto"/>
        <w:left w:val="none" w:sz="0" w:space="0" w:color="auto"/>
        <w:bottom w:val="none" w:sz="0" w:space="0" w:color="auto"/>
        <w:right w:val="none" w:sz="0" w:space="0" w:color="auto"/>
      </w:divBdr>
    </w:div>
    <w:div w:id="1071928704">
      <w:bodyDiv w:val="1"/>
      <w:marLeft w:val="0"/>
      <w:marRight w:val="0"/>
      <w:marTop w:val="0"/>
      <w:marBottom w:val="0"/>
      <w:divBdr>
        <w:top w:val="none" w:sz="0" w:space="0" w:color="auto"/>
        <w:left w:val="none" w:sz="0" w:space="0" w:color="auto"/>
        <w:bottom w:val="none" w:sz="0" w:space="0" w:color="auto"/>
        <w:right w:val="none" w:sz="0" w:space="0" w:color="auto"/>
      </w:divBdr>
    </w:div>
    <w:div w:id="1072000677">
      <w:bodyDiv w:val="1"/>
      <w:marLeft w:val="0"/>
      <w:marRight w:val="0"/>
      <w:marTop w:val="0"/>
      <w:marBottom w:val="0"/>
      <w:divBdr>
        <w:top w:val="none" w:sz="0" w:space="0" w:color="auto"/>
        <w:left w:val="none" w:sz="0" w:space="0" w:color="auto"/>
        <w:bottom w:val="none" w:sz="0" w:space="0" w:color="auto"/>
        <w:right w:val="none" w:sz="0" w:space="0" w:color="auto"/>
      </w:divBdr>
    </w:div>
    <w:div w:id="1074350927">
      <w:bodyDiv w:val="1"/>
      <w:marLeft w:val="0"/>
      <w:marRight w:val="0"/>
      <w:marTop w:val="0"/>
      <w:marBottom w:val="0"/>
      <w:divBdr>
        <w:top w:val="none" w:sz="0" w:space="0" w:color="auto"/>
        <w:left w:val="none" w:sz="0" w:space="0" w:color="auto"/>
        <w:bottom w:val="none" w:sz="0" w:space="0" w:color="auto"/>
        <w:right w:val="none" w:sz="0" w:space="0" w:color="auto"/>
      </w:divBdr>
    </w:div>
    <w:div w:id="1077242960">
      <w:bodyDiv w:val="1"/>
      <w:marLeft w:val="0"/>
      <w:marRight w:val="0"/>
      <w:marTop w:val="0"/>
      <w:marBottom w:val="0"/>
      <w:divBdr>
        <w:top w:val="none" w:sz="0" w:space="0" w:color="auto"/>
        <w:left w:val="none" w:sz="0" w:space="0" w:color="auto"/>
        <w:bottom w:val="none" w:sz="0" w:space="0" w:color="auto"/>
        <w:right w:val="none" w:sz="0" w:space="0" w:color="auto"/>
      </w:divBdr>
    </w:div>
    <w:div w:id="1077750227">
      <w:bodyDiv w:val="1"/>
      <w:marLeft w:val="0"/>
      <w:marRight w:val="0"/>
      <w:marTop w:val="0"/>
      <w:marBottom w:val="0"/>
      <w:divBdr>
        <w:top w:val="none" w:sz="0" w:space="0" w:color="auto"/>
        <w:left w:val="none" w:sz="0" w:space="0" w:color="auto"/>
        <w:bottom w:val="none" w:sz="0" w:space="0" w:color="auto"/>
        <w:right w:val="none" w:sz="0" w:space="0" w:color="auto"/>
      </w:divBdr>
    </w:div>
    <w:div w:id="1078138833">
      <w:bodyDiv w:val="1"/>
      <w:marLeft w:val="0"/>
      <w:marRight w:val="0"/>
      <w:marTop w:val="0"/>
      <w:marBottom w:val="0"/>
      <w:divBdr>
        <w:top w:val="none" w:sz="0" w:space="0" w:color="auto"/>
        <w:left w:val="none" w:sz="0" w:space="0" w:color="auto"/>
        <w:bottom w:val="none" w:sz="0" w:space="0" w:color="auto"/>
        <w:right w:val="none" w:sz="0" w:space="0" w:color="auto"/>
      </w:divBdr>
    </w:div>
    <w:div w:id="1079181957">
      <w:bodyDiv w:val="1"/>
      <w:marLeft w:val="0"/>
      <w:marRight w:val="0"/>
      <w:marTop w:val="0"/>
      <w:marBottom w:val="0"/>
      <w:divBdr>
        <w:top w:val="none" w:sz="0" w:space="0" w:color="auto"/>
        <w:left w:val="none" w:sz="0" w:space="0" w:color="auto"/>
        <w:bottom w:val="none" w:sz="0" w:space="0" w:color="auto"/>
        <w:right w:val="none" w:sz="0" w:space="0" w:color="auto"/>
      </w:divBdr>
    </w:div>
    <w:div w:id="1079861118">
      <w:bodyDiv w:val="1"/>
      <w:marLeft w:val="0"/>
      <w:marRight w:val="0"/>
      <w:marTop w:val="0"/>
      <w:marBottom w:val="0"/>
      <w:divBdr>
        <w:top w:val="none" w:sz="0" w:space="0" w:color="auto"/>
        <w:left w:val="none" w:sz="0" w:space="0" w:color="auto"/>
        <w:bottom w:val="none" w:sz="0" w:space="0" w:color="auto"/>
        <w:right w:val="none" w:sz="0" w:space="0" w:color="auto"/>
      </w:divBdr>
    </w:div>
    <w:div w:id="1080250157">
      <w:bodyDiv w:val="1"/>
      <w:marLeft w:val="0"/>
      <w:marRight w:val="0"/>
      <w:marTop w:val="0"/>
      <w:marBottom w:val="0"/>
      <w:divBdr>
        <w:top w:val="none" w:sz="0" w:space="0" w:color="auto"/>
        <w:left w:val="none" w:sz="0" w:space="0" w:color="auto"/>
        <w:bottom w:val="none" w:sz="0" w:space="0" w:color="auto"/>
        <w:right w:val="none" w:sz="0" w:space="0" w:color="auto"/>
      </w:divBdr>
    </w:div>
    <w:div w:id="1080565566">
      <w:marLeft w:val="0"/>
      <w:marRight w:val="0"/>
      <w:marTop w:val="0"/>
      <w:marBottom w:val="0"/>
      <w:divBdr>
        <w:top w:val="none" w:sz="0" w:space="0" w:color="auto"/>
        <w:left w:val="none" w:sz="0" w:space="0" w:color="auto"/>
        <w:bottom w:val="single" w:sz="4" w:space="0" w:color="auto"/>
        <w:right w:val="none" w:sz="0" w:space="0" w:color="auto"/>
      </w:divBdr>
    </w:div>
    <w:div w:id="1080832691">
      <w:bodyDiv w:val="1"/>
      <w:marLeft w:val="0"/>
      <w:marRight w:val="0"/>
      <w:marTop w:val="0"/>
      <w:marBottom w:val="0"/>
      <w:divBdr>
        <w:top w:val="none" w:sz="0" w:space="0" w:color="auto"/>
        <w:left w:val="none" w:sz="0" w:space="0" w:color="auto"/>
        <w:bottom w:val="none" w:sz="0" w:space="0" w:color="auto"/>
        <w:right w:val="none" w:sz="0" w:space="0" w:color="auto"/>
      </w:divBdr>
    </w:div>
    <w:div w:id="1081097012">
      <w:bodyDiv w:val="1"/>
      <w:marLeft w:val="0"/>
      <w:marRight w:val="0"/>
      <w:marTop w:val="0"/>
      <w:marBottom w:val="0"/>
      <w:divBdr>
        <w:top w:val="none" w:sz="0" w:space="0" w:color="auto"/>
        <w:left w:val="none" w:sz="0" w:space="0" w:color="auto"/>
        <w:bottom w:val="none" w:sz="0" w:space="0" w:color="auto"/>
        <w:right w:val="none" w:sz="0" w:space="0" w:color="auto"/>
      </w:divBdr>
    </w:div>
    <w:div w:id="1083724353">
      <w:bodyDiv w:val="1"/>
      <w:marLeft w:val="0"/>
      <w:marRight w:val="0"/>
      <w:marTop w:val="0"/>
      <w:marBottom w:val="0"/>
      <w:divBdr>
        <w:top w:val="none" w:sz="0" w:space="0" w:color="auto"/>
        <w:left w:val="none" w:sz="0" w:space="0" w:color="auto"/>
        <w:bottom w:val="none" w:sz="0" w:space="0" w:color="auto"/>
        <w:right w:val="none" w:sz="0" w:space="0" w:color="auto"/>
      </w:divBdr>
    </w:div>
    <w:div w:id="1086465364">
      <w:bodyDiv w:val="1"/>
      <w:marLeft w:val="0"/>
      <w:marRight w:val="0"/>
      <w:marTop w:val="0"/>
      <w:marBottom w:val="0"/>
      <w:divBdr>
        <w:top w:val="none" w:sz="0" w:space="0" w:color="auto"/>
        <w:left w:val="none" w:sz="0" w:space="0" w:color="auto"/>
        <w:bottom w:val="none" w:sz="0" w:space="0" w:color="auto"/>
        <w:right w:val="none" w:sz="0" w:space="0" w:color="auto"/>
      </w:divBdr>
    </w:div>
    <w:div w:id="1086465448">
      <w:marLeft w:val="0"/>
      <w:marRight w:val="0"/>
      <w:marTop w:val="0"/>
      <w:marBottom w:val="0"/>
      <w:divBdr>
        <w:top w:val="none" w:sz="0" w:space="0" w:color="auto"/>
        <w:left w:val="none" w:sz="0" w:space="0" w:color="auto"/>
        <w:bottom w:val="double" w:sz="4" w:space="1" w:color="auto"/>
        <w:right w:val="none" w:sz="0" w:space="0" w:color="auto"/>
      </w:divBdr>
    </w:div>
    <w:div w:id="1088044071">
      <w:bodyDiv w:val="1"/>
      <w:marLeft w:val="0"/>
      <w:marRight w:val="0"/>
      <w:marTop w:val="0"/>
      <w:marBottom w:val="0"/>
      <w:divBdr>
        <w:top w:val="none" w:sz="0" w:space="0" w:color="auto"/>
        <w:left w:val="none" w:sz="0" w:space="0" w:color="auto"/>
        <w:bottom w:val="none" w:sz="0" w:space="0" w:color="auto"/>
        <w:right w:val="none" w:sz="0" w:space="0" w:color="auto"/>
      </w:divBdr>
    </w:div>
    <w:div w:id="1088966673">
      <w:marLeft w:val="0"/>
      <w:marRight w:val="0"/>
      <w:marTop w:val="0"/>
      <w:marBottom w:val="0"/>
      <w:divBdr>
        <w:top w:val="none" w:sz="0" w:space="0" w:color="auto"/>
        <w:left w:val="none" w:sz="0" w:space="0" w:color="auto"/>
        <w:bottom w:val="single" w:sz="4" w:space="0" w:color="auto"/>
        <w:right w:val="none" w:sz="0" w:space="0" w:color="auto"/>
      </w:divBdr>
    </w:div>
    <w:div w:id="1090001517">
      <w:bodyDiv w:val="1"/>
      <w:marLeft w:val="0"/>
      <w:marRight w:val="0"/>
      <w:marTop w:val="0"/>
      <w:marBottom w:val="0"/>
      <w:divBdr>
        <w:top w:val="none" w:sz="0" w:space="0" w:color="auto"/>
        <w:left w:val="none" w:sz="0" w:space="0" w:color="auto"/>
        <w:bottom w:val="none" w:sz="0" w:space="0" w:color="auto"/>
        <w:right w:val="none" w:sz="0" w:space="0" w:color="auto"/>
      </w:divBdr>
    </w:div>
    <w:div w:id="1090807460">
      <w:bodyDiv w:val="1"/>
      <w:marLeft w:val="0"/>
      <w:marRight w:val="0"/>
      <w:marTop w:val="0"/>
      <w:marBottom w:val="0"/>
      <w:divBdr>
        <w:top w:val="none" w:sz="0" w:space="0" w:color="auto"/>
        <w:left w:val="none" w:sz="0" w:space="0" w:color="auto"/>
        <w:bottom w:val="none" w:sz="0" w:space="0" w:color="auto"/>
        <w:right w:val="none" w:sz="0" w:space="0" w:color="auto"/>
      </w:divBdr>
    </w:div>
    <w:div w:id="1091896380">
      <w:marLeft w:val="0"/>
      <w:marRight w:val="0"/>
      <w:marTop w:val="0"/>
      <w:marBottom w:val="0"/>
      <w:divBdr>
        <w:top w:val="none" w:sz="0" w:space="0" w:color="auto"/>
        <w:left w:val="none" w:sz="0" w:space="0" w:color="auto"/>
        <w:bottom w:val="none" w:sz="0" w:space="0" w:color="auto"/>
        <w:right w:val="none" w:sz="0" w:space="0" w:color="auto"/>
      </w:divBdr>
    </w:div>
    <w:div w:id="1092044791">
      <w:bodyDiv w:val="1"/>
      <w:marLeft w:val="0"/>
      <w:marRight w:val="0"/>
      <w:marTop w:val="0"/>
      <w:marBottom w:val="0"/>
      <w:divBdr>
        <w:top w:val="none" w:sz="0" w:space="0" w:color="auto"/>
        <w:left w:val="none" w:sz="0" w:space="0" w:color="auto"/>
        <w:bottom w:val="none" w:sz="0" w:space="0" w:color="auto"/>
        <w:right w:val="none" w:sz="0" w:space="0" w:color="auto"/>
      </w:divBdr>
    </w:div>
    <w:div w:id="1093471630">
      <w:bodyDiv w:val="1"/>
      <w:marLeft w:val="0"/>
      <w:marRight w:val="0"/>
      <w:marTop w:val="0"/>
      <w:marBottom w:val="0"/>
      <w:divBdr>
        <w:top w:val="none" w:sz="0" w:space="0" w:color="auto"/>
        <w:left w:val="none" w:sz="0" w:space="0" w:color="auto"/>
        <w:bottom w:val="none" w:sz="0" w:space="0" w:color="auto"/>
        <w:right w:val="none" w:sz="0" w:space="0" w:color="auto"/>
      </w:divBdr>
    </w:div>
    <w:div w:id="1093474969">
      <w:bodyDiv w:val="1"/>
      <w:marLeft w:val="0"/>
      <w:marRight w:val="0"/>
      <w:marTop w:val="0"/>
      <w:marBottom w:val="0"/>
      <w:divBdr>
        <w:top w:val="none" w:sz="0" w:space="0" w:color="auto"/>
        <w:left w:val="none" w:sz="0" w:space="0" w:color="auto"/>
        <w:bottom w:val="none" w:sz="0" w:space="0" w:color="auto"/>
        <w:right w:val="none" w:sz="0" w:space="0" w:color="auto"/>
      </w:divBdr>
    </w:div>
    <w:div w:id="1093740603">
      <w:bodyDiv w:val="1"/>
      <w:marLeft w:val="0"/>
      <w:marRight w:val="0"/>
      <w:marTop w:val="0"/>
      <w:marBottom w:val="0"/>
      <w:divBdr>
        <w:top w:val="none" w:sz="0" w:space="0" w:color="auto"/>
        <w:left w:val="none" w:sz="0" w:space="0" w:color="auto"/>
        <w:bottom w:val="none" w:sz="0" w:space="0" w:color="auto"/>
        <w:right w:val="none" w:sz="0" w:space="0" w:color="auto"/>
      </w:divBdr>
    </w:div>
    <w:div w:id="1093742198">
      <w:bodyDiv w:val="1"/>
      <w:marLeft w:val="0"/>
      <w:marRight w:val="0"/>
      <w:marTop w:val="0"/>
      <w:marBottom w:val="0"/>
      <w:divBdr>
        <w:top w:val="none" w:sz="0" w:space="0" w:color="auto"/>
        <w:left w:val="none" w:sz="0" w:space="0" w:color="auto"/>
        <w:bottom w:val="none" w:sz="0" w:space="0" w:color="auto"/>
        <w:right w:val="none" w:sz="0" w:space="0" w:color="auto"/>
      </w:divBdr>
    </w:div>
    <w:div w:id="1094401962">
      <w:bodyDiv w:val="1"/>
      <w:marLeft w:val="0"/>
      <w:marRight w:val="0"/>
      <w:marTop w:val="0"/>
      <w:marBottom w:val="0"/>
      <w:divBdr>
        <w:top w:val="none" w:sz="0" w:space="0" w:color="auto"/>
        <w:left w:val="none" w:sz="0" w:space="0" w:color="auto"/>
        <w:bottom w:val="none" w:sz="0" w:space="0" w:color="auto"/>
        <w:right w:val="none" w:sz="0" w:space="0" w:color="auto"/>
      </w:divBdr>
    </w:div>
    <w:div w:id="1094670716">
      <w:bodyDiv w:val="1"/>
      <w:marLeft w:val="0"/>
      <w:marRight w:val="0"/>
      <w:marTop w:val="0"/>
      <w:marBottom w:val="0"/>
      <w:divBdr>
        <w:top w:val="none" w:sz="0" w:space="0" w:color="auto"/>
        <w:left w:val="none" w:sz="0" w:space="0" w:color="auto"/>
        <w:bottom w:val="none" w:sz="0" w:space="0" w:color="auto"/>
        <w:right w:val="none" w:sz="0" w:space="0" w:color="auto"/>
      </w:divBdr>
    </w:div>
    <w:div w:id="1095594646">
      <w:bodyDiv w:val="1"/>
      <w:marLeft w:val="0"/>
      <w:marRight w:val="0"/>
      <w:marTop w:val="0"/>
      <w:marBottom w:val="0"/>
      <w:divBdr>
        <w:top w:val="none" w:sz="0" w:space="0" w:color="auto"/>
        <w:left w:val="none" w:sz="0" w:space="0" w:color="auto"/>
        <w:bottom w:val="none" w:sz="0" w:space="0" w:color="auto"/>
        <w:right w:val="none" w:sz="0" w:space="0" w:color="auto"/>
      </w:divBdr>
    </w:div>
    <w:div w:id="1096251753">
      <w:bodyDiv w:val="1"/>
      <w:marLeft w:val="0"/>
      <w:marRight w:val="0"/>
      <w:marTop w:val="0"/>
      <w:marBottom w:val="0"/>
      <w:divBdr>
        <w:top w:val="none" w:sz="0" w:space="0" w:color="auto"/>
        <w:left w:val="none" w:sz="0" w:space="0" w:color="auto"/>
        <w:bottom w:val="none" w:sz="0" w:space="0" w:color="auto"/>
        <w:right w:val="none" w:sz="0" w:space="0" w:color="auto"/>
      </w:divBdr>
    </w:div>
    <w:div w:id="1096291219">
      <w:marLeft w:val="0"/>
      <w:marRight w:val="0"/>
      <w:marTop w:val="0"/>
      <w:marBottom w:val="0"/>
      <w:divBdr>
        <w:top w:val="none" w:sz="0" w:space="0" w:color="auto"/>
        <w:left w:val="none" w:sz="0" w:space="0" w:color="auto"/>
        <w:bottom w:val="single" w:sz="4" w:space="0" w:color="auto"/>
        <w:right w:val="none" w:sz="0" w:space="0" w:color="auto"/>
      </w:divBdr>
    </w:div>
    <w:div w:id="1096638361">
      <w:marLeft w:val="0"/>
      <w:marRight w:val="0"/>
      <w:marTop w:val="0"/>
      <w:marBottom w:val="0"/>
      <w:divBdr>
        <w:top w:val="none" w:sz="0" w:space="0" w:color="auto"/>
        <w:left w:val="none" w:sz="0" w:space="0" w:color="auto"/>
        <w:bottom w:val="single" w:sz="4" w:space="0" w:color="auto"/>
        <w:right w:val="none" w:sz="0" w:space="0" w:color="auto"/>
      </w:divBdr>
    </w:div>
    <w:div w:id="1097016771">
      <w:bodyDiv w:val="1"/>
      <w:marLeft w:val="0"/>
      <w:marRight w:val="0"/>
      <w:marTop w:val="0"/>
      <w:marBottom w:val="0"/>
      <w:divBdr>
        <w:top w:val="none" w:sz="0" w:space="0" w:color="auto"/>
        <w:left w:val="none" w:sz="0" w:space="0" w:color="auto"/>
        <w:bottom w:val="none" w:sz="0" w:space="0" w:color="auto"/>
        <w:right w:val="none" w:sz="0" w:space="0" w:color="auto"/>
      </w:divBdr>
    </w:div>
    <w:div w:id="1097754467">
      <w:marLeft w:val="0"/>
      <w:marRight w:val="0"/>
      <w:marTop w:val="0"/>
      <w:marBottom w:val="0"/>
      <w:divBdr>
        <w:top w:val="none" w:sz="0" w:space="0" w:color="auto"/>
        <w:left w:val="none" w:sz="0" w:space="0" w:color="auto"/>
        <w:bottom w:val="single" w:sz="4" w:space="0" w:color="auto"/>
        <w:right w:val="none" w:sz="0" w:space="0" w:color="auto"/>
      </w:divBdr>
    </w:div>
    <w:div w:id="1098327946">
      <w:bodyDiv w:val="1"/>
      <w:marLeft w:val="0"/>
      <w:marRight w:val="0"/>
      <w:marTop w:val="0"/>
      <w:marBottom w:val="0"/>
      <w:divBdr>
        <w:top w:val="none" w:sz="0" w:space="0" w:color="auto"/>
        <w:left w:val="none" w:sz="0" w:space="0" w:color="auto"/>
        <w:bottom w:val="none" w:sz="0" w:space="0" w:color="auto"/>
        <w:right w:val="none" w:sz="0" w:space="0" w:color="auto"/>
      </w:divBdr>
    </w:div>
    <w:div w:id="1098646693">
      <w:bodyDiv w:val="1"/>
      <w:marLeft w:val="0"/>
      <w:marRight w:val="0"/>
      <w:marTop w:val="0"/>
      <w:marBottom w:val="0"/>
      <w:divBdr>
        <w:top w:val="none" w:sz="0" w:space="0" w:color="auto"/>
        <w:left w:val="none" w:sz="0" w:space="0" w:color="auto"/>
        <w:bottom w:val="none" w:sz="0" w:space="0" w:color="auto"/>
        <w:right w:val="none" w:sz="0" w:space="0" w:color="auto"/>
      </w:divBdr>
    </w:div>
    <w:div w:id="1099061095">
      <w:bodyDiv w:val="1"/>
      <w:marLeft w:val="0"/>
      <w:marRight w:val="0"/>
      <w:marTop w:val="0"/>
      <w:marBottom w:val="0"/>
      <w:divBdr>
        <w:top w:val="none" w:sz="0" w:space="0" w:color="auto"/>
        <w:left w:val="none" w:sz="0" w:space="0" w:color="auto"/>
        <w:bottom w:val="none" w:sz="0" w:space="0" w:color="auto"/>
        <w:right w:val="none" w:sz="0" w:space="0" w:color="auto"/>
      </w:divBdr>
    </w:div>
    <w:div w:id="1099376961">
      <w:bodyDiv w:val="1"/>
      <w:marLeft w:val="0"/>
      <w:marRight w:val="0"/>
      <w:marTop w:val="0"/>
      <w:marBottom w:val="0"/>
      <w:divBdr>
        <w:top w:val="none" w:sz="0" w:space="0" w:color="auto"/>
        <w:left w:val="none" w:sz="0" w:space="0" w:color="auto"/>
        <w:bottom w:val="none" w:sz="0" w:space="0" w:color="auto"/>
        <w:right w:val="none" w:sz="0" w:space="0" w:color="auto"/>
      </w:divBdr>
    </w:div>
    <w:div w:id="1100183498">
      <w:bodyDiv w:val="1"/>
      <w:marLeft w:val="0"/>
      <w:marRight w:val="0"/>
      <w:marTop w:val="0"/>
      <w:marBottom w:val="0"/>
      <w:divBdr>
        <w:top w:val="none" w:sz="0" w:space="0" w:color="auto"/>
        <w:left w:val="none" w:sz="0" w:space="0" w:color="auto"/>
        <w:bottom w:val="none" w:sz="0" w:space="0" w:color="auto"/>
        <w:right w:val="none" w:sz="0" w:space="0" w:color="auto"/>
      </w:divBdr>
    </w:div>
    <w:div w:id="1100445287">
      <w:bodyDiv w:val="1"/>
      <w:marLeft w:val="0"/>
      <w:marRight w:val="0"/>
      <w:marTop w:val="0"/>
      <w:marBottom w:val="0"/>
      <w:divBdr>
        <w:top w:val="none" w:sz="0" w:space="0" w:color="auto"/>
        <w:left w:val="none" w:sz="0" w:space="0" w:color="auto"/>
        <w:bottom w:val="none" w:sz="0" w:space="0" w:color="auto"/>
        <w:right w:val="none" w:sz="0" w:space="0" w:color="auto"/>
      </w:divBdr>
    </w:div>
    <w:div w:id="1101727465">
      <w:bodyDiv w:val="1"/>
      <w:marLeft w:val="0"/>
      <w:marRight w:val="0"/>
      <w:marTop w:val="0"/>
      <w:marBottom w:val="0"/>
      <w:divBdr>
        <w:top w:val="none" w:sz="0" w:space="0" w:color="auto"/>
        <w:left w:val="none" w:sz="0" w:space="0" w:color="auto"/>
        <w:bottom w:val="none" w:sz="0" w:space="0" w:color="auto"/>
        <w:right w:val="none" w:sz="0" w:space="0" w:color="auto"/>
      </w:divBdr>
    </w:div>
    <w:div w:id="1103646158">
      <w:marLeft w:val="0"/>
      <w:marRight w:val="0"/>
      <w:marTop w:val="0"/>
      <w:marBottom w:val="0"/>
      <w:divBdr>
        <w:top w:val="none" w:sz="0" w:space="0" w:color="auto"/>
        <w:left w:val="none" w:sz="0" w:space="0" w:color="auto"/>
        <w:bottom w:val="double" w:sz="4" w:space="1" w:color="auto"/>
        <w:right w:val="none" w:sz="0" w:space="0" w:color="auto"/>
      </w:divBdr>
    </w:div>
    <w:div w:id="1104306382">
      <w:bodyDiv w:val="1"/>
      <w:marLeft w:val="0"/>
      <w:marRight w:val="0"/>
      <w:marTop w:val="0"/>
      <w:marBottom w:val="0"/>
      <w:divBdr>
        <w:top w:val="none" w:sz="0" w:space="0" w:color="auto"/>
        <w:left w:val="none" w:sz="0" w:space="0" w:color="auto"/>
        <w:bottom w:val="none" w:sz="0" w:space="0" w:color="auto"/>
        <w:right w:val="none" w:sz="0" w:space="0" w:color="auto"/>
      </w:divBdr>
    </w:div>
    <w:div w:id="1105463238">
      <w:bodyDiv w:val="1"/>
      <w:marLeft w:val="0"/>
      <w:marRight w:val="0"/>
      <w:marTop w:val="0"/>
      <w:marBottom w:val="0"/>
      <w:divBdr>
        <w:top w:val="none" w:sz="0" w:space="0" w:color="auto"/>
        <w:left w:val="none" w:sz="0" w:space="0" w:color="auto"/>
        <w:bottom w:val="none" w:sz="0" w:space="0" w:color="auto"/>
        <w:right w:val="none" w:sz="0" w:space="0" w:color="auto"/>
      </w:divBdr>
    </w:div>
    <w:div w:id="1105492365">
      <w:marLeft w:val="0"/>
      <w:marRight w:val="0"/>
      <w:marTop w:val="0"/>
      <w:marBottom w:val="0"/>
      <w:divBdr>
        <w:top w:val="none" w:sz="0" w:space="0" w:color="auto"/>
        <w:left w:val="none" w:sz="0" w:space="0" w:color="auto"/>
        <w:bottom w:val="single" w:sz="4" w:space="0" w:color="auto"/>
        <w:right w:val="none" w:sz="0" w:space="0" w:color="auto"/>
      </w:divBdr>
    </w:div>
    <w:div w:id="1106197476">
      <w:marLeft w:val="0"/>
      <w:marRight w:val="0"/>
      <w:marTop w:val="0"/>
      <w:marBottom w:val="0"/>
      <w:divBdr>
        <w:top w:val="none" w:sz="0" w:space="0" w:color="auto"/>
        <w:left w:val="none" w:sz="0" w:space="0" w:color="auto"/>
        <w:bottom w:val="none" w:sz="0" w:space="0" w:color="auto"/>
        <w:right w:val="none" w:sz="0" w:space="0" w:color="auto"/>
      </w:divBdr>
    </w:div>
    <w:div w:id="1106459564">
      <w:bodyDiv w:val="1"/>
      <w:marLeft w:val="0"/>
      <w:marRight w:val="0"/>
      <w:marTop w:val="0"/>
      <w:marBottom w:val="0"/>
      <w:divBdr>
        <w:top w:val="none" w:sz="0" w:space="0" w:color="auto"/>
        <w:left w:val="none" w:sz="0" w:space="0" w:color="auto"/>
        <w:bottom w:val="none" w:sz="0" w:space="0" w:color="auto"/>
        <w:right w:val="none" w:sz="0" w:space="0" w:color="auto"/>
      </w:divBdr>
    </w:div>
    <w:div w:id="1107047549">
      <w:bodyDiv w:val="1"/>
      <w:marLeft w:val="0"/>
      <w:marRight w:val="0"/>
      <w:marTop w:val="0"/>
      <w:marBottom w:val="0"/>
      <w:divBdr>
        <w:top w:val="none" w:sz="0" w:space="0" w:color="auto"/>
        <w:left w:val="none" w:sz="0" w:space="0" w:color="auto"/>
        <w:bottom w:val="none" w:sz="0" w:space="0" w:color="auto"/>
        <w:right w:val="none" w:sz="0" w:space="0" w:color="auto"/>
      </w:divBdr>
    </w:div>
    <w:div w:id="1107234689">
      <w:bodyDiv w:val="1"/>
      <w:marLeft w:val="0"/>
      <w:marRight w:val="0"/>
      <w:marTop w:val="0"/>
      <w:marBottom w:val="0"/>
      <w:divBdr>
        <w:top w:val="none" w:sz="0" w:space="0" w:color="auto"/>
        <w:left w:val="none" w:sz="0" w:space="0" w:color="auto"/>
        <w:bottom w:val="none" w:sz="0" w:space="0" w:color="auto"/>
        <w:right w:val="none" w:sz="0" w:space="0" w:color="auto"/>
      </w:divBdr>
    </w:div>
    <w:div w:id="1107889721">
      <w:bodyDiv w:val="1"/>
      <w:marLeft w:val="0"/>
      <w:marRight w:val="0"/>
      <w:marTop w:val="0"/>
      <w:marBottom w:val="0"/>
      <w:divBdr>
        <w:top w:val="none" w:sz="0" w:space="0" w:color="auto"/>
        <w:left w:val="none" w:sz="0" w:space="0" w:color="auto"/>
        <w:bottom w:val="none" w:sz="0" w:space="0" w:color="auto"/>
        <w:right w:val="none" w:sz="0" w:space="0" w:color="auto"/>
      </w:divBdr>
    </w:div>
    <w:div w:id="1108693110">
      <w:marLeft w:val="0"/>
      <w:marRight w:val="0"/>
      <w:marTop w:val="0"/>
      <w:marBottom w:val="0"/>
      <w:divBdr>
        <w:top w:val="none" w:sz="0" w:space="0" w:color="auto"/>
        <w:left w:val="none" w:sz="0" w:space="0" w:color="auto"/>
        <w:bottom w:val="single" w:sz="4" w:space="0" w:color="auto"/>
        <w:right w:val="none" w:sz="0" w:space="0" w:color="auto"/>
      </w:divBdr>
    </w:div>
    <w:div w:id="1108894788">
      <w:bodyDiv w:val="1"/>
      <w:marLeft w:val="0"/>
      <w:marRight w:val="0"/>
      <w:marTop w:val="0"/>
      <w:marBottom w:val="0"/>
      <w:divBdr>
        <w:top w:val="none" w:sz="0" w:space="0" w:color="auto"/>
        <w:left w:val="none" w:sz="0" w:space="0" w:color="auto"/>
        <w:bottom w:val="none" w:sz="0" w:space="0" w:color="auto"/>
        <w:right w:val="none" w:sz="0" w:space="0" w:color="auto"/>
      </w:divBdr>
    </w:div>
    <w:div w:id="1109083199">
      <w:bodyDiv w:val="1"/>
      <w:marLeft w:val="0"/>
      <w:marRight w:val="0"/>
      <w:marTop w:val="0"/>
      <w:marBottom w:val="0"/>
      <w:divBdr>
        <w:top w:val="none" w:sz="0" w:space="0" w:color="auto"/>
        <w:left w:val="none" w:sz="0" w:space="0" w:color="auto"/>
        <w:bottom w:val="none" w:sz="0" w:space="0" w:color="auto"/>
        <w:right w:val="none" w:sz="0" w:space="0" w:color="auto"/>
      </w:divBdr>
    </w:div>
    <w:div w:id="1110125018">
      <w:bodyDiv w:val="1"/>
      <w:marLeft w:val="0"/>
      <w:marRight w:val="0"/>
      <w:marTop w:val="0"/>
      <w:marBottom w:val="0"/>
      <w:divBdr>
        <w:top w:val="none" w:sz="0" w:space="0" w:color="auto"/>
        <w:left w:val="none" w:sz="0" w:space="0" w:color="auto"/>
        <w:bottom w:val="none" w:sz="0" w:space="0" w:color="auto"/>
        <w:right w:val="none" w:sz="0" w:space="0" w:color="auto"/>
      </w:divBdr>
    </w:div>
    <w:div w:id="1110399361">
      <w:bodyDiv w:val="1"/>
      <w:marLeft w:val="0"/>
      <w:marRight w:val="0"/>
      <w:marTop w:val="0"/>
      <w:marBottom w:val="0"/>
      <w:divBdr>
        <w:top w:val="none" w:sz="0" w:space="0" w:color="auto"/>
        <w:left w:val="none" w:sz="0" w:space="0" w:color="auto"/>
        <w:bottom w:val="none" w:sz="0" w:space="0" w:color="auto"/>
        <w:right w:val="none" w:sz="0" w:space="0" w:color="auto"/>
      </w:divBdr>
    </w:div>
    <w:div w:id="1110704319">
      <w:bodyDiv w:val="1"/>
      <w:marLeft w:val="0"/>
      <w:marRight w:val="0"/>
      <w:marTop w:val="0"/>
      <w:marBottom w:val="0"/>
      <w:divBdr>
        <w:top w:val="none" w:sz="0" w:space="0" w:color="auto"/>
        <w:left w:val="none" w:sz="0" w:space="0" w:color="auto"/>
        <w:bottom w:val="none" w:sz="0" w:space="0" w:color="auto"/>
        <w:right w:val="none" w:sz="0" w:space="0" w:color="auto"/>
      </w:divBdr>
    </w:div>
    <w:div w:id="1111322776">
      <w:bodyDiv w:val="1"/>
      <w:marLeft w:val="0"/>
      <w:marRight w:val="0"/>
      <w:marTop w:val="0"/>
      <w:marBottom w:val="0"/>
      <w:divBdr>
        <w:top w:val="none" w:sz="0" w:space="0" w:color="auto"/>
        <w:left w:val="none" w:sz="0" w:space="0" w:color="auto"/>
        <w:bottom w:val="none" w:sz="0" w:space="0" w:color="auto"/>
        <w:right w:val="none" w:sz="0" w:space="0" w:color="auto"/>
      </w:divBdr>
    </w:div>
    <w:div w:id="1111627022">
      <w:bodyDiv w:val="1"/>
      <w:marLeft w:val="0"/>
      <w:marRight w:val="0"/>
      <w:marTop w:val="0"/>
      <w:marBottom w:val="0"/>
      <w:divBdr>
        <w:top w:val="none" w:sz="0" w:space="0" w:color="auto"/>
        <w:left w:val="none" w:sz="0" w:space="0" w:color="auto"/>
        <w:bottom w:val="none" w:sz="0" w:space="0" w:color="auto"/>
        <w:right w:val="none" w:sz="0" w:space="0" w:color="auto"/>
      </w:divBdr>
    </w:div>
    <w:div w:id="1112014909">
      <w:bodyDiv w:val="1"/>
      <w:marLeft w:val="0"/>
      <w:marRight w:val="0"/>
      <w:marTop w:val="0"/>
      <w:marBottom w:val="0"/>
      <w:divBdr>
        <w:top w:val="none" w:sz="0" w:space="0" w:color="auto"/>
        <w:left w:val="none" w:sz="0" w:space="0" w:color="auto"/>
        <w:bottom w:val="none" w:sz="0" w:space="0" w:color="auto"/>
        <w:right w:val="none" w:sz="0" w:space="0" w:color="auto"/>
      </w:divBdr>
    </w:div>
    <w:div w:id="1112746756">
      <w:bodyDiv w:val="1"/>
      <w:marLeft w:val="0"/>
      <w:marRight w:val="0"/>
      <w:marTop w:val="0"/>
      <w:marBottom w:val="0"/>
      <w:divBdr>
        <w:top w:val="none" w:sz="0" w:space="0" w:color="auto"/>
        <w:left w:val="none" w:sz="0" w:space="0" w:color="auto"/>
        <w:bottom w:val="none" w:sz="0" w:space="0" w:color="auto"/>
        <w:right w:val="none" w:sz="0" w:space="0" w:color="auto"/>
      </w:divBdr>
    </w:div>
    <w:div w:id="1113281523">
      <w:bodyDiv w:val="1"/>
      <w:marLeft w:val="0"/>
      <w:marRight w:val="0"/>
      <w:marTop w:val="0"/>
      <w:marBottom w:val="0"/>
      <w:divBdr>
        <w:top w:val="none" w:sz="0" w:space="0" w:color="auto"/>
        <w:left w:val="none" w:sz="0" w:space="0" w:color="auto"/>
        <w:bottom w:val="none" w:sz="0" w:space="0" w:color="auto"/>
        <w:right w:val="none" w:sz="0" w:space="0" w:color="auto"/>
      </w:divBdr>
    </w:div>
    <w:div w:id="1116213553">
      <w:bodyDiv w:val="1"/>
      <w:marLeft w:val="0"/>
      <w:marRight w:val="0"/>
      <w:marTop w:val="0"/>
      <w:marBottom w:val="0"/>
      <w:divBdr>
        <w:top w:val="none" w:sz="0" w:space="0" w:color="auto"/>
        <w:left w:val="none" w:sz="0" w:space="0" w:color="auto"/>
        <w:bottom w:val="none" w:sz="0" w:space="0" w:color="auto"/>
        <w:right w:val="none" w:sz="0" w:space="0" w:color="auto"/>
      </w:divBdr>
    </w:div>
    <w:div w:id="1116826419">
      <w:marLeft w:val="0"/>
      <w:marRight w:val="0"/>
      <w:marTop w:val="0"/>
      <w:marBottom w:val="0"/>
      <w:divBdr>
        <w:top w:val="none" w:sz="0" w:space="0" w:color="auto"/>
        <w:left w:val="none" w:sz="0" w:space="0" w:color="auto"/>
        <w:bottom w:val="double" w:sz="4" w:space="1" w:color="auto"/>
        <w:right w:val="none" w:sz="0" w:space="0" w:color="auto"/>
      </w:divBdr>
    </w:div>
    <w:div w:id="1117143225">
      <w:bodyDiv w:val="1"/>
      <w:marLeft w:val="0"/>
      <w:marRight w:val="0"/>
      <w:marTop w:val="0"/>
      <w:marBottom w:val="0"/>
      <w:divBdr>
        <w:top w:val="none" w:sz="0" w:space="0" w:color="auto"/>
        <w:left w:val="none" w:sz="0" w:space="0" w:color="auto"/>
        <w:bottom w:val="none" w:sz="0" w:space="0" w:color="auto"/>
        <w:right w:val="none" w:sz="0" w:space="0" w:color="auto"/>
      </w:divBdr>
    </w:div>
    <w:div w:id="1118069471">
      <w:bodyDiv w:val="1"/>
      <w:marLeft w:val="0"/>
      <w:marRight w:val="0"/>
      <w:marTop w:val="0"/>
      <w:marBottom w:val="0"/>
      <w:divBdr>
        <w:top w:val="none" w:sz="0" w:space="0" w:color="auto"/>
        <w:left w:val="none" w:sz="0" w:space="0" w:color="auto"/>
        <w:bottom w:val="none" w:sz="0" w:space="0" w:color="auto"/>
        <w:right w:val="none" w:sz="0" w:space="0" w:color="auto"/>
      </w:divBdr>
    </w:div>
    <w:div w:id="1118990557">
      <w:bodyDiv w:val="1"/>
      <w:marLeft w:val="0"/>
      <w:marRight w:val="0"/>
      <w:marTop w:val="0"/>
      <w:marBottom w:val="0"/>
      <w:divBdr>
        <w:top w:val="none" w:sz="0" w:space="0" w:color="auto"/>
        <w:left w:val="none" w:sz="0" w:space="0" w:color="auto"/>
        <w:bottom w:val="none" w:sz="0" w:space="0" w:color="auto"/>
        <w:right w:val="none" w:sz="0" w:space="0" w:color="auto"/>
      </w:divBdr>
    </w:div>
    <w:div w:id="1119177491">
      <w:marLeft w:val="0"/>
      <w:marRight w:val="0"/>
      <w:marTop w:val="0"/>
      <w:marBottom w:val="0"/>
      <w:divBdr>
        <w:top w:val="none" w:sz="0" w:space="0" w:color="auto"/>
        <w:left w:val="none" w:sz="0" w:space="0" w:color="auto"/>
        <w:bottom w:val="double" w:sz="4" w:space="1" w:color="auto"/>
        <w:right w:val="none" w:sz="0" w:space="0" w:color="auto"/>
      </w:divBdr>
    </w:div>
    <w:div w:id="1119493946">
      <w:marLeft w:val="0"/>
      <w:marRight w:val="0"/>
      <w:marTop w:val="0"/>
      <w:marBottom w:val="0"/>
      <w:divBdr>
        <w:top w:val="none" w:sz="0" w:space="0" w:color="auto"/>
        <w:left w:val="none" w:sz="0" w:space="0" w:color="auto"/>
        <w:bottom w:val="double" w:sz="4" w:space="1" w:color="auto"/>
        <w:right w:val="none" w:sz="0" w:space="0" w:color="auto"/>
      </w:divBdr>
    </w:div>
    <w:div w:id="1121416433">
      <w:bodyDiv w:val="1"/>
      <w:marLeft w:val="0"/>
      <w:marRight w:val="0"/>
      <w:marTop w:val="0"/>
      <w:marBottom w:val="0"/>
      <w:divBdr>
        <w:top w:val="none" w:sz="0" w:space="0" w:color="auto"/>
        <w:left w:val="none" w:sz="0" w:space="0" w:color="auto"/>
        <w:bottom w:val="none" w:sz="0" w:space="0" w:color="auto"/>
        <w:right w:val="none" w:sz="0" w:space="0" w:color="auto"/>
      </w:divBdr>
    </w:div>
    <w:div w:id="1122384479">
      <w:bodyDiv w:val="1"/>
      <w:marLeft w:val="0"/>
      <w:marRight w:val="0"/>
      <w:marTop w:val="0"/>
      <w:marBottom w:val="0"/>
      <w:divBdr>
        <w:top w:val="none" w:sz="0" w:space="0" w:color="auto"/>
        <w:left w:val="none" w:sz="0" w:space="0" w:color="auto"/>
        <w:bottom w:val="none" w:sz="0" w:space="0" w:color="auto"/>
        <w:right w:val="none" w:sz="0" w:space="0" w:color="auto"/>
      </w:divBdr>
    </w:div>
    <w:div w:id="1122916169">
      <w:marLeft w:val="0"/>
      <w:marRight w:val="0"/>
      <w:marTop w:val="0"/>
      <w:marBottom w:val="0"/>
      <w:divBdr>
        <w:top w:val="none" w:sz="0" w:space="0" w:color="auto"/>
        <w:left w:val="none" w:sz="0" w:space="0" w:color="auto"/>
        <w:bottom w:val="double" w:sz="4" w:space="1" w:color="auto"/>
        <w:right w:val="none" w:sz="0" w:space="0" w:color="auto"/>
      </w:divBdr>
    </w:div>
    <w:div w:id="1123304430">
      <w:marLeft w:val="0"/>
      <w:marRight w:val="0"/>
      <w:marTop w:val="0"/>
      <w:marBottom w:val="0"/>
      <w:divBdr>
        <w:top w:val="none" w:sz="0" w:space="0" w:color="auto"/>
        <w:left w:val="none" w:sz="0" w:space="0" w:color="auto"/>
        <w:bottom w:val="single" w:sz="4" w:space="0" w:color="auto"/>
        <w:right w:val="none" w:sz="0" w:space="0" w:color="auto"/>
      </w:divBdr>
    </w:div>
    <w:div w:id="1123574650">
      <w:bodyDiv w:val="1"/>
      <w:marLeft w:val="0"/>
      <w:marRight w:val="0"/>
      <w:marTop w:val="0"/>
      <w:marBottom w:val="0"/>
      <w:divBdr>
        <w:top w:val="none" w:sz="0" w:space="0" w:color="auto"/>
        <w:left w:val="none" w:sz="0" w:space="0" w:color="auto"/>
        <w:bottom w:val="none" w:sz="0" w:space="0" w:color="auto"/>
        <w:right w:val="none" w:sz="0" w:space="0" w:color="auto"/>
      </w:divBdr>
    </w:div>
    <w:div w:id="1123766062">
      <w:bodyDiv w:val="1"/>
      <w:marLeft w:val="0"/>
      <w:marRight w:val="0"/>
      <w:marTop w:val="0"/>
      <w:marBottom w:val="0"/>
      <w:divBdr>
        <w:top w:val="none" w:sz="0" w:space="0" w:color="auto"/>
        <w:left w:val="none" w:sz="0" w:space="0" w:color="auto"/>
        <w:bottom w:val="none" w:sz="0" w:space="0" w:color="auto"/>
        <w:right w:val="none" w:sz="0" w:space="0" w:color="auto"/>
      </w:divBdr>
    </w:div>
    <w:div w:id="1124496303">
      <w:bodyDiv w:val="1"/>
      <w:marLeft w:val="0"/>
      <w:marRight w:val="0"/>
      <w:marTop w:val="0"/>
      <w:marBottom w:val="0"/>
      <w:divBdr>
        <w:top w:val="none" w:sz="0" w:space="0" w:color="auto"/>
        <w:left w:val="none" w:sz="0" w:space="0" w:color="auto"/>
        <w:bottom w:val="none" w:sz="0" w:space="0" w:color="auto"/>
        <w:right w:val="none" w:sz="0" w:space="0" w:color="auto"/>
      </w:divBdr>
    </w:div>
    <w:div w:id="1124622128">
      <w:marLeft w:val="0"/>
      <w:marRight w:val="0"/>
      <w:marTop w:val="0"/>
      <w:marBottom w:val="0"/>
      <w:divBdr>
        <w:top w:val="none" w:sz="0" w:space="0" w:color="auto"/>
        <w:left w:val="none" w:sz="0" w:space="0" w:color="auto"/>
        <w:bottom w:val="double" w:sz="4" w:space="1" w:color="auto"/>
        <w:right w:val="none" w:sz="0" w:space="0" w:color="auto"/>
      </w:divBdr>
    </w:div>
    <w:div w:id="1124739013">
      <w:bodyDiv w:val="1"/>
      <w:marLeft w:val="0"/>
      <w:marRight w:val="0"/>
      <w:marTop w:val="0"/>
      <w:marBottom w:val="0"/>
      <w:divBdr>
        <w:top w:val="none" w:sz="0" w:space="0" w:color="auto"/>
        <w:left w:val="none" w:sz="0" w:space="0" w:color="auto"/>
        <w:bottom w:val="none" w:sz="0" w:space="0" w:color="auto"/>
        <w:right w:val="none" w:sz="0" w:space="0" w:color="auto"/>
      </w:divBdr>
    </w:div>
    <w:div w:id="1126196712">
      <w:bodyDiv w:val="1"/>
      <w:marLeft w:val="0"/>
      <w:marRight w:val="0"/>
      <w:marTop w:val="0"/>
      <w:marBottom w:val="0"/>
      <w:divBdr>
        <w:top w:val="none" w:sz="0" w:space="0" w:color="auto"/>
        <w:left w:val="none" w:sz="0" w:space="0" w:color="auto"/>
        <w:bottom w:val="none" w:sz="0" w:space="0" w:color="auto"/>
        <w:right w:val="none" w:sz="0" w:space="0" w:color="auto"/>
      </w:divBdr>
    </w:div>
    <w:div w:id="1126971105">
      <w:bodyDiv w:val="1"/>
      <w:marLeft w:val="0"/>
      <w:marRight w:val="0"/>
      <w:marTop w:val="0"/>
      <w:marBottom w:val="0"/>
      <w:divBdr>
        <w:top w:val="none" w:sz="0" w:space="0" w:color="auto"/>
        <w:left w:val="none" w:sz="0" w:space="0" w:color="auto"/>
        <w:bottom w:val="none" w:sz="0" w:space="0" w:color="auto"/>
        <w:right w:val="none" w:sz="0" w:space="0" w:color="auto"/>
      </w:divBdr>
    </w:div>
    <w:div w:id="1127044684">
      <w:bodyDiv w:val="1"/>
      <w:marLeft w:val="0"/>
      <w:marRight w:val="0"/>
      <w:marTop w:val="0"/>
      <w:marBottom w:val="0"/>
      <w:divBdr>
        <w:top w:val="none" w:sz="0" w:space="0" w:color="auto"/>
        <w:left w:val="none" w:sz="0" w:space="0" w:color="auto"/>
        <w:bottom w:val="none" w:sz="0" w:space="0" w:color="auto"/>
        <w:right w:val="none" w:sz="0" w:space="0" w:color="auto"/>
      </w:divBdr>
    </w:div>
    <w:div w:id="1127435940">
      <w:bodyDiv w:val="1"/>
      <w:marLeft w:val="0"/>
      <w:marRight w:val="0"/>
      <w:marTop w:val="0"/>
      <w:marBottom w:val="0"/>
      <w:divBdr>
        <w:top w:val="none" w:sz="0" w:space="0" w:color="auto"/>
        <w:left w:val="none" w:sz="0" w:space="0" w:color="auto"/>
        <w:bottom w:val="none" w:sz="0" w:space="0" w:color="auto"/>
        <w:right w:val="none" w:sz="0" w:space="0" w:color="auto"/>
      </w:divBdr>
    </w:div>
    <w:div w:id="1127696660">
      <w:bodyDiv w:val="1"/>
      <w:marLeft w:val="0"/>
      <w:marRight w:val="0"/>
      <w:marTop w:val="0"/>
      <w:marBottom w:val="0"/>
      <w:divBdr>
        <w:top w:val="none" w:sz="0" w:space="0" w:color="auto"/>
        <w:left w:val="none" w:sz="0" w:space="0" w:color="auto"/>
        <w:bottom w:val="none" w:sz="0" w:space="0" w:color="auto"/>
        <w:right w:val="none" w:sz="0" w:space="0" w:color="auto"/>
      </w:divBdr>
    </w:div>
    <w:div w:id="1127745160">
      <w:bodyDiv w:val="1"/>
      <w:marLeft w:val="0"/>
      <w:marRight w:val="0"/>
      <w:marTop w:val="0"/>
      <w:marBottom w:val="0"/>
      <w:divBdr>
        <w:top w:val="none" w:sz="0" w:space="0" w:color="auto"/>
        <w:left w:val="none" w:sz="0" w:space="0" w:color="auto"/>
        <w:bottom w:val="none" w:sz="0" w:space="0" w:color="auto"/>
        <w:right w:val="none" w:sz="0" w:space="0" w:color="auto"/>
      </w:divBdr>
    </w:div>
    <w:div w:id="1129588364">
      <w:bodyDiv w:val="1"/>
      <w:marLeft w:val="0"/>
      <w:marRight w:val="0"/>
      <w:marTop w:val="0"/>
      <w:marBottom w:val="0"/>
      <w:divBdr>
        <w:top w:val="none" w:sz="0" w:space="0" w:color="auto"/>
        <w:left w:val="none" w:sz="0" w:space="0" w:color="auto"/>
        <w:bottom w:val="none" w:sz="0" w:space="0" w:color="auto"/>
        <w:right w:val="none" w:sz="0" w:space="0" w:color="auto"/>
      </w:divBdr>
    </w:div>
    <w:div w:id="1131484907">
      <w:bodyDiv w:val="1"/>
      <w:marLeft w:val="0"/>
      <w:marRight w:val="0"/>
      <w:marTop w:val="0"/>
      <w:marBottom w:val="0"/>
      <w:divBdr>
        <w:top w:val="none" w:sz="0" w:space="0" w:color="auto"/>
        <w:left w:val="none" w:sz="0" w:space="0" w:color="auto"/>
        <w:bottom w:val="none" w:sz="0" w:space="0" w:color="auto"/>
        <w:right w:val="none" w:sz="0" w:space="0" w:color="auto"/>
      </w:divBdr>
    </w:div>
    <w:div w:id="1131485080">
      <w:bodyDiv w:val="1"/>
      <w:marLeft w:val="0"/>
      <w:marRight w:val="0"/>
      <w:marTop w:val="0"/>
      <w:marBottom w:val="0"/>
      <w:divBdr>
        <w:top w:val="none" w:sz="0" w:space="0" w:color="auto"/>
        <w:left w:val="none" w:sz="0" w:space="0" w:color="auto"/>
        <w:bottom w:val="none" w:sz="0" w:space="0" w:color="auto"/>
        <w:right w:val="none" w:sz="0" w:space="0" w:color="auto"/>
      </w:divBdr>
    </w:div>
    <w:div w:id="1132283296">
      <w:bodyDiv w:val="1"/>
      <w:marLeft w:val="0"/>
      <w:marRight w:val="0"/>
      <w:marTop w:val="0"/>
      <w:marBottom w:val="0"/>
      <w:divBdr>
        <w:top w:val="none" w:sz="0" w:space="0" w:color="auto"/>
        <w:left w:val="none" w:sz="0" w:space="0" w:color="auto"/>
        <w:bottom w:val="none" w:sz="0" w:space="0" w:color="auto"/>
        <w:right w:val="none" w:sz="0" w:space="0" w:color="auto"/>
      </w:divBdr>
    </w:div>
    <w:div w:id="1132670139">
      <w:bodyDiv w:val="1"/>
      <w:marLeft w:val="0"/>
      <w:marRight w:val="0"/>
      <w:marTop w:val="0"/>
      <w:marBottom w:val="0"/>
      <w:divBdr>
        <w:top w:val="none" w:sz="0" w:space="0" w:color="auto"/>
        <w:left w:val="none" w:sz="0" w:space="0" w:color="auto"/>
        <w:bottom w:val="none" w:sz="0" w:space="0" w:color="auto"/>
        <w:right w:val="none" w:sz="0" w:space="0" w:color="auto"/>
      </w:divBdr>
    </w:div>
    <w:div w:id="1133911729">
      <w:bodyDiv w:val="1"/>
      <w:marLeft w:val="0"/>
      <w:marRight w:val="0"/>
      <w:marTop w:val="0"/>
      <w:marBottom w:val="0"/>
      <w:divBdr>
        <w:top w:val="none" w:sz="0" w:space="0" w:color="auto"/>
        <w:left w:val="none" w:sz="0" w:space="0" w:color="auto"/>
        <w:bottom w:val="none" w:sz="0" w:space="0" w:color="auto"/>
        <w:right w:val="none" w:sz="0" w:space="0" w:color="auto"/>
      </w:divBdr>
    </w:div>
    <w:div w:id="1134828660">
      <w:bodyDiv w:val="1"/>
      <w:marLeft w:val="0"/>
      <w:marRight w:val="0"/>
      <w:marTop w:val="0"/>
      <w:marBottom w:val="0"/>
      <w:divBdr>
        <w:top w:val="none" w:sz="0" w:space="0" w:color="auto"/>
        <w:left w:val="none" w:sz="0" w:space="0" w:color="auto"/>
        <w:bottom w:val="none" w:sz="0" w:space="0" w:color="auto"/>
        <w:right w:val="none" w:sz="0" w:space="0" w:color="auto"/>
      </w:divBdr>
    </w:div>
    <w:div w:id="1135219304">
      <w:bodyDiv w:val="1"/>
      <w:marLeft w:val="0"/>
      <w:marRight w:val="0"/>
      <w:marTop w:val="0"/>
      <w:marBottom w:val="0"/>
      <w:divBdr>
        <w:top w:val="none" w:sz="0" w:space="0" w:color="auto"/>
        <w:left w:val="none" w:sz="0" w:space="0" w:color="auto"/>
        <w:bottom w:val="none" w:sz="0" w:space="0" w:color="auto"/>
        <w:right w:val="none" w:sz="0" w:space="0" w:color="auto"/>
      </w:divBdr>
    </w:div>
    <w:div w:id="1135299725">
      <w:bodyDiv w:val="1"/>
      <w:marLeft w:val="0"/>
      <w:marRight w:val="0"/>
      <w:marTop w:val="0"/>
      <w:marBottom w:val="0"/>
      <w:divBdr>
        <w:top w:val="none" w:sz="0" w:space="0" w:color="auto"/>
        <w:left w:val="none" w:sz="0" w:space="0" w:color="auto"/>
        <w:bottom w:val="none" w:sz="0" w:space="0" w:color="auto"/>
        <w:right w:val="none" w:sz="0" w:space="0" w:color="auto"/>
      </w:divBdr>
    </w:div>
    <w:div w:id="1135563258">
      <w:bodyDiv w:val="1"/>
      <w:marLeft w:val="0"/>
      <w:marRight w:val="0"/>
      <w:marTop w:val="0"/>
      <w:marBottom w:val="0"/>
      <w:divBdr>
        <w:top w:val="none" w:sz="0" w:space="0" w:color="auto"/>
        <w:left w:val="none" w:sz="0" w:space="0" w:color="auto"/>
        <w:bottom w:val="none" w:sz="0" w:space="0" w:color="auto"/>
        <w:right w:val="none" w:sz="0" w:space="0" w:color="auto"/>
      </w:divBdr>
    </w:div>
    <w:div w:id="1136753723">
      <w:bodyDiv w:val="1"/>
      <w:marLeft w:val="0"/>
      <w:marRight w:val="0"/>
      <w:marTop w:val="0"/>
      <w:marBottom w:val="0"/>
      <w:divBdr>
        <w:top w:val="none" w:sz="0" w:space="0" w:color="auto"/>
        <w:left w:val="none" w:sz="0" w:space="0" w:color="auto"/>
        <w:bottom w:val="none" w:sz="0" w:space="0" w:color="auto"/>
        <w:right w:val="none" w:sz="0" w:space="0" w:color="auto"/>
      </w:divBdr>
    </w:div>
    <w:div w:id="1136753977">
      <w:bodyDiv w:val="1"/>
      <w:marLeft w:val="0"/>
      <w:marRight w:val="0"/>
      <w:marTop w:val="0"/>
      <w:marBottom w:val="0"/>
      <w:divBdr>
        <w:top w:val="none" w:sz="0" w:space="0" w:color="auto"/>
        <w:left w:val="none" w:sz="0" w:space="0" w:color="auto"/>
        <w:bottom w:val="none" w:sz="0" w:space="0" w:color="auto"/>
        <w:right w:val="none" w:sz="0" w:space="0" w:color="auto"/>
      </w:divBdr>
    </w:div>
    <w:div w:id="1137724922">
      <w:bodyDiv w:val="1"/>
      <w:marLeft w:val="0"/>
      <w:marRight w:val="0"/>
      <w:marTop w:val="0"/>
      <w:marBottom w:val="0"/>
      <w:divBdr>
        <w:top w:val="none" w:sz="0" w:space="0" w:color="auto"/>
        <w:left w:val="none" w:sz="0" w:space="0" w:color="auto"/>
        <w:bottom w:val="none" w:sz="0" w:space="0" w:color="auto"/>
        <w:right w:val="none" w:sz="0" w:space="0" w:color="auto"/>
      </w:divBdr>
    </w:div>
    <w:div w:id="1138260384">
      <w:marLeft w:val="0"/>
      <w:marRight w:val="0"/>
      <w:marTop w:val="0"/>
      <w:marBottom w:val="0"/>
      <w:divBdr>
        <w:top w:val="none" w:sz="0" w:space="0" w:color="auto"/>
        <w:left w:val="none" w:sz="0" w:space="0" w:color="auto"/>
        <w:bottom w:val="single" w:sz="4" w:space="0" w:color="auto"/>
        <w:right w:val="none" w:sz="0" w:space="0" w:color="auto"/>
      </w:divBdr>
    </w:div>
    <w:div w:id="1139344099">
      <w:bodyDiv w:val="1"/>
      <w:marLeft w:val="0"/>
      <w:marRight w:val="0"/>
      <w:marTop w:val="0"/>
      <w:marBottom w:val="0"/>
      <w:divBdr>
        <w:top w:val="none" w:sz="0" w:space="0" w:color="auto"/>
        <w:left w:val="none" w:sz="0" w:space="0" w:color="auto"/>
        <w:bottom w:val="none" w:sz="0" w:space="0" w:color="auto"/>
        <w:right w:val="none" w:sz="0" w:space="0" w:color="auto"/>
      </w:divBdr>
    </w:div>
    <w:div w:id="1140536879">
      <w:bodyDiv w:val="1"/>
      <w:marLeft w:val="0"/>
      <w:marRight w:val="0"/>
      <w:marTop w:val="0"/>
      <w:marBottom w:val="0"/>
      <w:divBdr>
        <w:top w:val="none" w:sz="0" w:space="0" w:color="auto"/>
        <w:left w:val="none" w:sz="0" w:space="0" w:color="auto"/>
        <w:bottom w:val="none" w:sz="0" w:space="0" w:color="auto"/>
        <w:right w:val="none" w:sz="0" w:space="0" w:color="auto"/>
      </w:divBdr>
    </w:div>
    <w:div w:id="1142308671">
      <w:bodyDiv w:val="1"/>
      <w:marLeft w:val="0"/>
      <w:marRight w:val="0"/>
      <w:marTop w:val="0"/>
      <w:marBottom w:val="0"/>
      <w:divBdr>
        <w:top w:val="none" w:sz="0" w:space="0" w:color="auto"/>
        <w:left w:val="none" w:sz="0" w:space="0" w:color="auto"/>
        <w:bottom w:val="none" w:sz="0" w:space="0" w:color="auto"/>
        <w:right w:val="none" w:sz="0" w:space="0" w:color="auto"/>
      </w:divBdr>
    </w:div>
    <w:div w:id="1142505140">
      <w:marLeft w:val="0"/>
      <w:marRight w:val="0"/>
      <w:marTop w:val="0"/>
      <w:marBottom w:val="0"/>
      <w:divBdr>
        <w:top w:val="none" w:sz="0" w:space="0" w:color="auto"/>
        <w:left w:val="none" w:sz="0" w:space="0" w:color="auto"/>
        <w:bottom w:val="double" w:sz="4" w:space="1" w:color="auto"/>
        <w:right w:val="none" w:sz="0" w:space="0" w:color="auto"/>
      </w:divBdr>
    </w:div>
    <w:div w:id="1143619764">
      <w:bodyDiv w:val="1"/>
      <w:marLeft w:val="0"/>
      <w:marRight w:val="0"/>
      <w:marTop w:val="0"/>
      <w:marBottom w:val="0"/>
      <w:divBdr>
        <w:top w:val="none" w:sz="0" w:space="0" w:color="auto"/>
        <w:left w:val="none" w:sz="0" w:space="0" w:color="auto"/>
        <w:bottom w:val="none" w:sz="0" w:space="0" w:color="auto"/>
        <w:right w:val="none" w:sz="0" w:space="0" w:color="auto"/>
      </w:divBdr>
    </w:div>
    <w:div w:id="1144010024">
      <w:marLeft w:val="0"/>
      <w:marRight w:val="0"/>
      <w:marTop w:val="0"/>
      <w:marBottom w:val="0"/>
      <w:divBdr>
        <w:top w:val="none" w:sz="0" w:space="0" w:color="auto"/>
        <w:left w:val="none" w:sz="0" w:space="0" w:color="auto"/>
        <w:bottom w:val="double" w:sz="4" w:space="1" w:color="auto"/>
        <w:right w:val="none" w:sz="0" w:space="0" w:color="auto"/>
      </w:divBdr>
    </w:div>
    <w:div w:id="1144158192">
      <w:bodyDiv w:val="1"/>
      <w:marLeft w:val="0"/>
      <w:marRight w:val="0"/>
      <w:marTop w:val="0"/>
      <w:marBottom w:val="0"/>
      <w:divBdr>
        <w:top w:val="none" w:sz="0" w:space="0" w:color="auto"/>
        <w:left w:val="none" w:sz="0" w:space="0" w:color="auto"/>
        <w:bottom w:val="none" w:sz="0" w:space="0" w:color="auto"/>
        <w:right w:val="none" w:sz="0" w:space="0" w:color="auto"/>
      </w:divBdr>
    </w:div>
    <w:div w:id="1144739857">
      <w:bodyDiv w:val="1"/>
      <w:marLeft w:val="0"/>
      <w:marRight w:val="0"/>
      <w:marTop w:val="0"/>
      <w:marBottom w:val="0"/>
      <w:divBdr>
        <w:top w:val="none" w:sz="0" w:space="0" w:color="auto"/>
        <w:left w:val="none" w:sz="0" w:space="0" w:color="auto"/>
        <w:bottom w:val="none" w:sz="0" w:space="0" w:color="auto"/>
        <w:right w:val="none" w:sz="0" w:space="0" w:color="auto"/>
      </w:divBdr>
    </w:div>
    <w:div w:id="1145123255">
      <w:bodyDiv w:val="1"/>
      <w:marLeft w:val="0"/>
      <w:marRight w:val="0"/>
      <w:marTop w:val="0"/>
      <w:marBottom w:val="0"/>
      <w:divBdr>
        <w:top w:val="none" w:sz="0" w:space="0" w:color="auto"/>
        <w:left w:val="none" w:sz="0" w:space="0" w:color="auto"/>
        <w:bottom w:val="none" w:sz="0" w:space="0" w:color="auto"/>
        <w:right w:val="none" w:sz="0" w:space="0" w:color="auto"/>
      </w:divBdr>
    </w:div>
    <w:div w:id="1145194794">
      <w:bodyDiv w:val="1"/>
      <w:marLeft w:val="0"/>
      <w:marRight w:val="0"/>
      <w:marTop w:val="0"/>
      <w:marBottom w:val="0"/>
      <w:divBdr>
        <w:top w:val="none" w:sz="0" w:space="0" w:color="auto"/>
        <w:left w:val="none" w:sz="0" w:space="0" w:color="auto"/>
        <w:bottom w:val="none" w:sz="0" w:space="0" w:color="auto"/>
        <w:right w:val="none" w:sz="0" w:space="0" w:color="auto"/>
      </w:divBdr>
    </w:div>
    <w:div w:id="1145319466">
      <w:bodyDiv w:val="1"/>
      <w:marLeft w:val="0"/>
      <w:marRight w:val="0"/>
      <w:marTop w:val="0"/>
      <w:marBottom w:val="0"/>
      <w:divBdr>
        <w:top w:val="none" w:sz="0" w:space="0" w:color="auto"/>
        <w:left w:val="none" w:sz="0" w:space="0" w:color="auto"/>
        <w:bottom w:val="none" w:sz="0" w:space="0" w:color="auto"/>
        <w:right w:val="none" w:sz="0" w:space="0" w:color="auto"/>
      </w:divBdr>
    </w:div>
    <w:div w:id="1147014483">
      <w:bodyDiv w:val="1"/>
      <w:marLeft w:val="0"/>
      <w:marRight w:val="0"/>
      <w:marTop w:val="0"/>
      <w:marBottom w:val="0"/>
      <w:divBdr>
        <w:top w:val="none" w:sz="0" w:space="0" w:color="auto"/>
        <w:left w:val="none" w:sz="0" w:space="0" w:color="auto"/>
        <w:bottom w:val="none" w:sz="0" w:space="0" w:color="auto"/>
        <w:right w:val="none" w:sz="0" w:space="0" w:color="auto"/>
      </w:divBdr>
    </w:div>
    <w:div w:id="1147212369">
      <w:bodyDiv w:val="1"/>
      <w:marLeft w:val="0"/>
      <w:marRight w:val="0"/>
      <w:marTop w:val="0"/>
      <w:marBottom w:val="0"/>
      <w:divBdr>
        <w:top w:val="none" w:sz="0" w:space="0" w:color="auto"/>
        <w:left w:val="none" w:sz="0" w:space="0" w:color="auto"/>
        <w:bottom w:val="none" w:sz="0" w:space="0" w:color="auto"/>
        <w:right w:val="none" w:sz="0" w:space="0" w:color="auto"/>
      </w:divBdr>
    </w:div>
    <w:div w:id="1147546986">
      <w:bodyDiv w:val="1"/>
      <w:marLeft w:val="0"/>
      <w:marRight w:val="0"/>
      <w:marTop w:val="0"/>
      <w:marBottom w:val="0"/>
      <w:divBdr>
        <w:top w:val="none" w:sz="0" w:space="0" w:color="auto"/>
        <w:left w:val="none" w:sz="0" w:space="0" w:color="auto"/>
        <w:bottom w:val="none" w:sz="0" w:space="0" w:color="auto"/>
        <w:right w:val="none" w:sz="0" w:space="0" w:color="auto"/>
      </w:divBdr>
    </w:div>
    <w:div w:id="1148397559">
      <w:marLeft w:val="0"/>
      <w:marRight w:val="0"/>
      <w:marTop w:val="0"/>
      <w:marBottom w:val="0"/>
      <w:divBdr>
        <w:top w:val="none" w:sz="0" w:space="0" w:color="auto"/>
        <w:left w:val="none" w:sz="0" w:space="0" w:color="auto"/>
        <w:bottom w:val="single" w:sz="4" w:space="0" w:color="auto"/>
        <w:right w:val="none" w:sz="0" w:space="0" w:color="auto"/>
      </w:divBdr>
    </w:div>
    <w:div w:id="1149252700">
      <w:bodyDiv w:val="1"/>
      <w:marLeft w:val="0"/>
      <w:marRight w:val="0"/>
      <w:marTop w:val="0"/>
      <w:marBottom w:val="0"/>
      <w:divBdr>
        <w:top w:val="none" w:sz="0" w:space="0" w:color="auto"/>
        <w:left w:val="none" w:sz="0" w:space="0" w:color="auto"/>
        <w:bottom w:val="none" w:sz="0" w:space="0" w:color="auto"/>
        <w:right w:val="none" w:sz="0" w:space="0" w:color="auto"/>
      </w:divBdr>
    </w:div>
    <w:div w:id="1150632856">
      <w:bodyDiv w:val="1"/>
      <w:marLeft w:val="0"/>
      <w:marRight w:val="0"/>
      <w:marTop w:val="0"/>
      <w:marBottom w:val="0"/>
      <w:divBdr>
        <w:top w:val="none" w:sz="0" w:space="0" w:color="auto"/>
        <w:left w:val="none" w:sz="0" w:space="0" w:color="auto"/>
        <w:bottom w:val="none" w:sz="0" w:space="0" w:color="auto"/>
        <w:right w:val="none" w:sz="0" w:space="0" w:color="auto"/>
      </w:divBdr>
    </w:div>
    <w:div w:id="1150828174">
      <w:bodyDiv w:val="1"/>
      <w:marLeft w:val="0"/>
      <w:marRight w:val="0"/>
      <w:marTop w:val="0"/>
      <w:marBottom w:val="0"/>
      <w:divBdr>
        <w:top w:val="none" w:sz="0" w:space="0" w:color="auto"/>
        <w:left w:val="none" w:sz="0" w:space="0" w:color="auto"/>
        <w:bottom w:val="none" w:sz="0" w:space="0" w:color="auto"/>
        <w:right w:val="none" w:sz="0" w:space="0" w:color="auto"/>
      </w:divBdr>
    </w:div>
    <w:div w:id="1150973860">
      <w:marLeft w:val="0"/>
      <w:marRight w:val="0"/>
      <w:marTop w:val="0"/>
      <w:marBottom w:val="0"/>
      <w:divBdr>
        <w:top w:val="none" w:sz="0" w:space="0" w:color="auto"/>
        <w:left w:val="none" w:sz="0" w:space="0" w:color="auto"/>
        <w:bottom w:val="double" w:sz="4" w:space="1" w:color="auto"/>
        <w:right w:val="none" w:sz="0" w:space="0" w:color="auto"/>
      </w:divBdr>
    </w:div>
    <w:div w:id="1151219191">
      <w:bodyDiv w:val="1"/>
      <w:marLeft w:val="0"/>
      <w:marRight w:val="0"/>
      <w:marTop w:val="0"/>
      <w:marBottom w:val="0"/>
      <w:divBdr>
        <w:top w:val="none" w:sz="0" w:space="0" w:color="auto"/>
        <w:left w:val="none" w:sz="0" w:space="0" w:color="auto"/>
        <w:bottom w:val="none" w:sz="0" w:space="0" w:color="auto"/>
        <w:right w:val="none" w:sz="0" w:space="0" w:color="auto"/>
      </w:divBdr>
    </w:div>
    <w:div w:id="1151675339">
      <w:bodyDiv w:val="1"/>
      <w:marLeft w:val="0"/>
      <w:marRight w:val="0"/>
      <w:marTop w:val="0"/>
      <w:marBottom w:val="0"/>
      <w:divBdr>
        <w:top w:val="none" w:sz="0" w:space="0" w:color="auto"/>
        <w:left w:val="none" w:sz="0" w:space="0" w:color="auto"/>
        <w:bottom w:val="none" w:sz="0" w:space="0" w:color="auto"/>
        <w:right w:val="none" w:sz="0" w:space="0" w:color="auto"/>
      </w:divBdr>
    </w:div>
    <w:div w:id="1152597436">
      <w:bodyDiv w:val="1"/>
      <w:marLeft w:val="0"/>
      <w:marRight w:val="0"/>
      <w:marTop w:val="0"/>
      <w:marBottom w:val="0"/>
      <w:divBdr>
        <w:top w:val="none" w:sz="0" w:space="0" w:color="auto"/>
        <w:left w:val="none" w:sz="0" w:space="0" w:color="auto"/>
        <w:bottom w:val="none" w:sz="0" w:space="0" w:color="auto"/>
        <w:right w:val="none" w:sz="0" w:space="0" w:color="auto"/>
      </w:divBdr>
    </w:div>
    <w:div w:id="1152678505">
      <w:marLeft w:val="0"/>
      <w:marRight w:val="0"/>
      <w:marTop w:val="0"/>
      <w:marBottom w:val="0"/>
      <w:divBdr>
        <w:top w:val="none" w:sz="0" w:space="0" w:color="auto"/>
        <w:left w:val="none" w:sz="0" w:space="0" w:color="auto"/>
        <w:bottom w:val="single" w:sz="4" w:space="0" w:color="auto"/>
        <w:right w:val="none" w:sz="0" w:space="0" w:color="auto"/>
      </w:divBdr>
    </w:div>
    <w:div w:id="1152871771">
      <w:bodyDiv w:val="1"/>
      <w:marLeft w:val="0"/>
      <w:marRight w:val="0"/>
      <w:marTop w:val="0"/>
      <w:marBottom w:val="0"/>
      <w:divBdr>
        <w:top w:val="none" w:sz="0" w:space="0" w:color="auto"/>
        <w:left w:val="none" w:sz="0" w:space="0" w:color="auto"/>
        <w:bottom w:val="none" w:sz="0" w:space="0" w:color="auto"/>
        <w:right w:val="none" w:sz="0" w:space="0" w:color="auto"/>
      </w:divBdr>
    </w:div>
    <w:div w:id="1153447863">
      <w:marLeft w:val="0"/>
      <w:marRight w:val="0"/>
      <w:marTop w:val="0"/>
      <w:marBottom w:val="0"/>
      <w:divBdr>
        <w:top w:val="none" w:sz="0" w:space="0" w:color="auto"/>
        <w:left w:val="none" w:sz="0" w:space="0" w:color="auto"/>
        <w:bottom w:val="single" w:sz="4" w:space="0" w:color="auto"/>
        <w:right w:val="none" w:sz="0" w:space="0" w:color="auto"/>
      </w:divBdr>
    </w:div>
    <w:div w:id="1154838369">
      <w:marLeft w:val="0"/>
      <w:marRight w:val="0"/>
      <w:marTop w:val="0"/>
      <w:marBottom w:val="0"/>
      <w:divBdr>
        <w:top w:val="none" w:sz="0" w:space="0" w:color="auto"/>
        <w:left w:val="none" w:sz="0" w:space="0" w:color="auto"/>
        <w:bottom w:val="double" w:sz="4" w:space="1" w:color="auto"/>
        <w:right w:val="none" w:sz="0" w:space="0" w:color="auto"/>
      </w:divBdr>
    </w:div>
    <w:div w:id="1155612367">
      <w:bodyDiv w:val="1"/>
      <w:marLeft w:val="0"/>
      <w:marRight w:val="0"/>
      <w:marTop w:val="0"/>
      <w:marBottom w:val="0"/>
      <w:divBdr>
        <w:top w:val="none" w:sz="0" w:space="0" w:color="auto"/>
        <w:left w:val="none" w:sz="0" w:space="0" w:color="auto"/>
        <w:bottom w:val="none" w:sz="0" w:space="0" w:color="auto"/>
        <w:right w:val="none" w:sz="0" w:space="0" w:color="auto"/>
      </w:divBdr>
    </w:div>
    <w:div w:id="1156872213">
      <w:bodyDiv w:val="1"/>
      <w:marLeft w:val="0"/>
      <w:marRight w:val="0"/>
      <w:marTop w:val="0"/>
      <w:marBottom w:val="0"/>
      <w:divBdr>
        <w:top w:val="none" w:sz="0" w:space="0" w:color="auto"/>
        <w:left w:val="none" w:sz="0" w:space="0" w:color="auto"/>
        <w:bottom w:val="none" w:sz="0" w:space="0" w:color="auto"/>
        <w:right w:val="none" w:sz="0" w:space="0" w:color="auto"/>
      </w:divBdr>
    </w:div>
    <w:div w:id="1157261882">
      <w:bodyDiv w:val="1"/>
      <w:marLeft w:val="0"/>
      <w:marRight w:val="0"/>
      <w:marTop w:val="0"/>
      <w:marBottom w:val="0"/>
      <w:divBdr>
        <w:top w:val="none" w:sz="0" w:space="0" w:color="auto"/>
        <w:left w:val="none" w:sz="0" w:space="0" w:color="auto"/>
        <w:bottom w:val="none" w:sz="0" w:space="0" w:color="auto"/>
        <w:right w:val="none" w:sz="0" w:space="0" w:color="auto"/>
      </w:divBdr>
    </w:div>
    <w:div w:id="1157497468">
      <w:bodyDiv w:val="1"/>
      <w:marLeft w:val="0"/>
      <w:marRight w:val="0"/>
      <w:marTop w:val="0"/>
      <w:marBottom w:val="0"/>
      <w:divBdr>
        <w:top w:val="none" w:sz="0" w:space="0" w:color="auto"/>
        <w:left w:val="none" w:sz="0" w:space="0" w:color="auto"/>
        <w:bottom w:val="none" w:sz="0" w:space="0" w:color="auto"/>
        <w:right w:val="none" w:sz="0" w:space="0" w:color="auto"/>
      </w:divBdr>
    </w:div>
    <w:div w:id="1157650323">
      <w:marLeft w:val="0"/>
      <w:marRight w:val="0"/>
      <w:marTop w:val="0"/>
      <w:marBottom w:val="0"/>
      <w:divBdr>
        <w:top w:val="none" w:sz="0" w:space="0" w:color="auto"/>
        <w:left w:val="none" w:sz="0" w:space="0" w:color="auto"/>
        <w:bottom w:val="double" w:sz="4" w:space="1" w:color="auto"/>
        <w:right w:val="none" w:sz="0" w:space="0" w:color="auto"/>
      </w:divBdr>
    </w:div>
    <w:div w:id="1158112568">
      <w:bodyDiv w:val="1"/>
      <w:marLeft w:val="0"/>
      <w:marRight w:val="0"/>
      <w:marTop w:val="0"/>
      <w:marBottom w:val="0"/>
      <w:divBdr>
        <w:top w:val="none" w:sz="0" w:space="0" w:color="auto"/>
        <w:left w:val="none" w:sz="0" w:space="0" w:color="auto"/>
        <w:bottom w:val="none" w:sz="0" w:space="0" w:color="auto"/>
        <w:right w:val="none" w:sz="0" w:space="0" w:color="auto"/>
      </w:divBdr>
    </w:div>
    <w:div w:id="1159730996">
      <w:bodyDiv w:val="1"/>
      <w:marLeft w:val="0"/>
      <w:marRight w:val="0"/>
      <w:marTop w:val="0"/>
      <w:marBottom w:val="0"/>
      <w:divBdr>
        <w:top w:val="none" w:sz="0" w:space="0" w:color="auto"/>
        <w:left w:val="none" w:sz="0" w:space="0" w:color="auto"/>
        <w:bottom w:val="none" w:sz="0" w:space="0" w:color="auto"/>
        <w:right w:val="none" w:sz="0" w:space="0" w:color="auto"/>
      </w:divBdr>
    </w:div>
    <w:div w:id="1161044019">
      <w:marLeft w:val="0"/>
      <w:marRight w:val="0"/>
      <w:marTop w:val="0"/>
      <w:marBottom w:val="0"/>
      <w:divBdr>
        <w:top w:val="none" w:sz="0" w:space="0" w:color="auto"/>
        <w:left w:val="none" w:sz="0" w:space="0" w:color="auto"/>
        <w:bottom w:val="single" w:sz="4" w:space="0" w:color="auto"/>
        <w:right w:val="none" w:sz="0" w:space="0" w:color="auto"/>
      </w:divBdr>
    </w:div>
    <w:div w:id="1161774563">
      <w:bodyDiv w:val="1"/>
      <w:marLeft w:val="0"/>
      <w:marRight w:val="0"/>
      <w:marTop w:val="0"/>
      <w:marBottom w:val="0"/>
      <w:divBdr>
        <w:top w:val="none" w:sz="0" w:space="0" w:color="auto"/>
        <w:left w:val="none" w:sz="0" w:space="0" w:color="auto"/>
        <w:bottom w:val="none" w:sz="0" w:space="0" w:color="auto"/>
        <w:right w:val="none" w:sz="0" w:space="0" w:color="auto"/>
      </w:divBdr>
    </w:div>
    <w:div w:id="1162311604">
      <w:bodyDiv w:val="1"/>
      <w:marLeft w:val="0"/>
      <w:marRight w:val="0"/>
      <w:marTop w:val="0"/>
      <w:marBottom w:val="0"/>
      <w:divBdr>
        <w:top w:val="none" w:sz="0" w:space="0" w:color="auto"/>
        <w:left w:val="none" w:sz="0" w:space="0" w:color="auto"/>
        <w:bottom w:val="none" w:sz="0" w:space="0" w:color="auto"/>
        <w:right w:val="none" w:sz="0" w:space="0" w:color="auto"/>
      </w:divBdr>
    </w:div>
    <w:div w:id="1162745083">
      <w:bodyDiv w:val="1"/>
      <w:marLeft w:val="0"/>
      <w:marRight w:val="0"/>
      <w:marTop w:val="0"/>
      <w:marBottom w:val="0"/>
      <w:divBdr>
        <w:top w:val="none" w:sz="0" w:space="0" w:color="auto"/>
        <w:left w:val="none" w:sz="0" w:space="0" w:color="auto"/>
        <w:bottom w:val="none" w:sz="0" w:space="0" w:color="auto"/>
        <w:right w:val="none" w:sz="0" w:space="0" w:color="auto"/>
      </w:divBdr>
    </w:div>
    <w:div w:id="1163548540">
      <w:marLeft w:val="0"/>
      <w:marRight w:val="0"/>
      <w:marTop w:val="0"/>
      <w:marBottom w:val="0"/>
      <w:divBdr>
        <w:top w:val="none" w:sz="0" w:space="0" w:color="auto"/>
        <w:left w:val="none" w:sz="0" w:space="0" w:color="auto"/>
        <w:bottom w:val="single" w:sz="4" w:space="0" w:color="auto"/>
        <w:right w:val="none" w:sz="0" w:space="0" w:color="auto"/>
      </w:divBdr>
    </w:div>
    <w:div w:id="1163812040">
      <w:bodyDiv w:val="1"/>
      <w:marLeft w:val="0"/>
      <w:marRight w:val="0"/>
      <w:marTop w:val="0"/>
      <w:marBottom w:val="0"/>
      <w:divBdr>
        <w:top w:val="none" w:sz="0" w:space="0" w:color="auto"/>
        <w:left w:val="none" w:sz="0" w:space="0" w:color="auto"/>
        <w:bottom w:val="none" w:sz="0" w:space="0" w:color="auto"/>
        <w:right w:val="none" w:sz="0" w:space="0" w:color="auto"/>
      </w:divBdr>
    </w:div>
    <w:div w:id="1164012472">
      <w:bodyDiv w:val="1"/>
      <w:marLeft w:val="0"/>
      <w:marRight w:val="0"/>
      <w:marTop w:val="0"/>
      <w:marBottom w:val="0"/>
      <w:divBdr>
        <w:top w:val="none" w:sz="0" w:space="0" w:color="auto"/>
        <w:left w:val="none" w:sz="0" w:space="0" w:color="auto"/>
        <w:bottom w:val="none" w:sz="0" w:space="0" w:color="auto"/>
        <w:right w:val="none" w:sz="0" w:space="0" w:color="auto"/>
      </w:divBdr>
    </w:div>
    <w:div w:id="1165588606">
      <w:marLeft w:val="0"/>
      <w:marRight w:val="0"/>
      <w:marTop w:val="0"/>
      <w:marBottom w:val="0"/>
      <w:divBdr>
        <w:top w:val="none" w:sz="0" w:space="0" w:color="auto"/>
        <w:left w:val="none" w:sz="0" w:space="0" w:color="auto"/>
        <w:bottom w:val="single" w:sz="4" w:space="0" w:color="auto"/>
        <w:right w:val="none" w:sz="0" w:space="0" w:color="auto"/>
      </w:divBdr>
    </w:div>
    <w:div w:id="1166433096">
      <w:bodyDiv w:val="1"/>
      <w:marLeft w:val="0"/>
      <w:marRight w:val="0"/>
      <w:marTop w:val="0"/>
      <w:marBottom w:val="0"/>
      <w:divBdr>
        <w:top w:val="none" w:sz="0" w:space="0" w:color="auto"/>
        <w:left w:val="none" w:sz="0" w:space="0" w:color="auto"/>
        <w:bottom w:val="none" w:sz="0" w:space="0" w:color="auto"/>
        <w:right w:val="none" w:sz="0" w:space="0" w:color="auto"/>
      </w:divBdr>
    </w:div>
    <w:div w:id="1166439199">
      <w:marLeft w:val="0"/>
      <w:marRight w:val="0"/>
      <w:marTop w:val="0"/>
      <w:marBottom w:val="0"/>
      <w:divBdr>
        <w:top w:val="none" w:sz="0" w:space="0" w:color="auto"/>
        <w:left w:val="none" w:sz="0" w:space="0" w:color="auto"/>
        <w:bottom w:val="double" w:sz="4" w:space="1" w:color="auto"/>
        <w:right w:val="none" w:sz="0" w:space="0" w:color="auto"/>
      </w:divBdr>
    </w:div>
    <w:div w:id="1167208972">
      <w:bodyDiv w:val="1"/>
      <w:marLeft w:val="0"/>
      <w:marRight w:val="0"/>
      <w:marTop w:val="0"/>
      <w:marBottom w:val="0"/>
      <w:divBdr>
        <w:top w:val="none" w:sz="0" w:space="0" w:color="auto"/>
        <w:left w:val="none" w:sz="0" w:space="0" w:color="auto"/>
        <w:bottom w:val="none" w:sz="0" w:space="0" w:color="auto"/>
        <w:right w:val="none" w:sz="0" w:space="0" w:color="auto"/>
      </w:divBdr>
    </w:div>
    <w:div w:id="1167398269">
      <w:bodyDiv w:val="1"/>
      <w:marLeft w:val="0"/>
      <w:marRight w:val="0"/>
      <w:marTop w:val="0"/>
      <w:marBottom w:val="0"/>
      <w:divBdr>
        <w:top w:val="none" w:sz="0" w:space="0" w:color="auto"/>
        <w:left w:val="none" w:sz="0" w:space="0" w:color="auto"/>
        <w:bottom w:val="none" w:sz="0" w:space="0" w:color="auto"/>
        <w:right w:val="none" w:sz="0" w:space="0" w:color="auto"/>
      </w:divBdr>
    </w:div>
    <w:div w:id="1168129215">
      <w:bodyDiv w:val="1"/>
      <w:marLeft w:val="0"/>
      <w:marRight w:val="0"/>
      <w:marTop w:val="0"/>
      <w:marBottom w:val="0"/>
      <w:divBdr>
        <w:top w:val="none" w:sz="0" w:space="0" w:color="auto"/>
        <w:left w:val="none" w:sz="0" w:space="0" w:color="auto"/>
        <w:bottom w:val="none" w:sz="0" w:space="0" w:color="auto"/>
        <w:right w:val="none" w:sz="0" w:space="0" w:color="auto"/>
      </w:divBdr>
    </w:div>
    <w:div w:id="1168836283">
      <w:bodyDiv w:val="1"/>
      <w:marLeft w:val="0"/>
      <w:marRight w:val="0"/>
      <w:marTop w:val="0"/>
      <w:marBottom w:val="0"/>
      <w:divBdr>
        <w:top w:val="none" w:sz="0" w:space="0" w:color="auto"/>
        <w:left w:val="none" w:sz="0" w:space="0" w:color="auto"/>
        <w:bottom w:val="none" w:sz="0" w:space="0" w:color="auto"/>
        <w:right w:val="none" w:sz="0" w:space="0" w:color="auto"/>
      </w:divBdr>
    </w:div>
    <w:div w:id="1169908902">
      <w:marLeft w:val="0"/>
      <w:marRight w:val="0"/>
      <w:marTop w:val="0"/>
      <w:marBottom w:val="0"/>
      <w:divBdr>
        <w:top w:val="none" w:sz="0" w:space="0" w:color="auto"/>
        <w:left w:val="none" w:sz="0" w:space="0" w:color="auto"/>
        <w:bottom w:val="single" w:sz="4" w:space="0" w:color="auto"/>
        <w:right w:val="none" w:sz="0" w:space="0" w:color="auto"/>
      </w:divBdr>
    </w:div>
    <w:div w:id="1169910798">
      <w:bodyDiv w:val="1"/>
      <w:marLeft w:val="0"/>
      <w:marRight w:val="0"/>
      <w:marTop w:val="0"/>
      <w:marBottom w:val="0"/>
      <w:divBdr>
        <w:top w:val="none" w:sz="0" w:space="0" w:color="auto"/>
        <w:left w:val="none" w:sz="0" w:space="0" w:color="auto"/>
        <w:bottom w:val="none" w:sz="0" w:space="0" w:color="auto"/>
        <w:right w:val="none" w:sz="0" w:space="0" w:color="auto"/>
      </w:divBdr>
    </w:div>
    <w:div w:id="1170170675">
      <w:marLeft w:val="0"/>
      <w:marRight w:val="0"/>
      <w:marTop w:val="0"/>
      <w:marBottom w:val="0"/>
      <w:divBdr>
        <w:top w:val="none" w:sz="0" w:space="0" w:color="auto"/>
        <w:left w:val="none" w:sz="0" w:space="0" w:color="auto"/>
        <w:bottom w:val="double" w:sz="4" w:space="1" w:color="auto"/>
        <w:right w:val="none" w:sz="0" w:space="0" w:color="auto"/>
      </w:divBdr>
    </w:div>
    <w:div w:id="1171095399">
      <w:marLeft w:val="0"/>
      <w:marRight w:val="0"/>
      <w:marTop w:val="0"/>
      <w:marBottom w:val="0"/>
      <w:divBdr>
        <w:top w:val="none" w:sz="0" w:space="0" w:color="auto"/>
        <w:left w:val="none" w:sz="0" w:space="0" w:color="auto"/>
        <w:bottom w:val="double" w:sz="4" w:space="1" w:color="auto"/>
        <w:right w:val="none" w:sz="0" w:space="0" w:color="auto"/>
      </w:divBdr>
    </w:div>
    <w:div w:id="1172138485">
      <w:bodyDiv w:val="1"/>
      <w:marLeft w:val="0"/>
      <w:marRight w:val="0"/>
      <w:marTop w:val="0"/>
      <w:marBottom w:val="0"/>
      <w:divBdr>
        <w:top w:val="none" w:sz="0" w:space="0" w:color="auto"/>
        <w:left w:val="none" w:sz="0" w:space="0" w:color="auto"/>
        <w:bottom w:val="none" w:sz="0" w:space="0" w:color="auto"/>
        <w:right w:val="none" w:sz="0" w:space="0" w:color="auto"/>
      </w:divBdr>
    </w:div>
    <w:div w:id="1173446745">
      <w:bodyDiv w:val="1"/>
      <w:marLeft w:val="0"/>
      <w:marRight w:val="0"/>
      <w:marTop w:val="0"/>
      <w:marBottom w:val="0"/>
      <w:divBdr>
        <w:top w:val="none" w:sz="0" w:space="0" w:color="auto"/>
        <w:left w:val="none" w:sz="0" w:space="0" w:color="auto"/>
        <w:bottom w:val="none" w:sz="0" w:space="0" w:color="auto"/>
        <w:right w:val="none" w:sz="0" w:space="0" w:color="auto"/>
      </w:divBdr>
    </w:div>
    <w:div w:id="1174344919">
      <w:bodyDiv w:val="1"/>
      <w:marLeft w:val="0"/>
      <w:marRight w:val="0"/>
      <w:marTop w:val="0"/>
      <w:marBottom w:val="0"/>
      <w:divBdr>
        <w:top w:val="none" w:sz="0" w:space="0" w:color="auto"/>
        <w:left w:val="none" w:sz="0" w:space="0" w:color="auto"/>
        <w:bottom w:val="none" w:sz="0" w:space="0" w:color="auto"/>
        <w:right w:val="none" w:sz="0" w:space="0" w:color="auto"/>
      </w:divBdr>
    </w:div>
    <w:div w:id="1175340297">
      <w:bodyDiv w:val="1"/>
      <w:marLeft w:val="0"/>
      <w:marRight w:val="0"/>
      <w:marTop w:val="0"/>
      <w:marBottom w:val="0"/>
      <w:divBdr>
        <w:top w:val="none" w:sz="0" w:space="0" w:color="auto"/>
        <w:left w:val="none" w:sz="0" w:space="0" w:color="auto"/>
        <w:bottom w:val="none" w:sz="0" w:space="0" w:color="auto"/>
        <w:right w:val="none" w:sz="0" w:space="0" w:color="auto"/>
      </w:divBdr>
    </w:div>
    <w:div w:id="1175728762">
      <w:marLeft w:val="0"/>
      <w:marRight w:val="0"/>
      <w:marTop w:val="0"/>
      <w:marBottom w:val="0"/>
      <w:divBdr>
        <w:top w:val="none" w:sz="0" w:space="0" w:color="auto"/>
        <w:left w:val="none" w:sz="0" w:space="0" w:color="auto"/>
        <w:bottom w:val="double" w:sz="4" w:space="1" w:color="auto"/>
        <w:right w:val="none" w:sz="0" w:space="0" w:color="auto"/>
      </w:divBdr>
    </w:div>
    <w:div w:id="1176192274">
      <w:bodyDiv w:val="1"/>
      <w:marLeft w:val="0"/>
      <w:marRight w:val="0"/>
      <w:marTop w:val="0"/>
      <w:marBottom w:val="0"/>
      <w:divBdr>
        <w:top w:val="none" w:sz="0" w:space="0" w:color="auto"/>
        <w:left w:val="none" w:sz="0" w:space="0" w:color="auto"/>
        <w:bottom w:val="none" w:sz="0" w:space="0" w:color="auto"/>
        <w:right w:val="none" w:sz="0" w:space="0" w:color="auto"/>
      </w:divBdr>
    </w:div>
    <w:div w:id="1176310928">
      <w:bodyDiv w:val="1"/>
      <w:marLeft w:val="0"/>
      <w:marRight w:val="0"/>
      <w:marTop w:val="0"/>
      <w:marBottom w:val="0"/>
      <w:divBdr>
        <w:top w:val="none" w:sz="0" w:space="0" w:color="auto"/>
        <w:left w:val="none" w:sz="0" w:space="0" w:color="auto"/>
        <w:bottom w:val="none" w:sz="0" w:space="0" w:color="auto"/>
        <w:right w:val="none" w:sz="0" w:space="0" w:color="auto"/>
      </w:divBdr>
    </w:div>
    <w:div w:id="1177311626">
      <w:bodyDiv w:val="1"/>
      <w:marLeft w:val="0"/>
      <w:marRight w:val="0"/>
      <w:marTop w:val="0"/>
      <w:marBottom w:val="0"/>
      <w:divBdr>
        <w:top w:val="none" w:sz="0" w:space="0" w:color="auto"/>
        <w:left w:val="none" w:sz="0" w:space="0" w:color="auto"/>
        <w:bottom w:val="none" w:sz="0" w:space="0" w:color="auto"/>
        <w:right w:val="none" w:sz="0" w:space="0" w:color="auto"/>
      </w:divBdr>
    </w:div>
    <w:div w:id="1179470874">
      <w:marLeft w:val="0"/>
      <w:marRight w:val="0"/>
      <w:marTop w:val="0"/>
      <w:marBottom w:val="0"/>
      <w:divBdr>
        <w:top w:val="none" w:sz="0" w:space="0" w:color="auto"/>
        <w:left w:val="none" w:sz="0" w:space="0" w:color="auto"/>
        <w:bottom w:val="single" w:sz="4" w:space="0" w:color="auto"/>
        <w:right w:val="none" w:sz="0" w:space="0" w:color="auto"/>
      </w:divBdr>
    </w:div>
    <w:div w:id="1180198503">
      <w:bodyDiv w:val="1"/>
      <w:marLeft w:val="0"/>
      <w:marRight w:val="0"/>
      <w:marTop w:val="0"/>
      <w:marBottom w:val="0"/>
      <w:divBdr>
        <w:top w:val="none" w:sz="0" w:space="0" w:color="auto"/>
        <w:left w:val="none" w:sz="0" w:space="0" w:color="auto"/>
        <w:bottom w:val="none" w:sz="0" w:space="0" w:color="auto"/>
        <w:right w:val="none" w:sz="0" w:space="0" w:color="auto"/>
      </w:divBdr>
    </w:div>
    <w:div w:id="1181116777">
      <w:bodyDiv w:val="1"/>
      <w:marLeft w:val="0"/>
      <w:marRight w:val="0"/>
      <w:marTop w:val="0"/>
      <w:marBottom w:val="0"/>
      <w:divBdr>
        <w:top w:val="none" w:sz="0" w:space="0" w:color="auto"/>
        <w:left w:val="none" w:sz="0" w:space="0" w:color="auto"/>
        <w:bottom w:val="none" w:sz="0" w:space="0" w:color="auto"/>
        <w:right w:val="none" w:sz="0" w:space="0" w:color="auto"/>
      </w:divBdr>
    </w:div>
    <w:div w:id="1181555124">
      <w:marLeft w:val="0"/>
      <w:marRight w:val="0"/>
      <w:marTop w:val="0"/>
      <w:marBottom w:val="0"/>
      <w:divBdr>
        <w:top w:val="none" w:sz="0" w:space="0" w:color="auto"/>
        <w:left w:val="none" w:sz="0" w:space="0" w:color="auto"/>
        <w:bottom w:val="double" w:sz="4" w:space="1" w:color="auto"/>
        <w:right w:val="none" w:sz="0" w:space="0" w:color="auto"/>
      </w:divBdr>
    </w:div>
    <w:div w:id="1181822913">
      <w:bodyDiv w:val="1"/>
      <w:marLeft w:val="0"/>
      <w:marRight w:val="0"/>
      <w:marTop w:val="0"/>
      <w:marBottom w:val="0"/>
      <w:divBdr>
        <w:top w:val="none" w:sz="0" w:space="0" w:color="auto"/>
        <w:left w:val="none" w:sz="0" w:space="0" w:color="auto"/>
        <w:bottom w:val="none" w:sz="0" w:space="0" w:color="auto"/>
        <w:right w:val="none" w:sz="0" w:space="0" w:color="auto"/>
      </w:divBdr>
    </w:div>
    <w:div w:id="1181972098">
      <w:bodyDiv w:val="1"/>
      <w:marLeft w:val="0"/>
      <w:marRight w:val="0"/>
      <w:marTop w:val="0"/>
      <w:marBottom w:val="0"/>
      <w:divBdr>
        <w:top w:val="none" w:sz="0" w:space="0" w:color="auto"/>
        <w:left w:val="none" w:sz="0" w:space="0" w:color="auto"/>
        <w:bottom w:val="none" w:sz="0" w:space="0" w:color="auto"/>
        <w:right w:val="none" w:sz="0" w:space="0" w:color="auto"/>
      </w:divBdr>
    </w:div>
    <w:div w:id="1182284519">
      <w:bodyDiv w:val="1"/>
      <w:marLeft w:val="0"/>
      <w:marRight w:val="0"/>
      <w:marTop w:val="0"/>
      <w:marBottom w:val="0"/>
      <w:divBdr>
        <w:top w:val="none" w:sz="0" w:space="0" w:color="auto"/>
        <w:left w:val="none" w:sz="0" w:space="0" w:color="auto"/>
        <w:bottom w:val="none" w:sz="0" w:space="0" w:color="auto"/>
        <w:right w:val="none" w:sz="0" w:space="0" w:color="auto"/>
      </w:divBdr>
    </w:div>
    <w:div w:id="1182864861">
      <w:bodyDiv w:val="1"/>
      <w:marLeft w:val="0"/>
      <w:marRight w:val="0"/>
      <w:marTop w:val="0"/>
      <w:marBottom w:val="0"/>
      <w:divBdr>
        <w:top w:val="none" w:sz="0" w:space="0" w:color="auto"/>
        <w:left w:val="none" w:sz="0" w:space="0" w:color="auto"/>
        <w:bottom w:val="none" w:sz="0" w:space="0" w:color="auto"/>
        <w:right w:val="none" w:sz="0" w:space="0" w:color="auto"/>
      </w:divBdr>
    </w:div>
    <w:div w:id="1183282462">
      <w:bodyDiv w:val="1"/>
      <w:marLeft w:val="0"/>
      <w:marRight w:val="0"/>
      <w:marTop w:val="0"/>
      <w:marBottom w:val="0"/>
      <w:divBdr>
        <w:top w:val="none" w:sz="0" w:space="0" w:color="auto"/>
        <w:left w:val="none" w:sz="0" w:space="0" w:color="auto"/>
        <w:bottom w:val="none" w:sz="0" w:space="0" w:color="auto"/>
        <w:right w:val="none" w:sz="0" w:space="0" w:color="auto"/>
      </w:divBdr>
    </w:div>
    <w:div w:id="1183284345">
      <w:bodyDiv w:val="1"/>
      <w:marLeft w:val="0"/>
      <w:marRight w:val="0"/>
      <w:marTop w:val="0"/>
      <w:marBottom w:val="0"/>
      <w:divBdr>
        <w:top w:val="none" w:sz="0" w:space="0" w:color="auto"/>
        <w:left w:val="none" w:sz="0" w:space="0" w:color="auto"/>
        <w:bottom w:val="none" w:sz="0" w:space="0" w:color="auto"/>
        <w:right w:val="none" w:sz="0" w:space="0" w:color="auto"/>
      </w:divBdr>
    </w:div>
    <w:div w:id="1183322955">
      <w:bodyDiv w:val="1"/>
      <w:marLeft w:val="0"/>
      <w:marRight w:val="0"/>
      <w:marTop w:val="0"/>
      <w:marBottom w:val="0"/>
      <w:divBdr>
        <w:top w:val="none" w:sz="0" w:space="0" w:color="auto"/>
        <w:left w:val="none" w:sz="0" w:space="0" w:color="auto"/>
        <w:bottom w:val="none" w:sz="0" w:space="0" w:color="auto"/>
        <w:right w:val="none" w:sz="0" w:space="0" w:color="auto"/>
      </w:divBdr>
    </w:div>
    <w:div w:id="1183666477">
      <w:bodyDiv w:val="1"/>
      <w:marLeft w:val="0"/>
      <w:marRight w:val="0"/>
      <w:marTop w:val="0"/>
      <w:marBottom w:val="0"/>
      <w:divBdr>
        <w:top w:val="none" w:sz="0" w:space="0" w:color="auto"/>
        <w:left w:val="none" w:sz="0" w:space="0" w:color="auto"/>
        <w:bottom w:val="none" w:sz="0" w:space="0" w:color="auto"/>
        <w:right w:val="none" w:sz="0" w:space="0" w:color="auto"/>
      </w:divBdr>
    </w:div>
    <w:div w:id="1183738127">
      <w:bodyDiv w:val="1"/>
      <w:marLeft w:val="0"/>
      <w:marRight w:val="0"/>
      <w:marTop w:val="0"/>
      <w:marBottom w:val="0"/>
      <w:divBdr>
        <w:top w:val="none" w:sz="0" w:space="0" w:color="auto"/>
        <w:left w:val="none" w:sz="0" w:space="0" w:color="auto"/>
        <w:bottom w:val="none" w:sz="0" w:space="0" w:color="auto"/>
        <w:right w:val="none" w:sz="0" w:space="0" w:color="auto"/>
      </w:divBdr>
    </w:div>
    <w:div w:id="1184054990">
      <w:bodyDiv w:val="1"/>
      <w:marLeft w:val="0"/>
      <w:marRight w:val="0"/>
      <w:marTop w:val="0"/>
      <w:marBottom w:val="0"/>
      <w:divBdr>
        <w:top w:val="none" w:sz="0" w:space="0" w:color="auto"/>
        <w:left w:val="none" w:sz="0" w:space="0" w:color="auto"/>
        <w:bottom w:val="none" w:sz="0" w:space="0" w:color="auto"/>
        <w:right w:val="none" w:sz="0" w:space="0" w:color="auto"/>
      </w:divBdr>
    </w:div>
    <w:div w:id="1184244959">
      <w:bodyDiv w:val="1"/>
      <w:marLeft w:val="0"/>
      <w:marRight w:val="0"/>
      <w:marTop w:val="0"/>
      <w:marBottom w:val="0"/>
      <w:divBdr>
        <w:top w:val="none" w:sz="0" w:space="0" w:color="auto"/>
        <w:left w:val="none" w:sz="0" w:space="0" w:color="auto"/>
        <w:bottom w:val="none" w:sz="0" w:space="0" w:color="auto"/>
        <w:right w:val="none" w:sz="0" w:space="0" w:color="auto"/>
      </w:divBdr>
    </w:div>
    <w:div w:id="1185050747">
      <w:bodyDiv w:val="1"/>
      <w:marLeft w:val="0"/>
      <w:marRight w:val="0"/>
      <w:marTop w:val="0"/>
      <w:marBottom w:val="0"/>
      <w:divBdr>
        <w:top w:val="none" w:sz="0" w:space="0" w:color="auto"/>
        <w:left w:val="none" w:sz="0" w:space="0" w:color="auto"/>
        <w:bottom w:val="none" w:sz="0" w:space="0" w:color="auto"/>
        <w:right w:val="none" w:sz="0" w:space="0" w:color="auto"/>
      </w:divBdr>
    </w:div>
    <w:div w:id="1185363752">
      <w:bodyDiv w:val="1"/>
      <w:marLeft w:val="0"/>
      <w:marRight w:val="0"/>
      <w:marTop w:val="0"/>
      <w:marBottom w:val="0"/>
      <w:divBdr>
        <w:top w:val="none" w:sz="0" w:space="0" w:color="auto"/>
        <w:left w:val="none" w:sz="0" w:space="0" w:color="auto"/>
        <w:bottom w:val="none" w:sz="0" w:space="0" w:color="auto"/>
        <w:right w:val="none" w:sz="0" w:space="0" w:color="auto"/>
      </w:divBdr>
    </w:div>
    <w:div w:id="1185365444">
      <w:bodyDiv w:val="1"/>
      <w:marLeft w:val="0"/>
      <w:marRight w:val="0"/>
      <w:marTop w:val="0"/>
      <w:marBottom w:val="0"/>
      <w:divBdr>
        <w:top w:val="none" w:sz="0" w:space="0" w:color="auto"/>
        <w:left w:val="none" w:sz="0" w:space="0" w:color="auto"/>
        <w:bottom w:val="none" w:sz="0" w:space="0" w:color="auto"/>
        <w:right w:val="none" w:sz="0" w:space="0" w:color="auto"/>
      </w:divBdr>
    </w:div>
    <w:div w:id="1185901492">
      <w:bodyDiv w:val="1"/>
      <w:marLeft w:val="0"/>
      <w:marRight w:val="0"/>
      <w:marTop w:val="0"/>
      <w:marBottom w:val="0"/>
      <w:divBdr>
        <w:top w:val="none" w:sz="0" w:space="0" w:color="auto"/>
        <w:left w:val="none" w:sz="0" w:space="0" w:color="auto"/>
        <w:bottom w:val="none" w:sz="0" w:space="0" w:color="auto"/>
        <w:right w:val="none" w:sz="0" w:space="0" w:color="auto"/>
      </w:divBdr>
    </w:div>
    <w:div w:id="1186098001">
      <w:bodyDiv w:val="1"/>
      <w:marLeft w:val="0"/>
      <w:marRight w:val="0"/>
      <w:marTop w:val="0"/>
      <w:marBottom w:val="0"/>
      <w:divBdr>
        <w:top w:val="none" w:sz="0" w:space="0" w:color="auto"/>
        <w:left w:val="none" w:sz="0" w:space="0" w:color="auto"/>
        <w:bottom w:val="none" w:sz="0" w:space="0" w:color="auto"/>
        <w:right w:val="none" w:sz="0" w:space="0" w:color="auto"/>
      </w:divBdr>
    </w:div>
    <w:div w:id="1186166013">
      <w:bodyDiv w:val="1"/>
      <w:marLeft w:val="0"/>
      <w:marRight w:val="0"/>
      <w:marTop w:val="0"/>
      <w:marBottom w:val="0"/>
      <w:divBdr>
        <w:top w:val="none" w:sz="0" w:space="0" w:color="auto"/>
        <w:left w:val="none" w:sz="0" w:space="0" w:color="auto"/>
        <w:bottom w:val="none" w:sz="0" w:space="0" w:color="auto"/>
        <w:right w:val="none" w:sz="0" w:space="0" w:color="auto"/>
      </w:divBdr>
    </w:div>
    <w:div w:id="1186215646">
      <w:bodyDiv w:val="1"/>
      <w:marLeft w:val="0"/>
      <w:marRight w:val="0"/>
      <w:marTop w:val="0"/>
      <w:marBottom w:val="0"/>
      <w:divBdr>
        <w:top w:val="none" w:sz="0" w:space="0" w:color="auto"/>
        <w:left w:val="none" w:sz="0" w:space="0" w:color="auto"/>
        <w:bottom w:val="none" w:sz="0" w:space="0" w:color="auto"/>
        <w:right w:val="none" w:sz="0" w:space="0" w:color="auto"/>
      </w:divBdr>
    </w:div>
    <w:div w:id="1186600432">
      <w:bodyDiv w:val="1"/>
      <w:marLeft w:val="0"/>
      <w:marRight w:val="0"/>
      <w:marTop w:val="0"/>
      <w:marBottom w:val="0"/>
      <w:divBdr>
        <w:top w:val="none" w:sz="0" w:space="0" w:color="auto"/>
        <w:left w:val="none" w:sz="0" w:space="0" w:color="auto"/>
        <w:bottom w:val="none" w:sz="0" w:space="0" w:color="auto"/>
        <w:right w:val="none" w:sz="0" w:space="0" w:color="auto"/>
      </w:divBdr>
    </w:div>
    <w:div w:id="1186603034">
      <w:marLeft w:val="0"/>
      <w:marRight w:val="0"/>
      <w:marTop w:val="0"/>
      <w:marBottom w:val="0"/>
      <w:divBdr>
        <w:top w:val="none" w:sz="0" w:space="0" w:color="auto"/>
        <w:left w:val="none" w:sz="0" w:space="0" w:color="auto"/>
        <w:bottom w:val="double" w:sz="4" w:space="1" w:color="auto"/>
        <w:right w:val="none" w:sz="0" w:space="0" w:color="auto"/>
      </w:divBdr>
    </w:div>
    <w:div w:id="1186946062">
      <w:bodyDiv w:val="1"/>
      <w:marLeft w:val="0"/>
      <w:marRight w:val="0"/>
      <w:marTop w:val="0"/>
      <w:marBottom w:val="0"/>
      <w:divBdr>
        <w:top w:val="none" w:sz="0" w:space="0" w:color="auto"/>
        <w:left w:val="none" w:sz="0" w:space="0" w:color="auto"/>
        <w:bottom w:val="none" w:sz="0" w:space="0" w:color="auto"/>
        <w:right w:val="none" w:sz="0" w:space="0" w:color="auto"/>
      </w:divBdr>
    </w:div>
    <w:div w:id="1187408258">
      <w:bodyDiv w:val="1"/>
      <w:marLeft w:val="0"/>
      <w:marRight w:val="0"/>
      <w:marTop w:val="0"/>
      <w:marBottom w:val="0"/>
      <w:divBdr>
        <w:top w:val="none" w:sz="0" w:space="0" w:color="auto"/>
        <w:left w:val="none" w:sz="0" w:space="0" w:color="auto"/>
        <w:bottom w:val="none" w:sz="0" w:space="0" w:color="auto"/>
        <w:right w:val="none" w:sz="0" w:space="0" w:color="auto"/>
      </w:divBdr>
    </w:div>
    <w:div w:id="1187477770">
      <w:bodyDiv w:val="1"/>
      <w:marLeft w:val="0"/>
      <w:marRight w:val="0"/>
      <w:marTop w:val="0"/>
      <w:marBottom w:val="0"/>
      <w:divBdr>
        <w:top w:val="none" w:sz="0" w:space="0" w:color="auto"/>
        <w:left w:val="none" w:sz="0" w:space="0" w:color="auto"/>
        <w:bottom w:val="none" w:sz="0" w:space="0" w:color="auto"/>
        <w:right w:val="none" w:sz="0" w:space="0" w:color="auto"/>
      </w:divBdr>
    </w:div>
    <w:div w:id="1187519143">
      <w:marLeft w:val="0"/>
      <w:marRight w:val="0"/>
      <w:marTop w:val="0"/>
      <w:marBottom w:val="0"/>
      <w:divBdr>
        <w:top w:val="none" w:sz="0" w:space="0" w:color="auto"/>
        <w:left w:val="none" w:sz="0" w:space="0" w:color="auto"/>
        <w:bottom w:val="double" w:sz="4" w:space="1" w:color="auto"/>
        <w:right w:val="none" w:sz="0" w:space="0" w:color="auto"/>
      </w:divBdr>
    </w:div>
    <w:div w:id="1188179820">
      <w:bodyDiv w:val="1"/>
      <w:marLeft w:val="0"/>
      <w:marRight w:val="0"/>
      <w:marTop w:val="0"/>
      <w:marBottom w:val="0"/>
      <w:divBdr>
        <w:top w:val="none" w:sz="0" w:space="0" w:color="auto"/>
        <w:left w:val="none" w:sz="0" w:space="0" w:color="auto"/>
        <w:bottom w:val="none" w:sz="0" w:space="0" w:color="auto"/>
        <w:right w:val="none" w:sz="0" w:space="0" w:color="auto"/>
      </w:divBdr>
    </w:div>
    <w:div w:id="1188325562">
      <w:bodyDiv w:val="1"/>
      <w:marLeft w:val="0"/>
      <w:marRight w:val="0"/>
      <w:marTop w:val="0"/>
      <w:marBottom w:val="0"/>
      <w:divBdr>
        <w:top w:val="none" w:sz="0" w:space="0" w:color="auto"/>
        <w:left w:val="none" w:sz="0" w:space="0" w:color="auto"/>
        <w:bottom w:val="none" w:sz="0" w:space="0" w:color="auto"/>
        <w:right w:val="none" w:sz="0" w:space="0" w:color="auto"/>
      </w:divBdr>
    </w:div>
    <w:div w:id="1188522916">
      <w:bodyDiv w:val="1"/>
      <w:marLeft w:val="0"/>
      <w:marRight w:val="0"/>
      <w:marTop w:val="0"/>
      <w:marBottom w:val="0"/>
      <w:divBdr>
        <w:top w:val="none" w:sz="0" w:space="0" w:color="auto"/>
        <w:left w:val="none" w:sz="0" w:space="0" w:color="auto"/>
        <w:bottom w:val="none" w:sz="0" w:space="0" w:color="auto"/>
        <w:right w:val="none" w:sz="0" w:space="0" w:color="auto"/>
      </w:divBdr>
    </w:div>
    <w:div w:id="1188713391">
      <w:bodyDiv w:val="1"/>
      <w:marLeft w:val="0"/>
      <w:marRight w:val="0"/>
      <w:marTop w:val="0"/>
      <w:marBottom w:val="0"/>
      <w:divBdr>
        <w:top w:val="none" w:sz="0" w:space="0" w:color="auto"/>
        <w:left w:val="none" w:sz="0" w:space="0" w:color="auto"/>
        <w:bottom w:val="none" w:sz="0" w:space="0" w:color="auto"/>
        <w:right w:val="none" w:sz="0" w:space="0" w:color="auto"/>
      </w:divBdr>
    </w:div>
    <w:div w:id="1190413347">
      <w:bodyDiv w:val="1"/>
      <w:marLeft w:val="0"/>
      <w:marRight w:val="0"/>
      <w:marTop w:val="0"/>
      <w:marBottom w:val="0"/>
      <w:divBdr>
        <w:top w:val="none" w:sz="0" w:space="0" w:color="auto"/>
        <w:left w:val="none" w:sz="0" w:space="0" w:color="auto"/>
        <w:bottom w:val="none" w:sz="0" w:space="0" w:color="auto"/>
        <w:right w:val="none" w:sz="0" w:space="0" w:color="auto"/>
      </w:divBdr>
    </w:div>
    <w:div w:id="1191722264">
      <w:bodyDiv w:val="1"/>
      <w:marLeft w:val="0"/>
      <w:marRight w:val="0"/>
      <w:marTop w:val="0"/>
      <w:marBottom w:val="0"/>
      <w:divBdr>
        <w:top w:val="none" w:sz="0" w:space="0" w:color="auto"/>
        <w:left w:val="none" w:sz="0" w:space="0" w:color="auto"/>
        <w:bottom w:val="none" w:sz="0" w:space="0" w:color="auto"/>
        <w:right w:val="none" w:sz="0" w:space="0" w:color="auto"/>
      </w:divBdr>
    </w:div>
    <w:div w:id="1192303412">
      <w:bodyDiv w:val="1"/>
      <w:marLeft w:val="0"/>
      <w:marRight w:val="0"/>
      <w:marTop w:val="0"/>
      <w:marBottom w:val="0"/>
      <w:divBdr>
        <w:top w:val="none" w:sz="0" w:space="0" w:color="auto"/>
        <w:left w:val="none" w:sz="0" w:space="0" w:color="auto"/>
        <w:bottom w:val="none" w:sz="0" w:space="0" w:color="auto"/>
        <w:right w:val="none" w:sz="0" w:space="0" w:color="auto"/>
      </w:divBdr>
    </w:div>
    <w:div w:id="1192691451">
      <w:marLeft w:val="0"/>
      <w:marRight w:val="0"/>
      <w:marTop w:val="0"/>
      <w:marBottom w:val="0"/>
      <w:divBdr>
        <w:top w:val="none" w:sz="0" w:space="0" w:color="auto"/>
        <w:left w:val="none" w:sz="0" w:space="0" w:color="auto"/>
        <w:bottom w:val="double" w:sz="4" w:space="1" w:color="auto"/>
        <w:right w:val="none" w:sz="0" w:space="0" w:color="auto"/>
      </w:divBdr>
    </w:div>
    <w:div w:id="1194421892">
      <w:bodyDiv w:val="1"/>
      <w:marLeft w:val="0"/>
      <w:marRight w:val="0"/>
      <w:marTop w:val="0"/>
      <w:marBottom w:val="0"/>
      <w:divBdr>
        <w:top w:val="none" w:sz="0" w:space="0" w:color="auto"/>
        <w:left w:val="none" w:sz="0" w:space="0" w:color="auto"/>
        <w:bottom w:val="none" w:sz="0" w:space="0" w:color="auto"/>
        <w:right w:val="none" w:sz="0" w:space="0" w:color="auto"/>
      </w:divBdr>
    </w:div>
    <w:div w:id="1195382630">
      <w:bodyDiv w:val="1"/>
      <w:marLeft w:val="0"/>
      <w:marRight w:val="0"/>
      <w:marTop w:val="0"/>
      <w:marBottom w:val="0"/>
      <w:divBdr>
        <w:top w:val="none" w:sz="0" w:space="0" w:color="auto"/>
        <w:left w:val="none" w:sz="0" w:space="0" w:color="auto"/>
        <w:bottom w:val="none" w:sz="0" w:space="0" w:color="auto"/>
        <w:right w:val="none" w:sz="0" w:space="0" w:color="auto"/>
      </w:divBdr>
    </w:div>
    <w:div w:id="1195580478">
      <w:bodyDiv w:val="1"/>
      <w:marLeft w:val="0"/>
      <w:marRight w:val="0"/>
      <w:marTop w:val="0"/>
      <w:marBottom w:val="0"/>
      <w:divBdr>
        <w:top w:val="none" w:sz="0" w:space="0" w:color="auto"/>
        <w:left w:val="none" w:sz="0" w:space="0" w:color="auto"/>
        <w:bottom w:val="none" w:sz="0" w:space="0" w:color="auto"/>
        <w:right w:val="none" w:sz="0" w:space="0" w:color="auto"/>
      </w:divBdr>
    </w:div>
    <w:div w:id="1196194467">
      <w:bodyDiv w:val="1"/>
      <w:marLeft w:val="0"/>
      <w:marRight w:val="0"/>
      <w:marTop w:val="0"/>
      <w:marBottom w:val="0"/>
      <w:divBdr>
        <w:top w:val="none" w:sz="0" w:space="0" w:color="auto"/>
        <w:left w:val="none" w:sz="0" w:space="0" w:color="auto"/>
        <w:bottom w:val="none" w:sz="0" w:space="0" w:color="auto"/>
        <w:right w:val="none" w:sz="0" w:space="0" w:color="auto"/>
      </w:divBdr>
    </w:div>
    <w:div w:id="1197506457">
      <w:bodyDiv w:val="1"/>
      <w:marLeft w:val="0"/>
      <w:marRight w:val="0"/>
      <w:marTop w:val="0"/>
      <w:marBottom w:val="0"/>
      <w:divBdr>
        <w:top w:val="none" w:sz="0" w:space="0" w:color="auto"/>
        <w:left w:val="none" w:sz="0" w:space="0" w:color="auto"/>
        <w:bottom w:val="none" w:sz="0" w:space="0" w:color="auto"/>
        <w:right w:val="none" w:sz="0" w:space="0" w:color="auto"/>
      </w:divBdr>
    </w:div>
    <w:div w:id="1197892710">
      <w:marLeft w:val="0"/>
      <w:marRight w:val="0"/>
      <w:marTop w:val="0"/>
      <w:marBottom w:val="0"/>
      <w:divBdr>
        <w:top w:val="none" w:sz="0" w:space="0" w:color="auto"/>
        <w:left w:val="none" w:sz="0" w:space="0" w:color="auto"/>
        <w:bottom w:val="double" w:sz="4" w:space="1" w:color="auto"/>
        <w:right w:val="none" w:sz="0" w:space="0" w:color="auto"/>
      </w:divBdr>
    </w:div>
    <w:div w:id="1198540226">
      <w:bodyDiv w:val="1"/>
      <w:marLeft w:val="0"/>
      <w:marRight w:val="0"/>
      <w:marTop w:val="0"/>
      <w:marBottom w:val="0"/>
      <w:divBdr>
        <w:top w:val="none" w:sz="0" w:space="0" w:color="auto"/>
        <w:left w:val="none" w:sz="0" w:space="0" w:color="auto"/>
        <w:bottom w:val="none" w:sz="0" w:space="0" w:color="auto"/>
        <w:right w:val="none" w:sz="0" w:space="0" w:color="auto"/>
      </w:divBdr>
    </w:div>
    <w:div w:id="1198588279">
      <w:marLeft w:val="0"/>
      <w:marRight w:val="0"/>
      <w:marTop w:val="0"/>
      <w:marBottom w:val="0"/>
      <w:divBdr>
        <w:top w:val="none" w:sz="0" w:space="0" w:color="auto"/>
        <w:left w:val="none" w:sz="0" w:space="0" w:color="auto"/>
        <w:bottom w:val="double" w:sz="4" w:space="1" w:color="auto"/>
        <w:right w:val="none" w:sz="0" w:space="0" w:color="auto"/>
      </w:divBdr>
    </w:div>
    <w:div w:id="1200433785">
      <w:bodyDiv w:val="1"/>
      <w:marLeft w:val="0"/>
      <w:marRight w:val="0"/>
      <w:marTop w:val="0"/>
      <w:marBottom w:val="0"/>
      <w:divBdr>
        <w:top w:val="none" w:sz="0" w:space="0" w:color="auto"/>
        <w:left w:val="none" w:sz="0" w:space="0" w:color="auto"/>
        <w:bottom w:val="none" w:sz="0" w:space="0" w:color="auto"/>
        <w:right w:val="none" w:sz="0" w:space="0" w:color="auto"/>
      </w:divBdr>
    </w:div>
    <w:div w:id="1200555039">
      <w:bodyDiv w:val="1"/>
      <w:marLeft w:val="0"/>
      <w:marRight w:val="0"/>
      <w:marTop w:val="0"/>
      <w:marBottom w:val="0"/>
      <w:divBdr>
        <w:top w:val="none" w:sz="0" w:space="0" w:color="auto"/>
        <w:left w:val="none" w:sz="0" w:space="0" w:color="auto"/>
        <w:bottom w:val="none" w:sz="0" w:space="0" w:color="auto"/>
        <w:right w:val="none" w:sz="0" w:space="0" w:color="auto"/>
      </w:divBdr>
    </w:div>
    <w:div w:id="1201356280">
      <w:bodyDiv w:val="1"/>
      <w:marLeft w:val="0"/>
      <w:marRight w:val="0"/>
      <w:marTop w:val="0"/>
      <w:marBottom w:val="0"/>
      <w:divBdr>
        <w:top w:val="none" w:sz="0" w:space="0" w:color="auto"/>
        <w:left w:val="none" w:sz="0" w:space="0" w:color="auto"/>
        <w:bottom w:val="none" w:sz="0" w:space="0" w:color="auto"/>
        <w:right w:val="none" w:sz="0" w:space="0" w:color="auto"/>
      </w:divBdr>
    </w:div>
    <w:div w:id="1201673848">
      <w:bodyDiv w:val="1"/>
      <w:marLeft w:val="0"/>
      <w:marRight w:val="0"/>
      <w:marTop w:val="0"/>
      <w:marBottom w:val="0"/>
      <w:divBdr>
        <w:top w:val="none" w:sz="0" w:space="0" w:color="auto"/>
        <w:left w:val="none" w:sz="0" w:space="0" w:color="auto"/>
        <w:bottom w:val="none" w:sz="0" w:space="0" w:color="auto"/>
        <w:right w:val="none" w:sz="0" w:space="0" w:color="auto"/>
      </w:divBdr>
    </w:div>
    <w:div w:id="1202131628">
      <w:bodyDiv w:val="1"/>
      <w:marLeft w:val="0"/>
      <w:marRight w:val="0"/>
      <w:marTop w:val="0"/>
      <w:marBottom w:val="0"/>
      <w:divBdr>
        <w:top w:val="none" w:sz="0" w:space="0" w:color="auto"/>
        <w:left w:val="none" w:sz="0" w:space="0" w:color="auto"/>
        <w:bottom w:val="none" w:sz="0" w:space="0" w:color="auto"/>
        <w:right w:val="none" w:sz="0" w:space="0" w:color="auto"/>
      </w:divBdr>
    </w:div>
    <w:div w:id="1202203796">
      <w:bodyDiv w:val="1"/>
      <w:marLeft w:val="0"/>
      <w:marRight w:val="0"/>
      <w:marTop w:val="0"/>
      <w:marBottom w:val="0"/>
      <w:divBdr>
        <w:top w:val="none" w:sz="0" w:space="0" w:color="auto"/>
        <w:left w:val="none" w:sz="0" w:space="0" w:color="auto"/>
        <w:bottom w:val="none" w:sz="0" w:space="0" w:color="auto"/>
        <w:right w:val="none" w:sz="0" w:space="0" w:color="auto"/>
      </w:divBdr>
    </w:div>
    <w:div w:id="1202208321">
      <w:bodyDiv w:val="1"/>
      <w:marLeft w:val="0"/>
      <w:marRight w:val="0"/>
      <w:marTop w:val="0"/>
      <w:marBottom w:val="0"/>
      <w:divBdr>
        <w:top w:val="none" w:sz="0" w:space="0" w:color="auto"/>
        <w:left w:val="none" w:sz="0" w:space="0" w:color="auto"/>
        <w:bottom w:val="none" w:sz="0" w:space="0" w:color="auto"/>
        <w:right w:val="none" w:sz="0" w:space="0" w:color="auto"/>
      </w:divBdr>
    </w:div>
    <w:div w:id="1202329000">
      <w:marLeft w:val="0"/>
      <w:marRight w:val="0"/>
      <w:marTop w:val="0"/>
      <w:marBottom w:val="0"/>
      <w:divBdr>
        <w:top w:val="none" w:sz="0" w:space="0" w:color="auto"/>
        <w:left w:val="none" w:sz="0" w:space="0" w:color="auto"/>
        <w:bottom w:val="double" w:sz="4" w:space="1" w:color="auto"/>
        <w:right w:val="none" w:sz="0" w:space="0" w:color="auto"/>
      </w:divBdr>
    </w:div>
    <w:div w:id="1203636176">
      <w:bodyDiv w:val="1"/>
      <w:marLeft w:val="0"/>
      <w:marRight w:val="0"/>
      <w:marTop w:val="0"/>
      <w:marBottom w:val="0"/>
      <w:divBdr>
        <w:top w:val="none" w:sz="0" w:space="0" w:color="auto"/>
        <w:left w:val="none" w:sz="0" w:space="0" w:color="auto"/>
        <w:bottom w:val="none" w:sz="0" w:space="0" w:color="auto"/>
        <w:right w:val="none" w:sz="0" w:space="0" w:color="auto"/>
      </w:divBdr>
    </w:div>
    <w:div w:id="1204369848">
      <w:bodyDiv w:val="1"/>
      <w:marLeft w:val="0"/>
      <w:marRight w:val="0"/>
      <w:marTop w:val="0"/>
      <w:marBottom w:val="0"/>
      <w:divBdr>
        <w:top w:val="none" w:sz="0" w:space="0" w:color="auto"/>
        <w:left w:val="none" w:sz="0" w:space="0" w:color="auto"/>
        <w:bottom w:val="none" w:sz="0" w:space="0" w:color="auto"/>
        <w:right w:val="none" w:sz="0" w:space="0" w:color="auto"/>
      </w:divBdr>
    </w:div>
    <w:div w:id="1204563686">
      <w:bodyDiv w:val="1"/>
      <w:marLeft w:val="0"/>
      <w:marRight w:val="0"/>
      <w:marTop w:val="0"/>
      <w:marBottom w:val="0"/>
      <w:divBdr>
        <w:top w:val="none" w:sz="0" w:space="0" w:color="auto"/>
        <w:left w:val="none" w:sz="0" w:space="0" w:color="auto"/>
        <w:bottom w:val="none" w:sz="0" w:space="0" w:color="auto"/>
        <w:right w:val="none" w:sz="0" w:space="0" w:color="auto"/>
      </w:divBdr>
    </w:div>
    <w:div w:id="1204902175">
      <w:bodyDiv w:val="1"/>
      <w:marLeft w:val="0"/>
      <w:marRight w:val="0"/>
      <w:marTop w:val="0"/>
      <w:marBottom w:val="0"/>
      <w:divBdr>
        <w:top w:val="none" w:sz="0" w:space="0" w:color="auto"/>
        <w:left w:val="none" w:sz="0" w:space="0" w:color="auto"/>
        <w:bottom w:val="none" w:sz="0" w:space="0" w:color="auto"/>
        <w:right w:val="none" w:sz="0" w:space="0" w:color="auto"/>
      </w:divBdr>
    </w:div>
    <w:div w:id="1205211141">
      <w:bodyDiv w:val="1"/>
      <w:marLeft w:val="0"/>
      <w:marRight w:val="0"/>
      <w:marTop w:val="0"/>
      <w:marBottom w:val="0"/>
      <w:divBdr>
        <w:top w:val="none" w:sz="0" w:space="0" w:color="auto"/>
        <w:left w:val="none" w:sz="0" w:space="0" w:color="auto"/>
        <w:bottom w:val="none" w:sz="0" w:space="0" w:color="auto"/>
        <w:right w:val="none" w:sz="0" w:space="0" w:color="auto"/>
      </w:divBdr>
    </w:div>
    <w:div w:id="1205292545">
      <w:bodyDiv w:val="1"/>
      <w:marLeft w:val="0"/>
      <w:marRight w:val="0"/>
      <w:marTop w:val="0"/>
      <w:marBottom w:val="0"/>
      <w:divBdr>
        <w:top w:val="none" w:sz="0" w:space="0" w:color="auto"/>
        <w:left w:val="none" w:sz="0" w:space="0" w:color="auto"/>
        <w:bottom w:val="none" w:sz="0" w:space="0" w:color="auto"/>
        <w:right w:val="none" w:sz="0" w:space="0" w:color="auto"/>
      </w:divBdr>
    </w:div>
    <w:div w:id="1205602434">
      <w:bodyDiv w:val="1"/>
      <w:marLeft w:val="0"/>
      <w:marRight w:val="0"/>
      <w:marTop w:val="0"/>
      <w:marBottom w:val="0"/>
      <w:divBdr>
        <w:top w:val="none" w:sz="0" w:space="0" w:color="auto"/>
        <w:left w:val="none" w:sz="0" w:space="0" w:color="auto"/>
        <w:bottom w:val="none" w:sz="0" w:space="0" w:color="auto"/>
        <w:right w:val="none" w:sz="0" w:space="0" w:color="auto"/>
      </w:divBdr>
    </w:div>
    <w:div w:id="1206405977">
      <w:bodyDiv w:val="1"/>
      <w:marLeft w:val="0"/>
      <w:marRight w:val="0"/>
      <w:marTop w:val="0"/>
      <w:marBottom w:val="0"/>
      <w:divBdr>
        <w:top w:val="none" w:sz="0" w:space="0" w:color="auto"/>
        <w:left w:val="none" w:sz="0" w:space="0" w:color="auto"/>
        <w:bottom w:val="none" w:sz="0" w:space="0" w:color="auto"/>
        <w:right w:val="none" w:sz="0" w:space="0" w:color="auto"/>
      </w:divBdr>
    </w:div>
    <w:div w:id="1206600040">
      <w:marLeft w:val="0"/>
      <w:marRight w:val="0"/>
      <w:marTop w:val="0"/>
      <w:marBottom w:val="0"/>
      <w:divBdr>
        <w:top w:val="none" w:sz="0" w:space="0" w:color="auto"/>
        <w:left w:val="none" w:sz="0" w:space="0" w:color="auto"/>
        <w:bottom w:val="single" w:sz="4" w:space="0" w:color="auto"/>
        <w:right w:val="none" w:sz="0" w:space="0" w:color="auto"/>
      </w:divBdr>
    </w:div>
    <w:div w:id="1206600084">
      <w:bodyDiv w:val="1"/>
      <w:marLeft w:val="0"/>
      <w:marRight w:val="0"/>
      <w:marTop w:val="0"/>
      <w:marBottom w:val="0"/>
      <w:divBdr>
        <w:top w:val="none" w:sz="0" w:space="0" w:color="auto"/>
        <w:left w:val="none" w:sz="0" w:space="0" w:color="auto"/>
        <w:bottom w:val="none" w:sz="0" w:space="0" w:color="auto"/>
        <w:right w:val="none" w:sz="0" w:space="0" w:color="auto"/>
      </w:divBdr>
    </w:div>
    <w:div w:id="1206718826">
      <w:bodyDiv w:val="1"/>
      <w:marLeft w:val="0"/>
      <w:marRight w:val="0"/>
      <w:marTop w:val="0"/>
      <w:marBottom w:val="0"/>
      <w:divBdr>
        <w:top w:val="none" w:sz="0" w:space="0" w:color="auto"/>
        <w:left w:val="none" w:sz="0" w:space="0" w:color="auto"/>
        <w:bottom w:val="none" w:sz="0" w:space="0" w:color="auto"/>
        <w:right w:val="none" w:sz="0" w:space="0" w:color="auto"/>
      </w:divBdr>
    </w:div>
    <w:div w:id="1207985811">
      <w:bodyDiv w:val="1"/>
      <w:marLeft w:val="0"/>
      <w:marRight w:val="0"/>
      <w:marTop w:val="0"/>
      <w:marBottom w:val="0"/>
      <w:divBdr>
        <w:top w:val="none" w:sz="0" w:space="0" w:color="auto"/>
        <w:left w:val="none" w:sz="0" w:space="0" w:color="auto"/>
        <w:bottom w:val="none" w:sz="0" w:space="0" w:color="auto"/>
        <w:right w:val="none" w:sz="0" w:space="0" w:color="auto"/>
      </w:divBdr>
    </w:div>
    <w:div w:id="1210415670">
      <w:bodyDiv w:val="1"/>
      <w:marLeft w:val="0"/>
      <w:marRight w:val="0"/>
      <w:marTop w:val="0"/>
      <w:marBottom w:val="0"/>
      <w:divBdr>
        <w:top w:val="none" w:sz="0" w:space="0" w:color="auto"/>
        <w:left w:val="none" w:sz="0" w:space="0" w:color="auto"/>
        <w:bottom w:val="none" w:sz="0" w:space="0" w:color="auto"/>
        <w:right w:val="none" w:sz="0" w:space="0" w:color="auto"/>
      </w:divBdr>
    </w:div>
    <w:div w:id="1210536796">
      <w:marLeft w:val="0"/>
      <w:marRight w:val="0"/>
      <w:marTop w:val="0"/>
      <w:marBottom w:val="0"/>
      <w:divBdr>
        <w:top w:val="none" w:sz="0" w:space="0" w:color="auto"/>
        <w:left w:val="none" w:sz="0" w:space="0" w:color="auto"/>
        <w:bottom w:val="single" w:sz="4" w:space="0" w:color="auto"/>
        <w:right w:val="none" w:sz="0" w:space="0" w:color="auto"/>
      </w:divBdr>
    </w:div>
    <w:div w:id="1210800091">
      <w:marLeft w:val="0"/>
      <w:marRight w:val="0"/>
      <w:marTop w:val="0"/>
      <w:marBottom w:val="0"/>
      <w:divBdr>
        <w:top w:val="none" w:sz="0" w:space="0" w:color="auto"/>
        <w:left w:val="none" w:sz="0" w:space="0" w:color="auto"/>
        <w:bottom w:val="single" w:sz="4" w:space="0" w:color="auto"/>
        <w:right w:val="none" w:sz="0" w:space="0" w:color="auto"/>
      </w:divBdr>
    </w:div>
    <w:div w:id="1215431876">
      <w:marLeft w:val="0"/>
      <w:marRight w:val="0"/>
      <w:marTop w:val="0"/>
      <w:marBottom w:val="0"/>
      <w:divBdr>
        <w:top w:val="none" w:sz="0" w:space="0" w:color="auto"/>
        <w:left w:val="none" w:sz="0" w:space="0" w:color="auto"/>
        <w:bottom w:val="none" w:sz="0" w:space="0" w:color="auto"/>
        <w:right w:val="none" w:sz="0" w:space="0" w:color="auto"/>
      </w:divBdr>
    </w:div>
    <w:div w:id="1215892983">
      <w:bodyDiv w:val="1"/>
      <w:marLeft w:val="0"/>
      <w:marRight w:val="0"/>
      <w:marTop w:val="0"/>
      <w:marBottom w:val="0"/>
      <w:divBdr>
        <w:top w:val="none" w:sz="0" w:space="0" w:color="auto"/>
        <w:left w:val="none" w:sz="0" w:space="0" w:color="auto"/>
        <w:bottom w:val="none" w:sz="0" w:space="0" w:color="auto"/>
        <w:right w:val="none" w:sz="0" w:space="0" w:color="auto"/>
      </w:divBdr>
    </w:div>
    <w:div w:id="1217396819">
      <w:bodyDiv w:val="1"/>
      <w:marLeft w:val="0"/>
      <w:marRight w:val="0"/>
      <w:marTop w:val="0"/>
      <w:marBottom w:val="0"/>
      <w:divBdr>
        <w:top w:val="none" w:sz="0" w:space="0" w:color="auto"/>
        <w:left w:val="none" w:sz="0" w:space="0" w:color="auto"/>
        <w:bottom w:val="none" w:sz="0" w:space="0" w:color="auto"/>
        <w:right w:val="none" w:sz="0" w:space="0" w:color="auto"/>
      </w:divBdr>
    </w:div>
    <w:div w:id="1218392352">
      <w:bodyDiv w:val="1"/>
      <w:marLeft w:val="0"/>
      <w:marRight w:val="0"/>
      <w:marTop w:val="0"/>
      <w:marBottom w:val="0"/>
      <w:divBdr>
        <w:top w:val="none" w:sz="0" w:space="0" w:color="auto"/>
        <w:left w:val="none" w:sz="0" w:space="0" w:color="auto"/>
        <w:bottom w:val="none" w:sz="0" w:space="0" w:color="auto"/>
        <w:right w:val="none" w:sz="0" w:space="0" w:color="auto"/>
      </w:divBdr>
    </w:div>
    <w:div w:id="1220049077">
      <w:bodyDiv w:val="1"/>
      <w:marLeft w:val="0"/>
      <w:marRight w:val="0"/>
      <w:marTop w:val="0"/>
      <w:marBottom w:val="0"/>
      <w:divBdr>
        <w:top w:val="none" w:sz="0" w:space="0" w:color="auto"/>
        <w:left w:val="none" w:sz="0" w:space="0" w:color="auto"/>
        <w:bottom w:val="none" w:sz="0" w:space="0" w:color="auto"/>
        <w:right w:val="none" w:sz="0" w:space="0" w:color="auto"/>
      </w:divBdr>
    </w:div>
    <w:div w:id="1220284796">
      <w:bodyDiv w:val="1"/>
      <w:marLeft w:val="0"/>
      <w:marRight w:val="0"/>
      <w:marTop w:val="0"/>
      <w:marBottom w:val="0"/>
      <w:divBdr>
        <w:top w:val="none" w:sz="0" w:space="0" w:color="auto"/>
        <w:left w:val="none" w:sz="0" w:space="0" w:color="auto"/>
        <w:bottom w:val="none" w:sz="0" w:space="0" w:color="auto"/>
        <w:right w:val="none" w:sz="0" w:space="0" w:color="auto"/>
      </w:divBdr>
    </w:div>
    <w:div w:id="1220746401">
      <w:marLeft w:val="0"/>
      <w:marRight w:val="0"/>
      <w:marTop w:val="0"/>
      <w:marBottom w:val="0"/>
      <w:divBdr>
        <w:top w:val="none" w:sz="0" w:space="0" w:color="auto"/>
        <w:left w:val="none" w:sz="0" w:space="0" w:color="auto"/>
        <w:bottom w:val="single" w:sz="4" w:space="0" w:color="auto"/>
        <w:right w:val="none" w:sz="0" w:space="0" w:color="auto"/>
      </w:divBdr>
    </w:div>
    <w:div w:id="1221014972">
      <w:bodyDiv w:val="1"/>
      <w:marLeft w:val="0"/>
      <w:marRight w:val="0"/>
      <w:marTop w:val="0"/>
      <w:marBottom w:val="0"/>
      <w:divBdr>
        <w:top w:val="none" w:sz="0" w:space="0" w:color="auto"/>
        <w:left w:val="none" w:sz="0" w:space="0" w:color="auto"/>
        <w:bottom w:val="none" w:sz="0" w:space="0" w:color="auto"/>
        <w:right w:val="none" w:sz="0" w:space="0" w:color="auto"/>
      </w:divBdr>
    </w:div>
    <w:div w:id="1222600359">
      <w:bodyDiv w:val="1"/>
      <w:marLeft w:val="0"/>
      <w:marRight w:val="0"/>
      <w:marTop w:val="0"/>
      <w:marBottom w:val="0"/>
      <w:divBdr>
        <w:top w:val="none" w:sz="0" w:space="0" w:color="auto"/>
        <w:left w:val="none" w:sz="0" w:space="0" w:color="auto"/>
        <w:bottom w:val="none" w:sz="0" w:space="0" w:color="auto"/>
        <w:right w:val="none" w:sz="0" w:space="0" w:color="auto"/>
      </w:divBdr>
    </w:div>
    <w:div w:id="1223059308">
      <w:marLeft w:val="0"/>
      <w:marRight w:val="0"/>
      <w:marTop w:val="0"/>
      <w:marBottom w:val="0"/>
      <w:divBdr>
        <w:top w:val="none" w:sz="0" w:space="0" w:color="auto"/>
        <w:left w:val="none" w:sz="0" w:space="0" w:color="auto"/>
        <w:bottom w:val="single" w:sz="4" w:space="0" w:color="auto"/>
        <w:right w:val="none" w:sz="0" w:space="0" w:color="auto"/>
      </w:divBdr>
    </w:div>
    <w:div w:id="1224832619">
      <w:bodyDiv w:val="1"/>
      <w:marLeft w:val="0"/>
      <w:marRight w:val="0"/>
      <w:marTop w:val="0"/>
      <w:marBottom w:val="0"/>
      <w:divBdr>
        <w:top w:val="none" w:sz="0" w:space="0" w:color="auto"/>
        <w:left w:val="none" w:sz="0" w:space="0" w:color="auto"/>
        <w:bottom w:val="none" w:sz="0" w:space="0" w:color="auto"/>
        <w:right w:val="none" w:sz="0" w:space="0" w:color="auto"/>
      </w:divBdr>
    </w:div>
    <w:div w:id="1225221416">
      <w:bodyDiv w:val="1"/>
      <w:marLeft w:val="0"/>
      <w:marRight w:val="0"/>
      <w:marTop w:val="0"/>
      <w:marBottom w:val="0"/>
      <w:divBdr>
        <w:top w:val="none" w:sz="0" w:space="0" w:color="auto"/>
        <w:left w:val="none" w:sz="0" w:space="0" w:color="auto"/>
        <w:bottom w:val="none" w:sz="0" w:space="0" w:color="auto"/>
        <w:right w:val="none" w:sz="0" w:space="0" w:color="auto"/>
      </w:divBdr>
    </w:div>
    <w:div w:id="1225682909">
      <w:bodyDiv w:val="1"/>
      <w:marLeft w:val="0"/>
      <w:marRight w:val="0"/>
      <w:marTop w:val="0"/>
      <w:marBottom w:val="0"/>
      <w:divBdr>
        <w:top w:val="none" w:sz="0" w:space="0" w:color="auto"/>
        <w:left w:val="none" w:sz="0" w:space="0" w:color="auto"/>
        <w:bottom w:val="none" w:sz="0" w:space="0" w:color="auto"/>
        <w:right w:val="none" w:sz="0" w:space="0" w:color="auto"/>
      </w:divBdr>
    </w:div>
    <w:div w:id="1228802822">
      <w:marLeft w:val="0"/>
      <w:marRight w:val="0"/>
      <w:marTop w:val="0"/>
      <w:marBottom w:val="0"/>
      <w:divBdr>
        <w:top w:val="none" w:sz="0" w:space="0" w:color="auto"/>
        <w:left w:val="none" w:sz="0" w:space="0" w:color="auto"/>
        <w:bottom w:val="single" w:sz="4" w:space="0" w:color="auto"/>
        <w:right w:val="none" w:sz="0" w:space="0" w:color="auto"/>
      </w:divBdr>
    </w:div>
    <w:div w:id="1229877536">
      <w:bodyDiv w:val="1"/>
      <w:marLeft w:val="0"/>
      <w:marRight w:val="0"/>
      <w:marTop w:val="0"/>
      <w:marBottom w:val="0"/>
      <w:divBdr>
        <w:top w:val="none" w:sz="0" w:space="0" w:color="auto"/>
        <w:left w:val="none" w:sz="0" w:space="0" w:color="auto"/>
        <w:bottom w:val="none" w:sz="0" w:space="0" w:color="auto"/>
        <w:right w:val="none" w:sz="0" w:space="0" w:color="auto"/>
      </w:divBdr>
    </w:div>
    <w:div w:id="1229994618">
      <w:marLeft w:val="0"/>
      <w:marRight w:val="0"/>
      <w:marTop w:val="0"/>
      <w:marBottom w:val="0"/>
      <w:divBdr>
        <w:top w:val="none" w:sz="0" w:space="0" w:color="auto"/>
        <w:left w:val="none" w:sz="0" w:space="0" w:color="auto"/>
        <w:bottom w:val="single" w:sz="4" w:space="0" w:color="auto"/>
        <w:right w:val="none" w:sz="0" w:space="0" w:color="auto"/>
      </w:divBdr>
    </w:div>
    <w:div w:id="1230923049">
      <w:marLeft w:val="0"/>
      <w:marRight w:val="0"/>
      <w:marTop w:val="0"/>
      <w:marBottom w:val="0"/>
      <w:divBdr>
        <w:top w:val="none" w:sz="0" w:space="0" w:color="auto"/>
        <w:left w:val="none" w:sz="0" w:space="0" w:color="auto"/>
        <w:bottom w:val="double" w:sz="4" w:space="1" w:color="auto"/>
        <w:right w:val="none" w:sz="0" w:space="0" w:color="auto"/>
      </w:divBdr>
    </w:div>
    <w:div w:id="1232740336">
      <w:marLeft w:val="0"/>
      <w:marRight w:val="0"/>
      <w:marTop w:val="0"/>
      <w:marBottom w:val="0"/>
      <w:divBdr>
        <w:top w:val="none" w:sz="0" w:space="0" w:color="auto"/>
        <w:left w:val="none" w:sz="0" w:space="0" w:color="auto"/>
        <w:bottom w:val="double" w:sz="4" w:space="1" w:color="auto"/>
        <w:right w:val="none" w:sz="0" w:space="0" w:color="auto"/>
      </w:divBdr>
    </w:div>
    <w:div w:id="1232884749">
      <w:bodyDiv w:val="1"/>
      <w:marLeft w:val="0"/>
      <w:marRight w:val="0"/>
      <w:marTop w:val="0"/>
      <w:marBottom w:val="0"/>
      <w:divBdr>
        <w:top w:val="none" w:sz="0" w:space="0" w:color="auto"/>
        <w:left w:val="none" w:sz="0" w:space="0" w:color="auto"/>
        <w:bottom w:val="none" w:sz="0" w:space="0" w:color="auto"/>
        <w:right w:val="none" w:sz="0" w:space="0" w:color="auto"/>
      </w:divBdr>
    </w:div>
    <w:div w:id="1234312616">
      <w:bodyDiv w:val="1"/>
      <w:marLeft w:val="0"/>
      <w:marRight w:val="0"/>
      <w:marTop w:val="0"/>
      <w:marBottom w:val="0"/>
      <w:divBdr>
        <w:top w:val="none" w:sz="0" w:space="0" w:color="auto"/>
        <w:left w:val="none" w:sz="0" w:space="0" w:color="auto"/>
        <w:bottom w:val="none" w:sz="0" w:space="0" w:color="auto"/>
        <w:right w:val="none" w:sz="0" w:space="0" w:color="auto"/>
      </w:divBdr>
    </w:div>
    <w:div w:id="1234895467">
      <w:bodyDiv w:val="1"/>
      <w:marLeft w:val="0"/>
      <w:marRight w:val="0"/>
      <w:marTop w:val="0"/>
      <w:marBottom w:val="0"/>
      <w:divBdr>
        <w:top w:val="none" w:sz="0" w:space="0" w:color="auto"/>
        <w:left w:val="none" w:sz="0" w:space="0" w:color="auto"/>
        <w:bottom w:val="none" w:sz="0" w:space="0" w:color="auto"/>
        <w:right w:val="none" w:sz="0" w:space="0" w:color="auto"/>
      </w:divBdr>
    </w:div>
    <w:div w:id="1236092702">
      <w:bodyDiv w:val="1"/>
      <w:marLeft w:val="0"/>
      <w:marRight w:val="0"/>
      <w:marTop w:val="0"/>
      <w:marBottom w:val="0"/>
      <w:divBdr>
        <w:top w:val="none" w:sz="0" w:space="0" w:color="auto"/>
        <w:left w:val="none" w:sz="0" w:space="0" w:color="auto"/>
        <w:bottom w:val="none" w:sz="0" w:space="0" w:color="auto"/>
        <w:right w:val="none" w:sz="0" w:space="0" w:color="auto"/>
      </w:divBdr>
    </w:div>
    <w:div w:id="1236815855">
      <w:bodyDiv w:val="1"/>
      <w:marLeft w:val="0"/>
      <w:marRight w:val="0"/>
      <w:marTop w:val="0"/>
      <w:marBottom w:val="0"/>
      <w:divBdr>
        <w:top w:val="none" w:sz="0" w:space="0" w:color="auto"/>
        <w:left w:val="none" w:sz="0" w:space="0" w:color="auto"/>
        <w:bottom w:val="none" w:sz="0" w:space="0" w:color="auto"/>
        <w:right w:val="none" w:sz="0" w:space="0" w:color="auto"/>
      </w:divBdr>
    </w:div>
    <w:div w:id="1237059109">
      <w:bodyDiv w:val="1"/>
      <w:marLeft w:val="0"/>
      <w:marRight w:val="0"/>
      <w:marTop w:val="0"/>
      <w:marBottom w:val="0"/>
      <w:divBdr>
        <w:top w:val="none" w:sz="0" w:space="0" w:color="auto"/>
        <w:left w:val="none" w:sz="0" w:space="0" w:color="auto"/>
        <w:bottom w:val="none" w:sz="0" w:space="0" w:color="auto"/>
        <w:right w:val="none" w:sz="0" w:space="0" w:color="auto"/>
      </w:divBdr>
    </w:div>
    <w:div w:id="1238707939">
      <w:bodyDiv w:val="1"/>
      <w:marLeft w:val="0"/>
      <w:marRight w:val="0"/>
      <w:marTop w:val="0"/>
      <w:marBottom w:val="0"/>
      <w:divBdr>
        <w:top w:val="none" w:sz="0" w:space="0" w:color="auto"/>
        <w:left w:val="none" w:sz="0" w:space="0" w:color="auto"/>
        <w:bottom w:val="none" w:sz="0" w:space="0" w:color="auto"/>
        <w:right w:val="none" w:sz="0" w:space="0" w:color="auto"/>
      </w:divBdr>
    </w:div>
    <w:div w:id="1238978062">
      <w:bodyDiv w:val="1"/>
      <w:marLeft w:val="0"/>
      <w:marRight w:val="0"/>
      <w:marTop w:val="0"/>
      <w:marBottom w:val="0"/>
      <w:divBdr>
        <w:top w:val="none" w:sz="0" w:space="0" w:color="auto"/>
        <w:left w:val="none" w:sz="0" w:space="0" w:color="auto"/>
        <w:bottom w:val="none" w:sz="0" w:space="0" w:color="auto"/>
        <w:right w:val="none" w:sz="0" w:space="0" w:color="auto"/>
      </w:divBdr>
    </w:div>
    <w:div w:id="1239746784">
      <w:bodyDiv w:val="1"/>
      <w:marLeft w:val="0"/>
      <w:marRight w:val="0"/>
      <w:marTop w:val="0"/>
      <w:marBottom w:val="0"/>
      <w:divBdr>
        <w:top w:val="none" w:sz="0" w:space="0" w:color="auto"/>
        <w:left w:val="none" w:sz="0" w:space="0" w:color="auto"/>
        <w:bottom w:val="none" w:sz="0" w:space="0" w:color="auto"/>
        <w:right w:val="none" w:sz="0" w:space="0" w:color="auto"/>
      </w:divBdr>
    </w:div>
    <w:div w:id="1240402974">
      <w:bodyDiv w:val="1"/>
      <w:marLeft w:val="0"/>
      <w:marRight w:val="0"/>
      <w:marTop w:val="0"/>
      <w:marBottom w:val="0"/>
      <w:divBdr>
        <w:top w:val="none" w:sz="0" w:space="0" w:color="auto"/>
        <w:left w:val="none" w:sz="0" w:space="0" w:color="auto"/>
        <w:bottom w:val="none" w:sz="0" w:space="0" w:color="auto"/>
        <w:right w:val="none" w:sz="0" w:space="0" w:color="auto"/>
      </w:divBdr>
    </w:div>
    <w:div w:id="1243687546">
      <w:bodyDiv w:val="1"/>
      <w:marLeft w:val="0"/>
      <w:marRight w:val="0"/>
      <w:marTop w:val="0"/>
      <w:marBottom w:val="0"/>
      <w:divBdr>
        <w:top w:val="none" w:sz="0" w:space="0" w:color="auto"/>
        <w:left w:val="none" w:sz="0" w:space="0" w:color="auto"/>
        <w:bottom w:val="none" w:sz="0" w:space="0" w:color="auto"/>
        <w:right w:val="none" w:sz="0" w:space="0" w:color="auto"/>
      </w:divBdr>
    </w:div>
    <w:div w:id="1243754427">
      <w:bodyDiv w:val="1"/>
      <w:marLeft w:val="0"/>
      <w:marRight w:val="0"/>
      <w:marTop w:val="0"/>
      <w:marBottom w:val="0"/>
      <w:divBdr>
        <w:top w:val="none" w:sz="0" w:space="0" w:color="auto"/>
        <w:left w:val="none" w:sz="0" w:space="0" w:color="auto"/>
        <w:bottom w:val="none" w:sz="0" w:space="0" w:color="auto"/>
        <w:right w:val="none" w:sz="0" w:space="0" w:color="auto"/>
      </w:divBdr>
    </w:div>
    <w:div w:id="1244993315">
      <w:bodyDiv w:val="1"/>
      <w:marLeft w:val="0"/>
      <w:marRight w:val="0"/>
      <w:marTop w:val="0"/>
      <w:marBottom w:val="0"/>
      <w:divBdr>
        <w:top w:val="none" w:sz="0" w:space="0" w:color="auto"/>
        <w:left w:val="none" w:sz="0" w:space="0" w:color="auto"/>
        <w:bottom w:val="none" w:sz="0" w:space="0" w:color="auto"/>
        <w:right w:val="none" w:sz="0" w:space="0" w:color="auto"/>
      </w:divBdr>
    </w:div>
    <w:div w:id="1245650415">
      <w:bodyDiv w:val="1"/>
      <w:marLeft w:val="0"/>
      <w:marRight w:val="0"/>
      <w:marTop w:val="0"/>
      <w:marBottom w:val="0"/>
      <w:divBdr>
        <w:top w:val="none" w:sz="0" w:space="0" w:color="auto"/>
        <w:left w:val="none" w:sz="0" w:space="0" w:color="auto"/>
        <w:bottom w:val="none" w:sz="0" w:space="0" w:color="auto"/>
        <w:right w:val="none" w:sz="0" w:space="0" w:color="auto"/>
      </w:divBdr>
    </w:div>
    <w:div w:id="1246648734">
      <w:bodyDiv w:val="1"/>
      <w:marLeft w:val="0"/>
      <w:marRight w:val="0"/>
      <w:marTop w:val="0"/>
      <w:marBottom w:val="0"/>
      <w:divBdr>
        <w:top w:val="none" w:sz="0" w:space="0" w:color="auto"/>
        <w:left w:val="none" w:sz="0" w:space="0" w:color="auto"/>
        <w:bottom w:val="none" w:sz="0" w:space="0" w:color="auto"/>
        <w:right w:val="none" w:sz="0" w:space="0" w:color="auto"/>
      </w:divBdr>
    </w:div>
    <w:div w:id="1246652047">
      <w:bodyDiv w:val="1"/>
      <w:marLeft w:val="0"/>
      <w:marRight w:val="0"/>
      <w:marTop w:val="0"/>
      <w:marBottom w:val="0"/>
      <w:divBdr>
        <w:top w:val="none" w:sz="0" w:space="0" w:color="auto"/>
        <w:left w:val="none" w:sz="0" w:space="0" w:color="auto"/>
        <w:bottom w:val="none" w:sz="0" w:space="0" w:color="auto"/>
        <w:right w:val="none" w:sz="0" w:space="0" w:color="auto"/>
      </w:divBdr>
    </w:div>
    <w:div w:id="1247107820">
      <w:marLeft w:val="0"/>
      <w:marRight w:val="0"/>
      <w:marTop w:val="0"/>
      <w:marBottom w:val="0"/>
      <w:divBdr>
        <w:top w:val="none" w:sz="0" w:space="0" w:color="auto"/>
        <w:left w:val="none" w:sz="0" w:space="0" w:color="auto"/>
        <w:bottom w:val="double" w:sz="4" w:space="1" w:color="auto"/>
        <w:right w:val="none" w:sz="0" w:space="0" w:color="auto"/>
      </w:divBdr>
    </w:div>
    <w:div w:id="1247152558">
      <w:bodyDiv w:val="1"/>
      <w:marLeft w:val="0"/>
      <w:marRight w:val="0"/>
      <w:marTop w:val="0"/>
      <w:marBottom w:val="0"/>
      <w:divBdr>
        <w:top w:val="none" w:sz="0" w:space="0" w:color="auto"/>
        <w:left w:val="none" w:sz="0" w:space="0" w:color="auto"/>
        <w:bottom w:val="none" w:sz="0" w:space="0" w:color="auto"/>
        <w:right w:val="none" w:sz="0" w:space="0" w:color="auto"/>
      </w:divBdr>
    </w:div>
    <w:div w:id="1247573513">
      <w:bodyDiv w:val="1"/>
      <w:marLeft w:val="0"/>
      <w:marRight w:val="0"/>
      <w:marTop w:val="0"/>
      <w:marBottom w:val="0"/>
      <w:divBdr>
        <w:top w:val="none" w:sz="0" w:space="0" w:color="auto"/>
        <w:left w:val="none" w:sz="0" w:space="0" w:color="auto"/>
        <w:bottom w:val="none" w:sz="0" w:space="0" w:color="auto"/>
        <w:right w:val="none" w:sz="0" w:space="0" w:color="auto"/>
      </w:divBdr>
    </w:div>
    <w:div w:id="1247837302">
      <w:bodyDiv w:val="1"/>
      <w:marLeft w:val="0"/>
      <w:marRight w:val="0"/>
      <w:marTop w:val="0"/>
      <w:marBottom w:val="0"/>
      <w:divBdr>
        <w:top w:val="none" w:sz="0" w:space="0" w:color="auto"/>
        <w:left w:val="none" w:sz="0" w:space="0" w:color="auto"/>
        <w:bottom w:val="none" w:sz="0" w:space="0" w:color="auto"/>
        <w:right w:val="none" w:sz="0" w:space="0" w:color="auto"/>
      </w:divBdr>
    </w:div>
    <w:div w:id="1248346061">
      <w:marLeft w:val="0"/>
      <w:marRight w:val="0"/>
      <w:marTop w:val="0"/>
      <w:marBottom w:val="0"/>
      <w:divBdr>
        <w:top w:val="none" w:sz="0" w:space="0" w:color="auto"/>
        <w:left w:val="none" w:sz="0" w:space="0" w:color="auto"/>
        <w:bottom w:val="double" w:sz="4" w:space="1" w:color="auto"/>
        <w:right w:val="none" w:sz="0" w:space="0" w:color="auto"/>
      </w:divBdr>
    </w:div>
    <w:div w:id="1249844919">
      <w:bodyDiv w:val="1"/>
      <w:marLeft w:val="0"/>
      <w:marRight w:val="0"/>
      <w:marTop w:val="0"/>
      <w:marBottom w:val="0"/>
      <w:divBdr>
        <w:top w:val="none" w:sz="0" w:space="0" w:color="auto"/>
        <w:left w:val="none" w:sz="0" w:space="0" w:color="auto"/>
        <w:bottom w:val="none" w:sz="0" w:space="0" w:color="auto"/>
        <w:right w:val="none" w:sz="0" w:space="0" w:color="auto"/>
      </w:divBdr>
    </w:div>
    <w:div w:id="1250887996">
      <w:bodyDiv w:val="1"/>
      <w:marLeft w:val="0"/>
      <w:marRight w:val="0"/>
      <w:marTop w:val="0"/>
      <w:marBottom w:val="0"/>
      <w:divBdr>
        <w:top w:val="none" w:sz="0" w:space="0" w:color="auto"/>
        <w:left w:val="none" w:sz="0" w:space="0" w:color="auto"/>
        <w:bottom w:val="none" w:sz="0" w:space="0" w:color="auto"/>
        <w:right w:val="none" w:sz="0" w:space="0" w:color="auto"/>
      </w:divBdr>
    </w:div>
    <w:div w:id="1252082429">
      <w:bodyDiv w:val="1"/>
      <w:marLeft w:val="0"/>
      <w:marRight w:val="0"/>
      <w:marTop w:val="0"/>
      <w:marBottom w:val="0"/>
      <w:divBdr>
        <w:top w:val="none" w:sz="0" w:space="0" w:color="auto"/>
        <w:left w:val="none" w:sz="0" w:space="0" w:color="auto"/>
        <w:bottom w:val="none" w:sz="0" w:space="0" w:color="auto"/>
        <w:right w:val="none" w:sz="0" w:space="0" w:color="auto"/>
      </w:divBdr>
    </w:div>
    <w:div w:id="1252155397">
      <w:bodyDiv w:val="1"/>
      <w:marLeft w:val="0"/>
      <w:marRight w:val="0"/>
      <w:marTop w:val="0"/>
      <w:marBottom w:val="0"/>
      <w:divBdr>
        <w:top w:val="none" w:sz="0" w:space="0" w:color="auto"/>
        <w:left w:val="none" w:sz="0" w:space="0" w:color="auto"/>
        <w:bottom w:val="none" w:sz="0" w:space="0" w:color="auto"/>
        <w:right w:val="none" w:sz="0" w:space="0" w:color="auto"/>
      </w:divBdr>
    </w:div>
    <w:div w:id="1253007545">
      <w:marLeft w:val="0"/>
      <w:marRight w:val="0"/>
      <w:marTop w:val="0"/>
      <w:marBottom w:val="0"/>
      <w:divBdr>
        <w:top w:val="none" w:sz="0" w:space="0" w:color="auto"/>
        <w:left w:val="none" w:sz="0" w:space="0" w:color="auto"/>
        <w:bottom w:val="single" w:sz="4" w:space="0" w:color="auto"/>
        <w:right w:val="none" w:sz="0" w:space="0" w:color="auto"/>
      </w:divBdr>
    </w:div>
    <w:div w:id="1255095757">
      <w:bodyDiv w:val="1"/>
      <w:marLeft w:val="0"/>
      <w:marRight w:val="0"/>
      <w:marTop w:val="0"/>
      <w:marBottom w:val="0"/>
      <w:divBdr>
        <w:top w:val="none" w:sz="0" w:space="0" w:color="auto"/>
        <w:left w:val="none" w:sz="0" w:space="0" w:color="auto"/>
        <w:bottom w:val="none" w:sz="0" w:space="0" w:color="auto"/>
        <w:right w:val="none" w:sz="0" w:space="0" w:color="auto"/>
      </w:divBdr>
    </w:div>
    <w:div w:id="1255479200">
      <w:bodyDiv w:val="1"/>
      <w:marLeft w:val="0"/>
      <w:marRight w:val="0"/>
      <w:marTop w:val="0"/>
      <w:marBottom w:val="0"/>
      <w:divBdr>
        <w:top w:val="none" w:sz="0" w:space="0" w:color="auto"/>
        <w:left w:val="none" w:sz="0" w:space="0" w:color="auto"/>
        <w:bottom w:val="none" w:sz="0" w:space="0" w:color="auto"/>
        <w:right w:val="none" w:sz="0" w:space="0" w:color="auto"/>
      </w:divBdr>
    </w:div>
    <w:div w:id="1255554074">
      <w:bodyDiv w:val="1"/>
      <w:marLeft w:val="0"/>
      <w:marRight w:val="0"/>
      <w:marTop w:val="0"/>
      <w:marBottom w:val="0"/>
      <w:divBdr>
        <w:top w:val="none" w:sz="0" w:space="0" w:color="auto"/>
        <w:left w:val="none" w:sz="0" w:space="0" w:color="auto"/>
        <w:bottom w:val="none" w:sz="0" w:space="0" w:color="auto"/>
        <w:right w:val="none" w:sz="0" w:space="0" w:color="auto"/>
      </w:divBdr>
    </w:div>
    <w:div w:id="1255742666">
      <w:bodyDiv w:val="1"/>
      <w:marLeft w:val="0"/>
      <w:marRight w:val="0"/>
      <w:marTop w:val="0"/>
      <w:marBottom w:val="0"/>
      <w:divBdr>
        <w:top w:val="none" w:sz="0" w:space="0" w:color="auto"/>
        <w:left w:val="none" w:sz="0" w:space="0" w:color="auto"/>
        <w:bottom w:val="none" w:sz="0" w:space="0" w:color="auto"/>
        <w:right w:val="none" w:sz="0" w:space="0" w:color="auto"/>
      </w:divBdr>
    </w:div>
    <w:div w:id="1256330044">
      <w:bodyDiv w:val="1"/>
      <w:marLeft w:val="0"/>
      <w:marRight w:val="0"/>
      <w:marTop w:val="0"/>
      <w:marBottom w:val="0"/>
      <w:divBdr>
        <w:top w:val="none" w:sz="0" w:space="0" w:color="auto"/>
        <w:left w:val="none" w:sz="0" w:space="0" w:color="auto"/>
        <w:bottom w:val="none" w:sz="0" w:space="0" w:color="auto"/>
        <w:right w:val="none" w:sz="0" w:space="0" w:color="auto"/>
      </w:divBdr>
    </w:div>
    <w:div w:id="1256590925">
      <w:marLeft w:val="0"/>
      <w:marRight w:val="0"/>
      <w:marTop w:val="0"/>
      <w:marBottom w:val="0"/>
      <w:divBdr>
        <w:top w:val="none" w:sz="0" w:space="0" w:color="auto"/>
        <w:left w:val="none" w:sz="0" w:space="0" w:color="auto"/>
        <w:bottom w:val="none" w:sz="0" w:space="0" w:color="auto"/>
        <w:right w:val="none" w:sz="0" w:space="0" w:color="auto"/>
      </w:divBdr>
    </w:div>
    <w:div w:id="1256859766">
      <w:bodyDiv w:val="1"/>
      <w:marLeft w:val="0"/>
      <w:marRight w:val="0"/>
      <w:marTop w:val="0"/>
      <w:marBottom w:val="0"/>
      <w:divBdr>
        <w:top w:val="none" w:sz="0" w:space="0" w:color="auto"/>
        <w:left w:val="none" w:sz="0" w:space="0" w:color="auto"/>
        <w:bottom w:val="none" w:sz="0" w:space="0" w:color="auto"/>
        <w:right w:val="none" w:sz="0" w:space="0" w:color="auto"/>
      </w:divBdr>
    </w:div>
    <w:div w:id="1258250644">
      <w:bodyDiv w:val="1"/>
      <w:marLeft w:val="0"/>
      <w:marRight w:val="0"/>
      <w:marTop w:val="0"/>
      <w:marBottom w:val="0"/>
      <w:divBdr>
        <w:top w:val="none" w:sz="0" w:space="0" w:color="auto"/>
        <w:left w:val="none" w:sz="0" w:space="0" w:color="auto"/>
        <w:bottom w:val="none" w:sz="0" w:space="0" w:color="auto"/>
        <w:right w:val="none" w:sz="0" w:space="0" w:color="auto"/>
      </w:divBdr>
    </w:div>
    <w:div w:id="1259367469">
      <w:marLeft w:val="0"/>
      <w:marRight w:val="0"/>
      <w:marTop w:val="0"/>
      <w:marBottom w:val="0"/>
      <w:divBdr>
        <w:top w:val="none" w:sz="0" w:space="0" w:color="auto"/>
        <w:left w:val="none" w:sz="0" w:space="0" w:color="auto"/>
        <w:bottom w:val="double" w:sz="4" w:space="1" w:color="auto"/>
        <w:right w:val="none" w:sz="0" w:space="0" w:color="auto"/>
      </w:divBdr>
    </w:div>
    <w:div w:id="1259559983">
      <w:bodyDiv w:val="1"/>
      <w:marLeft w:val="0"/>
      <w:marRight w:val="0"/>
      <w:marTop w:val="0"/>
      <w:marBottom w:val="0"/>
      <w:divBdr>
        <w:top w:val="none" w:sz="0" w:space="0" w:color="auto"/>
        <w:left w:val="none" w:sz="0" w:space="0" w:color="auto"/>
        <w:bottom w:val="none" w:sz="0" w:space="0" w:color="auto"/>
        <w:right w:val="none" w:sz="0" w:space="0" w:color="auto"/>
      </w:divBdr>
    </w:div>
    <w:div w:id="1260025286">
      <w:bodyDiv w:val="1"/>
      <w:marLeft w:val="0"/>
      <w:marRight w:val="0"/>
      <w:marTop w:val="0"/>
      <w:marBottom w:val="0"/>
      <w:divBdr>
        <w:top w:val="none" w:sz="0" w:space="0" w:color="auto"/>
        <w:left w:val="none" w:sz="0" w:space="0" w:color="auto"/>
        <w:bottom w:val="none" w:sz="0" w:space="0" w:color="auto"/>
        <w:right w:val="none" w:sz="0" w:space="0" w:color="auto"/>
      </w:divBdr>
    </w:div>
    <w:div w:id="1260531413">
      <w:bodyDiv w:val="1"/>
      <w:marLeft w:val="0"/>
      <w:marRight w:val="0"/>
      <w:marTop w:val="0"/>
      <w:marBottom w:val="0"/>
      <w:divBdr>
        <w:top w:val="none" w:sz="0" w:space="0" w:color="auto"/>
        <w:left w:val="none" w:sz="0" w:space="0" w:color="auto"/>
        <w:bottom w:val="none" w:sz="0" w:space="0" w:color="auto"/>
        <w:right w:val="none" w:sz="0" w:space="0" w:color="auto"/>
      </w:divBdr>
    </w:div>
    <w:div w:id="1260674298">
      <w:bodyDiv w:val="1"/>
      <w:marLeft w:val="0"/>
      <w:marRight w:val="0"/>
      <w:marTop w:val="0"/>
      <w:marBottom w:val="0"/>
      <w:divBdr>
        <w:top w:val="none" w:sz="0" w:space="0" w:color="auto"/>
        <w:left w:val="none" w:sz="0" w:space="0" w:color="auto"/>
        <w:bottom w:val="none" w:sz="0" w:space="0" w:color="auto"/>
        <w:right w:val="none" w:sz="0" w:space="0" w:color="auto"/>
      </w:divBdr>
    </w:div>
    <w:div w:id="1262757345">
      <w:marLeft w:val="0"/>
      <w:marRight w:val="0"/>
      <w:marTop w:val="0"/>
      <w:marBottom w:val="0"/>
      <w:divBdr>
        <w:top w:val="none" w:sz="0" w:space="0" w:color="auto"/>
        <w:left w:val="none" w:sz="0" w:space="0" w:color="auto"/>
        <w:bottom w:val="double" w:sz="4" w:space="1" w:color="auto"/>
        <w:right w:val="none" w:sz="0" w:space="0" w:color="auto"/>
      </w:divBdr>
    </w:div>
    <w:div w:id="1262835949">
      <w:bodyDiv w:val="1"/>
      <w:marLeft w:val="0"/>
      <w:marRight w:val="0"/>
      <w:marTop w:val="0"/>
      <w:marBottom w:val="0"/>
      <w:divBdr>
        <w:top w:val="none" w:sz="0" w:space="0" w:color="auto"/>
        <w:left w:val="none" w:sz="0" w:space="0" w:color="auto"/>
        <w:bottom w:val="none" w:sz="0" w:space="0" w:color="auto"/>
        <w:right w:val="none" w:sz="0" w:space="0" w:color="auto"/>
      </w:divBdr>
    </w:div>
    <w:div w:id="1262958904">
      <w:marLeft w:val="0"/>
      <w:marRight w:val="0"/>
      <w:marTop w:val="0"/>
      <w:marBottom w:val="0"/>
      <w:divBdr>
        <w:top w:val="none" w:sz="0" w:space="0" w:color="auto"/>
        <w:left w:val="none" w:sz="0" w:space="0" w:color="auto"/>
        <w:bottom w:val="double" w:sz="4" w:space="1" w:color="auto"/>
        <w:right w:val="none" w:sz="0" w:space="0" w:color="auto"/>
      </w:divBdr>
    </w:div>
    <w:div w:id="1264148291">
      <w:bodyDiv w:val="1"/>
      <w:marLeft w:val="0"/>
      <w:marRight w:val="0"/>
      <w:marTop w:val="0"/>
      <w:marBottom w:val="0"/>
      <w:divBdr>
        <w:top w:val="none" w:sz="0" w:space="0" w:color="auto"/>
        <w:left w:val="none" w:sz="0" w:space="0" w:color="auto"/>
        <w:bottom w:val="none" w:sz="0" w:space="0" w:color="auto"/>
        <w:right w:val="none" w:sz="0" w:space="0" w:color="auto"/>
      </w:divBdr>
    </w:div>
    <w:div w:id="1266155689">
      <w:marLeft w:val="0"/>
      <w:marRight w:val="0"/>
      <w:marTop w:val="0"/>
      <w:marBottom w:val="0"/>
      <w:divBdr>
        <w:top w:val="none" w:sz="0" w:space="0" w:color="auto"/>
        <w:left w:val="none" w:sz="0" w:space="0" w:color="auto"/>
        <w:bottom w:val="single" w:sz="4" w:space="0" w:color="auto"/>
        <w:right w:val="none" w:sz="0" w:space="0" w:color="auto"/>
      </w:divBdr>
    </w:div>
    <w:div w:id="1267343377">
      <w:bodyDiv w:val="1"/>
      <w:marLeft w:val="0"/>
      <w:marRight w:val="0"/>
      <w:marTop w:val="0"/>
      <w:marBottom w:val="0"/>
      <w:divBdr>
        <w:top w:val="none" w:sz="0" w:space="0" w:color="auto"/>
        <w:left w:val="none" w:sz="0" w:space="0" w:color="auto"/>
        <w:bottom w:val="none" w:sz="0" w:space="0" w:color="auto"/>
        <w:right w:val="none" w:sz="0" w:space="0" w:color="auto"/>
      </w:divBdr>
    </w:div>
    <w:div w:id="1267739467">
      <w:bodyDiv w:val="1"/>
      <w:marLeft w:val="0"/>
      <w:marRight w:val="0"/>
      <w:marTop w:val="0"/>
      <w:marBottom w:val="0"/>
      <w:divBdr>
        <w:top w:val="none" w:sz="0" w:space="0" w:color="auto"/>
        <w:left w:val="none" w:sz="0" w:space="0" w:color="auto"/>
        <w:bottom w:val="none" w:sz="0" w:space="0" w:color="auto"/>
        <w:right w:val="none" w:sz="0" w:space="0" w:color="auto"/>
      </w:divBdr>
    </w:div>
    <w:div w:id="1268193728">
      <w:marLeft w:val="0"/>
      <w:marRight w:val="0"/>
      <w:marTop w:val="0"/>
      <w:marBottom w:val="0"/>
      <w:divBdr>
        <w:top w:val="none" w:sz="0" w:space="0" w:color="auto"/>
        <w:left w:val="none" w:sz="0" w:space="0" w:color="auto"/>
        <w:bottom w:val="single" w:sz="4" w:space="0" w:color="auto"/>
        <w:right w:val="none" w:sz="0" w:space="0" w:color="auto"/>
      </w:divBdr>
    </w:div>
    <w:div w:id="1269580295">
      <w:bodyDiv w:val="1"/>
      <w:marLeft w:val="0"/>
      <w:marRight w:val="0"/>
      <w:marTop w:val="0"/>
      <w:marBottom w:val="0"/>
      <w:divBdr>
        <w:top w:val="none" w:sz="0" w:space="0" w:color="auto"/>
        <w:left w:val="none" w:sz="0" w:space="0" w:color="auto"/>
        <w:bottom w:val="none" w:sz="0" w:space="0" w:color="auto"/>
        <w:right w:val="none" w:sz="0" w:space="0" w:color="auto"/>
      </w:divBdr>
    </w:div>
    <w:div w:id="1270313945">
      <w:marLeft w:val="0"/>
      <w:marRight w:val="0"/>
      <w:marTop w:val="0"/>
      <w:marBottom w:val="0"/>
      <w:divBdr>
        <w:top w:val="none" w:sz="0" w:space="0" w:color="auto"/>
        <w:left w:val="none" w:sz="0" w:space="0" w:color="auto"/>
        <w:bottom w:val="single" w:sz="4" w:space="0" w:color="auto"/>
        <w:right w:val="none" w:sz="0" w:space="0" w:color="auto"/>
      </w:divBdr>
    </w:div>
    <w:div w:id="1270428907">
      <w:bodyDiv w:val="1"/>
      <w:marLeft w:val="0"/>
      <w:marRight w:val="0"/>
      <w:marTop w:val="0"/>
      <w:marBottom w:val="0"/>
      <w:divBdr>
        <w:top w:val="none" w:sz="0" w:space="0" w:color="auto"/>
        <w:left w:val="none" w:sz="0" w:space="0" w:color="auto"/>
        <w:bottom w:val="none" w:sz="0" w:space="0" w:color="auto"/>
        <w:right w:val="none" w:sz="0" w:space="0" w:color="auto"/>
      </w:divBdr>
    </w:div>
    <w:div w:id="1272666847">
      <w:bodyDiv w:val="1"/>
      <w:marLeft w:val="0"/>
      <w:marRight w:val="0"/>
      <w:marTop w:val="0"/>
      <w:marBottom w:val="0"/>
      <w:divBdr>
        <w:top w:val="none" w:sz="0" w:space="0" w:color="auto"/>
        <w:left w:val="none" w:sz="0" w:space="0" w:color="auto"/>
        <w:bottom w:val="none" w:sz="0" w:space="0" w:color="auto"/>
        <w:right w:val="none" w:sz="0" w:space="0" w:color="auto"/>
      </w:divBdr>
    </w:div>
    <w:div w:id="1275402713">
      <w:bodyDiv w:val="1"/>
      <w:marLeft w:val="0"/>
      <w:marRight w:val="0"/>
      <w:marTop w:val="0"/>
      <w:marBottom w:val="0"/>
      <w:divBdr>
        <w:top w:val="none" w:sz="0" w:space="0" w:color="auto"/>
        <w:left w:val="none" w:sz="0" w:space="0" w:color="auto"/>
        <w:bottom w:val="none" w:sz="0" w:space="0" w:color="auto"/>
        <w:right w:val="none" w:sz="0" w:space="0" w:color="auto"/>
      </w:divBdr>
    </w:div>
    <w:div w:id="1275675071">
      <w:bodyDiv w:val="1"/>
      <w:marLeft w:val="0"/>
      <w:marRight w:val="0"/>
      <w:marTop w:val="0"/>
      <w:marBottom w:val="0"/>
      <w:divBdr>
        <w:top w:val="none" w:sz="0" w:space="0" w:color="auto"/>
        <w:left w:val="none" w:sz="0" w:space="0" w:color="auto"/>
        <w:bottom w:val="none" w:sz="0" w:space="0" w:color="auto"/>
        <w:right w:val="none" w:sz="0" w:space="0" w:color="auto"/>
      </w:divBdr>
    </w:div>
    <w:div w:id="1275789674">
      <w:bodyDiv w:val="1"/>
      <w:marLeft w:val="0"/>
      <w:marRight w:val="0"/>
      <w:marTop w:val="0"/>
      <w:marBottom w:val="0"/>
      <w:divBdr>
        <w:top w:val="none" w:sz="0" w:space="0" w:color="auto"/>
        <w:left w:val="none" w:sz="0" w:space="0" w:color="auto"/>
        <w:bottom w:val="none" w:sz="0" w:space="0" w:color="auto"/>
        <w:right w:val="none" w:sz="0" w:space="0" w:color="auto"/>
      </w:divBdr>
    </w:div>
    <w:div w:id="1275937819">
      <w:bodyDiv w:val="1"/>
      <w:marLeft w:val="0"/>
      <w:marRight w:val="0"/>
      <w:marTop w:val="0"/>
      <w:marBottom w:val="0"/>
      <w:divBdr>
        <w:top w:val="none" w:sz="0" w:space="0" w:color="auto"/>
        <w:left w:val="none" w:sz="0" w:space="0" w:color="auto"/>
        <w:bottom w:val="none" w:sz="0" w:space="0" w:color="auto"/>
        <w:right w:val="none" w:sz="0" w:space="0" w:color="auto"/>
      </w:divBdr>
    </w:div>
    <w:div w:id="1277445931">
      <w:bodyDiv w:val="1"/>
      <w:marLeft w:val="0"/>
      <w:marRight w:val="0"/>
      <w:marTop w:val="0"/>
      <w:marBottom w:val="0"/>
      <w:divBdr>
        <w:top w:val="none" w:sz="0" w:space="0" w:color="auto"/>
        <w:left w:val="none" w:sz="0" w:space="0" w:color="auto"/>
        <w:bottom w:val="none" w:sz="0" w:space="0" w:color="auto"/>
        <w:right w:val="none" w:sz="0" w:space="0" w:color="auto"/>
      </w:divBdr>
    </w:div>
    <w:div w:id="1278371952">
      <w:bodyDiv w:val="1"/>
      <w:marLeft w:val="0"/>
      <w:marRight w:val="0"/>
      <w:marTop w:val="0"/>
      <w:marBottom w:val="0"/>
      <w:divBdr>
        <w:top w:val="none" w:sz="0" w:space="0" w:color="auto"/>
        <w:left w:val="none" w:sz="0" w:space="0" w:color="auto"/>
        <w:bottom w:val="none" w:sz="0" w:space="0" w:color="auto"/>
        <w:right w:val="none" w:sz="0" w:space="0" w:color="auto"/>
      </w:divBdr>
    </w:div>
    <w:div w:id="1278639498">
      <w:marLeft w:val="0"/>
      <w:marRight w:val="0"/>
      <w:marTop w:val="0"/>
      <w:marBottom w:val="0"/>
      <w:divBdr>
        <w:top w:val="none" w:sz="0" w:space="0" w:color="auto"/>
        <w:left w:val="none" w:sz="0" w:space="0" w:color="auto"/>
        <w:bottom w:val="double" w:sz="4" w:space="1" w:color="auto"/>
        <w:right w:val="none" w:sz="0" w:space="0" w:color="auto"/>
      </w:divBdr>
    </w:div>
    <w:div w:id="1280070999">
      <w:bodyDiv w:val="1"/>
      <w:marLeft w:val="0"/>
      <w:marRight w:val="0"/>
      <w:marTop w:val="0"/>
      <w:marBottom w:val="0"/>
      <w:divBdr>
        <w:top w:val="none" w:sz="0" w:space="0" w:color="auto"/>
        <w:left w:val="none" w:sz="0" w:space="0" w:color="auto"/>
        <w:bottom w:val="none" w:sz="0" w:space="0" w:color="auto"/>
        <w:right w:val="none" w:sz="0" w:space="0" w:color="auto"/>
      </w:divBdr>
    </w:div>
    <w:div w:id="1281449144">
      <w:bodyDiv w:val="1"/>
      <w:marLeft w:val="0"/>
      <w:marRight w:val="0"/>
      <w:marTop w:val="0"/>
      <w:marBottom w:val="0"/>
      <w:divBdr>
        <w:top w:val="none" w:sz="0" w:space="0" w:color="auto"/>
        <w:left w:val="none" w:sz="0" w:space="0" w:color="auto"/>
        <w:bottom w:val="none" w:sz="0" w:space="0" w:color="auto"/>
        <w:right w:val="none" w:sz="0" w:space="0" w:color="auto"/>
      </w:divBdr>
    </w:div>
    <w:div w:id="1283221227">
      <w:bodyDiv w:val="1"/>
      <w:marLeft w:val="0"/>
      <w:marRight w:val="0"/>
      <w:marTop w:val="0"/>
      <w:marBottom w:val="0"/>
      <w:divBdr>
        <w:top w:val="none" w:sz="0" w:space="0" w:color="auto"/>
        <w:left w:val="none" w:sz="0" w:space="0" w:color="auto"/>
        <w:bottom w:val="none" w:sz="0" w:space="0" w:color="auto"/>
        <w:right w:val="none" w:sz="0" w:space="0" w:color="auto"/>
      </w:divBdr>
    </w:div>
    <w:div w:id="1283920790">
      <w:bodyDiv w:val="1"/>
      <w:marLeft w:val="0"/>
      <w:marRight w:val="0"/>
      <w:marTop w:val="0"/>
      <w:marBottom w:val="0"/>
      <w:divBdr>
        <w:top w:val="none" w:sz="0" w:space="0" w:color="auto"/>
        <w:left w:val="none" w:sz="0" w:space="0" w:color="auto"/>
        <w:bottom w:val="none" w:sz="0" w:space="0" w:color="auto"/>
        <w:right w:val="none" w:sz="0" w:space="0" w:color="auto"/>
      </w:divBdr>
    </w:div>
    <w:div w:id="1283996104">
      <w:bodyDiv w:val="1"/>
      <w:marLeft w:val="0"/>
      <w:marRight w:val="0"/>
      <w:marTop w:val="0"/>
      <w:marBottom w:val="0"/>
      <w:divBdr>
        <w:top w:val="none" w:sz="0" w:space="0" w:color="auto"/>
        <w:left w:val="none" w:sz="0" w:space="0" w:color="auto"/>
        <w:bottom w:val="none" w:sz="0" w:space="0" w:color="auto"/>
        <w:right w:val="none" w:sz="0" w:space="0" w:color="auto"/>
      </w:divBdr>
    </w:div>
    <w:div w:id="1286424404">
      <w:bodyDiv w:val="1"/>
      <w:marLeft w:val="0"/>
      <w:marRight w:val="0"/>
      <w:marTop w:val="0"/>
      <w:marBottom w:val="0"/>
      <w:divBdr>
        <w:top w:val="none" w:sz="0" w:space="0" w:color="auto"/>
        <w:left w:val="none" w:sz="0" w:space="0" w:color="auto"/>
        <w:bottom w:val="none" w:sz="0" w:space="0" w:color="auto"/>
        <w:right w:val="none" w:sz="0" w:space="0" w:color="auto"/>
      </w:divBdr>
    </w:div>
    <w:div w:id="1286734802">
      <w:bodyDiv w:val="1"/>
      <w:marLeft w:val="0"/>
      <w:marRight w:val="0"/>
      <w:marTop w:val="0"/>
      <w:marBottom w:val="0"/>
      <w:divBdr>
        <w:top w:val="none" w:sz="0" w:space="0" w:color="auto"/>
        <w:left w:val="none" w:sz="0" w:space="0" w:color="auto"/>
        <w:bottom w:val="none" w:sz="0" w:space="0" w:color="auto"/>
        <w:right w:val="none" w:sz="0" w:space="0" w:color="auto"/>
      </w:divBdr>
    </w:div>
    <w:div w:id="1287199596">
      <w:bodyDiv w:val="1"/>
      <w:marLeft w:val="0"/>
      <w:marRight w:val="0"/>
      <w:marTop w:val="0"/>
      <w:marBottom w:val="0"/>
      <w:divBdr>
        <w:top w:val="none" w:sz="0" w:space="0" w:color="auto"/>
        <w:left w:val="none" w:sz="0" w:space="0" w:color="auto"/>
        <w:bottom w:val="none" w:sz="0" w:space="0" w:color="auto"/>
        <w:right w:val="none" w:sz="0" w:space="0" w:color="auto"/>
      </w:divBdr>
    </w:div>
    <w:div w:id="1287472433">
      <w:marLeft w:val="0"/>
      <w:marRight w:val="0"/>
      <w:marTop w:val="0"/>
      <w:marBottom w:val="0"/>
      <w:divBdr>
        <w:top w:val="none" w:sz="0" w:space="0" w:color="auto"/>
        <w:left w:val="none" w:sz="0" w:space="0" w:color="auto"/>
        <w:bottom w:val="double" w:sz="4" w:space="1" w:color="auto"/>
        <w:right w:val="none" w:sz="0" w:space="0" w:color="auto"/>
      </w:divBdr>
    </w:div>
    <w:div w:id="1288317313">
      <w:bodyDiv w:val="1"/>
      <w:marLeft w:val="0"/>
      <w:marRight w:val="0"/>
      <w:marTop w:val="0"/>
      <w:marBottom w:val="0"/>
      <w:divBdr>
        <w:top w:val="none" w:sz="0" w:space="0" w:color="auto"/>
        <w:left w:val="none" w:sz="0" w:space="0" w:color="auto"/>
        <w:bottom w:val="none" w:sz="0" w:space="0" w:color="auto"/>
        <w:right w:val="none" w:sz="0" w:space="0" w:color="auto"/>
      </w:divBdr>
    </w:div>
    <w:div w:id="1288387983">
      <w:bodyDiv w:val="1"/>
      <w:marLeft w:val="0"/>
      <w:marRight w:val="0"/>
      <w:marTop w:val="0"/>
      <w:marBottom w:val="0"/>
      <w:divBdr>
        <w:top w:val="none" w:sz="0" w:space="0" w:color="auto"/>
        <w:left w:val="none" w:sz="0" w:space="0" w:color="auto"/>
        <w:bottom w:val="none" w:sz="0" w:space="0" w:color="auto"/>
        <w:right w:val="none" w:sz="0" w:space="0" w:color="auto"/>
      </w:divBdr>
    </w:div>
    <w:div w:id="1289312932">
      <w:marLeft w:val="0"/>
      <w:marRight w:val="0"/>
      <w:marTop w:val="0"/>
      <w:marBottom w:val="0"/>
      <w:divBdr>
        <w:top w:val="none" w:sz="0" w:space="0" w:color="auto"/>
        <w:left w:val="none" w:sz="0" w:space="0" w:color="auto"/>
        <w:bottom w:val="single" w:sz="4" w:space="0" w:color="auto"/>
        <w:right w:val="none" w:sz="0" w:space="0" w:color="auto"/>
      </w:divBdr>
    </w:div>
    <w:div w:id="1290236876">
      <w:bodyDiv w:val="1"/>
      <w:marLeft w:val="0"/>
      <w:marRight w:val="0"/>
      <w:marTop w:val="0"/>
      <w:marBottom w:val="0"/>
      <w:divBdr>
        <w:top w:val="none" w:sz="0" w:space="0" w:color="auto"/>
        <w:left w:val="none" w:sz="0" w:space="0" w:color="auto"/>
        <w:bottom w:val="none" w:sz="0" w:space="0" w:color="auto"/>
        <w:right w:val="none" w:sz="0" w:space="0" w:color="auto"/>
      </w:divBdr>
    </w:div>
    <w:div w:id="1290548676">
      <w:bodyDiv w:val="1"/>
      <w:marLeft w:val="0"/>
      <w:marRight w:val="0"/>
      <w:marTop w:val="0"/>
      <w:marBottom w:val="0"/>
      <w:divBdr>
        <w:top w:val="none" w:sz="0" w:space="0" w:color="auto"/>
        <w:left w:val="none" w:sz="0" w:space="0" w:color="auto"/>
        <w:bottom w:val="none" w:sz="0" w:space="0" w:color="auto"/>
        <w:right w:val="none" w:sz="0" w:space="0" w:color="auto"/>
      </w:divBdr>
    </w:div>
    <w:div w:id="1291745689">
      <w:marLeft w:val="0"/>
      <w:marRight w:val="0"/>
      <w:marTop w:val="0"/>
      <w:marBottom w:val="0"/>
      <w:divBdr>
        <w:top w:val="none" w:sz="0" w:space="0" w:color="auto"/>
        <w:left w:val="none" w:sz="0" w:space="0" w:color="auto"/>
        <w:bottom w:val="none" w:sz="0" w:space="0" w:color="auto"/>
        <w:right w:val="none" w:sz="0" w:space="0" w:color="auto"/>
      </w:divBdr>
    </w:div>
    <w:div w:id="1294945805">
      <w:bodyDiv w:val="1"/>
      <w:marLeft w:val="0"/>
      <w:marRight w:val="0"/>
      <w:marTop w:val="0"/>
      <w:marBottom w:val="0"/>
      <w:divBdr>
        <w:top w:val="none" w:sz="0" w:space="0" w:color="auto"/>
        <w:left w:val="none" w:sz="0" w:space="0" w:color="auto"/>
        <w:bottom w:val="none" w:sz="0" w:space="0" w:color="auto"/>
        <w:right w:val="none" w:sz="0" w:space="0" w:color="auto"/>
      </w:divBdr>
    </w:div>
    <w:div w:id="1295595763">
      <w:bodyDiv w:val="1"/>
      <w:marLeft w:val="0"/>
      <w:marRight w:val="0"/>
      <w:marTop w:val="0"/>
      <w:marBottom w:val="0"/>
      <w:divBdr>
        <w:top w:val="none" w:sz="0" w:space="0" w:color="auto"/>
        <w:left w:val="none" w:sz="0" w:space="0" w:color="auto"/>
        <w:bottom w:val="none" w:sz="0" w:space="0" w:color="auto"/>
        <w:right w:val="none" w:sz="0" w:space="0" w:color="auto"/>
      </w:divBdr>
    </w:div>
    <w:div w:id="1296106577">
      <w:bodyDiv w:val="1"/>
      <w:marLeft w:val="0"/>
      <w:marRight w:val="0"/>
      <w:marTop w:val="0"/>
      <w:marBottom w:val="0"/>
      <w:divBdr>
        <w:top w:val="none" w:sz="0" w:space="0" w:color="auto"/>
        <w:left w:val="none" w:sz="0" w:space="0" w:color="auto"/>
        <w:bottom w:val="none" w:sz="0" w:space="0" w:color="auto"/>
        <w:right w:val="none" w:sz="0" w:space="0" w:color="auto"/>
      </w:divBdr>
    </w:div>
    <w:div w:id="1296521151">
      <w:bodyDiv w:val="1"/>
      <w:marLeft w:val="0"/>
      <w:marRight w:val="0"/>
      <w:marTop w:val="0"/>
      <w:marBottom w:val="0"/>
      <w:divBdr>
        <w:top w:val="none" w:sz="0" w:space="0" w:color="auto"/>
        <w:left w:val="none" w:sz="0" w:space="0" w:color="auto"/>
        <w:bottom w:val="none" w:sz="0" w:space="0" w:color="auto"/>
        <w:right w:val="none" w:sz="0" w:space="0" w:color="auto"/>
      </w:divBdr>
    </w:div>
    <w:div w:id="1298293810">
      <w:bodyDiv w:val="1"/>
      <w:marLeft w:val="0"/>
      <w:marRight w:val="0"/>
      <w:marTop w:val="0"/>
      <w:marBottom w:val="0"/>
      <w:divBdr>
        <w:top w:val="none" w:sz="0" w:space="0" w:color="auto"/>
        <w:left w:val="none" w:sz="0" w:space="0" w:color="auto"/>
        <w:bottom w:val="none" w:sz="0" w:space="0" w:color="auto"/>
        <w:right w:val="none" w:sz="0" w:space="0" w:color="auto"/>
      </w:divBdr>
    </w:div>
    <w:div w:id="1298418873">
      <w:bodyDiv w:val="1"/>
      <w:marLeft w:val="0"/>
      <w:marRight w:val="0"/>
      <w:marTop w:val="0"/>
      <w:marBottom w:val="0"/>
      <w:divBdr>
        <w:top w:val="none" w:sz="0" w:space="0" w:color="auto"/>
        <w:left w:val="none" w:sz="0" w:space="0" w:color="auto"/>
        <w:bottom w:val="none" w:sz="0" w:space="0" w:color="auto"/>
        <w:right w:val="none" w:sz="0" w:space="0" w:color="auto"/>
      </w:divBdr>
    </w:div>
    <w:div w:id="1298948001">
      <w:bodyDiv w:val="1"/>
      <w:marLeft w:val="0"/>
      <w:marRight w:val="0"/>
      <w:marTop w:val="0"/>
      <w:marBottom w:val="0"/>
      <w:divBdr>
        <w:top w:val="none" w:sz="0" w:space="0" w:color="auto"/>
        <w:left w:val="none" w:sz="0" w:space="0" w:color="auto"/>
        <w:bottom w:val="none" w:sz="0" w:space="0" w:color="auto"/>
        <w:right w:val="none" w:sz="0" w:space="0" w:color="auto"/>
      </w:divBdr>
    </w:div>
    <w:div w:id="1299065592">
      <w:marLeft w:val="0"/>
      <w:marRight w:val="0"/>
      <w:marTop w:val="0"/>
      <w:marBottom w:val="0"/>
      <w:divBdr>
        <w:top w:val="none" w:sz="0" w:space="0" w:color="auto"/>
        <w:left w:val="none" w:sz="0" w:space="0" w:color="auto"/>
        <w:bottom w:val="single" w:sz="4" w:space="0" w:color="auto"/>
        <w:right w:val="none" w:sz="0" w:space="0" w:color="auto"/>
      </w:divBdr>
    </w:div>
    <w:div w:id="1300108516">
      <w:marLeft w:val="0"/>
      <w:marRight w:val="0"/>
      <w:marTop w:val="0"/>
      <w:marBottom w:val="0"/>
      <w:divBdr>
        <w:top w:val="none" w:sz="0" w:space="0" w:color="auto"/>
        <w:left w:val="none" w:sz="0" w:space="0" w:color="auto"/>
        <w:bottom w:val="double" w:sz="4" w:space="1" w:color="auto"/>
        <w:right w:val="none" w:sz="0" w:space="0" w:color="auto"/>
      </w:divBdr>
    </w:div>
    <w:div w:id="1300459032">
      <w:marLeft w:val="0"/>
      <w:marRight w:val="0"/>
      <w:marTop w:val="0"/>
      <w:marBottom w:val="0"/>
      <w:divBdr>
        <w:top w:val="none" w:sz="0" w:space="0" w:color="auto"/>
        <w:left w:val="none" w:sz="0" w:space="0" w:color="auto"/>
        <w:bottom w:val="none" w:sz="0" w:space="0" w:color="auto"/>
        <w:right w:val="none" w:sz="0" w:space="0" w:color="auto"/>
      </w:divBdr>
    </w:div>
    <w:div w:id="1301688388">
      <w:bodyDiv w:val="1"/>
      <w:marLeft w:val="0"/>
      <w:marRight w:val="0"/>
      <w:marTop w:val="0"/>
      <w:marBottom w:val="0"/>
      <w:divBdr>
        <w:top w:val="none" w:sz="0" w:space="0" w:color="auto"/>
        <w:left w:val="none" w:sz="0" w:space="0" w:color="auto"/>
        <w:bottom w:val="none" w:sz="0" w:space="0" w:color="auto"/>
        <w:right w:val="none" w:sz="0" w:space="0" w:color="auto"/>
      </w:divBdr>
    </w:div>
    <w:div w:id="1302660782">
      <w:bodyDiv w:val="1"/>
      <w:marLeft w:val="0"/>
      <w:marRight w:val="0"/>
      <w:marTop w:val="0"/>
      <w:marBottom w:val="0"/>
      <w:divBdr>
        <w:top w:val="none" w:sz="0" w:space="0" w:color="auto"/>
        <w:left w:val="none" w:sz="0" w:space="0" w:color="auto"/>
        <w:bottom w:val="none" w:sz="0" w:space="0" w:color="auto"/>
        <w:right w:val="none" w:sz="0" w:space="0" w:color="auto"/>
      </w:divBdr>
    </w:div>
    <w:div w:id="1303073595">
      <w:marLeft w:val="0"/>
      <w:marRight w:val="0"/>
      <w:marTop w:val="0"/>
      <w:marBottom w:val="0"/>
      <w:divBdr>
        <w:top w:val="none" w:sz="0" w:space="0" w:color="auto"/>
        <w:left w:val="none" w:sz="0" w:space="0" w:color="auto"/>
        <w:bottom w:val="double" w:sz="4" w:space="1" w:color="auto"/>
        <w:right w:val="none" w:sz="0" w:space="0" w:color="auto"/>
      </w:divBdr>
    </w:div>
    <w:div w:id="1303383388">
      <w:bodyDiv w:val="1"/>
      <w:marLeft w:val="0"/>
      <w:marRight w:val="0"/>
      <w:marTop w:val="0"/>
      <w:marBottom w:val="0"/>
      <w:divBdr>
        <w:top w:val="none" w:sz="0" w:space="0" w:color="auto"/>
        <w:left w:val="none" w:sz="0" w:space="0" w:color="auto"/>
        <w:bottom w:val="none" w:sz="0" w:space="0" w:color="auto"/>
        <w:right w:val="none" w:sz="0" w:space="0" w:color="auto"/>
      </w:divBdr>
    </w:div>
    <w:div w:id="1304391566">
      <w:bodyDiv w:val="1"/>
      <w:marLeft w:val="0"/>
      <w:marRight w:val="0"/>
      <w:marTop w:val="0"/>
      <w:marBottom w:val="0"/>
      <w:divBdr>
        <w:top w:val="none" w:sz="0" w:space="0" w:color="auto"/>
        <w:left w:val="none" w:sz="0" w:space="0" w:color="auto"/>
        <w:bottom w:val="none" w:sz="0" w:space="0" w:color="auto"/>
        <w:right w:val="none" w:sz="0" w:space="0" w:color="auto"/>
      </w:divBdr>
    </w:div>
    <w:div w:id="1305088450">
      <w:bodyDiv w:val="1"/>
      <w:marLeft w:val="0"/>
      <w:marRight w:val="0"/>
      <w:marTop w:val="0"/>
      <w:marBottom w:val="0"/>
      <w:divBdr>
        <w:top w:val="none" w:sz="0" w:space="0" w:color="auto"/>
        <w:left w:val="none" w:sz="0" w:space="0" w:color="auto"/>
        <w:bottom w:val="none" w:sz="0" w:space="0" w:color="auto"/>
        <w:right w:val="none" w:sz="0" w:space="0" w:color="auto"/>
      </w:divBdr>
    </w:div>
    <w:div w:id="1306080601">
      <w:marLeft w:val="0"/>
      <w:marRight w:val="0"/>
      <w:marTop w:val="0"/>
      <w:marBottom w:val="0"/>
      <w:divBdr>
        <w:top w:val="none" w:sz="0" w:space="0" w:color="auto"/>
        <w:left w:val="none" w:sz="0" w:space="0" w:color="auto"/>
        <w:bottom w:val="single" w:sz="4" w:space="0" w:color="auto"/>
        <w:right w:val="none" w:sz="0" w:space="0" w:color="auto"/>
      </w:divBdr>
    </w:div>
    <w:div w:id="1306164359">
      <w:bodyDiv w:val="1"/>
      <w:marLeft w:val="0"/>
      <w:marRight w:val="0"/>
      <w:marTop w:val="0"/>
      <w:marBottom w:val="0"/>
      <w:divBdr>
        <w:top w:val="none" w:sz="0" w:space="0" w:color="auto"/>
        <w:left w:val="none" w:sz="0" w:space="0" w:color="auto"/>
        <w:bottom w:val="none" w:sz="0" w:space="0" w:color="auto"/>
        <w:right w:val="none" w:sz="0" w:space="0" w:color="auto"/>
      </w:divBdr>
    </w:div>
    <w:div w:id="1306274091">
      <w:bodyDiv w:val="1"/>
      <w:marLeft w:val="0"/>
      <w:marRight w:val="0"/>
      <w:marTop w:val="0"/>
      <w:marBottom w:val="0"/>
      <w:divBdr>
        <w:top w:val="none" w:sz="0" w:space="0" w:color="auto"/>
        <w:left w:val="none" w:sz="0" w:space="0" w:color="auto"/>
        <w:bottom w:val="none" w:sz="0" w:space="0" w:color="auto"/>
        <w:right w:val="none" w:sz="0" w:space="0" w:color="auto"/>
      </w:divBdr>
    </w:div>
    <w:div w:id="1306276796">
      <w:bodyDiv w:val="1"/>
      <w:marLeft w:val="0"/>
      <w:marRight w:val="0"/>
      <w:marTop w:val="0"/>
      <w:marBottom w:val="0"/>
      <w:divBdr>
        <w:top w:val="none" w:sz="0" w:space="0" w:color="auto"/>
        <w:left w:val="none" w:sz="0" w:space="0" w:color="auto"/>
        <w:bottom w:val="none" w:sz="0" w:space="0" w:color="auto"/>
        <w:right w:val="none" w:sz="0" w:space="0" w:color="auto"/>
      </w:divBdr>
    </w:div>
    <w:div w:id="1306354443">
      <w:bodyDiv w:val="1"/>
      <w:marLeft w:val="0"/>
      <w:marRight w:val="0"/>
      <w:marTop w:val="0"/>
      <w:marBottom w:val="0"/>
      <w:divBdr>
        <w:top w:val="none" w:sz="0" w:space="0" w:color="auto"/>
        <w:left w:val="none" w:sz="0" w:space="0" w:color="auto"/>
        <w:bottom w:val="none" w:sz="0" w:space="0" w:color="auto"/>
        <w:right w:val="none" w:sz="0" w:space="0" w:color="auto"/>
      </w:divBdr>
    </w:div>
    <w:div w:id="1306355695">
      <w:bodyDiv w:val="1"/>
      <w:marLeft w:val="0"/>
      <w:marRight w:val="0"/>
      <w:marTop w:val="0"/>
      <w:marBottom w:val="0"/>
      <w:divBdr>
        <w:top w:val="none" w:sz="0" w:space="0" w:color="auto"/>
        <w:left w:val="none" w:sz="0" w:space="0" w:color="auto"/>
        <w:bottom w:val="none" w:sz="0" w:space="0" w:color="auto"/>
        <w:right w:val="none" w:sz="0" w:space="0" w:color="auto"/>
      </w:divBdr>
    </w:div>
    <w:div w:id="1309896818">
      <w:marLeft w:val="0"/>
      <w:marRight w:val="0"/>
      <w:marTop w:val="0"/>
      <w:marBottom w:val="0"/>
      <w:divBdr>
        <w:top w:val="none" w:sz="0" w:space="0" w:color="auto"/>
        <w:left w:val="none" w:sz="0" w:space="0" w:color="auto"/>
        <w:bottom w:val="single" w:sz="4" w:space="0" w:color="auto"/>
        <w:right w:val="none" w:sz="0" w:space="0" w:color="auto"/>
      </w:divBdr>
    </w:div>
    <w:div w:id="1309938498">
      <w:bodyDiv w:val="1"/>
      <w:marLeft w:val="0"/>
      <w:marRight w:val="0"/>
      <w:marTop w:val="0"/>
      <w:marBottom w:val="0"/>
      <w:divBdr>
        <w:top w:val="none" w:sz="0" w:space="0" w:color="auto"/>
        <w:left w:val="none" w:sz="0" w:space="0" w:color="auto"/>
        <w:bottom w:val="none" w:sz="0" w:space="0" w:color="auto"/>
        <w:right w:val="none" w:sz="0" w:space="0" w:color="auto"/>
      </w:divBdr>
    </w:div>
    <w:div w:id="1310983664">
      <w:bodyDiv w:val="1"/>
      <w:marLeft w:val="0"/>
      <w:marRight w:val="0"/>
      <w:marTop w:val="0"/>
      <w:marBottom w:val="0"/>
      <w:divBdr>
        <w:top w:val="none" w:sz="0" w:space="0" w:color="auto"/>
        <w:left w:val="none" w:sz="0" w:space="0" w:color="auto"/>
        <w:bottom w:val="none" w:sz="0" w:space="0" w:color="auto"/>
        <w:right w:val="none" w:sz="0" w:space="0" w:color="auto"/>
      </w:divBdr>
    </w:div>
    <w:div w:id="1310984036">
      <w:bodyDiv w:val="1"/>
      <w:marLeft w:val="0"/>
      <w:marRight w:val="0"/>
      <w:marTop w:val="0"/>
      <w:marBottom w:val="0"/>
      <w:divBdr>
        <w:top w:val="none" w:sz="0" w:space="0" w:color="auto"/>
        <w:left w:val="none" w:sz="0" w:space="0" w:color="auto"/>
        <w:bottom w:val="none" w:sz="0" w:space="0" w:color="auto"/>
        <w:right w:val="none" w:sz="0" w:space="0" w:color="auto"/>
      </w:divBdr>
    </w:div>
    <w:div w:id="1311137218">
      <w:bodyDiv w:val="1"/>
      <w:marLeft w:val="0"/>
      <w:marRight w:val="0"/>
      <w:marTop w:val="0"/>
      <w:marBottom w:val="0"/>
      <w:divBdr>
        <w:top w:val="none" w:sz="0" w:space="0" w:color="auto"/>
        <w:left w:val="none" w:sz="0" w:space="0" w:color="auto"/>
        <w:bottom w:val="none" w:sz="0" w:space="0" w:color="auto"/>
        <w:right w:val="none" w:sz="0" w:space="0" w:color="auto"/>
      </w:divBdr>
    </w:div>
    <w:div w:id="1312560696">
      <w:bodyDiv w:val="1"/>
      <w:marLeft w:val="0"/>
      <w:marRight w:val="0"/>
      <w:marTop w:val="0"/>
      <w:marBottom w:val="0"/>
      <w:divBdr>
        <w:top w:val="none" w:sz="0" w:space="0" w:color="auto"/>
        <w:left w:val="none" w:sz="0" w:space="0" w:color="auto"/>
        <w:bottom w:val="none" w:sz="0" w:space="0" w:color="auto"/>
        <w:right w:val="none" w:sz="0" w:space="0" w:color="auto"/>
      </w:divBdr>
    </w:div>
    <w:div w:id="1316646946">
      <w:bodyDiv w:val="1"/>
      <w:marLeft w:val="0"/>
      <w:marRight w:val="0"/>
      <w:marTop w:val="0"/>
      <w:marBottom w:val="0"/>
      <w:divBdr>
        <w:top w:val="none" w:sz="0" w:space="0" w:color="auto"/>
        <w:left w:val="none" w:sz="0" w:space="0" w:color="auto"/>
        <w:bottom w:val="none" w:sz="0" w:space="0" w:color="auto"/>
        <w:right w:val="none" w:sz="0" w:space="0" w:color="auto"/>
      </w:divBdr>
    </w:div>
    <w:div w:id="1316911544">
      <w:bodyDiv w:val="1"/>
      <w:marLeft w:val="0"/>
      <w:marRight w:val="0"/>
      <w:marTop w:val="0"/>
      <w:marBottom w:val="0"/>
      <w:divBdr>
        <w:top w:val="none" w:sz="0" w:space="0" w:color="auto"/>
        <w:left w:val="none" w:sz="0" w:space="0" w:color="auto"/>
        <w:bottom w:val="none" w:sz="0" w:space="0" w:color="auto"/>
        <w:right w:val="none" w:sz="0" w:space="0" w:color="auto"/>
      </w:divBdr>
    </w:div>
    <w:div w:id="1317145224">
      <w:bodyDiv w:val="1"/>
      <w:marLeft w:val="0"/>
      <w:marRight w:val="0"/>
      <w:marTop w:val="0"/>
      <w:marBottom w:val="0"/>
      <w:divBdr>
        <w:top w:val="none" w:sz="0" w:space="0" w:color="auto"/>
        <w:left w:val="none" w:sz="0" w:space="0" w:color="auto"/>
        <w:bottom w:val="none" w:sz="0" w:space="0" w:color="auto"/>
        <w:right w:val="none" w:sz="0" w:space="0" w:color="auto"/>
      </w:divBdr>
    </w:div>
    <w:div w:id="1317732423">
      <w:bodyDiv w:val="1"/>
      <w:marLeft w:val="0"/>
      <w:marRight w:val="0"/>
      <w:marTop w:val="0"/>
      <w:marBottom w:val="0"/>
      <w:divBdr>
        <w:top w:val="none" w:sz="0" w:space="0" w:color="auto"/>
        <w:left w:val="none" w:sz="0" w:space="0" w:color="auto"/>
        <w:bottom w:val="none" w:sz="0" w:space="0" w:color="auto"/>
        <w:right w:val="none" w:sz="0" w:space="0" w:color="auto"/>
      </w:divBdr>
    </w:div>
    <w:div w:id="1318607097">
      <w:marLeft w:val="0"/>
      <w:marRight w:val="0"/>
      <w:marTop w:val="0"/>
      <w:marBottom w:val="0"/>
      <w:divBdr>
        <w:top w:val="none" w:sz="0" w:space="0" w:color="auto"/>
        <w:left w:val="none" w:sz="0" w:space="0" w:color="auto"/>
        <w:bottom w:val="double" w:sz="4" w:space="1" w:color="auto"/>
        <w:right w:val="none" w:sz="0" w:space="0" w:color="auto"/>
      </w:divBdr>
    </w:div>
    <w:div w:id="1319001171">
      <w:bodyDiv w:val="1"/>
      <w:marLeft w:val="0"/>
      <w:marRight w:val="0"/>
      <w:marTop w:val="0"/>
      <w:marBottom w:val="0"/>
      <w:divBdr>
        <w:top w:val="none" w:sz="0" w:space="0" w:color="auto"/>
        <w:left w:val="none" w:sz="0" w:space="0" w:color="auto"/>
        <w:bottom w:val="none" w:sz="0" w:space="0" w:color="auto"/>
        <w:right w:val="none" w:sz="0" w:space="0" w:color="auto"/>
      </w:divBdr>
    </w:div>
    <w:div w:id="1319069810">
      <w:bodyDiv w:val="1"/>
      <w:marLeft w:val="0"/>
      <w:marRight w:val="0"/>
      <w:marTop w:val="0"/>
      <w:marBottom w:val="0"/>
      <w:divBdr>
        <w:top w:val="none" w:sz="0" w:space="0" w:color="auto"/>
        <w:left w:val="none" w:sz="0" w:space="0" w:color="auto"/>
        <w:bottom w:val="none" w:sz="0" w:space="0" w:color="auto"/>
        <w:right w:val="none" w:sz="0" w:space="0" w:color="auto"/>
      </w:divBdr>
    </w:div>
    <w:div w:id="1321271754">
      <w:bodyDiv w:val="1"/>
      <w:marLeft w:val="0"/>
      <w:marRight w:val="0"/>
      <w:marTop w:val="0"/>
      <w:marBottom w:val="0"/>
      <w:divBdr>
        <w:top w:val="none" w:sz="0" w:space="0" w:color="auto"/>
        <w:left w:val="none" w:sz="0" w:space="0" w:color="auto"/>
        <w:bottom w:val="none" w:sz="0" w:space="0" w:color="auto"/>
        <w:right w:val="none" w:sz="0" w:space="0" w:color="auto"/>
      </w:divBdr>
    </w:div>
    <w:div w:id="1322201502">
      <w:bodyDiv w:val="1"/>
      <w:marLeft w:val="0"/>
      <w:marRight w:val="0"/>
      <w:marTop w:val="0"/>
      <w:marBottom w:val="0"/>
      <w:divBdr>
        <w:top w:val="none" w:sz="0" w:space="0" w:color="auto"/>
        <w:left w:val="none" w:sz="0" w:space="0" w:color="auto"/>
        <w:bottom w:val="none" w:sz="0" w:space="0" w:color="auto"/>
        <w:right w:val="none" w:sz="0" w:space="0" w:color="auto"/>
      </w:divBdr>
    </w:div>
    <w:div w:id="1323579949">
      <w:bodyDiv w:val="1"/>
      <w:marLeft w:val="0"/>
      <w:marRight w:val="0"/>
      <w:marTop w:val="0"/>
      <w:marBottom w:val="0"/>
      <w:divBdr>
        <w:top w:val="none" w:sz="0" w:space="0" w:color="auto"/>
        <w:left w:val="none" w:sz="0" w:space="0" w:color="auto"/>
        <w:bottom w:val="none" w:sz="0" w:space="0" w:color="auto"/>
        <w:right w:val="none" w:sz="0" w:space="0" w:color="auto"/>
      </w:divBdr>
    </w:div>
    <w:div w:id="1324819289">
      <w:bodyDiv w:val="1"/>
      <w:marLeft w:val="0"/>
      <w:marRight w:val="0"/>
      <w:marTop w:val="0"/>
      <w:marBottom w:val="0"/>
      <w:divBdr>
        <w:top w:val="none" w:sz="0" w:space="0" w:color="auto"/>
        <w:left w:val="none" w:sz="0" w:space="0" w:color="auto"/>
        <w:bottom w:val="none" w:sz="0" w:space="0" w:color="auto"/>
        <w:right w:val="none" w:sz="0" w:space="0" w:color="auto"/>
      </w:divBdr>
    </w:div>
    <w:div w:id="1325281207">
      <w:marLeft w:val="0"/>
      <w:marRight w:val="0"/>
      <w:marTop w:val="0"/>
      <w:marBottom w:val="0"/>
      <w:divBdr>
        <w:top w:val="none" w:sz="0" w:space="0" w:color="auto"/>
        <w:left w:val="none" w:sz="0" w:space="0" w:color="auto"/>
        <w:bottom w:val="single" w:sz="4" w:space="0" w:color="auto"/>
        <w:right w:val="none" w:sz="0" w:space="0" w:color="auto"/>
      </w:divBdr>
    </w:div>
    <w:div w:id="1326593072">
      <w:bodyDiv w:val="1"/>
      <w:marLeft w:val="0"/>
      <w:marRight w:val="0"/>
      <w:marTop w:val="0"/>
      <w:marBottom w:val="0"/>
      <w:divBdr>
        <w:top w:val="none" w:sz="0" w:space="0" w:color="auto"/>
        <w:left w:val="none" w:sz="0" w:space="0" w:color="auto"/>
        <w:bottom w:val="none" w:sz="0" w:space="0" w:color="auto"/>
        <w:right w:val="none" w:sz="0" w:space="0" w:color="auto"/>
      </w:divBdr>
    </w:div>
    <w:div w:id="1326711645">
      <w:bodyDiv w:val="1"/>
      <w:marLeft w:val="0"/>
      <w:marRight w:val="0"/>
      <w:marTop w:val="0"/>
      <w:marBottom w:val="0"/>
      <w:divBdr>
        <w:top w:val="none" w:sz="0" w:space="0" w:color="auto"/>
        <w:left w:val="none" w:sz="0" w:space="0" w:color="auto"/>
        <w:bottom w:val="none" w:sz="0" w:space="0" w:color="auto"/>
        <w:right w:val="none" w:sz="0" w:space="0" w:color="auto"/>
      </w:divBdr>
    </w:div>
    <w:div w:id="1327898275">
      <w:bodyDiv w:val="1"/>
      <w:marLeft w:val="0"/>
      <w:marRight w:val="0"/>
      <w:marTop w:val="0"/>
      <w:marBottom w:val="0"/>
      <w:divBdr>
        <w:top w:val="none" w:sz="0" w:space="0" w:color="auto"/>
        <w:left w:val="none" w:sz="0" w:space="0" w:color="auto"/>
        <w:bottom w:val="none" w:sz="0" w:space="0" w:color="auto"/>
        <w:right w:val="none" w:sz="0" w:space="0" w:color="auto"/>
      </w:divBdr>
    </w:div>
    <w:div w:id="1329212584">
      <w:bodyDiv w:val="1"/>
      <w:marLeft w:val="0"/>
      <w:marRight w:val="0"/>
      <w:marTop w:val="0"/>
      <w:marBottom w:val="0"/>
      <w:divBdr>
        <w:top w:val="none" w:sz="0" w:space="0" w:color="auto"/>
        <w:left w:val="none" w:sz="0" w:space="0" w:color="auto"/>
        <w:bottom w:val="none" w:sz="0" w:space="0" w:color="auto"/>
        <w:right w:val="none" w:sz="0" w:space="0" w:color="auto"/>
      </w:divBdr>
    </w:div>
    <w:div w:id="1329792153">
      <w:bodyDiv w:val="1"/>
      <w:marLeft w:val="0"/>
      <w:marRight w:val="0"/>
      <w:marTop w:val="0"/>
      <w:marBottom w:val="0"/>
      <w:divBdr>
        <w:top w:val="none" w:sz="0" w:space="0" w:color="auto"/>
        <w:left w:val="none" w:sz="0" w:space="0" w:color="auto"/>
        <w:bottom w:val="none" w:sz="0" w:space="0" w:color="auto"/>
        <w:right w:val="none" w:sz="0" w:space="0" w:color="auto"/>
      </w:divBdr>
    </w:div>
    <w:div w:id="1330862714">
      <w:bodyDiv w:val="1"/>
      <w:marLeft w:val="0"/>
      <w:marRight w:val="0"/>
      <w:marTop w:val="0"/>
      <w:marBottom w:val="0"/>
      <w:divBdr>
        <w:top w:val="none" w:sz="0" w:space="0" w:color="auto"/>
        <w:left w:val="none" w:sz="0" w:space="0" w:color="auto"/>
        <w:bottom w:val="none" w:sz="0" w:space="0" w:color="auto"/>
        <w:right w:val="none" w:sz="0" w:space="0" w:color="auto"/>
      </w:divBdr>
    </w:div>
    <w:div w:id="1331255122">
      <w:bodyDiv w:val="1"/>
      <w:marLeft w:val="0"/>
      <w:marRight w:val="0"/>
      <w:marTop w:val="0"/>
      <w:marBottom w:val="0"/>
      <w:divBdr>
        <w:top w:val="none" w:sz="0" w:space="0" w:color="auto"/>
        <w:left w:val="none" w:sz="0" w:space="0" w:color="auto"/>
        <w:bottom w:val="none" w:sz="0" w:space="0" w:color="auto"/>
        <w:right w:val="none" w:sz="0" w:space="0" w:color="auto"/>
      </w:divBdr>
    </w:div>
    <w:div w:id="1331256433">
      <w:bodyDiv w:val="1"/>
      <w:marLeft w:val="0"/>
      <w:marRight w:val="0"/>
      <w:marTop w:val="0"/>
      <w:marBottom w:val="0"/>
      <w:divBdr>
        <w:top w:val="none" w:sz="0" w:space="0" w:color="auto"/>
        <w:left w:val="none" w:sz="0" w:space="0" w:color="auto"/>
        <w:bottom w:val="none" w:sz="0" w:space="0" w:color="auto"/>
        <w:right w:val="none" w:sz="0" w:space="0" w:color="auto"/>
      </w:divBdr>
    </w:div>
    <w:div w:id="1331636166">
      <w:marLeft w:val="0"/>
      <w:marRight w:val="0"/>
      <w:marTop w:val="0"/>
      <w:marBottom w:val="0"/>
      <w:divBdr>
        <w:top w:val="none" w:sz="0" w:space="0" w:color="auto"/>
        <w:left w:val="none" w:sz="0" w:space="0" w:color="auto"/>
        <w:bottom w:val="double" w:sz="4" w:space="1" w:color="auto"/>
        <w:right w:val="none" w:sz="0" w:space="0" w:color="auto"/>
      </w:divBdr>
    </w:div>
    <w:div w:id="1333072103">
      <w:bodyDiv w:val="1"/>
      <w:marLeft w:val="0"/>
      <w:marRight w:val="0"/>
      <w:marTop w:val="0"/>
      <w:marBottom w:val="0"/>
      <w:divBdr>
        <w:top w:val="none" w:sz="0" w:space="0" w:color="auto"/>
        <w:left w:val="none" w:sz="0" w:space="0" w:color="auto"/>
        <w:bottom w:val="none" w:sz="0" w:space="0" w:color="auto"/>
        <w:right w:val="none" w:sz="0" w:space="0" w:color="auto"/>
      </w:divBdr>
    </w:div>
    <w:div w:id="1333950096">
      <w:bodyDiv w:val="1"/>
      <w:marLeft w:val="0"/>
      <w:marRight w:val="0"/>
      <w:marTop w:val="0"/>
      <w:marBottom w:val="0"/>
      <w:divBdr>
        <w:top w:val="none" w:sz="0" w:space="0" w:color="auto"/>
        <w:left w:val="none" w:sz="0" w:space="0" w:color="auto"/>
        <w:bottom w:val="none" w:sz="0" w:space="0" w:color="auto"/>
        <w:right w:val="none" w:sz="0" w:space="0" w:color="auto"/>
      </w:divBdr>
    </w:div>
    <w:div w:id="1334333446">
      <w:bodyDiv w:val="1"/>
      <w:marLeft w:val="0"/>
      <w:marRight w:val="0"/>
      <w:marTop w:val="0"/>
      <w:marBottom w:val="0"/>
      <w:divBdr>
        <w:top w:val="none" w:sz="0" w:space="0" w:color="auto"/>
        <w:left w:val="none" w:sz="0" w:space="0" w:color="auto"/>
        <w:bottom w:val="none" w:sz="0" w:space="0" w:color="auto"/>
        <w:right w:val="none" w:sz="0" w:space="0" w:color="auto"/>
      </w:divBdr>
    </w:div>
    <w:div w:id="1334606557">
      <w:bodyDiv w:val="1"/>
      <w:marLeft w:val="0"/>
      <w:marRight w:val="0"/>
      <w:marTop w:val="0"/>
      <w:marBottom w:val="0"/>
      <w:divBdr>
        <w:top w:val="none" w:sz="0" w:space="0" w:color="auto"/>
        <w:left w:val="none" w:sz="0" w:space="0" w:color="auto"/>
        <w:bottom w:val="none" w:sz="0" w:space="0" w:color="auto"/>
        <w:right w:val="none" w:sz="0" w:space="0" w:color="auto"/>
      </w:divBdr>
    </w:div>
    <w:div w:id="1335263023">
      <w:bodyDiv w:val="1"/>
      <w:marLeft w:val="0"/>
      <w:marRight w:val="0"/>
      <w:marTop w:val="0"/>
      <w:marBottom w:val="0"/>
      <w:divBdr>
        <w:top w:val="none" w:sz="0" w:space="0" w:color="auto"/>
        <w:left w:val="none" w:sz="0" w:space="0" w:color="auto"/>
        <w:bottom w:val="none" w:sz="0" w:space="0" w:color="auto"/>
        <w:right w:val="none" w:sz="0" w:space="0" w:color="auto"/>
      </w:divBdr>
    </w:div>
    <w:div w:id="1335306973">
      <w:bodyDiv w:val="1"/>
      <w:marLeft w:val="0"/>
      <w:marRight w:val="0"/>
      <w:marTop w:val="0"/>
      <w:marBottom w:val="0"/>
      <w:divBdr>
        <w:top w:val="none" w:sz="0" w:space="0" w:color="auto"/>
        <w:left w:val="none" w:sz="0" w:space="0" w:color="auto"/>
        <w:bottom w:val="none" w:sz="0" w:space="0" w:color="auto"/>
        <w:right w:val="none" w:sz="0" w:space="0" w:color="auto"/>
      </w:divBdr>
    </w:div>
    <w:div w:id="1335843383">
      <w:bodyDiv w:val="1"/>
      <w:marLeft w:val="0"/>
      <w:marRight w:val="0"/>
      <w:marTop w:val="0"/>
      <w:marBottom w:val="0"/>
      <w:divBdr>
        <w:top w:val="none" w:sz="0" w:space="0" w:color="auto"/>
        <w:left w:val="none" w:sz="0" w:space="0" w:color="auto"/>
        <w:bottom w:val="none" w:sz="0" w:space="0" w:color="auto"/>
        <w:right w:val="none" w:sz="0" w:space="0" w:color="auto"/>
      </w:divBdr>
    </w:div>
    <w:div w:id="1336373869">
      <w:marLeft w:val="0"/>
      <w:marRight w:val="0"/>
      <w:marTop w:val="0"/>
      <w:marBottom w:val="0"/>
      <w:divBdr>
        <w:top w:val="none" w:sz="0" w:space="0" w:color="auto"/>
        <w:left w:val="none" w:sz="0" w:space="0" w:color="auto"/>
        <w:bottom w:val="double" w:sz="4" w:space="1" w:color="auto"/>
        <w:right w:val="none" w:sz="0" w:space="0" w:color="auto"/>
      </w:divBdr>
    </w:div>
    <w:div w:id="1336420559">
      <w:bodyDiv w:val="1"/>
      <w:marLeft w:val="0"/>
      <w:marRight w:val="0"/>
      <w:marTop w:val="0"/>
      <w:marBottom w:val="0"/>
      <w:divBdr>
        <w:top w:val="none" w:sz="0" w:space="0" w:color="auto"/>
        <w:left w:val="none" w:sz="0" w:space="0" w:color="auto"/>
        <w:bottom w:val="none" w:sz="0" w:space="0" w:color="auto"/>
        <w:right w:val="none" w:sz="0" w:space="0" w:color="auto"/>
      </w:divBdr>
    </w:div>
    <w:div w:id="1337807369">
      <w:bodyDiv w:val="1"/>
      <w:marLeft w:val="0"/>
      <w:marRight w:val="0"/>
      <w:marTop w:val="0"/>
      <w:marBottom w:val="0"/>
      <w:divBdr>
        <w:top w:val="none" w:sz="0" w:space="0" w:color="auto"/>
        <w:left w:val="none" w:sz="0" w:space="0" w:color="auto"/>
        <w:bottom w:val="none" w:sz="0" w:space="0" w:color="auto"/>
        <w:right w:val="none" w:sz="0" w:space="0" w:color="auto"/>
      </w:divBdr>
    </w:div>
    <w:div w:id="1340620155">
      <w:bodyDiv w:val="1"/>
      <w:marLeft w:val="0"/>
      <w:marRight w:val="0"/>
      <w:marTop w:val="0"/>
      <w:marBottom w:val="0"/>
      <w:divBdr>
        <w:top w:val="none" w:sz="0" w:space="0" w:color="auto"/>
        <w:left w:val="none" w:sz="0" w:space="0" w:color="auto"/>
        <w:bottom w:val="none" w:sz="0" w:space="0" w:color="auto"/>
        <w:right w:val="none" w:sz="0" w:space="0" w:color="auto"/>
      </w:divBdr>
    </w:div>
    <w:div w:id="1340884562">
      <w:bodyDiv w:val="1"/>
      <w:marLeft w:val="0"/>
      <w:marRight w:val="0"/>
      <w:marTop w:val="0"/>
      <w:marBottom w:val="0"/>
      <w:divBdr>
        <w:top w:val="none" w:sz="0" w:space="0" w:color="auto"/>
        <w:left w:val="none" w:sz="0" w:space="0" w:color="auto"/>
        <w:bottom w:val="none" w:sz="0" w:space="0" w:color="auto"/>
        <w:right w:val="none" w:sz="0" w:space="0" w:color="auto"/>
      </w:divBdr>
    </w:div>
    <w:div w:id="1340893561">
      <w:bodyDiv w:val="1"/>
      <w:marLeft w:val="0"/>
      <w:marRight w:val="0"/>
      <w:marTop w:val="0"/>
      <w:marBottom w:val="0"/>
      <w:divBdr>
        <w:top w:val="none" w:sz="0" w:space="0" w:color="auto"/>
        <w:left w:val="none" w:sz="0" w:space="0" w:color="auto"/>
        <w:bottom w:val="none" w:sz="0" w:space="0" w:color="auto"/>
        <w:right w:val="none" w:sz="0" w:space="0" w:color="auto"/>
      </w:divBdr>
    </w:div>
    <w:div w:id="1341619387">
      <w:bodyDiv w:val="1"/>
      <w:marLeft w:val="0"/>
      <w:marRight w:val="0"/>
      <w:marTop w:val="0"/>
      <w:marBottom w:val="0"/>
      <w:divBdr>
        <w:top w:val="none" w:sz="0" w:space="0" w:color="auto"/>
        <w:left w:val="none" w:sz="0" w:space="0" w:color="auto"/>
        <w:bottom w:val="none" w:sz="0" w:space="0" w:color="auto"/>
        <w:right w:val="none" w:sz="0" w:space="0" w:color="auto"/>
      </w:divBdr>
    </w:div>
    <w:div w:id="1342051656">
      <w:marLeft w:val="0"/>
      <w:marRight w:val="0"/>
      <w:marTop w:val="0"/>
      <w:marBottom w:val="0"/>
      <w:divBdr>
        <w:top w:val="none" w:sz="0" w:space="0" w:color="auto"/>
        <w:left w:val="none" w:sz="0" w:space="0" w:color="auto"/>
        <w:bottom w:val="double" w:sz="4" w:space="1" w:color="auto"/>
        <w:right w:val="none" w:sz="0" w:space="0" w:color="auto"/>
      </w:divBdr>
    </w:div>
    <w:div w:id="1342246144">
      <w:bodyDiv w:val="1"/>
      <w:marLeft w:val="0"/>
      <w:marRight w:val="0"/>
      <w:marTop w:val="0"/>
      <w:marBottom w:val="0"/>
      <w:divBdr>
        <w:top w:val="none" w:sz="0" w:space="0" w:color="auto"/>
        <w:left w:val="none" w:sz="0" w:space="0" w:color="auto"/>
        <w:bottom w:val="none" w:sz="0" w:space="0" w:color="auto"/>
        <w:right w:val="none" w:sz="0" w:space="0" w:color="auto"/>
      </w:divBdr>
    </w:div>
    <w:div w:id="1342317576">
      <w:bodyDiv w:val="1"/>
      <w:marLeft w:val="0"/>
      <w:marRight w:val="0"/>
      <w:marTop w:val="0"/>
      <w:marBottom w:val="0"/>
      <w:divBdr>
        <w:top w:val="none" w:sz="0" w:space="0" w:color="auto"/>
        <w:left w:val="none" w:sz="0" w:space="0" w:color="auto"/>
        <w:bottom w:val="none" w:sz="0" w:space="0" w:color="auto"/>
        <w:right w:val="none" w:sz="0" w:space="0" w:color="auto"/>
      </w:divBdr>
    </w:div>
    <w:div w:id="1342394952">
      <w:bodyDiv w:val="1"/>
      <w:marLeft w:val="0"/>
      <w:marRight w:val="0"/>
      <w:marTop w:val="0"/>
      <w:marBottom w:val="0"/>
      <w:divBdr>
        <w:top w:val="none" w:sz="0" w:space="0" w:color="auto"/>
        <w:left w:val="none" w:sz="0" w:space="0" w:color="auto"/>
        <w:bottom w:val="none" w:sz="0" w:space="0" w:color="auto"/>
        <w:right w:val="none" w:sz="0" w:space="0" w:color="auto"/>
      </w:divBdr>
    </w:div>
    <w:div w:id="1342581142">
      <w:bodyDiv w:val="1"/>
      <w:marLeft w:val="0"/>
      <w:marRight w:val="0"/>
      <w:marTop w:val="0"/>
      <w:marBottom w:val="0"/>
      <w:divBdr>
        <w:top w:val="none" w:sz="0" w:space="0" w:color="auto"/>
        <w:left w:val="none" w:sz="0" w:space="0" w:color="auto"/>
        <w:bottom w:val="none" w:sz="0" w:space="0" w:color="auto"/>
        <w:right w:val="none" w:sz="0" w:space="0" w:color="auto"/>
      </w:divBdr>
    </w:div>
    <w:div w:id="1342858201">
      <w:bodyDiv w:val="1"/>
      <w:marLeft w:val="0"/>
      <w:marRight w:val="0"/>
      <w:marTop w:val="0"/>
      <w:marBottom w:val="0"/>
      <w:divBdr>
        <w:top w:val="none" w:sz="0" w:space="0" w:color="auto"/>
        <w:left w:val="none" w:sz="0" w:space="0" w:color="auto"/>
        <w:bottom w:val="none" w:sz="0" w:space="0" w:color="auto"/>
        <w:right w:val="none" w:sz="0" w:space="0" w:color="auto"/>
      </w:divBdr>
    </w:div>
    <w:div w:id="1342900318">
      <w:bodyDiv w:val="1"/>
      <w:marLeft w:val="0"/>
      <w:marRight w:val="0"/>
      <w:marTop w:val="0"/>
      <w:marBottom w:val="0"/>
      <w:divBdr>
        <w:top w:val="none" w:sz="0" w:space="0" w:color="auto"/>
        <w:left w:val="none" w:sz="0" w:space="0" w:color="auto"/>
        <w:bottom w:val="none" w:sz="0" w:space="0" w:color="auto"/>
        <w:right w:val="none" w:sz="0" w:space="0" w:color="auto"/>
      </w:divBdr>
    </w:div>
    <w:div w:id="1342976394">
      <w:bodyDiv w:val="1"/>
      <w:marLeft w:val="0"/>
      <w:marRight w:val="0"/>
      <w:marTop w:val="0"/>
      <w:marBottom w:val="0"/>
      <w:divBdr>
        <w:top w:val="none" w:sz="0" w:space="0" w:color="auto"/>
        <w:left w:val="none" w:sz="0" w:space="0" w:color="auto"/>
        <w:bottom w:val="none" w:sz="0" w:space="0" w:color="auto"/>
        <w:right w:val="none" w:sz="0" w:space="0" w:color="auto"/>
      </w:divBdr>
    </w:div>
    <w:div w:id="1343170007">
      <w:marLeft w:val="0"/>
      <w:marRight w:val="0"/>
      <w:marTop w:val="0"/>
      <w:marBottom w:val="0"/>
      <w:divBdr>
        <w:top w:val="none" w:sz="0" w:space="0" w:color="auto"/>
        <w:left w:val="none" w:sz="0" w:space="0" w:color="auto"/>
        <w:bottom w:val="single" w:sz="4" w:space="0" w:color="auto"/>
        <w:right w:val="none" w:sz="0" w:space="0" w:color="auto"/>
      </w:divBdr>
    </w:div>
    <w:div w:id="1344286153">
      <w:marLeft w:val="0"/>
      <w:marRight w:val="0"/>
      <w:marTop w:val="0"/>
      <w:marBottom w:val="0"/>
      <w:divBdr>
        <w:top w:val="none" w:sz="0" w:space="0" w:color="auto"/>
        <w:left w:val="none" w:sz="0" w:space="0" w:color="auto"/>
        <w:bottom w:val="none" w:sz="0" w:space="0" w:color="auto"/>
        <w:right w:val="none" w:sz="0" w:space="0" w:color="auto"/>
      </w:divBdr>
    </w:div>
    <w:div w:id="1345017520">
      <w:bodyDiv w:val="1"/>
      <w:marLeft w:val="0"/>
      <w:marRight w:val="0"/>
      <w:marTop w:val="0"/>
      <w:marBottom w:val="0"/>
      <w:divBdr>
        <w:top w:val="none" w:sz="0" w:space="0" w:color="auto"/>
        <w:left w:val="none" w:sz="0" w:space="0" w:color="auto"/>
        <w:bottom w:val="none" w:sz="0" w:space="0" w:color="auto"/>
        <w:right w:val="none" w:sz="0" w:space="0" w:color="auto"/>
      </w:divBdr>
    </w:div>
    <w:div w:id="1345591191">
      <w:bodyDiv w:val="1"/>
      <w:marLeft w:val="0"/>
      <w:marRight w:val="0"/>
      <w:marTop w:val="0"/>
      <w:marBottom w:val="0"/>
      <w:divBdr>
        <w:top w:val="none" w:sz="0" w:space="0" w:color="auto"/>
        <w:left w:val="none" w:sz="0" w:space="0" w:color="auto"/>
        <w:bottom w:val="none" w:sz="0" w:space="0" w:color="auto"/>
        <w:right w:val="none" w:sz="0" w:space="0" w:color="auto"/>
      </w:divBdr>
    </w:div>
    <w:div w:id="1345937381">
      <w:bodyDiv w:val="1"/>
      <w:marLeft w:val="0"/>
      <w:marRight w:val="0"/>
      <w:marTop w:val="0"/>
      <w:marBottom w:val="0"/>
      <w:divBdr>
        <w:top w:val="none" w:sz="0" w:space="0" w:color="auto"/>
        <w:left w:val="none" w:sz="0" w:space="0" w:color="auto"/>
        <w:bottom w:val="none" w:sz="0" w:space="0" w:color="auto"/>
        <w:right w:val="none" w:sz="0" w:space="0" w:color="auto"/>
      </w:divBdr>
    </w:div>
    <w:div w:id="1346860045">
      <w:bodyDiv w:val="1"/>
      <w:marLeft w:val="0"/>
      <w:marRight w:val="0"/>
      <w:marTop w:val="0"/>
      <w:marBottom w:val="0"/>
      <w:divBdr>
        <w:top w:val="none" w:sz="0" w:space="0" w:color="auto"/>
        <w:left w:val="none" w:sz="0" w:space="0" w:color="auto"/>
        <w:bottom w:val="none" w:sz="0" w:space="0" w:color="auto"/>
        <w:right w:val="none" w:sz="0" w:space="0" w:color="auto"/>
      </w:divBdr>
    </w:div>
    <w:div w:id="1349329210">
      <w:marLeft w:val="0"/>
      <w:marRight w:val="0"/>
      <w:marTop w:val="0"/>
      <w:marBottom w:val="0"/>
      <w:divBdr>
        <w:top w:val="none" w:sz="0" w:space="0" w:color="auto"/>
        <w:left w:val="none" w:sz="0" w:space="0" w:color="auto"/>
        <w:bottom w:val="double" w:sz="4" w:space="1" w:color="auto"/>
        <w:right w:val="none" w:sz="0" w:space="0" w:color="auto"/>
      </w:divBdr>
    </w:div>
    <w:div w:id="1349330146">
      <w:bodyDiv w:val="1"/>
      <w:marLeft w:val="0"/>
      <w:marRight w:val="0"/>
      <w:marTop w:val="0"/>
      <w:marBottom w:val="0"/>
      <w:divBdr>
        <w:top w:val="none" w:sz="0" w:space="0" w:color="auto"/>
        <w:left w:val="none" w:sz="0" w:space="0" w:color="auto"/>
        <w:bottom w:val="none" w:sz="0" w:space="0" w:color="auto"/>
        <w:right w:val="none" w:sz="0" w:space="0" w:color="auto"/>
      </w:divBdr>
    </w:div>
    <w:div w:id="1349789974">
      <w:bodyDiv w:val="1"/>
      <w:marLeft w:val="0"/>
      <w:marRight w:val="0"/>
      <w:marTop w:val="0"/>
      <w:marBottom w:val="0"/>
      <w:divBdr>
        <w:top w:val="none" w:sz="0" w:space="0" w:color="auto"/>
        <w:left w:val="none" w:sz="0" w:space="0" w:color="auto"/>
        <w:bottom w:val="none" w:sz="0" w:space="0" w:color="auto"/>
        <w:right w:val="none" w:sz="0" w:space="0" w:color="auto"/>
      </w:divBdr>
    </w:div>
    <w:div w:id="1349870996">
      <w:bodyDiv w:val="1"/>
      <w:marLeft w:val="0"/>
      <w:marRight w:val="0"/>
      <w:marTop w:val="0"/>
      <w:marBottom w:val="0"/>
      <w:divBdr>
        <w:top w:val="none" w:sz="0" w:space="0" w:color="auto"/>
        <w:left w:val="none" w:sz="0" w:space="0" w:color="auto"/>
        <w:bottom w:val="none" w:sz="0" w:space="0" w:color="auto"/>
        <w:right w:val="none" w:sz="0" w:space="0" w:color="auto"/>
      </w:divBdr>
    </w:div>
    <w:div w:id="1350447769">
      <w:bodyDiv w:val="1"/>
      <w:marLeft w:val="0"/>
      <w:marRight w:val="0"/>
      <w:marTop w:val="0"/>
      <w:marBottom w:val="0"/>
      <w:divBdr>
        <w:top w:val="none" w:sz="0" w:space="0" w:color="auto"/>
        <w:left w:val="none" w:sz="0" w:space="0" w:color="auto"/>
        <w:bottom w:val="none" w:sz="0" w:space="0" w:color="auto"/>
        <w:right w:val="none" w:sz="0" w:space="0" w:color="auto"/>
      </w:divBdr>
    </w:div>
    <w:div w:id="1350988447">
      <w:marLeft w:val="0"/>
      <w:marRight w:val="0"/>
      <w:marTop w:val="0"/>
      <w:marBottom w:val="0"/>
      <w:divBdr>
        <w:top w:val="none" w:sz="0" w:space="0" w:color="auto"/>
        <w:left w:val="none" w:sz="0" w:space="0" w:color="auto"/>
        <w:bottom w:val="double" w:sz="4" w:space="1" w:color="auto"/>
        <w:right w:val="none" w:sz="0" w:space="0" w:color="auto"/>
      </w:divBdr>
    </w:div>
    <w:div w:id="1351687954">
      <w:marLeft w:val="0"/>
      <w:marRight w:val="0"/>
      <w:marTop w:val="0"/>
      <w:marBottom w:val="0"/>
      <w:divBdr>
        <w:top w:val="none" w:sz="0" w:space="0" w:color="auto"/>
        <w:left w:val="none" w:sz="0" w:space="0" w:color="auto"/>
        <w:bottom w:val="double" w:sz="4" w:space="1" w:color="auto"/>
        <w:right w:val="none" w:sz="0" w:space="0" w:color="auto"/>
      </w:divBdr>
    </w:div>
    <w:div w:id="1352340249">
      <w:bodyDiv w:val="1"/>
      <w:marLeft w:val="0"/>
      <w:marRight w:val="0"/>
      <w:marTop w:val="0"/>
      <w:marBottom w:val="0"/>
      <w:divBdr>
        <w:top w:val="none" w:sz="0" w:space="0" w:color="auto"/>
        <w:left w:val="none" w:sz="0" w:space="0" w:color="auto"/>
        <w:bottom w:val="none" w:sz="0" w:space="0" w:color="auto"/>
        <w:right w:val="none" w:sz="0" w:space="0" w:color="auto"/>
      </w:divBdr>
    </w:div>
    <w:div w:id="1353259992">
      <w:bodyDiv w:val="1"/>
      <w:marLeft w:val="0"/>
      <w:marRight w:val="0"/>
      <w:marTop w:val="0"/>
      <w:marBottom w:val="0"/>
      <w:divBdr>
        <w:top w:val="none" w:sz="0" w:space="0" w:color="auto"/>
        <w:left w:val="none" w:sz="0" w:space="0" w:color="auto"/>
        <w:bottom w:val="none" w:sz="0" w:space="0" w:color="auto"/>
        <w:right w:val="none" w:sz="0" w:space="0" w:color="auto"/>
      </w:divBdr>
    </w:div>
    <w:div w:id="1353412712">
      <w:bodyDiv w:val="1"/>
      <w:marLeft w:val="0"/>
      <w:marRight w:val="0"/>
      <w:marTop w:val="0"/>
      <w:marBottom w:val="0"/>
      <w:divBdr>
        <w:top w:val="none" w:sz="0" w:space="0" w:color="auto"/>
        <w:left w:val="none" w:sz="0" w:space="0" w:color="auto"/>
        <w:bottom w:val="none" w:sz="0" w:space="0" w:color="auto"/>
        <w:right w:val="none" w:sz="0" w:space="0" w:color="auto"/>
      </w:divBdr>
    </w:div>
    <w:div w:id="1353606499">
      <w:bodyDiv w:val="1"/>
      <w:marLeft w:val="0"/>
      <w:marRight w:val="0"/>
      <w:marTop w:val="0"/>
      <w:marBottom w:val="0"/>
      <w:divBdr>
        <w:top w:val="none" w:sz="0" w:space="0" w:color="auto"/>
        <w:left w:val="none" w:sz="0" w:space="0" w:color="auto"/>
        <w:bottom w:val="none" w:sz="0" w:space="0" w:color="auto"/>
        <w:right w:val="none" w:sz="0" w:space="0" w:color="auto"/>
      </w:divBdr>
    </w:div>
    <w:div w:id="1353724908">
      <w:bodyDiv w:val="1"/>
      <w:marLeft w:val="0"/>
      <w:marRight w:val="0"/>
      <w:marTop w:val="0"/>
      <w:marBottom w:val="0"/>
      <w:divBdr>
        <w:top w:val="none" w:sz="0" w:space="0" w:color="auto"/>
        <w:left w:val="none" w:sz="0" w:space="0" w:color="auto"/>
        <w:bottom w:val="none" w:sz="0" w:space="0" w:color="auto"/>
        <w:right w:val="none" w:sz="0" w:space="0" w:color="auto"/>
      </w:divBdr>
    </w:div>
    <w:div w:id="1353728922">
      <w:bodyDiv w:val="1"/>
      <w:marLeft w:val="0"/>
      <w:marRight w:val="0"/>
      <w:marTop w:val="0"/>
      <w:marBottom w:val="0"/>
      <w:divBdr>
        <w:top w:val="none" w:sz="0" w:space="0" w:color="auto"/>
        <w:left w:val="none" w:sz="0" w:space="0" w:color="auto"/>
        <w:bottom w:val="none" w:sz="0" w:space="0" w:color="auto"/>
        <w:right w:val="none" w:sz="0" w:space="0" w:color="auto"/>
      </w:divBdr>
    </w:div>
    <w:div w:id="1354455049">
      <w:bodyDiv w:val="1"/>
      <w:marLeft w:val="0"/>
      <w:marRight w:val="0"/>
      <w:marTop w:val="0"/>
      <w:marBottom w:val="0"/>
      <w:divBdr>
        <w:top w:val="none" w:sz="0" w:space="0" w:color="auto"/>
        <w:left w:val="none" w:sz="0" w:space="0" w:color="auto"/>
        <w:bottom w:val="none" w:sz="0" w:space="0" w:color="auto"/>
        <w:right w:val="none" w:sz="0" w:space="0" w:color="auto"/>
      </w:divBdr>
    </w:div>
    <w:div w:id="1354919183">
      <w:bodyDiv w:val="1"/>
      <w:marLeft w:val="0"/>
      <w:marRight w:val="0"/>
      <w:marTop w:val="0"/>
      <w:marBottom w:val="0"/>
      <w:divBdr>
        <w:top w:val="none" w:sz="0" w:space="0" w:color="auto"/>
        <w:left w:val="none" w:sz="0" w:space="0" w:color="auto"/>
        <w:bottom w:val="none" w:sz="0" w:space="0" w:color="auto"/>
        <w:right w:val="none" w:sz="0" w:space="0" w:color="auto"/>
      </w:divBdr>
    </w:div>
    <w:div w:id="1355308568">
      <w:bodyDiv w:val="1"/>
      <w:marLeft w:val="0"/>
      <w:marRight w:val="0"/>
      <w:marTop w:val="0"/>
      <w:marBottom w:val="0"/>
      <w:divBdr>
        <w:top w:val="none" w:sz="0" w:space="0" w:color="auto"/>
        <w:left w:val="none" w:sz="0" w:space="0" w:color="auto"/>
        <w:bottom w:val="none" w:sz="0" w:space="0" w:color="auto"/>
        <w:right w:val="none" w:sz="0" w:space="0" w:color="auto"/>
      </w:divBdr>
    </w:div>
    <w:div w:id="1355573427">
      <w:bodyDiv w:val="1"/>
      <w:marLeft w:val="0"/>
      <w:marRight w:val="0"/>
      <w:marTop w:val="0"/>
      <w:marBottom w:val="0"/>
      <w:divBdr>
        <w:top w:val="none" w:sz="0" w:space="0" w:color="auto"/>
        <w:left w:val="none" w:sz="0" w:space="0" w:color="auto"/>
        <w:bottom w:val="none" w:sz="0" w:space="0" w:color="auto"/>
        <w:right w:val="none" w:sz="0" w:space="0" w:color="auto"/>
      </w:divBdr>
    </w:div>
    <w:div w:id="1355882655">
      <w:bodyDiv w:val="1"/>
      <w:marLeft w:val="0"/>
      <w:marRight w:val="0"/>
      <w:marTop w:val="0"/>
      <w:marBottom w:val="0"/>
      <w:divBdr>
        <w:top w:val="none" w:sz="0" w:space="0" w:color="auto"/>
        <w:left w:val="none" w:sz="0" w:space="0" w:color="auto"/>
        <w:bottom w:val="none" w:sz="0" w:space="0" w:color="auto"/>
        <w:right w:val="none" w:sz="0" w:space="0" w:color="auto"/>
      </w:divBdr>
    </w:div>
    <w:div w:id="1356231081">
      <w:bodyDiv w:val="1"/>
      <w:marLeft w:val="0"/>
      <w:marRight w:val="0"/>
      <w:marTop w:val="0"/>
      <w:marBottom w:val="0"/>
      <w:divBdr>
        <w:top w:val="none" w:sz="0" w:space="0" w:color="auto"/>
        <w:left w:val="none" w:sz="0" w:space="0" w:color="auto"/>
        <w:bottom w:val="none" w:sz="0" w:space="0" w:color="auto"/>
        <w:right w:val="none" w:sz="0" w:space="0" w:color="auto"/>
      </w:divBdr>
    </w:div>
    <w:div w:id="1356419455">
      <w:bodyDiv w:val="1"/>
      <w:marLeft w:val="0"/>
      <w:marRight w:val="0"/>
      <w:marTop w:val="0"/>
      <w:marBottom w:val="0"/>
      <w:divBdr>
        <w:top w:val="none" w:sz="0" w:space="0" w:color="auto"/>
        <w:left w:val="none" w:sz="0" w:space="0" w:color="auto"/>
        <w:bottom w:val="none" w:sz="0" w:space="0" w:color="auto"/>
        <w:right w:val="none" w:sz="0" w:space="0" w:color="auto"/>
      </w:divBdr>
    </w:div>
    <w:div w:id="1356536364">
      <w:marLeft w:val="0"/>
      <w:marRight w:val="0"/>
      <w:marTop w:val="0"/>
      <w:marBottom w:val="0"/>
      <w:divBdr>
        <w:top w:val="none" w:sz="0" w:space="0" w:color="auto"/>
        <w:left w:val="none" w:sz="0" w:space="0" w:color="auto"/>
        <w:bottom w:val="single" w:sz="4" w:space="0" w:color="auto"/>
        <w:right w:val="none" w:sz="0" w:space="0" w:color="auto"/>
      </w:divBdr>
    </w:div>
    <w:div w:id="1357582079">
      <w:marLeft w:val="0"/>
      <w:marRight w:val="0"/>
      <w:marTop w:val="0"/>
      <w:marBottom w:val="0"/>
      <w:divBdr>
        <w:top w:val="none" w:sz="0" w:space="0" w:color="auto"/>
        <w:left w:val="none" w:sz="0" w:space="0" w:color="auto"/>
        <w:bottom w:val="single" w:sz="4" w:space="0" w:color="auto"/>
        <w:right w:val="none" w:sz="0" w:space="0" w:color="auto"/>
      </w:divBdr>
    </w:div>
    <w:div w:id="1357737048">
      <w:bodyDiv w:val="1"/>
      <w:marLeft w:val="0"/>
      <w:marRight w:val="0"/>
      <w:marTop w:val="0"/>
      <w:marBottom w:val="0"/>
      <w:divBdr>
        <w:top w:val="none" w:sz="0" w:space="0" w:color="auto"/>
        <w:left w:val="none" w:sz="0" w:space="0" w:color="auto"/>
        <w:bottom w:val="none" w:sz="0" w:space="0" w:color="auto"/>
        <w:right w:val="none" w:sz="0" w:space="0" w:color="auto"/>
      </w:divBdr>
    </w:div>
    <w:div w:id="1358120777">
      <w:bodyDiv w:val="1"/>
      <w:marLeft w:val="0"/>
      <w:marRight w:val="0"/>
      <w:marTop w:val="0"/>
      <w:marBottom w:val="0"/>
      <w:divBdr>
        <w:top w:val="none" w:sz="0" w:space="0" w:color="auto"/>
        <w:left w:val="none" w:sz="0" w:space="0" w:color="auto"/>
        <w:bottom w:val="none" w:sz="0" w:space="0" w:color="auto"/>
        <w:right w:val="none" w:sz="0" w:space="0" w:color="auto"/>
      </w:divBdr>
    </w:div>
    <w:div w:id="1360163405">
      <w:bodyDiv w:val="1"/>
      <w:marLeft w:val="0"/>
      <w:marRight w:val="0"/>
      <w:marTop w:val="0"/>
      <w:marBottom w:val="0"/>
      <w:divBdr>
        <w:top w:val="none" w:sz="0" w:space="0" w:color="auto"/>
        <w:left w:val="none" w:sz="0" w:space="0" w:color="auto"/>
        <w:bottom w:val="none" w:sz="0" w:space="0" w:color="auto"/>
        <w:right w:val="none" w:sz="0" w:space="0" w:color="auto"/>
      </w:divBdr>
    </w:div>
    <w:div w:id="1360594300">
      <w:bodyDiv w:val="1"/>
      <w:marLeft w:val="0"/>
      <w:marRight w:val="0"/>
      <w:marTop w:val="0"/>
      <w:marBottom w:val="0"/>
      <w:divBdr>
        <w:top w:val="none" w:sz="0" w:space="0" w:color="auto"/>
        <w:left w:val="none" w:sz="0" w:space="0" w:color="auto"/>
        <w:bottom w:val="none" w:sz="0" w:space="0" w:color="auto"/>
        <w:right w:val="none" w:sz="0" w:space="0" w:color="auto"/>
      </w:divBdr>
    </w:div>
    <w:div w:id="1361664301">
      <w:bodyDiv w:val="1"/>
      <w:marLeft w:val="0"/>
      <w:marRight w:val="0"/>
      <w:marTop w:val="0"/>
      <w:marBottom w:val="0"/>
      <w:divBdr>
        <w:top w:val="none" w:sz="0" w:space="0" w:color="auto"/>
        <w:left w:val="none" w:sz="0" w:space="0" w:color="auto"/>
        <w:bottom w:val="none" w:sz="0" w:space="0" w:color="auto"/>
        <w:right w:val="none" w:sz="0" w:space="0" w:color="auto"/>
      </w:divBdr>
    </w:div>
    <w:div w:id="1362322397">
      <w:marLeft w:val="0"/>
      <w:marRight w:val="0"/>
      <w:marTop w:val="0"/>
      <w:marBottom w:val="0"/>
      <w:divBdr>
        <w:top w:val="none" w:sz="0" w:space="0" w:color="auto"/>
        <w:left w:val="none" w:sz="0" w:space="0" w:color="auto"/>
        <w:bottom w:val="double" w:sz="4" w:space="1" w:color="auto"/>
        <w:right w:val="none" w:sz="0" w:space="0" w:color="auto"/>
      </w:divBdr>
    </w:div>
    <w:div w:id="1363440246">
      <w:bodyDiv w:val="1"/>
      <w:marLeft w:val="0"/>
      <w:marRight w:val="0"/>
      <w:marTop w:val="0"/>
      <w:marBottom w:val="0"/>
      <w:divBdr>
        <w:top w:val="none" w:sz="0" w:space="0" w:color="auto"/>
        <w:left w:val="none" w:sz="0" w:space="0" w:color="auto"/>
        <w:bottom w:val="none" w:sz="0" w:space="0" w:color="auto"/>
        <w:right w:val="none" w:sz="0" w:space="0" w:color="auto"/>
      </w:divBdr>
    </w:div>
    <w:div w:id="1363944802">
      <w:bodyDiv w:val="1"/>
      <w:marLeft w:val="0"/>
      <w:marRight w:val="0"/>
      <w:marTop w:val="0"/>
      <w:marBottom w:val="0"/>
      <w:divBdr>
        <w:top w:val="none" w:sz="0" w:space="0" w:color="auto"/>
        <w:left w:val="none" w:sz="0" w:space="0" w:color="auto"/>
        <w:bottom w:val="none" w:sz="0" w:space="0" w:color="auto"/>
        <w:right w:val="none" w:sz="0" w:space="0" w:color="auto"/>
      </w:divBdr>
    </w:div>
    <w:div w:id="1364016936">
      <w:bodyDiv w:val="1"/>
      <w:marLeft w:val="0"/>
      <w:marRight w:val="0"/>
      <w:marTop w:val="0"/>
      <w:marBottom w:val="0"/>
      <w:divBdr>
        <w:top w:val="none" w:sz="0" w:space="0" w:color="auto"/>
        <w:left w:val="none" w:sz="0" w:space="0" w:color="auto"/>
        <w:bottom w:val="none" w:sz="0" w:space="0" w:color="auto"/>
        <w:right w:val="none" w:sz="0" w:space="0" w:color="auto"/>
      </w:divBdr>
    </w:div>
    <w:div w:id="1364600610">
      <w:bodyDiv w:val="1"/>
      <w:marLeft w:val="0"/>
      <w:marRight w:val="0"/>
      <w:marTop w:val="0"/>
      <w:marBottom w:val="0"/>
      <w:divBdr>
        <w:top w:val="none" w:sz="0" w:space="0" w:color="auto"/>
        <w:left w:val="none" w:sz="0" w:space="0" w:color="auto"/>
        <w:bottom w:val="none" w:sz="0" w:space="0" w:color="auto"/>
        <w:right w:val="none" w:sz="0" w:space="0" w:color="auto"/>
      </w:divBdr>
    </w:div>
    <w:div w:id="1365325440">
      <w:marLeft w:val="0"/>
      <w:marRight w:val="0"/>
      <w:marTop w:val="0"/>
      <w:marBottom w:val="0"/>
      <w:divBdr>
        <w:top w:val="none" w:sz="0" w:space="0" w:color="auto"/>
        <w:left w:val="none" w:sz="0" w:space="0" w:color="auto"/>
        <w:bottom w:val="single" w:sz="4" w:space="0" w:color="auto"/>
        <w:right w:val="none" w:sz="0" w:space="0" w:color="auto"/>
      </w:divBdr>
    </w:div>
    <w:div w:id="1366710640">
      <w:bodyDiv w:val="1"/>
      <w:marLeft w:val="0"/>
      <w:marRight w:val="0"/>
      <w:marTop w:val="0"/>
      <w:marBottom w:val="0"/>
      <w:divBdr>
        <w:top w:val="none" w:sz="0" w:space="0" w:color="auto"/>
        <w:left w:val="none" w:sz="0" w:space="0" w:color="auto"/>
        <w:bottom w:val="none" w:sz="0" w:space="0" w:color="auto"/>
        <w:right w:val="none" w:sz="0" w:space="0" w:color="auto"/>
      </w:divBdr>
    </w:div>
    <w:div w:id="1367605291">
      <w:bodyDiv w:val="1"/>
      <w:marLeft w:val="0"/>
      <w:marRight w:val="0"/>
      <w:marTop w:val="0"/>
      <w:marBottom w:val="0"/>
      <w:divBdr>
        <w:top w:val="none" w:sz="0" w:space="0" w:color="auto"/>
        <w:left w:val="none" w:sz="0" w:space="0" w:color="auto"/>
        <w:bottom w:val="none" w:sz="0" w:space="0" w:color="auto"/>
        <w:right w:val="none" w:sz="0" w:space="0" w:color="auto"/>
      </w:divBdr>
    </w:div>
    <w:div w:id="1370033061">
      <w:bodyDiv w:val="1"/>
      <w:marLeft w:val="0"/>
      <w:marRight w:val="0"/>
      <w:marTop w:val="0"/>
      <w:marBottom w:val="0"/>
      <w:divBdr>
        <w:top w:val="none" w:sz="0" w:space="0" w:color="auto"/>
        <w:left w:val="none" w:sz="0" w:space="0" w:color="auto"/>
        <w:bottom w:val="none" w:sz="0" w:space="0" w:color="auto"/>
        <w:right w:val="none" w:sz="0" w:space="0" w:color="auto"/>
      </w:divBdr>
    </w:div>
    <w:div w:id="1370106133">
      <w:bodyDiv w:val="1"/>
      <w:marLeft w:val="0"/>
      <w:marRight w:val="0"/>
      <w:marTop w:val="0"/>
      <w:marBottom w:val="0"/>
      <w:divBdr>
        <w:top w:val="none" w:sz="0" w:space="0" w:color="auto"/>
        <w:left w:val="none" w:sz="0" w:space="0" w:color="auto"/>
        <w:bottom w:val="none" w:sz="0" w:space="0" w:color="auto"/>
        <w:right w:val="none" w:sz="0" w:space="0" w:color="auto"/>
      </w:divBdr>
    </w:div>
    <w:div w:id="1371224951">
      <w:bodyDiv w:val="1"/>
      <w:marLeft w:val="0"/>
      <w:marRight w:val="0"/>
      <w:marTop w:val="0"/>
      <w:marBottom w:val="0"/>
      <w:divBdr>
        <w:top w:val="none" w:sz="0" w:space="0" w:color="auto"/>
        <w:left w:val="none" w:sz="0" w:space="0" w:color="auto"/>
        <w:bottom w:val="none" w:sz="0" w:space="0" w:color="auto"/>
        <w:right w:val="none" w:sz="0" w:space="0" w:color="auto"/>
      </w:divBdr>
    </w:div>
    <w:div w:id="1371954917">
      <w:bodyDiv w:val="1"/>
      <w:marLeft w:val="0"/>
      <w:marRight w:val="0"/>
      <w:marTop w:val="0"/>
      <w:marBottom w:val="0"/>
      <w:divBdr>
        <w:top w:val="none" w:sz="0" w:space="0" w:color="auto"/>
        <w:left w:val="none" w:sz="0" w:space="0" w:color="auto"/>
        <w:bottom w:val="none" w:sz="0" w:space="0" w:color="auto"/>
        <w:right w:val="none" w:sz="0" w:space="0" w:color="auto"/>
      </w:divBdr>
    </w:div>
    <w:div w:id="1372151171">
      <w:bodyDiv w:val="1"/>
      <w:marLeft w:val="0"/>
      <w:marRight w:val="0"/>
      <w:marTop w:val="0"/>
      <w:marBottom w:val="0"/>
      <w:divBdr>
        <w:top w:val="none" w:sz="0" w:space="0" w:color="auto"/>
        <w:left w:val="none" w:sz="0" w:space="0" w:color="auto"/>
        <w:bottom w:val="none" w:sz="0" w:space="0" w:color="auto"/>
        <w:right w:val="none" w:sz="0" w:space="0" w:color="auto"/>
      </w:divBdr>
    </w:div>
    <w:div w:id="1373769259">
      <w:marLeft w:val="0"/>
      <w:marRight w:val="0"/>
      <w:marTop w:val="0"/>
      <w:marBottom w:val="0"/>
      <w:divBdr>
        <w:top w:val="none" w:sz="0" w:space="0" w:color="auto"/>
        <w:left w:val="none" w:sz="0" w:space="0" w:color="auto"/>
        <w:bottom w:val="double" w:sz="4" w:space="1" w:color="auto"/>
        <w:right w:val="none" w:sz="0" w:space="0" w:color="auto"/>
      </w:divBdr>
    </w:div>
    <w:div w:id="1375615585">
      <w:bodyDiv w:val="1"/>
      <w:marLeft w:val="0"/>
      <w:marRight w:val="0"/>
      <w:marTop w:val="0"/>
      <w:marBottom w:val="0"/>
      <w:divBdr>
        <w:top w:val="none" w:sz="0" w:space="0" w:color="auto"/>
        <w:left w:val="none" w:sz="0" w:space="0" w:color="auto"/>
        <w:bottom w:val="none" w:sz="0" w:space="0" w:color="auto"/>
        <w:right w:val="none" w:sz="0" w:space="0" w:color="auto"/>
      </w:divBdr>
    </w:div>
    <w:div w:id="1375812263">
      <w:bodyDiv w:val="1"/>
      <w:marLeft w:val="0"/>
      <w:marRight w:val="0"/>
      <w:marTop w:val="0"/>
      <w:marBottom w:val="0"/>
      <w:divBdr>
        <w:top w:val="none" w:sz="0" w:space="0" w:color="auto"/>
        <w:left w:val="none" w:sz="0" w:space="0" w:color="auto"/>
        <w:bottom w:val="none" w:sz="0" w:space="0" w:color="auto"/>
        <w:right w:val="none" w:sz="0" w:space="0" w:color="auto"/>
      </w:divBdr>
    </w:div>
    <w:div w:id="1376853261">
      <w:marLeft w:val="0"/>
      <w:marRight w:val="0"/>
      <w:marTop w:val="0"/>
      <w:marBottom w:val="0"/>
      <w:divBdr>
        <w:top w:val="none" w:sz="0" w:space="0" w:color="auto"/>
        <w:left w:val="none" w:sz="0" w:space="0" w:color="auto"/>
        <w:bottom w:val="double" w:sz="4" w:space="1" w:color="auto"/>
        <w:right w:val="none" w:sz="0" w:space="0" w:color="auto"/>
      </w:divBdr>
    </w:div>
    <w:div w:id="1376857138">
      <w:bodyDiv w:val="1"/>
      <w:marLeft w:val="0"/>
      <w:marRight w:val="0"/>
      <w:marTop w:val="0"/>
      <w:marBottom w:val="0"/>
      <w:divBdr>
        <w:top w:val="none" w:sz="0" w:space="0" w:color="auto"/>
        <w:left w:val="none" w:sz="0" w:space="0" w:color="auto"/>
        <w:bottom w:val="none" w:sz="0" w:space="0" w:color="auto"/>
        <w:right w:val="none" w:sz="0" w:space="0" w:color="auto"/>
      </w:divBdr>
    </w:div>
    <w:div w:id="1377241274">
      <w:bodyDiv w:val="1"/>
      <w:marLeft w:val="0"/>
      <w:marRight w:val="0"/>
      <w:marTop w:val="0"/>
      <w:marBottom w:val="0"/>
      <w:divBdr>
        <w:top w:val="none" w:sz="0" w:space="0" w:color="auto"/>
        <w:left w:val="none" w:sz="0" w:space="0" w:color="auto"/>
        <w:bottom w:val="none" w:sz="0" w:space="0" w:color="auto"/>
        <w:right w:val="none" w:sz="0" w:space="0" w:color="auto"/>
      </w:divBdr>
    </w:div>
    <w:div w:id="1377392364">
      <w:bodyDiv w:val="1"/>
      <w:marLeft w:val="0"/>
      <w:marRight w:val="0"/>
      <w:marTop w:val="0"/>
      <w:marBottom w:val="0"/>
      <w:divBdr>
        <w:top w:val="none" w:sz="0" w:space="0" w:color="auto"/>
        <w:left w:val="none" w:sz="0" w:space="0" w:color="auto"/>
        <w:bottom w:val="none" w:sz="0" w:space="0" w:color="auto"/>
        <w:right w:val="none" w:sz="0" w:space="0" w:color="auto"/>
      </w:divBdr>
    </w:div>
    <w:div w:id="1380125783">
      <w:bodyDiv w:val="1"/>
      <w:marLeft w:val="0"/>
      <w:marRight w:val="0"/>
      <w:marTop w:val="0"/>
      <w:marBottom w:val="0"/>
      <w:divBdr>
        <w:top w:val="none" w:sz="0" w:space="0" w:color="auto"/>
        <w:left w:val="none" w:sz="0" w:space="0" w:color="auto"/>
        <w:bottom w:val="none" w:sz="0" w:space="0" w:color="auto"/>
        <w:right w:val="none" w:sz="0" w:space="0" w:color="auto"/>
      </w:divBdr>
    </w:div>
    <w:div w:id="1380278563">
      <w:marLeft w:val="0"/>
      <w:marRight w:val="0"/>
      <w:marTop w:val="0"/>
      <w:marBottom w:val="0"/>
      <w:divBdr>
        <w:top w:val="none" w:sz="0" w:space="0" w:color="auto"/>
        <w:left w:val="none" w:sz="0" w:space="0" w:color="auto"/>
        <w:bottom w:val="none" w:sz="0" w:space="0" w:color="auto"/>
        <w:right w:val="none" w:sz="0" w:space="0" w:color="auto"/>
      </w:divBdr>
    </w:div>
    <w:div w:id="1380669302">
      <w:marLeft w:val="0"/>
      <w:marRight w:val="0"/>
      <w:marTop w:val="0"/>
      <w:marBottom w:val="0"/>
      <w:divBdr>
        <w:top w:val="none" w:sz="0" w:space="0" w:color="auto"/>
        <w:left w:val="none" w:sz="0" w:space="0" w:color="auto"/>
        <w:bottom w:val="double" w:sz="4" w:space="1" w:color="auto"/>
        <w:right w:val="none" w:sz="0" w:space="0" w:color="auto"/>
      </w:divBdr>
    </w:div>
    <w:div w:id="1382829411">
      <w:marLeft w:val="0"/>
      <w:marRight w:val="0"/>
      <w:marTop w:val="0"/>
      <w:marBottom w:val="0"/>
      <w:divBdr>
        <w:top w:val="none" w:sz="0" w:space="0" w:color="auto"/>
        <w:left w:val="none" w:sz="0" w:space="0" w:color="auto"/>
        <w:bottom w:val="single" w:sz="4" w:space="0" w:color="auto"/>
        <w:right w:val="none" w:sz="0" w:space="0" w:color="auto"/>
      </w:divBdr>
    </w:div>
    <w:div w:id="1383288741">
      <w:bodyDiv w:val="1"/>
      <w:marLeft w:val="0"/>
      <w:marRight w:val="0"/>
      <w:marTop w:val="0"/>
      <w:marBottom w:val="0"/>
      <w:divBdr>
        <w:top w:val="none" w:sz="0" w:space="0" w:color="auto"/>
        <w:left w:val="none" w:sz="0" w:space="0" w:color="auto"/>
        <w:bottom w:val="none" w:sz="0" w:space="0" w:color="auto"/>
        <w:right w:val="none" w:sz="0" w:space="0" w:color="auto"/>
      </w:divBdr>
    </w:div>
    <w:div w:id="1383364700">
      <w:marLeft w:val="0"/>
      <w:marRight w:val="0"/>
      <w:marTop w:val="0"/>
      <w:marBottom w:val="0"/>
      <w:divBdr>
        <w:top w:val="none" w:sz="0" w:space="0" w:color="auto"/>
        <w:left w:val="none" w:sz="0" w:space="0" w:color="auto"/>
        <w:bottom w:val="double" w:sz="4" w:space="1" w:color="auto"/>
        <w:right w:val="none" w:sz="0" w:space="0" w:color="auto"/>
      </w:divBdr>
    </w:div>
    <w:div w:id="1383555763">
      <w:bodyDiv w:val="1"/>
      <w:marLeft w:val="0"/>
      <w:marRight w:val="0"/>
      <w:marTop w:val="0"/>
      <w:marBottom w:val="0"/>
      <w:divBdr>
        <w:top w:val="none" w:sz="0" w:space="0" w:color="auto"/>
        <w:left w:val="none" w:sz="0" w:space="0" w:color="auto"/>
        <w:bottom w:val="none" w:sz="0" w:space="0" w:color="auto"/>
        <w:right w:val="none" w:sz="0" w:space="0" w:color="auto"/>
      </w:divBdr>
    </w:div>
    <w:div w:id="1384911120">
      <w:bodyDiv w:val="1"/>
      <w:marLeft w:val="0"/>
      <w:marRight w:val="0"/>
      <w:marTop w:val="0"/>
      <w:marBottom w:val="0"/>
      <w:divBdr>
        <w:top w:val="none" w:sz="0" w:space="0" w:color="auto"/>
        <w:left w:val="none" w:sz="0" w:space="0" w:color="auto"/>
        <w:bottom w:val="none" w:sz="0" w:space="0" w:color="auto"/>
        <w:right w:val="none" w:sz="0" w:space="0" w:color="auto"/>
      </w:divBdr>
    </w:div>
    <w:div w:id="1385062468">
      <w:bodyDiv w:val="1"/>
      <w:marLeft w:val="0"/>
      <w:marRight w:val="0"/>
      <w:marTop w:val="0"/>
      <w:marBottom w:val="0"/>
      <w:divBdr>
        <w:top w:val="none" w:sz="0" w:space="0" w:color="auto"/>
        <w:left w:val="none" w:sz="0" w:space="0" w:color="auto"/>
        <w:bottom w:val="none" w:sz="0" w:space="0" w:color="auto"/>
        <w:right w:val="none" w:sz="0" w:space="0" w:color="auto"/>
      </w:divBdr>
    </w:div>
    <w:div w:id="1385517615">
      <w:bodyDiv w:val="1"/>
      <w:marLeft w:val="0"/>
      <w:marRight w:val="0"/>
      <w:marTop w:val="0"/>
      <w:marBottom w:val="0"/>
      <w:divBdr>
        <w:top w:val="none" w:sz="0" w:space="0" w:color="auto"/>
        <w:left w:val="none" w:sz="0" w:space="0" w:color="auto"/>
        <w:bottom w:val="none" w:sz="0" w:space="0" w:color="auto"/>
        <w:right w:val="none" w:sz="0" w:space="0" w:color="auto"/>
      </w:divBdr>
    </w:div>
    <w:div w:id="1387800140">
      <w:marLeft w:val="0"/>
      <w:marRight w:val="0"/>
      <w:marTop w:val="0"/>
      <w:marBottom w:val="0"/>
      <w:divBdr>
        <w:top w:val="none" w:sz="0" w:space="0" w:color="auto"/>
        <w:left w:val="none" w:sz="0" w:space="0" w:color="auto"/>
        <w:bottom w:val="double" w:sz="4" w:space="1" w:color="auto"/>
        <w:right w:val="none" w:sz="0" w:space="0" w:color="auto"/>
      </w:divBdr>
    </w:div>
    <w:div w:id="1387875361">
      <w:bodyDiv w:val="1"/>
      <w:marLeft w:val="0"/>
      <w:marRight w:val="0"/>
      <w:marTop w:val="0"/>
      <w:marBottom w:val="0"/>
      <w:divBdr>
        <w:top w:val="none" w:sz="0" w:space="0" w:color="auto"/>
        <w:left w:val="none" w:sz="0" w:space="0" w:color="auto"/>
        <w:bottom w:val="none" w:sz="0" w:space="0" w:color="auto"/>
        <w:right w:val="none" w:sz="0" w:space="0" w:color="auto"/>
      </w:divBdr>
    </w:div>
    <w:div w:id="1387877654">
      <w:marLeft w:val="0"/>
      <w:marRight w:val="0"/>
      <w:marTop w:val="0"/>
      <w:marBottom w:val="0"/>
      <w:divBdr>
        <w:top w:val="none" w:sz="0" w:space="0" w:color="auto"/>
        <w:left w:val="none" w:sz="0" w:space="0" w:color="auto"/>
        <w:bottom w:val="double" w:sz="4" w:space="1" w:color="auto"/>
        <w:right w:val="none" w:sz="0" w:space="0" w:color="auto"/>
      </w:divBdr>
    </w:div>
    <w:div w:id="1388339079">
      <w:marLeft w:val="0"/>
      <w:marRight w:val="0"/>
      <w:marTop w:val="0"/>
      <w:marBottom w:val="0"/>
      <w:divBdr>
        <w:top w:val="none" w:sz="0" w:space="0" w:color="auto"/>
        <w:left w:val="none" w:sz="0" w:space="0" w:color="auto"/>
        <w:bottom w:val="none" w:sz="0" w:space="0" w:color="auto"/>
        <w:right w:val="none" w:sz="0" w:space="0" w:color="auto"/>
      </w:divBdr>
    </w:div>
    <w:div w:id="1388726598">
      <w:bodyDiv w:val="1"/>
      <w:marLeft w:val="0"/>
      <w:marRight w:val="0"/>
      <w:marTop w:val="0"/>
      <w:marBottom w:val="0"/>
      <w:divBdr>
        <w:top w:val="none" w:sz="0" w:space="0" w:color="auto"/>
        <w:left w:val="none" w:sz="0" w:space="0" w:color="auto"/>
        <w:bottom w:val="none" w:sz="0" w:space="0" w:color="auto"/>
        <w:right w:val="none" w:sz="0" w:space="0" w:color="auto"/>
      </w:divBdr>
    </w:div>
    <w:div w:id="1389303143">
      <w:bodyDiv w:val="1"/>
      <w:marLeft w:val="0"/>
      <w:marRight w:val="0"/>
      <w:marTop w:val="0"/>
      <w:marBottom w:val="0"/>
      <w:divBdr>
        <w:top w:val="none" w:sz="0" w:space="0" w:color="auto"/>
        <w:left w:val="none" w:sz="0" w:space="0" w:color="auto"/>
        <w:bottom w:val="none" w:sz="0" w:space="0" w:color="auto"/>
        <w:right w:val="none" w:sz="0" w:space="0" w:color="auto"/>
      </w:divBdr>
    </w:div>
    <w:div w:id="1389381869">
      <w:bodyDiv w:val="1"/>
      <w:marLeft w:val="0"/>
      <w:marRight w:val="0"/>
      <w:marTop w:val="0"/>
      <w:marBottom w:val="0"/>
      <w:divBdr>
        <w:top w:val="none" w:sz="0" w:space="0" w:color="auto"/>
        <w:left w:val="none" w:sz="0" w:space="0" w:color="auto"/>
        <w:bottom w:val="none" w:sz="0" w:space="0" w:color="auto"/>
        <w:right w:val="none" w:sz="0" w:space="0" w:color="auto"/>
      </w:divBdr>
    </w:div>
    <w:div w:id="1391809921">
      <w:bodyDiv w:val="1"/>
      <w:marLeft w:val="0"/>
      <w:marRight w:val="0"/>
      <w:marTop w:val="0"/>
      <w:marBottom w:val="0"/>
      <w:divBdr>
        <w:top w:val="none" w:sz="0" w:space="0" w:color="auto"/>
        <w:left w:val="none" w:sz="0" w:space="0" w:color="auto"/>
        <w:bottom w:val="none" w:sz="0" w:space="0" w:color="auto"/>
        <w:right w:val="none" w:sz="0" w:space="0" w:color="auto"/>
      </w:divBdr>
    </w:div>
    <w:div w:id="1394502742">
      <w:marLeft w:val="0"/>
      <w:marRight w:val="0"/>
      <w:marTop w:val="0"/>
      <w:marBottom w:val="0"/>
      <w:divBdr>
        <w:top w:val="none" w:sz="0" w:space="0" w:color="auto"/>
        <w:left w:val="none" w:sz="0" w:space="0" w:color="auto"/>
        <w:bottom w:val="single" w:sz="4" w:space="0" w:color="auto"/>
        <w:right w:val="none" w:sz="0" w:space="0" w:color="auto"/>
      </w:divBdr>
    </w:div>
    <w:div w:id="1395081772">
      <w:bodyDiv w:val="1"/>
      <w:marLeft w:val="0"/>
      <w:marRight w:val="0"/>
      <w:marTop w:val="0"/>
      <w:marBottom w:val="0"/>
      <w:divBdr>
        <w:top w:val="none" w:sz="0" w:space="0" w:color="auto"/>
        <w:left w:val="none" w:sz="0" w:space="0" w:color="auto"/>
        <w:bottom w:val="none" w:sz="0" w:space="0" w:color="auto"/>
        <w:right w:val="none" w:sz="0" w:space="0" w:color="auto"/>
      </w:divBdr>
    </w:div>
    <w:div w:id="1395855869">
      <w:bodyDiv w:val="1"/>
      <w:marLeft w:val="0"/>
      <w:marRight w:val="0"/>
      <w:marTop w:val="0"/>
      <w:marBottom w:val="0"/>
      <w:divBdr>
        <w:top w:val="none" w:sz="0" w:space="0" w:color="auto"/>
        <w:left w:val="none" w:sz="0" w:space="0" w:color="auto"/>
        <w:bottom w:val="none" w:sz="0" w:space="0" w:color="auto"/>
        <w:right w:val="none" w:sz="0" w:space="0" w:color="auto"/>
      </w:divBdr>
    </w:div>
    <w:div w:id="1396703461">
      <w:bodyDiv w:val="1"/>
      <w:marLeft w:val="0"/>
      <w:marRight w:val="0"/>
      <w:marTop w:val="0"/>
      <w:marBottom w:val="0"/>
      <w:divBdr>
        <w:top w:val="none" w:sz="0" w:space="0" w:color="auto"/>
        <w:left w:val="none" w:sz="0" w:space="0" w:color="auto"/>
        <w:bottom w:val="none" w:sz="0" w:space="0" w:color="auto"/>
        <w:right w:val="none" w:sz="0" w:space="0" w:color="auto"/>
      </w:divBdr>
    </w:div>
    <w:div w:id="1398431975">
      <w:bodyDiv w:val="1"/>
      <w:marLeft w:val="0"/>
      <w:marRight w:val="0"/>
      <w:marTop w:val="0"/>
      <w:marBottom w:val="0"/>
      <w:divBdr>
        <w:top w:val="none" w:sz="0" w:space="0" w:color="auto"/>
        <w:left w:val="none" w:sz="0" w:space="0" w:color="auto"/>
        <w:bottom w:val="none" w:sz="0" w:space="0" w:color="auto"/>
        <w:right w:val="none" w:sz="0" w:space="0" w:color="auto"/>
      </w:divBdr>
    </w:div>
    <w:div w:id="1398936025">
      <w:marLeft w:val="0"/>
      <w:marRight w:val="0"/>
      <w:marTop w:val="0"/>
      <w:marBottom w:val="0"/>
      <w:divBdr>
        <w:top w:val="none" w:sz="0" w:space="0" w:color="auto"/>
        <w:left w:val="none" w:sz="0" w:space="0" w:color="auto"/>
        <w:bottom w:val="double" w:sz="4" w:space="1" w:color="auto"/>
        <w:right w:val="none" w:sz="0" w:space="0" w:color="auto"/>
      </w:divBdr>
    </w:div>
    <w:div w:id="1399787468">
      <w:bodyDiv w:val="1"/>
      <w:marLeft w:val="0"/>
      <w:marRight w:val="0"/>
      <w:marTop w:val="0"/>
      <w:marBottom w:val="0"/>
      <w:divBdr>
        <w:top w:val="none" w:sz="0" w:space="0" w:color="auto"/>
        <w:left w:val="none" w:sz="0" w:space="0" w:color="auto"/>
        <w:bottom w:val="none" w:sz="0" w:space="0" w:color="auto"/>
        <w:right w:val="none" w:sz="0" w:space="0" w:color="auto"/>
      </w:divBdr>
    </w:div>
    <w:div w:id="1400060477">
      <w:bodyDiv w:val="1"/>
      <w:marLeft w:val="0"/>
      <w:marRight w:val="0"/>
      <w:marTop w:val="0"/>
      <w:marBottom w:val="0"/>
      <w:divBdr>
        <w:top w:val="none" w:sz="0" w:space="0" w:color="auto"/>
        <w:left w:val="none" w:sz="0" w:space="0" w:color="auto"/>
        <w:bottom w:val="none" w:sz="0" w:space="0" w:color="auto"/>
        <w:right w:val="none" w:sz="0" w:space="0" w:color="auto"/>
      </w:divBdr>
    </w:div>
    <w:div w:id="1400177664">
      <w:bodyDiv w:val="1"/>
      <w:marLeft w:val="0"/>
      <w:marRight w:val="0"/>
      <w:marTop w:val="0"/>
      <w:marBottom w:val="0"/>
      <w:divBdr>
        <w:top w:val="none" w:sz="0" w:space="0" w:color="auto"/>
        <w:left w:val="none" w:sz="0" w:space="0" w:color="auto"/>
        <w:bottom w:val="none" w:sz="0" w:space="0" w:color="auto"/>
        <w:right w:val="none" w:sz="0" w:space="0" w:color="auto"/>
      </w:divBdr>
    </w:div>
    <w:div w:id="1401322763">
      <w:bodyDiv w:val="1"/>
      <w:marLeft w:val="0"/>
      <w:marRight w:val="0"/>
      <w:marTop w:val="0"/>
      <w:marBottom w:val="0"/>
      <w:divBdr>
        <w:top w:val="none" w:sz="0" w:space="0" w:color="auto"/>
        <w:left w:val="none" w:sz="0" w:space="0" w:color="auto"/>
        <w:bottom w:val="none" w:sz="0" w:space="0" w:color="auto"/>
        <w:right w:val="none" w:sz="0" w:space="0" w:color="auto"/>
      </w:divBdr>
    </w:div>
    <w:div w:id="1401833729">
      <w:bodyDiv w:val="1"/>
      <w:marLeft w:val="0"/>
      <w:marRight w:val="0"/>
      <w:marTop w:val="0"/>
      <w:marBottom w:val="0"/>
      <w:divBdr>
        <w:top w:val="none" w:sz="0" w:space="0" w:color="auto"/>
        <w:left w:val="none" w:sz="0" w:space="0" w:color="auto"/>
        <w:bottom w:val="none" w:sz="0" w:space="0" w:color="auto"/>
        <w:right w:val="none" w:sz="0" w:space="0" w:color="auto"/>
      </w:divBdr>
    </w:div>
    <w:div w:id="1402022775">
      <w:bodyDiv w:val="1"/>
      <w:marLeft w:val="0"/>
      <w:marRight w:val="0"/>
      <w:marTop w:val="0"/>
      <w:marBottom w:val="0"/>
      <w:divBdr>
        <w:top w:val="none" w:sz="0" w:space="0" w:color="auto"/>
        <w:left w:val="none" w:sz="0" w:space="0" w:color="auto"/>
        <w:bottom w:val="none" w:sz="0" w:space="0" w:color="auto"/>
        <w:right w:val="none" w:sz="0" w:space="0" w:color="auto"/>
      </w:divBdr>
    </w:div>
    <w:div w:id="1402142909">
      <w:bodyDiv w:val="1"/>
      <w:marLeft w:val="0"/>
      <w:marRight w:val="0"/>
      <w:marTop w:val="0"/>
      <w:marBottom w:val="0"/>
      <w:divBdr>
        <w:top w:val="none" w:sz="0" w:space="0" w:color="auto"/>
        <w:left w:val="none" w:sz="0" w:space="0" w:color="auto"/>
        <w:bottom w:val="none" w:sz="0" w:space="0" w:color="auto"/>
        <w:right w:val="none" w:sz="0" w:space="0" w:color="auto"/>
      </w:divBdr>
    </w:div>
    <w:div w:id="1402601775">
      <w:bodyDiv w:val="1"/>
      <w:marLeft w:val="0"/>
      <w:marRight w:val="0"/>
      <w:marTop w:val="0"/>
      <w:marBottom w:val="0"/>
      <w:divBdr>
        <w:top w:val="none" w:sz="0" w:space="0" w:color="auto"/>
        <w:left w:val="none" w:sz="0" w:space="0" w:color="auto"/>
        <w:bottom w:val="none" w:sz="0" w:space="0" w:color="auto"/>
        <w:right w:val="none" w:sz="0" w:space="0" w:color="auto"/>
      </w:divBdr>
    </w:div>
    <w:div w:id="1403679442">
      <w:bodyDiv w:val="1"/>
      <w:marLeft w:val="0"/>
      <w:marRight w:val="0"/>
      <w:marTop w:val="0"/>
      <w:marBottom w:val="0"/>
      <w:divBdr>
        <w:top w:val="none" w:sz="0" w:space="0" w:color="auto"/>
        <w:left w:val="none" w:sz="0" w:space="0" w:color="auto"/>
        <w:bottom w:val="none" w:sz="0" w:space="0" w:color="auto"/>
        <w:right w:val="none" w:sz="0" w:space="0" w:color="auto"/>
      </w:divBdr>
    </w:div>
    <w:div w:id="1403715740">
      <w:bodyDiv w:val="1"/>
      <w:marLeft w:val="0"/>
      <w:marRight w:val="0"/>
      <w:marTop w:val="0"/>
      <w:marBottom w:val="0"/>
      <w:divBdr>
        <w:top w:val="none" w:sz="0" w:space="0" w:color="auto"/>
        <w:left w:val="none" w:sz="0" w:space="0" w:color="auto"/>
        <w:bottom w:val="none" w:sz="0" w:space="0" w:color="auto"/>
        <w:right w:val="none" w:sz="0" w:space="0" w:color="auto"/>
      </w:divBdr>
    </w:div>
    <w:div w:id="1404571148">
      <w:bodyDiv w:val="1"/>
      <w:marLeft w:val="0"/>
      <w:marRight w:val="0"/>
      <w:marTop w:val="0"/>
      <w:marBottom w:val="0"/>
      <w:divBdr>
        <w:top w:val="none" w:sz="0" w:space="0" w:color="auto"/>
        <w:left w:val="none" w:sz="0" w:space="0" w:color="auto"/>
        <w:bottom w:val="none" w:sz="0" w:space="0" w:color="auto"/>
        <w:right w:val="none" w:sz="0" w:space="0" w:color="auto"/>
      </w:divBdr>
    </w:div>
    <w:div w:id="1404982557">
      <w:bodyDiv w:val="1"/>
      <w:marLeft w:val="0"/>
      <w:marRight w:val="0"/>
      <w:marTop w:val="0"/>
      <w:marBottom w:val="0"/>
      <w:divBdr>
        <w:top w:val="none" w:sz="0" w:space="0" w:color="auto"/>
        <w:left w:val="none" w:sz="0" w:space="0" w:color="auto"/>
        <w:bottom w:val="none" w:sz="0" w:space="0" w:color="auto"/>
        <w:right w:val="none" w:sz="0" w:space="0" w:color="auto"/>
      </w:divBdr>
    </w:div>
    <w:div w:id="1405490013">
      <w:bodyDiv w:val="1"/>
      <w:marLeft w:val="0"/>
      <w:marRight w:val="0"/>
      <w:marTop w:val="0"/>
      <w:marBottom w:val="0"/>
      <w:divBdr>
        <w:top w:val="none" w:sz="0" w:space="0" w:color="auto"/>
        <w:left w:val="none" w:sz="0" w:space="0" w:color="auto"/>
        <w:bottom w:val="none" w:sz="0" w:space="0" w:color="auto"/>
        <w:right w:val="none" w:sz="0" w:space="0" w:color="auto"/>
      </w:divBdr>
    </w:div>
    <w:div w:id="1405644855">
      <w:marLeft w:val="0"/>
      <w:marRight w:val="0"/>
      <w:marTop w:val="0"/>
      <w:marBottom w:val="0"/>
      <w:divBdr>
        <w:top w:val="none" w:sz="0" w:space="0" w:color="auto"/>
        <w:left w:val="none" w:sz="0" w:space="0" w:color="auto"/>
        <w:bottom w:val="double" w:sz="4" w:space="1" w:color="auto"/>
        <w:right w:val="none" w:sz="0" w:space="0" w:color="auto"/>
      </w:divBdr>
    </w:div>
    <w:div w:id="1406563892">
      <w:bodyDiv w:val="1"/>
      <w:marLeft w:val="0"/>
      <w:marRight w:val="0"/>
      <w:marTop w:val="0"/>
      <w:marBottom w:val="0"/>
      <w:divBdr>
        <w:top w:val="none" w:sz="0" w:space="0" w:color="auto"/>
        <w:left w:val="none" w:sz="0" w:space="0" w:color="auto"/>
        <w:bottom w:val="none" w:sz="0" w:space="0" w:color="auto"/>
        <w:right w:val="none" w:sz="0" w:space="0" w:color="auto"/>
      </w:divBdr>
    </w:div>
    <w:div w:id="1407191474">
      <w:bodyDiv w:val="1"/>
      <w:marLeft w:val="0"/>
      <w:marRight w:val="0"/>
      <w:marTop w:val="0"/>
      <w:marBottom w:val="0"/>
      <w:divBdr>
        <w:top w:val="none" w:sz="0" w:space="0" w:color="auto"/>
        <w:left w:val="none" w:sz="0" w:space="0" w:color="auto"/>
        <w:bottom w:val="none" w:sz="0" w:space="0" w:color="auto"/>
        <w:right w:val="none" w:sz="0" w:space="0" w:color="auto"/>
      </w:divBdr>
    </w:div>
    <w:div w:id="1407612585">
      <w:bodyDiv w:val="1"/>
      <w:marLeft w:val="0"/>
      <w:marRight w:val="0"/>
      <w:marTop w:val="0"/>
      <w:marBottom w:val="0"/>
      <w:divBdr>
        <w:top w:val="none" w:sz="0" w:space="0" w:color="auto"/>
        <w:left w:val="none" w:sz="0" w:space="0" w:color="auto"/>
        <w:bottom w:val="none" w:sz="0" w:space="0" w:color="auto"/>
        <w:right w:val="none" w:sz="0" w:space="0" w:color="auto"/>
      </w:divBdr>
    </w:div>
    <w:div w:id="1407846556">
      <w:marLeft w:val="0"/>
      <w:marRight w:val="0"/>
      <w:marTop w:val="0"/>
      <w:marBottom w:val="0"/>
      <w:divBdr>
        <w:top w:val="none" w:sz="0" w:space="0" w:color="auto"/>
        <w:left w:val="none" w:sz="0" w:space="0" w:color="auto"/>
        <w:bottom w:val="single" w:sz="4" w:space="0" w:color="auto"/>
        <w:right w:val="none" w:sz="0" w:space="0" w:color="auto"/>
      </w:divBdr>
    </w:div>
    <w:div w:id="1408726789">
      <w:marLeft w:val="0"/>
      <w:marRight w:val="0"/>
      <w:marTop w:val="0"/>
      <w:marBottom w:val="0"/>
      <w:divBdr>
        <w:top w:val="none" w:sz="0" w:space="0" w:color="auto"/>
        <w:left w:val="none" w:sz="0" w:space="0" w:color="auto"/>
        <w:bottom w:val="single" w:sz="4" w:space="0" w:color="auto"/>
        <w:right w:val="none" w:sz="0" w:space="0" w:color="auto"/>
      </w:divBdr>
    </w:div>
    <w:div w:id="1409308859">
      <w:bodyDiv w:val="1"/>
      <w:marLeft w:val="0"/>
      <w:marRight w:val="0"/>
      <w:marTop w:val="0"/>
      <w:marBottom w:val="0"/>
      <w:divBdr>
        <w:top w:val="none" w:sz="0" w:space="0" w:color="auto"/>
        <w:left w:val="none" w:sz="0" w:space="0" w:color="auto"/>
        <w:bottom w:val="none" w:sz="0" w:space="0" w:color="auto"/>
        <w:right w:val="none" w:sz="0" w:space="0" w:color="auto"/>
      </w:divBdr>
    </w:div>
    <w:div w:id="1409423389">
      <w:bodyDiv w:val="1"/>
      <w:marLeft w:val="0"/>
      <w:marRight w:val="0"/>
      <w:marTop w:val="0"/>
      <w:marBottom w:val="0"/>
      <w:divBdr>
        <w:top w:val="none" w:sz="0" w:space="0" w:color="auto"/>
        <w:left w:val="none" w:sz="0" w:space="0" w:color="auto"/>
        <w:bottom w:val="none" w:sz="0" w:space="0" w:color="auto"/>
        <w:right w:val="none" w:sz="0" w:space="0" w:color="auto"/>
      </w:divBdr>
    </w:div>
    <w:div w:id="1409427235">
      <w:bodyDiv w:val="1"/>
      <w:marLeft w:val="0"/>
      <w:marRight w:val="0"/>
      <w:marTop w:val="0"/>
      <w:marBottom w:val="0"/>
      <w:divBdr>
        <w:top w:val="none" w:sz="0" w:space="0" w:color="auto"/>
        <w:left w:val="none" w:sz="0" w:space="0" w:color="auto"/>
        <w:bottom w:val="none" w:sz="0" w:space="0" w:color="auto"/>
        <w:right w:val="none" w:sz="0" w:space="0" w:color="auto"/>
      </w:divBdr>
    </w:div>
    <w:div w:id="1409687241">
      <w:bodyDiv w:val="1"/>
      <w:marLeft w:val="0"/>
      <w:marRight w:val="0"/>
      <w:marTop w:val="0"/>
      <w:marBottom w:val="0"/>
      <w:divBdr>
        <w:top w:val="none" w:sz="0" w:space="0" w:color="auto"/>
        <w:left w:val="none" w:sz="0" w:space="0" w:color="auto"/>
        <w:bottom w:val="none" w:sz="0" w:space="0" w:color="auto"/>
        <w:right w:val="none" w:sz="0" w:space="0" w:color="auto"/>
      </w:divBdr>
    </w:div>
    <w:div w:id="1411148863">
      <w:bodyDiv w:val="1"/>
      <w:marLeft w:val="0"/>
      <w:marRight w:val="0"/>
      <w:marTop w:val="0"/>
      <w:marBottom w:val="0"/>
      <w:divBdr>
        <w:top w:val="none" w:sz="0" w:space="0" w:color="auto"/>
        <w:left w:val="none" w:sz="0" w:space="0" w:color="auto"/>
        <w:bottom w:val="none" w:sz="0" w:space="0" w:color="auto"/>
        <w:right w:val="none" w:sz="0" w:space="0" w:color="auto"/>
      </w:divBdr>
    </w:div>
    <w:div w:id="1411586325">
      <w:bodyDiv w:val="1"/>
      <w:marLeft w:val="0"/>
      <w:marRight w:val="0"/>
      <w:marTop w:val="0"/>
      <w:marBottom w:val="0"/>
      <w:divBdr>
        <w:top w:val="none" w:sz="0" w:space="0" w:color="auto"/>
        <w:left w:val="none" w:sz="0" w:space="0" w:color="auto"/>
        <w:bottom w:val="none" w:sz="0" w:space="0" w:color="auto"/>
        <w:right w:val="none" w:sz="0" w:space="0" w:color="auto"/>
      </w:divBdr>
    </w:div>
    <w:div w:id="1411728897">
      <w:bodyDiv w:val="1"/>
      <w:marLeft w:val="0"/>
      <w:marRight w:val="0"/>
      <w:marTop w:val="0"/>
      <w:marBottom w:val="0"/>
      <w:divBdr>
        <w:top w:val="none" w:sz="0" w:space="0" w:color="auto"/>
        <w:left w:val="none" w:sz="0" w:space="0" w:color="auto"/>
        <w:bottom w:val="none" w:sz="0" w:space="0" w:color="auto"/>
        <w:right w:val="none" w:sz="0" w:space="0" w:color="auto"/>
      </w:divBdr>
    </w:div>
    <w:div w:id="1412119781">
      <w:bodyDiv w:val="1"/>
      <w:marLeft w:val="0"/>
      <w:marRight w:val="0"/>
      <w:marTop w:val="0"/>
      <w:marBottom w:val="0"/>
      <w:divBdr>
        <w:top w:val="none" w:sz="0" w:space="0" w:color="auto"/>
        <w:left w:val="none" w:sz="0" w:space="0" w:color="auto"/>
        <w:bottom w:val="none" w:sz="0" w:space="0" w:color="auto"/>
        <w:right w:val="none" w:sz="0" w:space="0" w:color="auto"/>
      </w:divBdr>
    </w:div>
    <w:div w:id="1415516100">
      <w:bodyDiv w:val="1"/>
      <w:marLeft w:val="0"/>
      <w:marRight w:val="0"/>
      <w:marTop w:val="0"/>
      <w:marBottom w:val="0"/>
      <w:divBdr>
        <w:top w:val="none" w:sz="0" w:space="0" w:color="auto"/>
        <w:left w:val="none" w:sz="0" w:space="0" w:color="auto"/>
        <w:bottom w:val="none" w:sz="0" w:space="0" w:color="auto"/>
        <w:right w:val="none" w:sz="0" w:space="0" w:color="auto"/>
      </w:divBdr>
    </w:div>
    <w:div w:id="1415861680">
      <w:bodyDiv w:val="1"/>
      <w:marLeft w:val="0"/>
      <w:marRight w:val="0"/>
      <w:marTop w:val="0"/>
      <w:marBottom w:val="0"/>
      <w:divBdr>
        <w:top w:val="none" w:sz="0" w:space="0" w:color="auto"/>
        <w:left w:val="none" w:sz="0" w:space="0" w:color="auto"/>
        <w:bottom w:val="none" w:sz="0" w:space="0" w:color="auto"/>
        <w:right w:val="none" w:sz="0" w:space="0" w:color="auto"/>
      </w:divBdr>
    </w:div>
    <w:div w:id="1416047198">
      <w:bodyDiv w:val="1"/>
      <w:marLeft w:val="0"/>
      <w:marRight w:val="0"/>
      <w:marTop w:val="0"/>
      <w:marBottom w:val="0"/>
      <w:divBdr>
        <w:top w:val="none" w:sz="0" w:space="0" w:color="auto"/>
        <w:left w:val="none" w:sz="0" w:space="0" w:color="auto"/>
        <w:bottom w:val="none" w:sz="0" w:space="0" w:color="auto"/>
        <w:right w:val="none" w:sz="0" w:space="0" w:color="auto"/>
      </w:divBdr>
    </w:div>
    <w:div w:id="1416245340">
      <w:bodyDiv w:val="1"/>
      <w:marLeft w:val="0"/>
      <w:marRight w:val="0"/>
      <w:marTop w:val="0"/>
      <w:marBottom w:val="0"/>
      <w:divBdr>
        <w:top w:val="none" w:sz="0" w:space="0" w:color="auto"/>
        <w:left w:val="none" w:sz="0" w:space="0" w:color="auto"/>
        <w:bottom w:val="none" w:sz="0" w:space="0" w:color="auto"/>
        <w:right w:val="none" w:sz="0" w:space="0" w:color="auto"/>
      </w:divBdr>
    </w:div>
    <w:div w:id="1416391565">
      <w:bodyDiv w:val="1"/>
      <w:marLeft w:val="0"/>
      <w:marRight w:val="0"/>
      <w:marTop w:val="0"/>
      <w:marBottom w:val="0"/>
      <w:divBdr>
        <w:top w:val="none" w:sz="0" w:space="0" w:color="auto"/>
        <w:left w:val="none" w:sz="0" w:space="0" w:color="auto"/>
        <w:bottom w:val="none" w:sz="0" w:space="0" w:color="auto"/>
        <w:right w:val="none" w:sz="0" w:space="0" w:color="auto"/>
      </w:divBdr>
    </w:div>
    <w:div w:id="1416896012">
      <w:bodyDiv w:val="1"/>
      <w:marLeft w:val="0"/>
      <w:marRight w:val="0"/>
      <w:marTop w:val="0"/>
      <w:marBottom w:val="0"/>
      <w:divBdr>
        <w:top w:val="none" w:sz="0" w:space="0" w:color="auto"/>
        <w:left w:val="none" w:sz="0" w:space="0" w:color="auto"/>
        <w:bottom w:val="none" w:sz="0" w:space="0" w:color="auto"/>
        <w:right w:val="none" w:sz="0" w:space="0" w:color="auto"/>
      </w:divBdr>
    </w:div>
    <w:div w:id="1418090621">
      <w:bodyDiv w:val="1"/>
      <w:marLeft w:val="0"/>
      <w:marRight w:val="0"/>
      <w:marTop w:val="0"/>
      <w:marBottom w:val="0"/>
      <w:divBdr>
        <w:top w:val="none" w:sz="0" w:space="0" w:color="auto"/>
        <w:left w:val="none" w:sz="0" w:space="0" w:color="auto"/>
        <w:bottom w:val="none" w:sz="0" w:space="0" w:color="auto"/>
        <w:right w:val="none" w:sz="0" w:space="0" w:color="auto"/>
      </w:divBdr>
    </w:div>
    <w:div w:id="1418670310">
      <w:bodyDiv w:val="1"/>
      <w:marLeft w:val="0"/>
      <w:marRight w:val="0"/>
      <w:marTop w:val="0"/>
      <w:marBottom w:val="0"/>
      <w:divBdr>
        <w:top w:val="none" w:sz="0" w:space="0" w:color="auto"/>
        <w:left w:val="none" w:sz="0" w:space="0" w:color="auto"/>
        <w:bottom w:val="none" w:sz="0" w:space="0" w:color="auto"/>
        <w:right w:val="none" w:sz="0" w:space="0" w:color="auto"/>
      </w:divBdr>
    </w:div>
    <w:div w:id="1419257310">
      <w:marLeft w:val="0"/>
      <w:marRight w:val="0"/>
      <w:marTop w:val="0"/>
      <w:marBottom w:val="0"/>
      <w:divBdr>
        <w:top w:val="none" w:sz="0" w:space="0" w:color="auto"/>
        <w:left w:val="none" w:sz="0" w:space="0" w:color="auto"/>
        <w:bottom w:val="single" w:sz="4" w:space="0" w:color="auto"/>
        <w:right w:val="none" w:sz="0" w:space="0" w:color="auto"/>
      </w:divBdr>
    </w:div>
    <w:div w:id="1420365742">
      <w:bodyDiv w:val="1"/>
      <w:marLeft w:val="0"/>
      <w:marRight w:val="0"/>
      <w:marTop w:val="0"/>
      <w:marBottom w:val="0"/>
      <w:divBdr>
        <w:top w:val="none" w:sz="0" w:space="0" w:color="auto"/>
        <w:left w:val="none" w:sz="0" w:space="0" w:color="auto"/>
        <w:bottom w:val="none" w:sz="0" w:space="0" w:color="auto"/>
        <w:right w:val="none" w:sz="0" w:space="0" w:color="auto"/>
      </w:divBdr>
    </w:div>
    <w:div w:id="1420449859">
      <w:bodyDiv w:val="1"/>
      <w:marLeft w:val="0"/>
      <w:marRight w:val="0"/>
      <w:marTop w:val="0"/>
      <w:marBottom w:val="0"/>
      <w:divBdr>
        <w:top w:val="none" w:sz="0" w:space="0" w:color="auto"/>
        <w:left w:val="none" w:sz="0" w:space="0" w:color="auto"/>
        <w:bottom w:val="none" w:sz="0" w:space="0" w:color="auto"/>
        <w:right w:val="none" w:sz="0" w:space="0" w:color="auto"/>
      </w:divBdr>
    </w:div>
    <w:div w:id="1420904529">
      <w:marLeft w:val="0"/>
      <w:marRight w:val="0"/>
      <w:marTop w:val="0"/>
      <w:marBottom w:val="0"/>
      <w:divBdr>
        <w:top w:val="none" w:sz="0" w:space="0" w:color="auto"/>
        <w:left w:val="none" w:sz="0" w:space="0" w:color="auto"/>
        <w:bottom w:val="single" w:sz="4" w:space="0" w:color="auto"/>
        <w:right w:val="none" w:sz="0" w:space="0" w:color="auto"/>
      </w:divBdr>
    </w:div>
    <w:div w:id="1421946648">
      <w:bodyDiv w:val="1"/>
      <w:marLeft w:val="0"/>
      <w:marRight w:val="0"/>
      <w:marTop w:val="0"/>
      <w:marBottom w:val="0"/>
      <w:divBdr>
        <w:top w:val="none" w:sz="0" w:space="0" w:color="auto"/>
        <w:left w:val="none" w:sz="0" w:space="0" w:color="auto"/>
        <w:bottom w:val="none" w:sz="0" w:space="0" w:color="auto"/>
        <w:right w:val="none" w:sz="0" w:space="0" w:color="auto"/>
      </w:divBdr>
    </w:div>
    <w:div w:id="1423264266">
      <w:bodyDiv w:val="1"/>
      <w:marLeft w:val="0"/>
      <w:marRight w:val="0"/>
      <w:marTop w:val="0"/>
      <w:marBottom w:val="0"/>
      <w:divBdr>
        <w:top w:val="none" w:sz="0" w:space="0" w:color="auto"/>
        <w:left w:val="none" w:sz="0" w:space="0" w:color="auto"/>
        <w:bottom w:val="none" w:sz="0" w:space="0" w:color="auto"/>
        <w:right w:val="none" w:sz="0" w:space="0" w:color="auto"/>
      </w:divBdr>
    </w:div>
    <w:div w:id="1425107272">
      <w:bodyDiv w:val="1"/>
      <w:marLeft w:val="0"/>
      <w:marRight w:val="0"/>
      <w:marTop w:val="0"/>
      <w:marBottom w:val="0"/>
      <w:divBdr>
        <w:top w:val="none" w:sz="0" w:space="0" w:color="auto"/>
        <w:left w:val="none" w:sz="0" w:space="0" w:color="auto"/>
        <w:bottom w:val="none" w:sz="0" w:space="0" w:color="auto"/>
        <w:right w:val="none" w:sz="0" w:space="0" w:color="auto"/>
      </w:divBdr>
    </w:div>
    <w:div w:id="1425372680">
      <w:bodyDiv w:val="1"/>
      <w:marLeft w:val="0"/>
      <w:marRight w:val="0"/>
      <w:marTop w:val="0"/>
      <w:marBottom w:val="0"/>
      <w:divBdr>
        <w:top w:val="none" w:sz="0" w:space="0" w:color="auto"/>
        <w:left w:val="none" w:sz="0" w:space="0" w:color="auto"/>
        <w:bottom w:val="none" w:sz="0" w:space="0" w:color="auto"/>
        <w:right w:val="none" w:sz="0" w:space="0" w:color="auto"/>
      </w:divBdr>
    </w:div>
    <w:div w:id="1427076200">
      <w:bodyDiv w:val="1"/>
      <w:marLeft w:val="0"/>
      <w:marRight w:val="0"/>
      <w:marTop w:val="0"/>
      <w:marBottom w:val="0"/>
      <w:divBdr>
        <w:top w:val="none" w:sz="0" w:space="0" w:color="auto"/>
        <w:left w:val="none" w:sz="0" w:space="0" w:color="auto"/>
        <w:bottom w:val="none" w:sz="0" w:space="0" w:color="auto"/>
        <w:right w:val="none" w:sz="0" w:space="0" w:color="auto"/>
      </w:divBdr>
    </w:div>
    <w:div w:id="1427385206">
      <w:bodyDiv w:val="1"/>
      <w:marLeft w:val="0"/>
      <w:marRight w:val="0"/>
      <w:marTop w:val="0"/>
      <w:marBottom w:val="0"/>
      <w:divBdr>
        <w:top w:val="none" w:sz="0" w:space="0" w:color="auto"/>
        <w:left w:val="none" w:sz="0" w:space="0" w:color="auto"/>
        <w:bottom w:val="none" w:sz="0" w:space="0" w:color="auto"/>
        <w:right w:val="none" w:sz="0" w:space="0" w:color="auto"/>
      </w:divBdr>
    </w:div>
    <w:div w:id="1427581002">
      <w:marLeft w:val="0"/>
      <w:marRight w:val="0"/>
      <w:marTop w:val="0"/>
      <w:marBottom w:val="0"/>
      <w:divBdr>
        <w:top w:val="none" w:sz="0" w:space="0" w:color="auto"/>
        <w:left w:val="none" w:sz="0" w:space="0" w:color="auto"/>
        <w:bottom w:val="none" w:sz="0" w:space="0" w:color="auto"/>
        <w:right w:val="none" w:sz="0" w:space="0" w:color="auto"/>
      </w:divBdr>
    </w:div>
    <w:div w:id="1427775040">
      <w:bodyDiv w:val="1"/>
      <w:marLeft w:val="0"/>
      <w:marRight w:val="0"/>
      <w:marTop w:val="0"/>
      <w:marBottom w:val="0"/>
      <w:divBdr>
        <w:top w:val="none" w:sz="0" w:space="0" w:color="auto"/>
        <w:left w:val="none" w:sz="0" w:space="0" w:color="auto"/>
        <w:bottom w:val="none" w:sz="0" w:space="0" w:color="auto"/>
        <w:right w:val="none" w:sz="0" w:space="0" w:color="auto"/>
      </w:divBdr>
    </w:div>
    <w:div w:id="1428232960">
      <w:marLeft w:val="0"/>
      <w:marRight w:val="0"/>
      <w:marTop w:val="0"/>
      <w:marBottom w:val="0"/>
      <w:divBdr>
        <w:top w:val="none" w:sz="0" w:space="0" w:color="auto"/>
        <w:left w:val="none" w:sz="0" w:space="0" w:color="auto"/>
        <w:bottom w:val="double" w:sz="4" w:space="1" w:color="auto"/>
        <w:right w:val="none" w:sz="0" w:space="0" w:color="auto"/>
      </w:divBdr>
    </w:div>
    <w:div w:id="1429229590">
      <w:bodyDiv w:val="1"/>
      <w:marLeft w:val="0"/>
      <w:marRight w:val="0"/>
      <w:marTop w:val="0"/>
      <w:marBottom w:val="0"/>
      <w:divBdr>
        <w:top w:val="none" w:sz="0" w:space="0" w:color="auto"/>
        <w:left w:val="none" w:sz="0" w:space="0" w:color="auto"/>
        <w:bottom w:val="none" w:sz="0" w:space="0" w:color="auto"/>
        <w:right w:val="none" w:sz="0" w:space="0" w:color="auto"/>
      </w:divBdr>
    </w:div>
    <w:div w:id="1429345279">
      <w:bodyDiv w:val="1"/>
      <w:marLeft w:val="0"/>
      <w:marRight w:val="0"/>
      <w:marTop w:val="0"/>
      <w:marBottom w:val="0"/>
      <w:divBdr>
        <w:top w:val="none" w:sz="0" w:space="0" w:color="auto"/>
        <w:left w:val="none" w:sz="0" w:space="0" w:color="auto"/>
        <w:bottom w:val="none" w:sz="0" w:space="0" w:color="auto"/>
        <w:right w:val="none" w:sz="0" w:space="0" w:color="auto"/>
      </w:divBdr>
    </w:div>
    <w:div w:id="1429689712">
      <w:bodyDiv w:val="1"/>
      <w:marLeft w:val="0"/>
      <w:marRight w:val="0"/>
      <w:marTop w:val="0"/>
      <w:marBottom w:val="0"/>
      <w:divBdr>
        <w:top w:val="none" w:sz="0" w:space="0" w:color="auto"/>
        <w:left w:val="none" w:sz="0" w:space="0" w:color="auto"/>
        <w:bottom w:val="none" w:sz="0" w:space="0" w:color="auto"/>
        <w:right w:val="none" w:sz="0" w:space="0" w:color="auto"/>
      </w:divBdr>
    </w:div>
    <w:div w:id="1431849213">
      <w:bodyDiv w:val="1"/>
      <w:marLeft w:val="0"/>
      <w:marRight w:val="0"/>
      <w:marTop w:val="0"/>
      <w:marBottom w:val="0"/>
      <w:divBdr>
        <w:top w:val="none" w:sz="0" w:space="0" w:color="auto"/>
        <w:left w:val="none" w:sz="0" w:space="0" w:color="auto"/>
        <w:bottom w:val="none" w:sz="0" w:space="0" w:color="auto"/>
        <w:right w:val="none" w:sz="0" w:space="0" w:color="auto"/>
      </w:divBdr>
    </w:div>
    <w:div w:id="1432505640">
      <w:bodyDiv w:val="1"/>
      <w:marLeft w:val="0"/>
      <w:marRight w:val="0"/>
      <w:marTop w:val="0"/>
      <w:marBottom w:val="0"/>
      <w:divBdr>
        <w:top w:val="none" w:sz="0" w:space="0" w:color="auto"/>
        <w:left w:val="none" w:sz="0" w:space="0" w:color="auto"/>
        <w:bottom w:val="none" w:sz="0" w:space="0" w:color="auto"/>
        <w:right w:val="none" w:sz="0" w:space="0" w:color="auto"/>
      </w:divBdr>
    </w:div>
    <w:div w:id="1432628968">
      <w:bodyDiv w:val="1"/>
      <w:marLeft w:val="0"/>
      <w:marRight w:val="0"/>
      <w:marTop w:val="0"/>
      <w:marBottom w:val="0"/>
      <w:divBdr>
        <w:top w:val="none" w:sz="0" w:space="0" w:color="auto"/>
        <w:left w:val="none" w:sz="0" w:space="0" w:color="auto"/>
        <w:bottom w:val="none" w:sz="0" w:space="0" w:color="auto"/>
        <w:right w:val="none" w:sz="0" w:space="0" w:color="auto"/>
      </w:divBdr>
    </w:div>
    <w:div w:id="1432698719">
      <w:bodyDiv w:val="1"/>
      <w:marLeft w:val="0"/>
      <w:marRight w:val="0"/>
      <w:marTop w:val="0"/>
      <w:marBottom w:val="0"/>
      <w:divBdr>
        <w:top w:val="none" w:sz="0" w:space="0" w:color="auto"/>
        <w:left w:val="none" w:sz="0" w:space="0" w:color="auto"/>
        <w:bottom w:val="none" w:sz="0" w:space="0" w:color="auto"/>
        <w:right w:val="none" w:sz="0" w:space="0" w:color="auto"/>
      </w:divBdr>
    </w:div>
    <w:div w:id="1435859228">
      <w:bodyDiv w:val="1"/>
      <w:marLeft w:val="0"/>
      <w:marRight w:val="0"/>
      <w:marTop w:val="0"/>
      <w:marBottom w:val="0"/>
      <w:divBdr>
        <w:top w:val="none" w:sz="0" w:space="0" w:color="auto"/>
        <w:left w:val="none" w:sz="0" w:space="0" w:color="auto"/>
        <w:bottom w:val="none" w:sz="0" w:space="0" w:color="auto"/>
        <w:right w:val="none" w:sz="0" w:space="0" w:color="auto"/>
      </w:divBdr>
    </w:div>
    <w:div w:id="1435979902">
      <w:marLeft w:val="0"/>
      <w:marRight w:val="0"/>
      <w:marTop w:val="0"/>
      <w:marBottom w:val="0"/>
      <w:divBdr>
        <w:top w:val="none" w:sz="0" w:space="0" w:color="auto"/>
        <w:left w:val="none" w:sz="0" w:space="0" w:color="auto"/>
        <w:bottom w:val="single" w:sz="4" w:space="0" w:color="auto"/>
        <w:right w:val="none" w:sz="0" w:space="0" w:color="auto"/>
      </w:divBdr>
    </w:div>
    <w:div w:id="1437599460">
      <w:bodyDiv w:val="1"/>
      <w:marLeft w:val="0"/>
      <w:marRight w:val="0"/>
      <w:marTop w:val="0"/>
      <w:marBottom w:val="0"/>
      <w:divBdr>
        <w:top w:val="none" w:sz="0" w:space="0" w:color="auto"/>
        <w:left w:val="none" w:sz="0" w:space="0" w:color="auto"/>
        <w:bottom w:val="none" w:sz="0" w:space="0" w:color="auto"/>
        <w:right w:val="none" w:sz="0" w:space="0" w:color="auto"/>
      </w:divBdr>
    </w:div>
    <w:div w:id="1438719629">
      <w:marLeft w:val="0"/>
      <w:marRight w:val="0"/>
      <w:marTop w:val="0"/>
      <w:marBottom w:val="0"/>
      <w:divBdr>
        <w:top w:val="none" w:sz="0" w:space="0" w:color="auto"/>
        <w:left w:val="none" w:sz="0" w:space="0" w:color="auto"/>
        <w:bottom w:val="double" w:sz="4" w:space="1" w:color="auto"/>
        <w:right w:val="none" w:sz="0" w:space="0" w:color="auto"/>
      </w:divBdr>
    </w:div>
    <w:div w:id="1439060544">
      <w:bodyDiv w:val="1"/>
      <w:marLeft w:val="0"/>
      <w:marRight w:val="0"/>
      <w:marTop w:val="0"/>
      <w:marBottom w:val="0"/>
      <w:divBdr>
        <w:top w:val="none" w:sz="0" w:space="0" w:color="auto"/>
        <w:left w:val="none" w:sz="0" w:space="0" w:color="auto"/>
        <w:bottom w:val="none" w:sz="0" w:space="0" w:color="auto"/>
        <w:right w:val="none" w:sz="0" w:space="0" w:color="auto"/>
      </w:divBdr>
    </w:div>
    <w:div w:id="1440182850">
      <w:bodyDiv w:val="1"/>
      <w:marLeft w:val="0"/>
      <w:marRight w:val="0"/>
      <w:marTop w:val="0"/>
      <w:marBottom w:val="0"/>
      <w:divBdr>
        <w:top w:val="none" w:sz="0" w:space="0" w:color="auto"/>
        <w:left w:val="none" w:sz="0" w:space="0" w:color="auto"/>
        <w:bottom w:val="none" w:sz="0" w:space="0" w:color="auto"/>
        <w:right w:val="none" w:sz="0" w:space="0" w:color="auto"/>
      </w:divBdr>
    </w:div>
    <w:div w:id="1440368279">
      <w:marLeft w:val="0"/>
      <w:marRight w:val="0"/>
      <w:marTop w:val="0"/>
      <w:marBottom w:val="0"/>
      <w:divBdr>
        <w:top w:val="none" w:sz="0" w:space="0" w:color="auto"/>
        <w:left w:val="none" w:sz="0" w:space="0" w:color="auto"/>
        <w:bottom w:val="double" w:sz="4" w:space="1" w:color="auto"/>
        <w:right w:val="none" w:sz="0" w:space="0" w:color="auto"/>
      </w:divBdr>
    </w:div>
    <w:div w:id="1441071781">
      <w:marLeft w:val="0"/>
      <w:marRight w:val="0"/>
      <w:marTop w:val="0"/>
      <w:marBottom w:val="0"/>
      <w:divBdr>
        <w:top w:val="none" w:sz="0" w:space="0" w:color="auto"/>
        <w:left w:val="none" w:sz="0" w:space="0" w:color="auto"/>
        <w:bottom w:val="single" w:sz="4" w:space="0" w:color="auto"/>
        <w:right w:val="none" w:sz="0" w:space="0" w:color="auto"/>
      </w:divBdr>
    </w:div>
    <w:div w:id="1441493718">
      <w:bodyDiv w:val="1"/>
      <w:marLeft w:val="0"/>
      <w:marRight w:val="0"/>
      <w:marTop w:val="0"/>
      <w:marBottom w:val="0"/>
      <w:divBdr>
        <w:top w:val="none" w:sz="0" w:space="0" w:color="auto"/>
        <w:left w:val="none" w:sz="0" w:space="0" w:color="auto"/>
        <w:bottom w:val="none" w:sz="0" w:space="0" w:color="auto"/>
        <w:right w:val="none" w:sz="0" w:space="0" w:color="auto"/>
      </w:divBdr>
    </w:div>
    <w:div w:id="1442844253">
      <w:marLeft w:val="0"/>
      <w:marRight w:val="0"/>
      <w:marTop w:val="0"/>
      <w:marBottom w:val="0"/>
      <w:divBdr>
        <w:top w:val="none" w:sz="0" w:space="0" w:color="auto"/>
        <w:left w:val="none" w:sz="0" w:space="0" w:color="auto"/>
        <w:bottom w:val="none" w:sz="0" w:space="0" w:color="auto"/>
        <w:right w:val="none" w:sz="0" w:space="0" w:color="auto"/>
      </w:divBdr>
    </w:div>
    <w:div w:id="1443066338">
      <w:bodyDiv w:val="1"/>
      <w:marLeft w:val="0"/>
      <w:marRight w:val="0"/>
      <w:marTop w:val="0"/>
      <w:marBottom w:val="0"/>
      <w:divBdr>
        <w:top w:val="none" w:sz="0" w:space="0" w:color="auto"/>
        <w:left w:val="none" w:sz="0" w:space="0" w:color="auto"/>
        <w:bottom w:val="none" w:sz="0" w:space="0" w:color="auto"/>
        <w:right w:val="none" w:sz="0" w:space="0" w:color="auto"/>
      </w:divBdr>
    </w:div>
    <w:div w:id="1445732016">
      <w:marLeft w:val="0"/>
      <w:marRight w:val="0"/>
      <w:marTop w:val="0"/>
      <w:marBottom w:val="0"/>
      <w:divBdr>
        <w:top w:val="none" w:sz="0" w:space="0" w:color="auto"/>
        <w:left w:val="none" w:sz="0" w:space="0" w:color="auto"/>
        <w:bottom w:val="double" w:sz="4" w:space="1" w:color="auto"/>
        <w:right w:val="none" w:sz="0" w:space="0" w:color="auto"/>
      </w:divBdr>
    </w:div>
    <w:div w:id="1446072797">
      <w:bodyDiv w:val="1"/>
      <w:marLeft w:val="0"/>
      <w:marRight w:val="0"/>
      <w:marTop w:val="0"/>
      <w:marBottom w:val="0"/>
      <w:divBdr>
        <w:top w:val="none" w:sz="0" w:space="0" w:color="auto"/>
        <w:left w:val="none" w:sz="0" w:space="0" w:color="auto"/>
        <w:bottom w:val="none" w:sz="0" w:space="0" w:color="auto"/>
        <w:right w:val="none" w:sz="0" w:space="0" w:color="auto"/>
      </w:divBdr>
    </w:div>
    <w:div w:id="1446660264">
      <w:bodyDiv w:val="1"/>
      <w:marLeft w:val="0"/>
      <w:marRight w:val="0"/>
      <w:marTop w:val="0"/>
      <w:marBottom w:val="0"/>
      <w:divBdr>
        <w:top w:val="none" w:sz="0" w:space="0" w:color="auto"/>
        <w:left w:val="none" w:sz="0" w:space="0" w:color="auto"/>
        <w:bottom w:val="none" w:sz="0" w:space="0" w:color="auto"/>
        <w:right w:val="none" w:sz="0" w:space="0" w:color="auto"/>
      </w:divBdr>
    </w:div>
    <w:div w:id="1446732605">
      <w:bodyDiv w:val="1"/>
      <w:marLeft w:val="0"/>
      <w:marRight w:val="0"/>
      <w:marTop w:val="0"/>
      <w:marBottom w:val="0"/>
      <w:divBdr>
        <w:top w:val="none" w:sz="0" w:space="0" w:color="auto"/>
        <w:left w:val="none" w:sz="0" w:space="0" w:color="auto"/>
        <w:bottom w:val="none" w:sz="0" w:space="0" w:color="auto"/>
        <w:right w:val="none" w:sz="0" w:space="0" w:color="auto"/>
      </w:divBdr>
    </w:div>
    <w:div w:id="1446927955">
      <w:bodyDiv w:val="1"/>
      <w:marLeft w:val="0"/>
      <w:marRight w:val="0"/>
      <w:marTop w:val="0"/>
      <w:marBottom w:val="0"/>
      <w:divBdr>
        <w:top w:val="none" w:sz="0" w:space="0" w:color="auto"/>
        <w:left w:val="none" w:sz="0" w:space="0" w:color="auto"/>
        <w:bottom w:val="none" w:sz="0" w:space="0" w:color="auto"/>
        <w:right w:val="none" w:sz="0" w:space="0" w:color="auto"/>
      </w:divBdr>
    </w:div>
    <w:div w:id="1447967052">
      <w:bodyDiv w:val="1"/>
      <w:marLeft w:val="0"/>
      <w:marRight w:val="0"/>
      <w:marTop w:val="0"/>
      <w:marBottom w:val="0"/>
      <w:divBdr>
        <w:top w:val="none" w:sz="0" w:space="0" w:color="auto"/>
        <w:left w:val="none" w:sz="0" w:space="0" w:color="auto"/>
        <w:bottom w:val="none" w:sz="0" w:space="0" w:color="auto"/>
        <w:right w:val="none" w:sz="0" w:space="0" w:color="auto"/>
      </w:divBdr>
    </w:div>
    <w:div w:id="1448041082">
      <w:marLeft w:val="0"/>
      <w:marRight w:val="0"/>
      <w:marTop w:val="0"/>
      <w:marBottom w:val="0"/>
      <w:divBdr>
        <w:top w:val="none" w:sz="0" w:space="0" w:color="auto"/>
        <w:left w:val="none" w:sz="0" w:space="0" w:color="auto"/>
        <w:bottom w:val="double" w:sz="4" w:space="1" w:color="auto"/>
        <w:right w:val="none" w:sz="0" w:space="0" w:color="auto"/>
      </w:divBdr>
    </w:div>
    <w:div w:id="1448045049">
      <w:bodyDiv w:val="1"/>
      <w:marLeft w:val="0"/>
      <w:marRight w:val="0"/>
      <w:marTop w:val="0"/>
      <w:marBottom w:val="0"/>
      <w:divBdr>
        <w:top w:val="none" w:sz="0" w:space="0" w:color="auto"/>
        <w:left w:val="none" w:sz="0" w:space="0" w:color="auto"/>
        <w:bottom w:val="none" w:sz="0" w:space="0" w:color="auto"/>
        <w:right w:val="none" w:sz="0" w:space="0" w:color="auto"/>
      </w:divBdr>
    </w:div>
    <w:div w:id="1448162333">
      <w:marLeft w:val="0"/>
      <w:marRight w:val="0"/>
      <w:marTop w:val="0"/>
      <w:marBottom w:val="0"/>
      <w:divBdr>
        <w:top w:val="none" w:sz="0" w:space="0" w:color="auto"/>
        <w:left w:val="none" w:sz="0" w:space="0" w:color="auto"/>
        <w:bottom w:val="double" w:sz="4" w:space="1" w:color="auto"/>
        <w:right w:val="none" w:sz="0" w:space="0" w:color="auto"/>
      </w:divBdr>
    </w:div>
    <w:div w:id="1448966134">
      <w:bodyDiv w:val="1"/>
      <w:marLeft w:val="0"/>
      <w:marRight w:val="0"/>
      <w:marTop w:val="0"/>
      <w:marBottom w:val="0"/>
      <w:divBdr>
        <w:top w:val="none" w:sz="0" w:space="0" w:color="auto"/>
        <w:left w:val="none" w:sz="0" w:space="0" w:color="auto"/>
        <w:bottom w:val="none" w:sz="0" w:space="0" w:color="auto"/>
        <w:right w:val="none" w:sz="0" w:space="0" w:color="auto"/>
      </w:divBdr>
    </w:div>
    <w:div w:id="1449541261">
      <w:bodyDiv w:val="1"/>
      <w:marLeft w:val="0"/>
      <w:marRight w:val="0"/>
      <w:marTop w:val="0"/>
      <w:marBottom w:val="0"/>
      <w:divBdr>
        <w:top w:val="none" w:sz="0" w:space="0" w:color="auto"/>
        <w:left w:val="none" w:sz="0" w:space="0" w:color="auto"/>
        <w:bottom w:val="none" w:sz="0" w:space="0" w:color="auto"/>
        <w:right w:val="none" w:sz="0" w:space="0" w:color="auto"/>
      </w:divBdr>
    </w:div>
    <w:div w:id="1451509939">
      <w:bodyDiv w:val="1"/>
      <w:marLeft w:val="0"/>
      <w:marRight w:val="0"/>
      <w:marTop w:val="0"/>
      <w:marBottom w:val="0"/>
      <w:divBdr>
        <w:top w:val="none" w:sz="0" w:space="0" w:color="auto"/>
        <w:left w:val="none" w:sz="0" w:space="0" w:color="auto"/>
        <w:bottom w:val="none" w:sz="0" w:space="0" w:color="auto"/>
        <w:right w:val="none" w:sz="0" w:space="0" w:color="auto"/>
      </w:divBdr>
    </w:div>
    <w:div w:id="1453672429">
      <w:bodyDiv w:val="1"/>
      <w:marLeft w:val="0"/>
      <w:marRight w:val="0"/>
      <w:marTop w:val="0"/>
      <w:marBottom w:val="0"/>
      <w:divBdr>
        <w:top w:val="none" w:sz="0" w:space="0" w:color="auto"/>
        <w:left w:val="none" w:sz="0" w:space="0" w:color="auto"/>
        <w:bottom w:val="none" w:sz="0" w:space="0" w:color="auto"/>
        <w:right w:val="none" w:sz="0" w:space="0" w:color="auto"/>
      </w:divBdr>
    </w:div>
    <w:div w:id="1454518476">
      <w:bodyDiv w:val="1"/>
      <w:marLeft w:val="0"/>
      <w:marRight w:val="0"/>
      <w:marTop w:val="0"/>
      <w:marBottom w:val="0"/>
      <w:divBdr>
        <w:top w:val="none" w:sz="0" w:space="0" w:color="auto"/>
        <w:left w:val="none" w:sz="0" w:space="0" w:color="auto"/>
        <w:bottom w:val="none" w:sz="0" w:space="0" w:color="auto"/>
        <w:right w:val="none" w:sz="0" w:space="0" w:color="auto"/>
      </w:divBdr>
    </w:div>
    <w:div w:id="1455712746">
      <w:bodyDiv w:val="1"/>
      <w:marLeft w:val="0"/>
      <w:marRight w:val="0"/>
      <w:marTop w:val="0"/>
      <w:marBottom w:val="0"/>
      <w:divBdr>
        <w:top w:val="none" w:sz="0" w:space="0" w:color="auto"/>
        <w:left w:val="none" w:sz="0" w:space="0" w:color="auto"/>
        <w:bottom w:val="none" w:sz="0" w:space="0" w:color="auto"/>
        <w:right w:val="none" w:sz="0" w:space="0" w:color="auto"/>
      </w:divBdr>
    </w:div>
    <w:div w:id="1456213058">
      <w:bodyDiv w:val="1"/>
      <w:marLeft w:val="0"/>
      <w:marRight w:val="0"/>
      <w:marTop w:val="0"/>
      <w:marBottom w:val="0"/>
      <w:divBdr>
        <w:top w:val="none" w:sz="0" w:space="0" w:color="auto"/>
        <w:left w:val="none" w:sz="0" w:space="0" w:color="auto"/>
        <w:bottom w:val="none" w:sz="0" w:space="0" w:color="auto"/>
        <w:right w:val="none" w:sz="0" w:space="0" w:color="auto"/>
      </w:divBdr>
    </w:div>
    <w:div w:id="1456365260">
      <w:bodyDiv w:val="1"/>
      <w:marLeft w:val="0"/>
      <w:marRight w:val="0"/>
      <w:marTop w:val="0"/>
      <w:marBottom w:val="0"/>
      <w:divBdr>
        <w:top w:val="none" w:sz="0" w:space="0" w:color="auto"/>
        <w:left w:val="none" w:sz="0" w:space="0" w:color="auto"/>
        <w:bottom w:val="none" w:sz="0" w:space="0" w:color="auto"/>
        <w:right w:val="none" w:sz="0" w:space="0" w:color="auto"/>
      </w:divBdr>
    </w:div>
    <w:div w:id="1456486482">
      <w:bodyDiv w:val="1"/>
      <w:marLeft w:val="0"/>
      <w:marRight w:val="0"/>
      <w:marTop w:val="0"/>
      <w:marBottom w:val="0"/>
      <w:divBdr>
        <w:top w:val="none" w:sz="0" w:space="0" w:color="auto"/>
        <w:left w:val="none" w:sz="0" w:space="0" w:color="auto"/>
        <w:bottom w:val="none" w:sz="0" w:space="0" w:color="auto"/>
        <w:right w:val="none" w:sz="0" w:space="0" w:color="auto"/>
      </w:divBdr>
    </w:div>
    <w:div w:id="1456869531">
      <w:bodyDiv w:val="1"/>
      <w:marLeft w:val="0"/>
      <w:marRight w:val="0"/>
      <w:marTop w:val="0"/>
      <w:marBottom w:val="0"/>
      <w:divBdr>
        <w:top w:val="none" w:sz="0" w:space="0" w:color="auto"/>
        <w:left w:val="none" w:sz="0" w:space="0" w:color="auto"/>
        <w:bottom w:val="none" w:sz="0" w:space="0" w:color="auto"/>
        <w:right w:val="none" w:sz="0" w:space="0" w:color="auto"/>
      </w:divBdr>
    </w:div>
    <w:div w:id="1456942947">
      <w:bodyDiv w:val="1"/>
      <w:marLeft w:val="0"/>
      <w:marRight w:val="0"/>
      <w:marTop w:val="0"/>
      <w:marBottom w:val="0"/>
      <w:divBdr>
        <w:top w:val="none" w:sz="0" w:space="0" w:color="auto"/>
        <w:left w:val="none" w:sz="0" w:space="0" w:color="auto"/>
        <w:bottom w:val="none" w:sz="0" w:space="0" w:color="auto"/>
        <w:right w:val="none" w:sz="0" w:space="0" w:color="auto"/>
      </w:divBdr>
    </w:div>
    <w:div w:id="1457798646">
      <w:bodyDiv w:val="1"/>
      <w:marLeft w:val="0"/>
      <w:marRight w:val="0"/>
      <w:marTop w:val="0"/>
      <w:marBottom w:val="0"/>
      <w:divBdr>
        <w:top w:val="none" w:sz="0" w:space="0" w:color="auto"/>
        <w:left w:val="none" w:sz="0" w:space="0" w:color="auto"/>
        <w:bottom w:val="none" w:sz="0" w:space="0" w:color="auto"/>
        <w:right w:val="none" w:sz="0" w:space="0" w:color="auto"/>
      </w:divBdr>
    </w:div>
    <w:div w:id="1457867596">
      <w:bodyDiv w:val="1"/>
      <w:marLeft w:val="0"/>
      <w:marRight w:val="0"/>
      <w:marTop w:val="0"/>
      <w:marBottom w:val="0"/>
      <w:divBdr>
        <w:top w:val="none" w:sz="0" w:space="0" w:color="auto"/>
        <w:left w:val="none" w:sz="0" w:space="0" w:color="auto"/>
        <w:bottom w:val="none" w:sz="0" w:space="0" w:color="auto"/>
        <w:right w:val="none" w:sz="0" w:space="0" w:color="auto"/>
      </w:divBdr>
    </w:div>
    <w:div w:id="1458529559">
      <w:bodyDiv w:val="1"/>
      <w:marLeft w:val="0"/>
      <w:marRight w:val="0"/>
      <w:marTop w:val="0"/>
      <w:marBottom w:val="0"/>
      <w:divBdr>
        <w:top w:val="none" w:sz="0" w:space="0" w:color="auto"/>
        <w:left w:val="none" w:sz="0" w:space="0" w:color="auto"/>
        <w:bottom w:val="none" w:sz="0" w:space="0" w:color="auto"/>
        <w:right w:val="none" w:sz="0" w:space="0" w:color="auto"/>
      </w:divBdr>
    </w:div>
    <w:div w:id="1458720521">
      <w:bodyDiv w:val="1"/>
      <w:marLeft w:val="0"/>
      <w:marRight w:val="0"/>
      <w:marTop w:val="0"/>
      <w:marBottom w:val="0"/>
      <w:divBdr>
        <w:top w:val="none" w:sz="0" w:space="0" w:color="auto"/>
        <w:left w:val="none" w:sz="0" w:space="0" w:color="auto"/>
        <w:bottom w:val="none" w:sz="0" w:space="0" w:color="auto"/>
        <w:right w:val="none" w:sz="0" w:space="0" w:color="auto"/>
      </w:divBdr>
    </w:div>
    <w:div w:id="1459181376">
      <w:marLeft w:val="0"/>
      <w:marRight w:val="0"/>
      <w:marTop w:val="0"/>
      <w:marBottom w:val="0"/>
      <w:divBdr>
        <w:top w:val="none" w:sz="0" w:space="0" w:color="auto"/>
        <w:left w:val="none" w:sz="0" w:space="0" w:color="auto"/>
        <w:bottom w:val="single" w:sz="4" w:space="0" w:color="auto"/>
        <w:right w:val="none" w:sz="0" w:space="0" w:color="auto"/>
      </w:divBdr>
    </w:div>
    <w:div w:id="1459638587">
      <w:bodyDiv w:val="1"/>
      <w:marLeft w:val="0"/>
      <w:marRight w:val="0"/>
      <w:marTop w:val="0"/>
      <w:marBottom w:val="0"/>
      <w:divBdr>
        <w:top w:val="none" w:sz="0" w:space="0" w:color="auto"/>
        <w:left w:val="none" w:sz="0" w:space="0" w:color="auto"/>
        <w:bottom w:val="none" w:sz="0" w:space="0" w:color="auto"/>
        <w:right w:val="none" w:sz="0" w:space="0" w:color="auto"/>
      </w:divBdr>
    </w:div>
    <w:div w:id="1459835664">
      <w:marLeft w:val="0"/>
      <w:marRight w:val="0"/>
      <w:marTop w:val="0"/>
      <w:marBottom w:val="0"/>
      <w:divBdr>
        <w:top w:val="none" w:sz="0" w:space="0" w:color="auto"/>
        <w:left w:val="none" w:sz="0" w:space="0" w:color="auto"/>
        <w:bottom w:val="double" w:sz="4" w:space="1" w:color="auto"/>
        <w:right w:val="none" w:sz="0" w:space="0" w:color="auto"/>
      </w:divBdr>
    </w:div>
    <w:div w:id="1460566277">
      <w:bodyDiv w:val="1"/>
      <w:marLeft w:val="0"/>
      <w:marRight w:val="0"/>
      <w:marTop w:val="0"/>
      <w:marBottom w:val="0"/>
      <w:divBdr>
        <w:top w:val="none" w:sz="0" w:space="0" w:color="auto"/>
        <w:left w:val="none" w:sz="0" w:space="0" w:color="auto"/>
        <w:bottom w:val="none" w:sz="0" w:space="0" w:color="auto"/>
        <w:right w:val="none" w:sz="0" w:space="0" w:color="auto"/>
      </w:divBdr>
    </w:div>
    <w:div w:id="1460566560">
      <w:bodyDiv w:val="1"/>
      <w:marLeft w:val="0"/>
      <w:marRight w:val="0"/>
      <w:marTop w:val="0"/>
      <w:marBottom w:val="0"/>
      <w:divBdr>
        <w:top w:val="none" w:sz="0" w:space="0" w:color="auto"/>
        <w:left w:val="none" w:sz="0" w:space="0" w:color="auto"/>
        <w:bottom w:val="none" w:sz="0" w:space="0" w:color="auto"/>
        <w:right w:val="none" w:sz="0" w:space="0" w:color="auto"/>
      </w:divBdr>
    </w:div>
    <w:div w:id="1460609232">
      <w:bodyDiv w:val="1"/>
      <w:marLeft w:val="0"/>
      <w:marRight w:val="0"/>
      <w:marTop w:val="0"/>
      <w:marBottom w:val="0"/>
      <w:divBdr>
        <w:top w:val="none" w:sz="0" w:space="0" w:color="auto"/>
        <w:left w:val="none" w:sz="0" w:space="0" w:color="auto"/>
        <w:bottom w:val="none" w:sz="0" w:space="0" w:color="auto"/>
        <w:right w:val="none" w:sz="0" w:space="0" w:color="auto"/>
      </w:divBdr>
    </w:div>
    <w:div w:id="1461846222">
      <w:marLeft w:val="0"/>
      <w:marRight w:val="0"/>
      <w:marTop w:val="0"/>
      <w:marBottom w:val="0"/>
      <w:divBdr>
        <w:top w:val="none" w:sz="0" w:space="0" w:color="auto"/>
        <w:left w:val="none" w:sz="0" w:space="0" w:color="auto"/>
        <w:bottom w:val="single" w:sz="4" w:space="0" w:color="auto"/>
        <w:right w:val="none" w:sz="0" w:space="0" w:color="auto"/>
      </w:divBdr>
    </w:div>
    <w:div w:id="1462261256">
      <w:bodyDiv w:val="1"/>
      <w:marLeft w:val="0"/>
      <w:marRight w:val="0"/>
      <w:marTop w:val="0"/>
      <w:marBottom w:val="0"/>
      <w:divBdr>
        <w:top w:val="none" w:sz="0" w:space="0" w:color="auto"/>
        <w:left w:val="none" w:sz="0" w:space="0" w:color="auto"/>
        <w:bottom w:val="none" w:sz="0" w:space="0" w:color="auto"/>
        <w:right w:val="none" w:sz="0" w:space="0" w:color="auto"/>
      </w:divBdr>
    </w:div>
    <w:div w:id="1462839631">
      <w:marLeft w:val="0"/>
      <w:marRight w:val="0"/>
      <w:marTop w:val="0"/>
      <w:marBottom w:val="0"/>
      <w:divBdr>
        <w:top w:val="none" w:sz="0" w:space="0" w:color="auto"/>
        <w:left w:val="none" w:sz="0" w:space="0" w:color="auto"/>
        <w:bottom w:val="single" w:sz="4" w:space="0" w:color="auto"/>
        <w:right w:val="none" w:sz="0" w:space="0" w:color="auto"/>
      </w:divBdr>
    </w:div>
    <w:div w:id="1463309438">
      <w:bodyDiv w:val="1"/>
      <w:marLeft w:val="0"/>
      <w:marRight w:val="0"/>
      <w:marTop w:val="0"/>
      <w:marBottom w:val="0"/>
      <w:divBdr>
        <w:top w:val="none" w:sz="0" w:space="0" w:color="auto"/>
        <w:left w:val="none" w:sz="0" w:space="0" w:color="auto"/>
        <w:bottom w:val="none" w:sz="0" w:space="0" w:color="auto"/>
        <w:right w:val="none" w:sz="0" w:space="0" w:color="auto"/>
      </w:divBdr>
    </w:div>
    <w:div w:id="1463570898">
      <w:bodyDiv w:val="1"/>
      <w:marLeft w:val="0"/>
      <w:marRight w:val="0"/>
      <w:marTop w:val="0"/>
      <w:marBottom w:val="0"/>
      <w:divBdr>
        <w:top w:val="none" w:sz="0" w:space="0" w:color="auto"/>
        <w:left w:val="none" w:sz="0" w:space="0" w:color="auto"/>
        <w:bottom w:val="none" w:sz="0" w:space="0" w:color="auto"/>
        <w:right w:val="none" w:sz="0" w:space="0" w:color="auto"/>
      </w:divBdr>
    </w:div>
    <w:div w:id="1463690437">
      <w:bodyDiv w:val="1"/>
      <w:marLeft w:val="0"/>
      <w:marRight w:val="0"/>
      <w:marTop w:val="0"/>
      <w:marBottom w:val="0"/>
      <w:divBdr>
        <w:top w:val="none" w:sz="0" w:space="0" w:color="auto"/>
        <w:left w:val="none" w:sz="0" w:space="0" w:color="auto"/>
        <w:bottom w:val="none" w:sz="0" w:space="0" w:color="auto"/>
        <w:right w:val="none" w:sz="0" w:space="0" w:color="auto"/>
      </w:divBdr>
    </w:div>
    <w:div w:id="1465006858">
      <w:bodyDiv w:val="1"/>
      <w:marLeft w:val="0"/>
      <w:marRight w:val="0"/>
      <w:marTop w:val="0"/>
      <w:marBottom w:val="0"/>
      <w:divBdr>
        <w:top w:val="none" w:sz="0" w:space="0" w:color="auto"/>
        <w:left w:val="none" w:sz="0" w:space="0" w:color="auto"/>
        <w:bottom w:val="none" w:sz="0" w:space="0" w:color="auto"/>
        <w:right w:val="none" w:sz="0" w:space="0" w:color="auto"/>
      </w:divBdr>
    </w:div>
    <w:div w:id="1465611274">
      <w:bodyDiv w:val="1"/>
      <w:marLeft w:val="0"/>
      <w:marRight w:val="0"/>
      <w:marTop w:val="0"/>
      <w:marBottom w:val="0"/>
      <w:divBdr>
        <w:top w:val="none" w:sz="0" w:space="0" w:color="auto"/>
        <w:left w:val="none" w:sz="0" w:space="0" w:color="auto"/>
        <w:bottom w:val="none" w:sz="0" w:space="0" w:color="auto"/>
        <w:right w:val="none" w:sz="0" w:space="0" w:color="auto"/>
      </w:divBdr>
    </w:div>
    <w:div w:id="1466120648">
      <w:bodyDiv w:val="1"/>
      <w:marLeft w:val="0"/>
      <w:marRight w:val="0"/>
      <w:marTop w:val="0"/>
      <w:marBottom w:val="0"/>
      <w:divBdr>
        <w:top w:val="none" w:sz="0" w:space="0" w:color="auto"/>
        <w:left w:val="none" w:sz="0" w:space="0" w:color="auto"/>
        <w:bottom w:val="none" w:sz="0" w:space="0" w:color="auto"/>
        <w:right w:val="none" w:sz="0" w:space="0" w:color="auto"/>
      </w:divBdr>
    </w:div>
    <w:div w:id="1466192268">
      <w:marLeft w:val="0"/>
      <w:marRight w:val="0"/>
      <w:marTop w:val="0"/>
      <w:marBottom w:val="0"/>
      <w:divBdr>
        <w:top w:val="none" w:sz="0" w:space="0" w:color="auto"/>
        <w:left w:val="none" w:sz="0" w:space="0" w:color="auto"/>
        <w:bottom w:val="single" w:sz="4" w:space="0" w:color="auto"/>
        <w:right w:val="none" w:sz="0" w:space="0" w:color="auto"/>
      </w:divBdr>
    </w:div>
    <w:div w:id="1466506865">
      <w:marLeft w:val="0"/>
      <w:marRight w:val="0"/>
      <w:marTop w:val="0"/>
      <w:marBottom w:val="0"/>
      <w:divBdr>
        <w:top w:val="none" w:sz="0" w:space="0" w:color="auto"/>
        <w:left w:val="none" w:sz="0" w:space="0" w:color="auto"/>
        <w:bottom w:val="single" w:sz="4" w:space="0" w:color="auto"/>
        <w:right w:val="none" w:sz="0" w:space="0" w:color="auto"/>
      </w:divBdr>
    </w:div>
    <w:div w:id="1466700334">
      <w:bodyDiv w:val="1"/>
      <w:marLeft w:val="0"/>
      <w:marRight w:val="0"/>
      <w:marTop w:val="0"/>
      <w:marBottom w:val="0"/>
      <w:divBdr>
        <w:top w:val="none" w:sz="0" w:space="0" w:color="auto"/>
        <w:left w:val="none" w:sz="0" w:space="0" w:color="auto"/>
        <w:bottom w:val="none" w:sz="0" w:space="0" w:color="auto"/>
        <w:right w:val="none" w:sz="0" w:space="0" w:color="auto"/>
      </w:divBdr>
    </w:div>
    <w:div w:id="1466775436">
      <w:bodyDiv w:val="1"/>
      <w:marLeft w:val="0"/>
      <w:marRight w:val="0"/>
      <w:marTop w:val="0"/>
      <w:marBottom w:val="0"/>
      <w:divBdr>
        <w:top w:val="none" w:sz="0" w:space="0" w:color="auto"/>
        <w:left w:val="none" w:sz="0" w:space="0" w:color="auto"/>
        <w:bottom w:val="none" w:sz="0" w:space="0" w:color="auto"/>
        <w:right w:val="none" w:sz="0" w:space="0" w:color="auto"/>
      </w:divBdr>
    </w:div>
    <w:div w:id="1467044828">
      <w:bodyDiv w:val="1"/>
      <w:marLeft w:val="0"/>
      <w:marRight w:val="0"/>
      <w:marTop w:val="0"/>
      <w:marBottom w:val="0"/>
      <w:divBdr>
        <w:top w:val="none" w:sz="0" w:space="0" w:color="auto"/>
        <w:left w:val="none" w:sz="0" w:space="0" w:color="auto"/>
        <w:bottom w:val="none" w:sz="0" w:space="0" w:color="auto"/>
        <w:right w:val="none" w:sz="0" w:space="0" w:color="auto"/>
      </w:divBdr>
    </w:div>
    <w:div w:id="1467627146">
      <w:bodyDiv w:val="1"/>
      <w:marLeft w:val="0"/>
      <w:marRight w:val="0"/>
      <w:marTop w:val="0"/>
      <w:marBottom w:val="0"/>
      <w:divBdr>
        <w:top w:val="none" w:sz="0" w:space="0" w:color="auto"/>
        <w:left w:val="none" w:sz="0" w:space="0" w:color="auto"/>
        <w:bottom w:val="none" w:sz="0" w:space="0" w:color="auto"/>
        <w:right w:val="none" w:sz="0" w:space="0" w:color="auto"/>
      </w:divBdr>
    </w:div>
    <w:div w:id="1467628046">
      <w:bodyDiv w:val="1"/>
      <w:marLeft w:val="0"/>
      <w:marRight w:val="0"/>
      <w:marTop w:val="0"/>
      <w:marBottom w:val="0"/>
      <w:divBdr>
        <w:top w:val="none" w:sz="0" w:space="0" w:color="auto"/>
        <w:left w:val="none" w:sz="0" w:space="0" w:color="auto"/>
        <w:bottom w:val="none" w:sz="0" w:space="0" w:color="auto"/>
        <w:right w:val="none" w:sz="0" w:space="0" w:color="auto"/>
      </w:divBdr>
    </w:div>
    <w:div w:id="1469665968">
      <w:marLeft w:val="0"/>
      <w:marRight w:val="0"/>
      <w:marTop w:val="0"/>
      <w:marBottom w:val="0"/>
      <w:divBdr>
        <w:top w:val="none" w:sz="0" w:space="0" w:color="auto"/>
        <w:left w:val="none" w:sz="0" w:space="0" w:color="auto"/>
        <w:bottom w:val="double" w:sz="4" w:space="1" w:color="auto"/>
        <w:right w:val="none" w:sz="0" w:space="0" w:color="auto"/>
      </w:divBdr>
    </w:div>
    <w:div w:id="1469978912">
      <w:bodyDiv w:val="1"/>
      <w:marLeft w:val="0"/>
      <w:marRight w:val="0"/>
      <w:marTop w:val="0"/>
      <w:marBottom w:val="0"/>
      <w:divBdr>
        <w:top w:val="none" w:sz="0" w:space="0" w:color="auto"/>
        <w:left w:val="none" w:sz="0" w:space="0" w:color="auto"/>
        <w:bottom w:val="none" w:sz="0" w:space="0" w:color="auto"/>
        <w:right w:val="none" w:sz="0" w:space="0" w:color="auto"/>
      </w:divBdr>
    </w:div>
    <w:div w:id="1470392958">
      <w:bodyDiv w:val="1"/>
      <w:marLeft w:val="0"/>
      <w:marRight w:val="0"/>
      <w:marTop w:val="0"/>
      <w:marBottom w:val="0"/>
      <w:divBdr>
        <w:top w:val="none" w:sz="0" w:space="0" w:color="auto"/>
        <w:left w:val="none" w:sz="0" w:space="0" w:color="auto"/>
        <w:bottom w:val="none" w:sz="0" w:space="0" w:color="auto"/>
        <w:right w:val="none" w:sz="0" w:space="0" w:color="auto"/>
      </w:divBdr>
    </w:div>
    <w:div w:id="1470899964">
      <w:bodyDiv w:val="1"/>
      <w:marLeft w:val="0"/>
      <w:marRight w:val="0"/>
      <w:marTop w:val="0"/>
      <w:marBottom w:val="0"/>
      <w:divBdr>
        <w:top w:val="none" w:sz="0" w:space="0" w:color="auto"/>
        <w:left w:val="none" w:sz="0" w:space="0" w:color="auto"/>
        <w:bottom w:val="none" w:sz="0" w:space="0" w:color="auto"/>
        <w:right w:val="none" w:sz="0" w:space="0" w:color="auto"/>
      </w:divBdr>
    </w:div>
    <w:div w:id="1471172142">
      <w:bodyDiv w:val="1"/>
      <w:marLeft w:val="0"/>
      <w:marRight w:val="0"/>
      <w:marTop w:val="0"/>
      <w:marBottom w:val="0"/>
      <w:divBdr>
        <w:top w:val="none" w:sz="0" w:space="0" w:color="auto"/>
        <w:left w:val="none" w:sz="0" w:space="0" w:color="auto"/>
        <w:bottom w:val="none" w:sz="0" w:space="0" w:color="auto"/>
        <w:right w:val="none" w:sz="0" w:space="0" w:color="auto"/>
      </w:divBdr>
    </w:div>
    <w:div w:id="1472475592">
      <w:marLeft w:val="0"/>
      <w:marRight w:val="0"/>
      <w:marTop w:val="0"/>
      <w:marBottom w:val="0"/>
      <w:divBdr>
        <w:top w:val="none" w:sz="0" w:space="0" w:color="auto"/>
        <w:left w:val="none" w:sz="0" w:space="0" w:color="auto"/>
        <w:bottom w:val="double" w:sz="4" w:space="1" w:color="auto"/>
        <w:right w:val="none" w:sz="0" w:space="0" w:color="auto"/>
      </w:divBdr>
    </w:div>
    <w:div w:id="1473132680">
      <w:bodyDiv w:val="1"/>
      <w:marLeft w:val="0"/>
      <w:marRight w:val="0"/>
      <w:marTop w:val="0"/>
      <w:marBottom w:val="0"/>
      <w:divBdr>
        <w:top w:val="none" w:sz="0" w:space="0" w:color="auto"/>
        <w:left w:val="none" w:sz="0" w:space="0" w:color="auto"/>
        <w:bottom w:val="none" w:sz="0" w:space="0" w:color="auto"/>
        <w:right w:val="none" w:sz="0" w:space="0" w:color="auto"/>
      </w:divBdr>
    </w:div>
    <w:div w:id="1473257189">
      <w:bodyDiv w:val="1"/>
      <w:marLeft w:val="0"/>
      <w:marRight w:val="0"/>
      <w:marTop w:val="0"/>
      <w:marBottom w:val="0"/>
      <w:divBdr>
        <w:top w:val="none" w:sz="0" w:space="0" w:color="auto"/>
        <w:left w:val="none" w:sz="0" w:space="0" w:color="auto"/>
        <w:bottom w:val="none" w:sz="0" w:space="0" w:color="auto"/>
        <w:right w:val="none" w:sz="0" w:space="0" w:color="auto"/>
      </w:divBdr>
    </w:div>
    <w:div w:id="1473907157">
      <w:bodyDiv w:val="1"/>
      <w:marLeft w:val="0"/>
      <w:marRight w:val="0"/>
      <w:marTop w:val="0"/>
      <w:marBottom w:val="0"/>
      <w:divBdr>
        <w:top w:val="none" w:sz="0" w:space="0" w:color="auto"/>
        <w:left w:val="none" w:sz="0" w:space="0" w:color="auto"/>
        <w:bottom w:val="none" w:sz="0" w:space="0" w:color="auto"/>
        <w:right w:val="none" w:sz="0" w:space="0" w:color="auto"/>
      </w:divBdr>
    </w:div>
    <w:div w:id="1475024034">
      <w:bodyDiv w:val="1"/>
      <w:marLeft w:val="0"/>
      <w:marRight w:val="0"/>
      <w:marTop w:val="0"/>
      <w:marBottom w:val="0"/>
      <w:divBdr>
        <w:top w:val="none" w:sz="0" w:space="0" w:color="auto"/>
        <w:left w:val="none" w:sz="0" w:space="0" w:color="auto"/>
        <w:bottom w:val="none" w:sz="0" w:space="0" w:color="auto"/>
        <w:right w:val="none" w:sz="0" w:space="0" w:color="auto"/>
      </w:divBdr>
    </w:div>
    <w:div w:id="1475488433">
      <w:marLeft w:val="0"/>
      <w:marRight w:val="0"/>
      <w:marTop w:val="0"/>
      <w:marBottom w:val="0"/>
      <w:divBdr>
        <w:top w:val="none" w:sz="0" w:space="0" w:color="auto"/>
        <w:left w:val="none" w:sz="0" w:space="0" w:color="auto"/>
        <w:bottom w:val="double" w:sz="4" w:space="1" w:color="auto"/>
        <w:right w:val="none" w:sz="0" w:space="0" w:color="auto"/>
      </w:divBdr>
    </w:div>
    <w:div w:id="1476264177">
      <w:bodyDiv w:val="1"/>
      <w:marLeft w:val="0"/>
      <w:marRight w:val="0"/>
      <w:marTop w:val="0"/>
      <w:marBottom w:val="0"/>
      <w:divBdr>
        <w:top w:val="none" w:sz="0" w:space="0" w:color="auto"/>
        <w:left w:val="none" w:sz="0" w:space="0" w:color="auto"/>
        <w:bottom w:val="none" w:sz="0" w:space="0" w:color="auto"/>
        <w:right w:val="none" w:sz="0" w:space="0" w:color="auto"/>
      </w:divBdr>
    </w:div>
    <w:div w:id="1476336278">
      <w:bodyDiv w:val="1"/>
      <w:marLeft w:val="0"/>
      <w:marRight w:val="0"/>
      <w:marTop w:val="0"/>
      <w:marBottom w:val="0"/>
      <w:divBdr>
        <w:top w:val="none" w:sz="0" w:space="0" w:color="auto"/>
        <w:left w:val="none" w:sz="0" w:space="0" w:color="auto"/>
        <w:bottom w:val="none" w:sz="0" w:space="0" w:color="auto"/>
        <w:right w:val="none" w:sz="0" w:space="0" w:color="auto"/>
      </w:divBdr>
    </w:div>
    <w:div w:id="1476338503">
      <w:bodyDiv w:val="1"/>
      <w:marLeft w:val="0"/>
      <w:marRight w:val="0"/>
      <w:marTop w:val="0"/>
      <w:marBottom w:val="0"/>
      <w:divBdr>
        <w:top w:val="none" w:sz="0" w:space="0" w:color="auto"/>
        <w:left w:val="none" w:sz="0" w:space="0" w:color="auto"/>
        <w:bottom w:val="none" w:sz="0" w:space="0" w:color="auto"/>
        <w:right w:val="none" w:sz="0" w:space="0" w:color="auto"/>
      </w:divBdr>
    </w:div>
    <w:div w:id="1477189503">
      <w:bodyDiv w:val="1"/>
      <w:marLeft w:val="0"/>
      <w:marRight w:val="0"/>
      <w:marTop w:val="0"/>
      <w:marBottom w:val="0"/>
      <w:divBdr>
        <w:top w:val="none" w:sz="0" w:space="0" w:color="auto"/>
        <w:left w:val="none" w:sz="0" w:space="0" w:color="auto"/>
        <w:bottom w:val="none" w:sz="0" w:space="0" w:color="auto"/>
        <w:right w:val="none" w:sz="0" w:space="0" w:color="auto"/>
      </w:divBdr>
    </w:div>
    <w:div w:id="1478302166">
      <w:bodyDiv w:val="1"/>
      <w:marLeft w:val="0"/>
      <w:marRight w:val="0"/>
      <w:marTop w:val="0"/>
      <w:marBottom w:val="0"/>
      <w:divBdr>
        <w:top w:val="none" w:sz="0" w:space="0" w:color="auto"/>
        <w:left w:val="none" w:sz="0" w:space="0" w:color="auto"/>
        <w:bottom w:val="none" w:sz="0" w:space="0" w:color="auto"/>
        <w:right w:val="none" w:sz="0" w:space="0" w:color="auto"/>
      </w:divBdr>
    </w:div>
    <w:div w:id="1480537463">
      <w:bodyDiv w:val="1"/>
      <w:marLeft w:val="0"/>
      <w:marRight w:val="0"/>
      <w:marTop w:val="0"/>
      <w:marBottom w:val="0"/>
      <w:divBdr>
        <w:top w:val="none" w:sz="0" w:space="0" w:color="auto"/>
        <w:left w:val="none" w:sz="0" w:space="0" w:color="auto"/>
        <w:bottom w:val="none" w:sz="0" w:space="0" w:color="auto"/>
        <w:right w:val="none" w:sz="0" w:space="0" w:color="auto"/>
      </w:divBdr>
    </w:div>
    <w:div w:id="1480683969">
      <w:bodyDiv w:val="1"/>
      <w:marLeft w:val="0"/>
      <w:marRight w:val="0"/>
      <w:marTop w:val="0"/>
      <w:marBottom w:val="0"/>
      <w:divBdr>
        <w:top w:val="none" w:sz="0" w:space="0" w:color="auto"/>
        <w:left w:val="none" w:sz="0" w:space="0" w:color="auto"/>
        <w:bottom w:val="none" w:sz="0" w:space="0" w:color="auto"/>
        <w:right w:val="none" w:sz="0" w:space="0" w:color="auto"/>
      </w:divBdr>
    </w:div>
    <w:div w:id="1481116832">
      <w:bodyDiv w:val="1"/>
      <w:marLeft w:val="0"/>
      <w:marRight w:val="0"/>
      <w:marTop w:val="0"/>
      <w:marBottom w:val="0"/>
      <w:divBdr>
        <w:top w:val="none" w:sz="0" w:space="0" w:color="auto"/>
        <w:left w:val="none" w:sz="0" w:space="0" w:color="auto"/>
        <w:bottom w:val="none" w:sz="0" w:space="0" w:color="auto"/>
        <w:right w:val="none" w:sz="0" w:space="0" w:color="auto"/>
      </w:divBdr>
    </w:div>
    <w:div w:id="1482427282">
      <w:marLeft w:val="0"/>
      <w:marRight w:val="0"/>
      <w:marTop w:val="0"/>
      <w:marBottom w:val="0"/>
      <w:divBdr>
        <w:top w:val="none" w:sz="0" w:space="0" w:color="auto"/>
        <w:left w:val="none" w:sz="0" w:space="0" w:color="auto"/>
        <w:bottom w:val="single" w:sz="4" w:space="0" w:color="auto"/>
        <w:right w:val="none" w:sz="0" w:space="0" w:color="auto"/>
      </w:divBdr>
    </w:div>
    <w:div w:id="1482498235">
      <w:bodyDiv w:val="1"/>
      <w:marLeft w:val="0"/>
      <w:marRight w:val="0"/>
      <w:marTop w:val="0"/>
      <w:marBottom w:val="0"/>
      <w:divBdr>
        <w:top w:val="none" w:sz="0" w:space="0" w:color="auto"/>
        <w:left w:val="none" w:sz="0" w:space="0" w:color="auto"/>
        <w:bottom w:val="none" w:sz="0" w:space="0" w:color="auto"/>
        <w:right w:val="none" w:sz="0" w:space="0" w:color="auto"/>
      </w:divBdr>
    </w:div>
    <w:div w:id="1482502440">
      <w:bodyDiv w:val="1"/>
      <w:marLeft w:val="0"/>
      <w:marRight w:val="0"/>
      <w:marTop w:val="0"/>
      <w:marBottom w:val="0"/>
      <w:divBdr>
        <w:top w:val="none" w:sz="0" w:space="0" w:color="auto"/>
        <w:left w:val="none" w:sz="0" w:space="0" w:color="auto"/>
        <w:bottom w:val="none" w:sz="0" w:space="0" w:color="auto"/>
        <w:right w:val="none" w:sz="0" w:space="0" w:color="auto"/>
      </w:divBdr>
    </w:div>
    <w:div w:id="1482503914">
      <w:bodyDiv w:val="1"/>
      <w:marLeft w:val="0"/>
      <w:marRight w:val="0"/>
      <w:marTop w:val="0"/>
      <w:marBottom w:val="0"/>
      <w:divBdr>
        <w:top w:val="none" w:sz="0" w:space="0" w:color="auto"/>
        <w:left w:val="none" w:sz="0" w:space="0" w:color="auto"/>
        <w:bottom w:val="none" w:sz="0" w:space="0" w:color="auto"/>
        <w:right w:val="none" w:sz="0" w:space="0" w:color="auto"/>
      </w:divBdr>
    </w:div>
    <w:div w:id="1483808480">
      <w:bodyDiv w:val="1"/>
      <w:marLeft w:val="0"/>
      <w:marRight w:val="0"/>
      <w:marTop w:val="0"/>
      <w:marBottom w:val="0"/>
      <w:divBdr>
        <w:top w:val="none" w:sz="0" w:space="0" w:color="auto"/>
        <w:left w:val="none" w:sz="0" w:space="0" w:color="auto"/>
        <w:bottom w:val="none" w:sz="0" w:space="0" w:color="auto"/>
        <w:right w:val="none" w:sz="0" w:space="0" w:color="auto"/>
      </w:divBdr>
    </w:div>
    <w:div w:id="1485001623">
      <w:bodyDiv w:val="1"/>
      <w:marLeft w:val="0"/>
      <w:marRight w:val="0"/>
      <w:marTop w:val="0"/>
      <w:marBottom w:val="0"/>
      <w:divBdr>
        <w:top w:val="none" w:sz="0" w:space="0" w:color="auto"/>
        <w:left w:val="none" w:sz="0" w:space="0" w:color="auto"/>
        <w:bottom w:val="none" w:sz="0" w:space="0" w:color="auto"/>
        <w:right w:val="none" w:sz="0" w:space="0" w:color="auto"/>
      </w:divBdr>
    </w:div>
    <w:div w:id="1488547658">
      <w:bodyDiv w:val="1"/>
      <w:marLeft w:val="0"/>
      <w:marRight w:val="0"/>
      <w:marTop w:val="0"/>
      <w:marBottom w:val="0"/>
      <w:divBdr>
        <w:top w:val="none" w:sz="0" w:space="0" w:color="auto"/>
        <w:left w:val="none" w:sz="0" w:space="0" w:color="auto"/>
        <w:bottom w:val="none" w:sz="0" w:space="0" w:color="auto"/>
        <w:right w:val="none" w:sz="0" w:space="0" w:color="auto"/>
      </w:divBdr>
    </w:div>
    <w:div w:id="1489129934">
      <w:bodyDiv w:val="1"/>
      <w:marLeft w:val="0"/>
      <w:marRight w:val="0"/>
      <w:marTop w:val="0"/>
      <w:marBottom w:val="0"/>
      <w:divBdr>
        <w:top w:val="none" w:sz="0" w:space="0" w:color="auto"/>
        <w:left w:val="none" w:sz="0" w:space="0" w:color="auto"/>
        <w:bottom w:val="none" w:sz="0" w:space="0" w:color="auto"/>
        <w:right w:val="none" w:sz="0" w:space="0" w:color="auto"/>
      </w:divBdr>
    </w:div>
    <w:div w:id="1490243524">
      <w:bodyDiv w:val="1"/>
      <w:marLeft w:val="0"/>
      <w:marRight w:val="0"/>
      <w:marTop w:val="0"/>
      <w:marBottom w:val="0"/>
      <w:divBdr>
        <w:top w:val="none" w:sz="0" w:space="0" w:color="auto"/>
        <w:left w:val="none" w:sz="0" w:space="0" w:color="auto"/>
        <w:bottom w:val="none" w:sz="0" w:space="0" w:color="auto"/>
        <w:right w:val="none" w:sz="0" w:space="0" w:color="auto"/>
      </w:divBdr>
    </w:div>
    <w:div w:id="1490901120">
      <w:bodyDiv w:val="1"/>
      <w:marLeft w:val="0"/>
      <w:marRight w:val="0"/>
      <w:marTop w:val="0"/>
      <w:marBottom w:val="0"/>
      <w:divBdr>
        <w:top w:val="none" w:sz="0" w:space="0" w:color="auto"/>
        <w:left w:val="none" w:sz="0" w:space="0" w:color="auto"/>
        <w:bottom w:val="none" w:sz="0" w:space="0" w:color="auto"/>
        <w:right w:val="none" w:sz="0" w:space="0" w:color="auto"/>
      </w:divBdr>
    </w:div>
    <w:div w:id="1491946666">
      <w:bodyDiv w:val="1"/>
      <w:marLeft w:val="0"/>
      <w:marRight w:val="0"/>
      <w:marTop w:val="0"/>
      <w:marBottom w:val="0"/>
      <w:divBdr>
        <w:top w:val="none" w:sz="0" w:space="0" w:color="auto"/>
        <w:left w:val="none" w:sz="0" w:space="0" w:color="auto"/>
        <w:bottom w:val="none" w:sz="0" w:space="0" w:color="auto"/>
        <w:right w:val="none" w:sz="0" w:space="0" w:color="auto"/>
      </w:divBdr>
    </w:div>
    <w:div w:id="1492090507">
      <w:bodyDiv w:val="1"/>
      <w:marLeft w:val="0"/>
      <w:marRight w:val="0"/>
      <w:marTop w:val="0"/>
      <w:marBottom w:val="0"/>
      <w:divBdr>
        <w:top w:val="none" w:sz="0" w:space="0" w:color="auto"/>
        <w:left w:val="none" w:sz="0" w:space="0" w:color="auto"/>
        <w:bottom w:val="none" w:sz="0" w:space="0" w:color="auto"/>
        <w:right w:val="none" w:sz="0" w:space="0" w:color="auto"/>
      </w:divBdr>
    </w:div>
    <w:div w:id="1492216002">
      <w:bodyDiv w:val="1"/>
      <w:marLeft w:val="0"/>
      <w:marRight w:val="0"/>
      <w:marTop w:val="0"/>
      <w:marBottom w:val="0"/>
      <w:divBdr>
        <w:top w:val="none" w:sz="0" w:space="0" w:color="auto"/>
        <w:left w:val="none" w:sz="0" w:space="0" w:color="auto"/>
        <w:bottom w:val="none" w:sz="0" w:space="0" w:color="auto"/>
        <w:right w:val="none" w:sz="0" w:space="0" w:color="auto"/>
      </w:divBdr>
    </w:div>
    <w:div w:id="1493333527">
      <w:bodyDiv w:val="1"/>
      <w:marLeft w:val="0"/>
      <w:marRight w:val="0"/>
      <w:marTop w:val="0"/>
      <w:marBottom w:val="0"/>
      <w:divBdr>
        <w:top w:val="none" w:sz="0" w:space="0" w:color="auto"/>
        <w:left w:val="none" w:sz="0" w:space="0" w:color="auto"/>
        <w:bottom w:val="none" w:sz="0" w:space="0" w:color="auto"/>
        <w:right w:val="none" w:sz="0" w:space="0" w:color="auto"/>
      </w:divBdr>
    </w:div>
    <w:div w:id="1493909386">
      <w:bodyDiv w:val="1"/>
      <w:marLeft w:val="0"/>
      <w:marRight w:val="0"/>
      <w:marTop w:val="0"/>
      <w:marBottom w:val="0"/>
      <w:divBdr>
        <w:top w:val="none" w:sz="0" w:space="0" w:color="auto"/>
        <w:left w:val="none" w:sz="0" w:space="0" w:color="auto"/>
        <w:bottom w:val="none" w:sz="0" w:space="0" w:color="auto"/>
        <w:right w:val="none" w:sz="0" w:space="0" w:color="auto"/>
      </w:divBdr>
    </w:div>
    <w:div w:id="1495729432">
      <w:bodyDiv w:val="1"/>
      <w:marLeft w:val="0"/>
      <w:marRight w:val="0"/>
      <w:marTop w:val="0"/>
      <w:marBottom w:val="0"/>
      <w:divBdr>
        <w:top w:val="none" w:sz="0" w:space="0" w:color="auto"/>
        <w:left w:val="none" w:sz="0" w:space="0" w:color="auto"/>
        <w:bottom w:val="none" w:sz="0" w:space="0" w:color="auto"/>
        <w:right w:val="none" w:sz="0" w:space="0" w:color="auto"/>
      </w:divBdr>
    </w:div>
    <w:div w:id="1496455212">
      <w:bodyDiv w:val="1"/>
      <w:marLeft w:val="0"/>
      <w:marRight w:val="0"/>
      <w:marTop w:val="0"/>
      <w:marBottom w:val="0"/>
      <w:divBdr>
        <w:top w:val="none" w:sz="0" w:space="0" w:color="auto"/>
        <w:left w:val="none" w:sz="0" w:space="0" w:color="auto"/>
        <w:bottom w:val="none" w:sz="0" w:space="0" w:color="auto"/>
        <w:right w:val="none" w:sz="0" w:space="0" w:color="auto"/>
      </w:divBdr>
    </w:div>
    <w:div w:id="1497916942">
      <w:bodyDiv w:val="1"/>
      <w:marLeft w:val="0"/>
      <w:marRight w:val="0"/>
      <w:marTop w:val="0"/>
      <w:marBottom w:val="0"/>
      <w:divBdr>
        <w:top w:val="none" w:sz="0" w:space="0" w:color="auto"/>
        <w:left w:val="none" w:sz="0" w:space="0" w:color="auto"/>
        <w:bottom w:val="none" w:sz="0" w:space="0" w:color="auto"/>
        <w:right w:val="none" w:sz="0" w:space="0" w:color="auto"/>
      </w:divBdr>
    </w:div>
    <w:div w:id="1497961484">
      <w:marLeft w:val="0"/>
      <w:marRight w:val="0"/>
      <w:marTop w:val="0"/>
      <w:marBottom w:val="0"/>
      <w:divBdr>
        <w:top w:val="none" w:sz="0" w:space="0" w:color="auto"/>
        <w:left w:val="none" w:sz="0" w:space="0" w:color="auto"/>
        <w:bottom w:val="double" w:sz="4" w:space="1" w:color="auto"/>
        <w:right w:val="none" w:sz="0" w:space="0" w:color="auto"/>
      </w:divBdr>
    </w:div>
    <w:div w:id="1498302144">
      <w:bodyDiv w:val="1"/>
      <w:marLeft w:val="0"/>
      <w:marRight w:val="0"/>
      <w:marTop w:val="0"/>
      <w:marBottom w:val="0"/>
      <w:divBdr>
        <w:top w:val="none" w:sz="0" w:space="0" w:color="auto"/>
        <w:left w:val="none" w:sz="0" w:space="0" w:color="auto"/>
        <w:bottom w:val="none" w:sz="0" w:space="0" w:color="auto"/>
        <w:right w:val="none" w:sz="0" w:space="0" w:color="auto"/>
      </w:divBdr>
    </w:div>
    <w:div w:id="1498379948">
      <w:bodyDiv w:val="1"/>
      <w:marLeft w:val="0"/>
      <w:marRight w:val="0"/>
      <w:marTop w:val="0"/>
      <w:marBottom w:val="0"/>
      <w:divBdr>
        <w:top w:val="none" w:sz="0" w:space="0" w:color="auto"/>
        <w:left w:val="none" w:sz="0" w:space="0" w:color="auto"/>
        <w:bottom w:val="none" w:sz="0" w:space="0" w:color="auto"/>
        <w:right w:val="none" w:sz="0" w:space="0" w:color="auto"/>
      </w:divBdr>
    </w:div>
    <w:div w:id="1498693681">
      <w:bodyDiv w:val="1"/>
      <w:marLeft w:val="0"/>
      <w:marRight w:val="0"/>
      <w:marTop w:val="0"/>
      <w:marBottom w:val="0"/>
      <w:divBdr>
        <w:top w:val="none" w:sz="0" w:space="0" w:color="auto"/>
        <w:left w:val="none" w:sz="0" w:space="0" w:color="auto"/>
        <w:bottom w:val="none" w:sz="0" w:space="0" w:color="auto"/>
        <w:right w:val="none" w:sz="0" w:space="0" w:color="auto"/>
      </w:divBdr>
    </w:div>
    <w:div w:id="1499416547">
      <w:bodyDiv w:val="1"/>
      <w:marLeft w:val="0"/>
      <w:marRight w:val="0"/>
      <w:marTop w:val="0"/>
      <w:marBottom w:val="0"/>
      <w:divBdr>
        <w:top w:val="none" w:sz="0" w:space="0" w:color="auto"/>
        <w:left w:val="none" w:sz="0" w:space="0" w:color="auto"/>
        <w:bottom w:val="none" w:sz="0" w:space="0" w:color="auto"/>
        <w:right w:val="none" w:sz="0" w:space="0" w:color="auto"/>
      </w:divBdr>
    </w:div>
    <w:div w:id="1501310417">
      <w:bodyDiv w:val="1"/>
      <w:marLeft w:val="0"/>
      <w:marRight w:val="0"/>
      <w:marTop w:val="0"/>
      <w:marBottom w:val="0"/>
      <w:divBdr>
        <w:top w:val="none" w:sz="0" w:space="0" w:color="auto"/>
        <w:left w:val="none" w:sz="0" w:space="0" w:color="auto"/>
        <w:bottom w:val="none" w:sz="0" w:space="0" w:color="auto"/>
        <w:right w:val="none" w:sz="0" w:space="0" w:color="auto"/>
      </w:divBdr>
    </w:div>
    <w:div w:id="1502894976">
      <w:bodyDiv w:val="1"/>
      <w:marLeft w:val="0"/>
      <w:marRight w:val="0"/>
      <w:marTop w:val="0"/>
      <w:marBottom w:val="0"/>
      <w:divBdr>
        <w:top w:val="none" w:sz="0" w:space="0" w:color="auto"/>
        <w:left w:val="none" w:sz="0" w:space="0" w:color="auto"/>
        <w:bottom w:val="none" w:sz="0" w:space="0" w:color="auto"/>
        <w:right w:val="none" w:sz="0" w:space="0" w:color="auto"/>
      </w:divBdr>
    </w:div>
    <w:div w:id="1503008332">
      <w:marLeft w:val="0"/>
      <w:marRight w:val="0"/>
      <w:marTop w:val="0"/>
      <w:marBottom w:val="0"/>
      <w:divBdr>
        <w:top w:val="none" w:sz="0" w:space="0" w:color="auto"/>
        <w:left w:val="none" w:sz="0" w:space="0" w:color="auto"/>
        <w:bottom w:val="double" w:sz="4" w:space="1" w:color="auto"/>
        <w:right w:val="none" w:sz="0" w:space="0" w:color="auto"/>
      </w:divBdr>
    </w:div>
    <w:div w:id="1503275265">
      <w:bodyDiv w:val="1"/>
      <w:marLeft w:val="0"/>
      <w:marRight w:val="0"/>
      <w:marTop w:val="0"/>
      <w:marBottom w:val="0"/>
      <w:divBdr>
        <w:top w:val="none" w:sz="0" w:space="0" w:color="auto"/>
        <w:left w:val="none" w:sz="0" w:space="0" w:color="auto"/>
        <w:bottom w:val="none" w:sz="0" w:space="0" w:color="auto"/>
        <w:right w:val="none" w:sz="0" w:space="0" w:color="auto"/>
      </w:divBdr>
    </w:div>
    <w:div w:id="1503663146">
      <w:bodyDiv w:val="1"/>
      <w:marLeft w:val="0"/>
      <w:marRight w:val="0"/>
      <w:marTop w:val="0"/>
      <w:marBottom w:val="0"/>
      <w:divBdr>
        <w:top w:val="none" w:sz="0" w:space="0" w:color="auto"/>
        <w:left w:val="none" w:sz="0" w:space="0" w:color="auto"/>
        <w:bottom w:val="none" w:sz="0" w:space="0" w:color="auto"/>
        <w:right w:val="none" w:sz="0" w:space="0" w:color="auto"/>
      </w:divBdr>
    </w:div>
    <w:div w:id="1504779578">
      <w:bodyDiv w:val="1"/>
      <w:marLeft w:val="0"/>
      <w:marRight w:val="0"/>
      <w:marTop w:val="0"/>
      <w:marBottom w:val="0"/>
      <w:divBdr>
        <w:top w:val="none" w:sz="0" w:space="0" w:color="auto"/>
        <w:left w:val="none" w:sz="0" w:space="0" w:color="auto"/>
        <w:bottom w:val="none" w:sz="0" w:space="0" w:color="auto"/>
        <w:right w:val="none" w:sz="0" w:space="0" w:color="auto"/>
      </w:divBdr>
    </w:div>
    <w:div w:id="1506163319">
      <w:marLeft w:val="0"/>
      <w:marRight w:val="0"/>
      <w:marTop w:val="0"/>
      <w:marBottom w:val="0"/>
      <w:divBdr>
        <w:top w:val="none" w:sz="0" w:space="0" w:color="auto"/>
        <w:left w:val="none" w:sz="0" w:space="0" w:color="auto"/>
        <w:bottom w:val="double" w:sz="4" w:space="1" w:color="auto"/>
        <w:right w:val="none" w:sz="0" w:space="0" w:color="auto"/>
      </w:divBdr>
    </w:div>
    <w:div w:id="1507282721">
      <w:bodyDiv w:val="1"/>
      <w:marLeft w:val="0"/>
      <w:marRight w:val="0"/>
      <w:marTop w:val="0"/>
      <w:marBottom w:val="0"/>
      <w:divBdr>
        <w:top w:val="none" w:sz="0" w:space="0" w:color="auto"/>
        <w:left w:val="none" w:sz="0" w:space="0" w:color="auto"/>
        <w:bottom w:val="none" w:sz="0" w:space="0" w:color="auto"/>
        <w:right w:val="none" w:sz="0" w:space="0" w:color="auto"/>
      </w:divBdr>
    </w:div>
    <w:div w:id="1507406539">
      <w:bodyDiv w:val="1"/>
      <w:marLeft w:val="0"/>
      <w:marRight w:val="0"/>
      <w:marTop w:val="0"/>
      <w:marBottom w:val="0"/>
      <w:divBdr>
        <w:top w:val="none" w:sz="0" w:space="0" w:color="auto"/>
        <w:left w:val="none" w:sz="0" w:space="0" w:color="auto"/>
        <w:bottom w:val="none" w:sz="0" w:space="0" w:color="auto"/>
        <w:right w:val="none" w:sz="0" w:space="0" w:color="auto"/>
      </w:divBdr>
    </w:div>
    <w:div w:id="1507549597">
      <w:bodyDiv w:val="1"/>
      <w:marLeft w:val="0"/>
      <w:marRight w:val="0"/>
      <w:marTop w:val="0"/>
      <w:marBottom w:val="0"/>
      <w:divBdr>
        <w:top w:val="none" w:sz="0" w:space="0" w:color="auto"/>
        <w:left w:val="none" w:sz="0" w:space="0" w:color="auto"/>
        <w:bottom w:val="none" w:sz="0" w:space="0" w:color="auto"/>
        <w:right w:val="none" w:sz="0" w:space="0" w:color="auto"/>
      </w:divBdr>
    </w:div>
    <w:div w:id="1508784662">
      <w:bodyDiv w:val="1"/>
      <w:marLeft w:val="0"/>
      <w:marRight w:val="0"/>
      <w:marTop w:val="0"/>
      <w:marBottom w:val="0"/>
      <w:divBdr>
        <w:top w:val="none" w:sz="0" w:space="0" w:color="auto"/>
        <w:left w:val="none" w:sz="0" w:space="0" w:color="auto"/>
        <w:bottom w:val="none" w:sz="0" w:space="0" w:color="auto"/>
        <w:right w:val="none" w:sz="0" w:space="0" w:color="auto"/>
      </w:divBdr>
    </w:div>
    <w:div w:id="1511261270">
      <w:bodyDiv w:val="1"/>
      <w:marLeft w:val="0"/>
      <w:marRight w:val="0"/>
      <w:marTop w:val="0"/>
      <w:marBottom w:val="0"/>
      <w:divBdr>
        <w:top w:val="none" w:sz="0" w:space="0" w:color="auto"/>
        <w:left w:val="none" w:sz="0" w:space="0" w:color="auto"/>
        <w:bottom w:val="none" w:sz="0" w:space="0" w:color="auto"/>
        <w:right w:val="none" w:sz="0" w:space="0" w:color="auto"/>
      </w:divBdr>
    </w:div>
    <w:div w:id="1511600689">
      <w:bodyDiv w:val="1"/>
      <w:marLeft w:val="0"/>
      <w:marRight w:val="0"/>
      <w:marTop w:val="0"/>
      <w:marBottom w:val="0"/>
      <w:divBdr>
        <w:top w:val="none" w:sz="0" w:space="0" w:color="auto"/>
        <w:left w:val="none" w:sz="0" w:space="0" w:color="auto"/>
        <w:bottom w:val="none" w:sz="0" w:space="0" w:color="auto"/>
        <w:right w:val="none" w:sz="0" w:space="0" w:color="auto"/>
      </w:divBdr>
    </w:div>
    <w:div w:id="1512060235">
      <w:marLeft w:val="0"/>
      <w:marRight w:val="0"/>
      <w:marTop w:val="0"/>
      <w:marBottom w:val="0"/>
      <w:divBdr>
        <w:top w:val="none" w:sz="0" w:space="0" w:color="auto"/>
        <w:left w:val="none" w:sz="0" w:space="0" w:color="auto"/>
        <w:bottom w:val="none" w:sz="0" w:space="0" w:color="auto"/>
        <w:right w:val="none" w:sz="0" w:space="0" w:color="auto"/>
      </w:divBdr>
    </w:div>
    <w:div w:id="1512838338">
      <w:bodyDiv w:val="1"/>
      <w:marLeft w:val="0"/>
      <w:marRight w:val="0"/>
      <w:marTop w:val="0"/>
      <w:marBottom w:val="0"/>
      <w:divBdr>
        <w:top w:val="none" w:sz="0" w:space="0" w:color="auto"/>
        <w:left w:val="none" w:sz="0" w:space="0" w:color="auto"/>
        <w:bottom w:val="none" w:sz="0" w:space="0" w:color="auto"/>
        <w:right w:val="none" w:sz="0" w:space="0" w:color="auto"/>
      </w:divBdr>
    </w:div>
    <w:div w:id="1513488736">
      <w:marLeft w:val="0"/>
      <w:marRight w:val="0"/>
      <w:marTop w:val="0"/>
      <w:marBottom w:val="0"/>
      <w:divBdr>
        <w:top w:val="none" w:sz="0" w:space="0" w:color="auto"/>
        <w:left w:val="none" w:sz="0" w:space="0" w:color="auto"/>
        <w:bottom w:val="single" w:sz="4" w:space="0" w:color="auto"/>
        <w:right w:val="none" w:sz="0" w:space="0" w:color="auto"/>
      </w:divBdr>
    </w:div>
    <w:div w:id="1514950283">
      <w:bodyDiv w:val="1"/>
      <w:marLeft w:val="0"/>
      <w:marRight w:val="0"/>
      <w:marTop w:val="0"/>
      <w:marBottom w:val="0"/>
      <w:divBdr>
        <w:top w:val="none" w:sz="0" w:space="0" w:color="auto"/>
        <w:left w:val="none" w:sz="0" w:space="0" w:color="auto"/>
        <w:bottom w:val="none" w:sz="0" w:space="0" w:color="auto"/>
        <w:right w:val="none" w:sz="0" w:space="0" w:color="auto"/>
      </w:divBdr>
    </w:div>
    <w:div w:id="1515731681">
      <w:bodyDiv w:val="1"/>
      <w:marLeft w:val="0"/>
      <w:marRight w:val="0"/>
      <w:marTop w:val="0"/>
      <w:marBottom w:val="0"/>
      <w:divBdr>
        <w:top w:val="none" w:sz="0" w:space="0" w:color="auto"/>
        <w:left w:val="none" w:sz="0" w:space="0" w:color="auto"/>
        <w:bottom w:val="none" w:sz="0" w:space="0" w:color="auto"/>
        <w:right w:val="none" w:sz="0" w:space="0" w:color="auto"/>
      </w:divBdr>
    </w:div>
    <w:div w:id="1515849803">
      <w:bodyDiv w:val="1"/>
      <w:marLeft w:val="0"/>
      <w:marRight w:val="0"/>
      <w:marTop w:val="0"/>
      <w:marBottom w:val="0"/>
      <w:divBdr>
        <w:top w:val="none" w:sz="0" w:space="0" w:color="auto"/>
        <w:left w:val="none" w:sz="0" w:space="0" w:color="auto"/>
        <w:bottom w:val="none" w:sz="0" w:space="0" w:color="auto"/>
        <w:right w:val="none" w:sz="0" w:space="0" w:color="auto"/>
      </w:divBdr>
    </w:div>
    <w:div w:id="1516503299">
      <w:bodyDiv w:val="1"/>
      <w:marLeft w:val="0"/>
      <w:marRight w:val="0"/>
      <w:marTop w:val="0"/>
      <w:marBottom w:val="0"/>
      <w:divBdr>
        <w:top w:val="none" w:sz="0" w:space="0" w:color="auto"/>
        <w:left w:val="none" w:sz="0" w:space="0" w:color="auto"/>
        <w:bottom w:val="none" w:sz="0" w:space="0" w:color="auto"/>
        <w:right w:val="none" w:sz="0" w:space="0" w:color="auto"/>
      </w:divBdr>
    </w:div>
    <w:div w:id="1517305656">
      <w:marLeft w:val="0"/>
      <w:marRight w:val="0"/>
      <w:marTop w:val="0"/>
      <w:marBottom w:val="0"/>
      <w:divBdr>
        <w:top w:val="none" w:sz="0" w:space="0" w:color="auto"/>
        <w:left w:val="none" w:sz="0" w:space="0" w:color="auto"/>
        <w:bottom w:val="single" w:sz="4" w:space="0" w:color="auto"/>
        <w:right w:val="none" w:sz="0" w:space="0" w:color="auto"/>
      </w:divBdr>
    </w:div>
    <w:div w:id="1520464940">
      <w:bodyDiv w:val="1"/>
      <w:marLeft w:val="0"/>
      <w:marRight w:val="0"/>
      <w:marTop w:val="0"/>
      <w:marBottom w:val="0"/>
      <w:divBdr>
        <w:top w:val="none" w:sz="0" w:space="0" w:color="auto"/>
        <w:left w:val="none" w:sz="0" w:space="0" w:color="auto"/>
        <w:bottom w:val="none" w:sz="0" w:space="0" w:color="auto"/>
        <w:right w:val="none" w:sz="0" w:space="0" w:color="auto"/>
      </w:divBdr>
    </w:div>
    <w:div w:id="1520847125">
      <w:marLeft w:val="0"/>
      <w:marRight w:val="0"/>
      <w:marTop w:val="0"/>
      <w:marBottom w:val="0"/>
      <w:divBdr>
        <w:top w:val="none" w:sz="0" w:space="0" w:color="auto"/>
        <w:left w:val="none" w:sz="0" w:space="0" w:color="auto"/>
        <w:bottom w:val="double" w:sz="4" w:space="1" w:color="auto"/>
        <w:right w:val="none" w:sz="0" w:space="0" w:color="auto"/>
      </w:divBdr>
    </w:div>
    <w:div w:id="1522009947">
      <w:bodyDiv w:val="1"/>
      <w:marLeft w:val="0"/>
      <w:marRight w:val="0"/>
      <w:marTop w:val="0"/>
      <w:marBottom w:val="0"/>
      <w:divBdr>
        <w:top w:val="none" w:sz="0" w:space="0" w:color="auto"/>
        <w:left w:val="none" w:sz="0" w:space="0" w:color="auto"/>
        <w:bottom w:val="none" w:sz="0" w:space="0" w:color="auto"/>
        <w:right w:val="none" w:sz="0" w:space="0" w:color="auto"/>
      </w:divBdr>
    </w:div>
    <w:div w:id="1524048908">
      <w:bodyDiv w:val="1"/>
      <w:marLeft w:val="0"/>
      <w:marRight w:val="0"/>
      <w:marTop w:val="0"/>
      <w:marBottom w:val="0"/>
      <w:divBdr>
        <w:top w:val="none" w:sz="0" w:space="0" w:color="auto"/>
        <w:left w:val="none" w:sz="0" w:space="0" w:color="auto"/>
        <w:bottom w:val="none" w:sz="0" w:space="0" w:color="auto"/>
        <w:right w:val="none" w:sz="0" w:space="0" w:color="auto"/>
      </w:divBdr>
    </w:div>
    <w:div w:id="1524133048">
      <w:bodyDiv w:val="1"/>
      <w:marLeft w:val="0"/>
      <w:marRight w:val="0"/>
      <w:marTop w:val="0"/>
      <w:marBottom w:val="0"/>
      <w:divBdr>
        <w:top w:val="none" w:sz="0" w:space="0" w:color="auto"/>
        <w:left w:val="none" w:sz="0" w:space="0" w:color="auto"/>
        <w:bottom w:val="none" w:sz="0" w:space="0" w:color="auto"/>
        <w:right w:val="none" w:sz="0" w:space="0" w:color="auto"/>
      </w:divBdr>
    </w:div>
    <w:div w:id="1524704170">
      <w:bodyDiv w:val="1"/>
      <w:marLeft w:val="0"/>
      <w:marRight w:val="0"/>
      <w:marTop w:val="0"/>
      <w:marBottom w:val="0"/>
      <w:divBdr>
        <w:top w:val="none" w:sz="0" w:space="0" w:color="auto"/>
        <w:left w:val="none" w:sz="0" w:space="0" w:color="auto"/>
        <w:bottom w:val="none" w:sz="0" w:space="0" w:color="auto"/>
        <w:right w:val="none" w:sz="0" w:space="0" w:color="auto"/>
      </w:divBdr>
    </w:div>
    <w:div w:id="1526942322">
      <w:bodyDiv w:val="1"/>
      <w:marLeft w:val="0"/>
      <w:marRight w:val="0"/>
      <w:marTop w:val="0"/>
      <w:marBottom w:val="0"/>
      <w:divBdr>
        <w:top w:val="none" w:sz="0" w:space="0" w:color="auto"/>
        <w:left w:val="none" w:sz="0" w:space="0" w:color="auto"/>
        <w:bottom w:val="none" w:sz="0" w:space="0" w:color="auto"/>
        <w:right w:val="none" w:sz="0" w:space="0" w:color="auto"/>
      </w:divBdr>
    </w:div>
    <w:div w:id="1527720251">
      <w:bodyDiv w:val="1"/>
      <w:marLeft w:val="0"/>
      <w:marRight w:val="0"/>
      <w:marTop w:val="0"/>
      <w:marBottom w:val="0"/>
      <w:divBdr>
        <w:top w:val="none" w:sz="0" w:space="0" w:color="auto"/>
        <w:left w:val="none" w:sz="0" w:space="0" w:color="auto"/>
        <w:bottom w:val="none" w:sz="0" w:space="0" w:color="auto"/>
        <w:right w:val="none" w:sz="0" w:space="0" w:color="auto"/>
      </w:divBdr>
    </w:div>
    <w:div w:id="1528182587">
      <w:marLeft w:val="0"/>
      <w:marRight w:val="0"/>
      <w:marTop w:val="0"/>
      <w:marBottom w:val="0"/>
      <w:divBdr>
        <w:top w:val="none" w:sz="0" w:space="0" w:color="auto"/>
        <w:left w:val="none" w:sz="0" w:space="0" w:color="auto"/>
        <w:bottom w:val="double" w:sz="4" w:space="1" w:color="auto"/>
        <w:right w:val="none" w:sz="0" w:space="0" w:color="auto"/>
      </w:divBdr>
    </w:div>
    <w:div w:id="1528982744">
      <w:bodyDiv w:val="1"/>
      <w:marLeft w:val="0"/>
      <w:marRight w:val="0"/>
      <w:marTop w:val="0"/>
      <w:marBottom w:val="0"/>
      <w:divBdr>
        <w:top w:val="none" w:sz="0" w:space="0" w:color="auto"/>
        <w:left w:val="none" w:sz="0" w:space="0" w:color="auto"/>
        <w:bottom w:val="none" w:sz="0" w:space="0" w:color="auto"/>
        <w:right w:val="none" w:sz="0" w:space="0" w:color="auto"/>
      </w:divBdr>
    </w:div>
    <w:div w:id="1529759939">
      <w:bodyDiv w:val="1"/>
      <w:marLeft w:val="0"/>
      <w:marRight w:val="0"/>
      <w:marTop w:val="0"/>
      <w:marBottom w:val="0"/>
      <w:divBdr>
        <w:top w:val="none" w:sz="0" w:space="0" w:color="auto"/>
        <w:left w:val="none" w:sz="0" w:space="0" w:color="auto"/>
        <w:bottom w:val="none" w:sz="0" w:space="0" w:color="auto"/>
        <w:right w:val="none" w:sz="0" w:space="0" w:color="auto"/>
      </w:divBdr>
    </w:div>
    <w:div w:id="1529831012">
      <w:marLeft w:val="0"/>
      <w:marRight w:val="0"/>
      <w:marTop w:val="0"/>
      <w:marBottom w:val="0"/>
      <w:divBdr>
        <w:top w:val="none" w:sz="0" w:space="0" w:color="auto"/>
        <w:left w:val="none" w:sz="0" w:space="0" w:color="auto"/>
        <w:bottom w:val="double" w:sz="4" w:space="1" w:color="auto"/>
        <w:right w:val="none" w:sz="0" w:space="0" w:color="auto"/>
      </w:divBdr>
    </w:div>
    <w:div w:id="1529876117">
      <w:bodyDiv w:val="1"/>
      <w:marLeft w:val="0"/>
      <w:marRight w:val="0"/>
      <w:marTop w:val="0"/>
      <w:marBottom w:val="0"/>
      <w:divBdr>
        <w:top w:val="none" w:sz="0" w:space="0" w:color="auto"/>
        <w:left w:val="none" w:sz="0" w:space="0" w:color="auto"/>
        <w:bottom w:val="none" w:sz="0" w:space="0" w:color="auto"/>
        <w:right w:val="none" w:sz="0" w:space="0" w:color="auto"/>
      </w:divBdr>
    </w:div>
    <w:div w:id="1530877416">
      <w:bodyDiv w:val="1"/>
      <w:marLeft w:val="0"/>
      <w:marRight w:val="0"/>
      <w:marTop w:val="0"/>
      <w:marBottom w:val="0"/>
      <w:divBdr>
        <w:top w:val="none" w:sz="0" w:space="0" w:color="auto"/>
        <w:left w:val="none" w:sz="0" w:space="0" w:color="auto"/>
        <w:bottom w:val="none" w:sz="0" w:space="0" w:color="auto"/>
        <w:right w:val="none" w:sz="0" w:space="0" w:color="auto"/>
      </w:divBdr>
    </w:div>
    <w:div w:id="1530993056">
      <w:marLeft w:val="0"/>
      <w:marRight w:val="0"/>
      <w:marTop w:val="0"/>
      <w:marBottom w:val="0"/>
      <w:divBdr>
        <w:top w:val="none" w:sz="0" w:space="0" w:color="auto"/>
        <w:left w:val="none" w:sz="0" w:space="0" w:color="auto"/>
        <w:bottom w:val="double" w:sz="4" w:space="1" w:color="auto"/>
        <w:right w:val="none" w:sz="0" w:space="0" w:color="auto"/>
      </w:divBdr>
    </w:div>
    <w:div w:id="1531066467">
      <w:bodyDiv w:val="1"/>
      <w:marLeft w:val="0"/>
      <w:marRight w:val="0"/>
      <w:marTop w:val="0"/>
      <w:marBottom w:val="0"/>
      <w:divBdr>
        <w:top w:val="none" w:sz="0" w:space="0" w:color="auto"/>
        <w:left w:val="none" w:sz="0" w:space="0" w:color="auto"/>
        <w:bottom w:val="none" w:sz="0" w:space="0" w:color="auto"/>
        <w:right w:val="none" w:sz="0" w:space="0" w:color="auto"/>
      </w:divBdr>
    </w:div>
    <w:div w:id="1531533124">
      <w:bodyDiv w:val="1"/>
      <w:marLeft w:val="0"/>
      <w:marRight w:val="0"/>
      <w:marTop w:val="0"/>
      <w:marBottom w:val="0"/>
      <w:divBdr>
        <w:top w:val="none" w:sz="0" w:space="0" w:color="auto"/>
        <w:left w:val="none" w:sz="0" w:space="0" w:color="auto"/>
        <w:bottom w:val="none" w:sz="0" w:space="0" w:color="auto"/>
        <w:right w:val="none" w:sz="0" w:space="0" w:color="auto"/>
      </w:divBdr>
    </w:div>
    <w:div w:id="1532104907">
      <w:bodyDiv w:val="1"/>
      <w:marLeft w:val="0"/>
      <w:marRight w:val="0"/>
      <w:marTop w:val="0"/>
      <w:marBottom w:val="0"/>
      <w:divBdr>
        <w:top w:val="none" w:sz="0" w:space="0" w:color="auto"/>
        <w:left w:val="none" w:sz="0" w:space="0" w:color="auto"/>
        <w:bottom w:val="none" w:sz="0" w:space="0" w:color="auto"/>
        <w:right w:val="none" w:sz="0" w:space="0" w:color="auto"/>
      </w:divBdr>
    </w:div>
    <w:div w:id="1532105586">
      <w:marLeft w:val="0"/>
      <w:marRight w:val="0"/>
      <w:marTop w:val="0"/>
      <w:marBottom w:val="0"/>
      <w:divBdr>
        <w:top w:val="none" w:sz="0" w:space="0" w:color="auto"/>
        <w:left w:val="none" w:sz="0" w:space="0" w:color="auto"/>
        <w:bottom w:val="single" w:sz="4" w:space="0" w:color="auto"/>
        <w:right w:val="none" w:sz="0" w:space="0" w:color="auto"/>
      </w:divBdr>
    </w:div>
    <w:div w:id="1532373674">
      <w:bodyDiv w:val="1"/>
      <w:marLeft w:val="0"/>
      <w:marRight w:val="0"/>
      <w:marTop w:val="0"/>
      <w:marBottom w:val="0"/>
      <w:divBdr>
        <w:top w:val="none" w:sz="0" w:space="0" w:color="auto"/>
        <w:left w:val="none" w:sz="0" w:space="0" w:color="auto"/>
        <w:bottom w:val="none" w:sz="0" w:space="0" w:color="auto"/>
        <w:right w:val="none" w:sz="0" w:space="0" w:color="auto"/>
      </w:divBdr>
    </w:div>
    <w:div w:id="1532763410">
      <w:bodyDiv w:val="1"/>
      <w:marLeft w:val="0"/>
      <w:marRight w:val="0"/>
      <w:marTop w:val="0"/>
      <w:marBottom w:val="0"/>
      <w:divBdr>
        <w:top w:val="none" w:sz="0" w:space="0" w:color="auto"/>
        <w:left w:val="none" w:sz="0" w:space="0" w:color="auto"/>
        <w:bottom w:val="none" w:sz="0" w:space="0" w:color="auto"/>
        <w:right w:val="none" w:sz="0" w:space="0" w:color="auto"/>
      </w:divBdr>
    </w:div>
    <w:div w:id="1534079766">
      <w:bodyDiv w:val="1"/>
      <w:marLeft w:val="0"/>
      <w:marRight w:val="0"/>
      <w:marTop w:val="0"/>
      <w:marBottom w:val="0"/>
      <w:divBdr>
        <w:top w:val="none" w:sz="0" w:space="0" w:color="auto"/>
        <w:left w:val="none" w:sz="0" w:space="0" w:color="auto"/>
        <w:bottom w:val="none" w:sz="0" w:space="0" w:color="auto"/>
        <w:right w:val="none" w:sz="0" w:space="0" w:color="auto"/>
      </w:divBdr>
    </w:div>
    <w:div w:id="1534347863">
      <w:bodyDiv w:val="1"/>
      <w:marLeft w:val="0"/>
      <w:marRight w:val="0"/>
      <w:marTop w:val="0"/>
      <w:marBottom w:val="0"/>
      <w:divBdr>
        <w:top w:val="none" w:sz="0" w:space="0" w:color="auto"/>
        <w:left w:val="none" w:sz="0" w:space="0" w:color="auto"/>
        <w:bottom w:val="none" w:sz="0" w:space="0" w:color="auto"/>
        <w:right w:val="none" w:sz="0" w:space="0" w:color="auto"/>
      </w:divBdr>
    </w:div>
    <w:div w:id="1535847308">
      <w:marLeft w:val="0"/>
      <w:marRight w:val="0"/>
      <w:marTop w:val="0"/>
      <w:marBottom w:val="0"/>
      <w:divBdr>
        <w:top w:val="none" w:sz="0" w:space="0" w:color="auto"/>
        <w:left w:val="none" w:sz="0" w:space="0" w:color="auto"/>
        <w:bottom w:val="single" w:sz="4" w:space="0" w:color="auto"/>
        <w:right w:val="none" w:sz="0" w:space="0" w:color="auto"/>
      </w:divBdr>
    </w:div>
    <w:div w:id="1536652145">
      <w:bodyDiv w:val="1"/>
      <w:marLeft w:val="0"/>
      <w:marRight w:val="0"/>
      <w:marTop w:val="0"/>
      <w:marBottom w:val="0"/>
      <w:divBdr>
        <w:top w:val="none" w:sz="0" w:space="0" w:color="auto"/>
        <w:left w:val="none" w:sz="0" w:space="0" w:color="auto"/>
        <w:bottom w:val="none" w:sz="0" w:space="0" w:color="auto"/>
        <w:right w:val="none" w:sz="0" w:space="0" w:color="auto"/>
      </w:divBdr>
    </w:div>
    <w:div w:id="1536967614">
      <w:bodyDiv w:val="1"/>
      <w:marLeft w:val="0"/>
      <w:marRight w:val="0"/>
      <w:marTop w:val="0"/>
      <w:marBottom w:val="0"/>
      <w:divBdr>
        <w:top w:val="none" w:sz="0" w:space="0" w:color="auto"/>
        <w:left w:val="none" w:sz="0" w:space="0" w:color="auto"/>
        <w:bottom w:val="none" w:sz="0" w:space="0" w:color="auto"/>
        <w:right w:val="none" w:sz="0" w:space="0" w:color="auto"/>
      </w:divBdr>
    </w:div>
    <w:div w:id="1537084797">
      <w:bodyDiv w:val="1"/>
      <w:marLeft w:val="0"/>
      <w:marRight w:val="0"/>
      <w:marTop w:val="0"/>
      <w:marBottom w:val="0"/>
      <w:divBdr>
        <w:top w:val="none" w:sz="0" w:space="0" w:color="auto"/>
        <w:left w:val="none" w:sz="0" w:space="0" w:color="auto"/>
        <w:bottom w:val="none" w:sz="0" w:space="0" w:color="auto"/>
        <w:right w:val="none" w:sz="0" w:space="0" w:color="auto"/>
      </w:divBdr>
    </w:div>
    <w:div w:id="1537429607">
      <w:bodyDiv w:val="1"/>
      <w:marLeft w:val="0"/>
      <w:marRight w:val="0"/>
      <w:marTop w:val="0"/>
      <w:marBottom w:val="0"/>
      <w:divBdr>
        <w:top w:val="none" w:sz="0" w:space="0" w:color="auto"/>
        <w:left w:val="none" w:sz="0" w:space="0" w:color="auto"/>
        <w:bottom w:val="none" w:sz="0" w:space="0" w:color="auto"/>
        <w:right w:val="none" w:sz="0" w:space="0" w:color="auto"/>
      </w:divBdr>
    </w:div>
    <w:div w:id="1537500806">
      <w:bodyDiv w:val="1"/>
      <w:marLeft w:val="0"/>
      <w:marRight w:val="0"/>
      <w:marTop w:val="0"/>
      <w:marBottom w:val="0"/>
      <w:divBdr>
        <w:top w:val="none" w:sz="0" w:space="0" w:color="auto"/>
        <w:left w:val="none" w:sz="0" w:space="0" w:color="auto"/>
        <w:bottom w:val="none" w:sz="0" w:space="0" w:color="auto"/>
        <w:right w:val="none" w:sz="0" w:space="0" w:color="auto"/>
      </w:divBdr>
    </w:div>
    <w:div w:id="1540358789">
      <w:bodyDiv w:val="1"/>
      <w:marLeft w:val="0"/>
      <w:marRight w:val="0"/>
      <w:marTop w:val="0"/>
      <w:marBottom w:val="0"/>
      <w:divBdr>
        <w:top w:val="none" w:sz="0" w:space="0" w:color="auto"/>
        <w:left w:val="none" w:sz="0" w:space="0" w:color="auto"/>
        <w:bottom w:val="none" w:sz="0" w:space="0" w:color="auto"/>
        <w:right w:val="none" w:sz="0" w:space="0" w:color="auto"/>
      </w:divBdr>
    </w:div>
    <w:div w:id="1540438127">
      <w:bodyDiv w:val="1"/>
      <w:marLeft w:val="0"/>
      <w:marRight w:val="0"/>
      <w:marTop w:val="0"/>
      <w:marBottom w:val="0"/>
      <w:divBdr>
        <w:top w:val="none" w:sz="0" w:space="0" w:color="auto"/>
        <w:left w:val="none" w:sz="0" w:space="0" w:color="auto"/>
        <w:bottom w:val="none" w:sz="0" w:space="0" w:color="auto"/>
        <w:right w:val="none" w:sz="0" w:space="0" w:color="auto"/>
      </w:divBdr>
    </w:div>
    <w:div w:id="1541894408">
      <w:bodyDiv w:val="1"/>
      <w:marLeft w:val="0"/>
      <w:marRight w:val="0"/>
      <w:marTop w:val="0"/>
      <w:marBottom w:val="0"/>
      <w:divBdr>
        <w:top w:val="none" w:sz="0" w:space="0" w:color="auto"/>
        <w:left w:val="none" w:sz="0" w:space="0" w:color="auto"/>
        <w:bottom w:val="none" w:sz="0" w:space="0" w:color="auto"/>
        <w:right w:val="none" w:sz="0" w:space="0" w:color="auto"/>
      </w:divBdr>
    </w:div>
    <w:div w:id="1542666203">
      <w:marLeft w:val="0"/>
      <w:marRight w:val="0"/>
      <w:marTop w:val="0"/>
      <w:marBottom w:val="0"/>
      <w:divBdr>
        <w:top w:val="none" w:sz="0" w:space="0" w:color="auto"/>
        <w:left w:val="none" w:sz="0" w:space="0" w:color="auto"/>
        <w:bottom w:val="single" w:sz="4" w:space="0" w:color="auto"/>
        <w:right w:val="none" w:sz="0" w:space="0" w:color="auto"/>
      </w:divBdr>
    </w:div>
    <w:div w:id="1543981768">
      <w:bodyDiv w:val="1"/>
      <w:marLeft w:val="0"/>
      <w:marRight w:val="0"/>
      <w:marTop w:val="0"/>
      <w:marBottom w:val="0"/>
      <w:divBdr>
        <w:top w:val="none" w:sz="0" w:space="0" w:color="auto"/>
        <w:left w:val="none" w:sz="0" w:space="0" w:color="auto"/>
        <w:bottom w:val="none" w:sz="0" w:space="0" w:color="auto"/>
        <w:right w:val="none" w:sz="0" w:space="0" w:color="auto"/>
      </w:divBdr>
    </w:div>
    <w:div w:id="1544638326">
      <w:bodyDiv w:val="1"/>
      <w:marLeft w:val="0"/>
      <w:marRight w:val="0"/>
      <w:marTop w:val="0"/>
      <w:marBottom w:val="0"/>
      <w:divBdr>
        <w:top w:val="none" w:sz="0" w:space="0" w:color="auto"/>
        <w:left w:val="none" w:sz="0" w:space="0" w:color="auto"/>
        <w:bottom w:val="none" w:sz="0" w:space="0" w:color="auto"/>
        <w:right w:val="none" w:sz="0" w:space="0" w:color="auto"/>
      </w:divBdr>
    </w:div>
    <w:div w:id="1545630499">
      <w:bodyDiv w:val="1"/>
      <w:marLeft w:val="0"/>
      <w:marRight w:val="0"/>
      <w:marTop w:val="0"/>
      <w:marBottom w:val="0"/>
      <w:divBdr>
        <w:top w:val="none" w:sz="0" w:space="0" w:color="auto"/>
        <w:left w:val="none" w:sz="0" w:space="0" w:color="auto"/>
        <w:bottom w:val="none" w:sz="0" w:space="0" w:color="auto"/>
        <w:right w:val="none" w:sz="0" w:space="0" w:color="auto"/>
      </w:divBdr>
    </w:div>
    <w:div w:id="1548224248">
      <w:bodyDiv w:val="1"/>
      <w:marLeft w:val="0"/>
      <w:marRight w:val="0"/>
      <w:marTop w:val="0"/>
      <w:marBottom w:val="0"/>
      <w:divBdr>
        <w:top w:val="none" w:sz="0" w:space="0" w:color="auto"/>
        <w:left w:val="none" w:sz="0" w:space="0" w:color="auto"/>
        <w:bottom w:val="none" w:sz="0" w:space="0" w:color="auto"/>
        <w:right w:val="none" w:sz="0" w:space="0" w:color="auto"/>
      </w:divBdr>
    </w:div>
    <w:div w:id="1548832817">
      <w:marLeft w:val="0"/>
      <w:marRight w:val="0"/>
      <w:marTop w:val="0"/>
      <w:marBottom w:val="0"/>
      <w:divBdr>
        <w:top w:val="none" w:sz="0" w:space="0" w:color="auto"/>
        <w:left w:val="none" w:sz="0" w:space="0" w:color="auto"/>
        <w:bottom w:val="double" w:sz="4" w:space="1" w:color="auto"/>
        <w:right w:val="none" w:sz="0" w:space="0" w:color="auto"/>
      </w:divBdr>
    </w:div>
    <w:div w:id="1549103561">
      <w:bodyDiv w:val="1"/>
      <w:marLeft w:val="0"/>
      <w:marRight w:val="0"/>
      <w:marTop w:val="0"/>
      <w:marBottom w:val="0"/>
      <w:divBdr>
        <w:top w:val="none" w:sz="0" w:space="0" w:color="auto"/>
        <w:left w:val="none" w:sz="0" w:space="0" w:color="auto"/>
        <w:bottom w:val="none" w:sz="0" w:space="0" w:color="auto"/>
        <w:right w:val="none" w:sz="0" w:space="0" w:color="auto"/>
      </w:divBdr>
    </w:div>
    <w:div w:id="1550073697">
      <w:bodyDiv w:val="1"/>
      <w:marLeft w:val="0"/>
      <w:marRight w:val="0"/>
      <w:marTop w:val="0"/>
      <w:marBottom w:val="0"/>
      <w:divBdr>
        <w:top w:val="none" w:sz="0" w:space="0" w:color="auto"/>
        <w:left w:val="none" w:sz="0" w:space="0" w:color="auto"/>
        <w:bottom w:val="none" w:sz="0" w:space="0" w:color="auto"/>
        <w:right w:val="none" w:sz="0" w:space="0" w:color="auto"/>
      </w:divBdr>
    </w:div>
    <w:div w:id="1551261982">
      <w:bodyDiv w:val="1"/>
      <w:marLeft w:val="0"/>
      <w:marRight w:val="0"/>
      <w:marTop w:val="0"/>
      <w:marBottom w:val="0"/>
      <w:divBdr>
        <w:top w:val="none" w:sz="0" w:space="0" w:color="auto"/>
        <w:left w:val="none" w:sz="0" w:space="0" w:color="auto"/>
        <w:bottom w:val="none" w:sz="0" w:space="0" w:color="auto"/>
        <w:right w:val="none" w:sz="0" w:space="0" w:color="auto"/>
      </w:divBdr>
    </w:div>
    <w:div w:id="1552040724">
      <w:bodyDiv w:val="1"/>
      <w:marLeft w:val="0"/>
      <w:marRight w:val="0"/>
      <w:marTop w:val="0"/>
      <w:marBottom w:val="0"/>
      <w:divBdr>
        <w:top w:val="none" w:sz="0" w:space="0" w:color="auto"/>
        <w:left w:val="none" w:sz="0" w:space="0" w:color="auto"/>
        <w:bottom w:val="none" w:sz="0" w:space="0" w:color="auto"/>
        <w:right w:val="none" w:sz="0" w:space="0" w:color="auto"/>
      </w:divBdr>
    </w:div>
    <w:div w:id="1553350576">
      <w:marLeft w:val="0"/>
      <w:marRight w:val="0"/>
      <w:marTop w:val="0"/>
      <w:marBottom w:val="0"/>
      <w:divBdr>
        <w:top w:val="none" w:sz="0" w:space="0" w:color="auto"/>
        <w:left w:val="none" w:sz="0" w:space="0" w:color="auto"/>
        <w:bottom w:val="double" w:sz="4" w:space="1" w:color="auto"/>
        <w:right w:val="none" w:sz="0" w:space="0" w:color="auto"/>
      </w:divBdr>
    </w:div>
    <w:div w:id="1554341506">
      <w:bodyDiv w:val="1"/>
      <w:marLeft w:val="0"/>
      <w:marRight w:val="0"/>
      <w:marTop w:val="0"/>
      <w:marBottom w:val="0"/>
      <w:divBdr>
        <w:top w:val="none" w:sz="0" w:space="0" w:color="auto"/>
        <w:left w:val="none" w:sz="0" w:space="0" w:color="auto"/>
        <w:bottom w:val="none" w:sz="0" w:space="0" w:color="auto"/>
        <w:right w:val="none" w:sz="0" w:space="0" w:color="auto"/>
      </w:divBdr>
    </w:div>
    <w:div w:id="1555435210">
      <w:bodyDiv w:val="1"/>
      <w:marLeft w:val="0"/>
      <w:marRight w:val="0"/>
      <w:marTop w:val="0"/>
      <w:marBottom w:val="0"/>
      <w:divBdr>
        <w:top w:val="none" w:sz="0" w:space="0" w:color="auto"/>
        <w:left w:val="none" w:sz="0" w:space="0" w:color="auto"/>
        <w:bottom w:val="none" w:sz="0" w:space="0" w:color="auto"/>
        <w:right w:val="none" w:sz="0" w:space="0" w:color="auto"/>
      </w:divBdr>
    </w:div>
    <w:div w:id="1555774762">
      <w:marLeft w:val="0"/>
      <w:marRight w:val="0"/>
      <w:marTop w:val="0"/>
      <w:marBottom w:val="0"/>
      <w:divBdr>
        <w:top w:val="none" w:sz="0" w:space="0" w:color="auto"/>
        <w:left w:val="none" w:sz="0" w:space="0" w:color="auto"/>
        <w:bottom w:val="single" w:sz="4" w:space="0" w:color="auto"/>
        <w:right w:val="none" w:sz="0" w:space="0" w:color="auto"/>
      </w:divBdr>
    </w:div>
    <w:div w:id="1557008508">
      <w:bodyDiv w:val="1"/>
      <w:marLeft w:val="0"/>
      <w:marRight w:val="0"/>
      <w:marTop w:val="0"/>
      <w:marBottom w:val="0"/>
      <w:divBdr>
        <w:top w:val="none" w:sz="0" w:space="0" w:color="auto"/>
        <w:left w:val="none" w:sz="0" w:space="0" w:color="auto"/>
        <w:bottom w:val="none" w:sz="0" w:space="0" w:color="auto"/>
        <w:right w:val="none" w:sz="0" w:space="0" w:color="auto"/>
      </w:divBdr>
    </w:div>
    <w:div w:id="1558734797">
      <w:bodyDiv w:val="1"/>
      <w:marLeft w:val="0"/>
      <w:marRight w:val="0"/>
      <w:marTop w:val="0"/>
      <w:marBottom w:val="0"/>
      <w:divBdr>
        <w:top w:val="none" w:sz="0" w:space="0" w:color="auto"/>
        <w:left w:val="none" w:sz="0" w:space="0" w:color="auto"/>
        <w:bottom w:val="none" w:sz="0" w:space="0" w:color="auto"/>
        <w:right w:val="none" w:sz="0" w:space="0" w:color="auto"/>
      </w:divBdr>
    </w:div>
    <w:div w:id="1559591338">
      <w:bodyDiv w:val="1"/>
      <w:marLeft w:val="0"/>
      <w:marRight w:val="0"/>
      <w:marTop w:val="0"/>
      <w:marBottom w:val="0"/>
      <w:divBdr>
        <w:top w:val="none" w:sz="0" w:space="0" w:color="auto"/>
        <w:left w:val="none" w:sz="0" w:space="0" w:color="auto"/>
        <w:bottom w:val="none" w:sz="0" w:space="0" w:color="auto"/>
        <w:right w:val="none" w:sz="0" w:space="0" w:color="auto"/>
      </w:divBdr>
    </w:div>
    <w:div w:id="1559780767">
      <w:bodyDiv w:val="1"/>
      <w:marLeft w:val="0"/>
      <w:marRight w:val="0"/>
      <w:marTop w:val="0"/>
      <w:marBottom w:val="0"/>
      <w:divBdr>
        <w:top w:val="none" w:sz="0" w:space="0" w:color="auto"/>
        <w:left w:val="none" w:sz="0" w:space="0" w:color="auto"/>
        <w:bottom w:val="none" w:sz="0" w:space="0" w:color="auto"/>
        <w:right w:val="none" w:sz="0" w:space="0" w:color="auto"/>
      </w:divBdr>
    </w:div>
    <w:div w:id="1560286233">
      <w:bodyDiv w:val="1"/>
      <w:marLeft w:val="0"/>
      <w:marRight w:val="0"/>
      <w:marTop w:val="0"/>
      <w:marBottom w:val="0"/>
      <w:divBdr>
        <w:top w:val="none" w:sz="0" w:space="0" w:color="auto"/>
        <w:left w:val="none" w:sz="0" w:space="0" w:color="auto"/>
        <w:bottom w:val="none" w:sz="0" w:space="0" w:color="auto"/>
        <w:right w:val="none" w:sz="0" w:space="0" w:color="auto"/>
      </w:divBdr>
    </w:div>
    <w:div w:id="1560750408">
      <w:bodyDiv w:val="1"/>
      <w:marLeft w:val="0"/>
      <w:marRight w:val="0"/>
      <w:marTop w:val="0"/>
      <w:marBottom w:val="0"/>
      <w:divBdr>
        <w:top w:val="none" w:sz="0" w:space="0" w:color="auto"/>
        <w:left w:val="none" w:sz="0" w:space="0" w:color="auto"/>
        <w:bottom w:val="none" w:sz="0" w:space="0" w:color="auto"/>
        <w:right w:val="none" w:sz="0" w:space="0" w:color="auto"/>
      </w:divBdr>
    </w:div>
    <w:div w:id="1561087150">
      <w:bodyDiv w:val="1"/>
      <w:marLeft w:val="0"/>
      <w:marRight w:val="0"/>
      <w:marTop w:val="0"/>
      <w:marBottom w:val="0"/>
      <w:divBdr>
        <w:top w:val="none" w:sz="0" w:space="0" w:color="auto"/>
        <w:left w:val="none" w:sz="0" w:space="0" w:color="auto"/>
        <w:bottom w:val="none" w:sz="0" w:space="0" w:color="auto"/>
        <w:right w:val="none" w:sz="0" w:space="0" w:color="auto"/>
      </w:divBdr>
    </w:div>
    <w:div w:id="1561205492">
      <w:bodyDiv w:val="1"/>
      <w:marLeft w:val="0"/>
      <w:marRight w:val="0"/>
      <w:marTop w:val="0"/>
      <w:marBottom w:val="0"/>
      <w:divBdr>
        <w:top w:val="none" w:sz="0" w:space="0" w:color="auto"/>
        <w:left w:val="none" w:sz="0" w:space="0" w:color="auto"/>
        <w:bottom w:val="none" w:sz="0" w:space="0" w:color="auto"/>
        <w:right w:val="none" w:sz="0" w:space="0" w:color="auto"/>
      </w:divBdr>
    </w:div>
    <w:div w:id="1562600040">
      <w:marLeft w:val="0"/>
      <w:marRight w:val="0"/>
      <w:marTop w:val="0"/>
      <w:marBottom w:val="0"/>
      <w:divBdr>
        <w:top w:val="none" w:sz="0" w:space="0" w:color="auto"/>
        <w:left w:val="none" w:sz="0" w:space="0" w:color="auto"/>
        <w:bottom w:val="single" w:sz="4" w:space="0" w:color="auto"/>
        <w:right w:val="none" w:sz="0" w:space="0" w:color="auto"/>
      </w:divBdr>
    </w:div>
    <w:div w:id="1564022851">
      <w:bodyDiv w:val="1"/>
      <w:marLeft w:val="0"/>
      <w:marRight w:val="0"/>
      <w:marTop w:val="0"/>
      <w:marBottom w:val="0"/>
      <w:divBdr>
        <w:top w:val="none" w:sz="0" w:space="0" w:color="auto"/>
        <w:left w:val="none" w:sz="0" w:space="0" w:color="auto"/>
        <w:bottom w:val="none" w:sz="0" w:space="0" w:color="auto"/>
        <w:right w:val="none" w:sz="0" w:space="0" w:color="auto"/>
      </w:divBdr>
    </w:div>
    <w:div w:id="1564633313">
      <w:marLeft w:val="0"/>
      <w:marRight w:val="0"/>
      <w:marTop w:val="0"/>
      <w:marBottom w:val="0"/>
      <w:divBdr>
        <w:top w:val="none" w:sz="0" w:space="0" w:color="auto"/>
        <w:left w:val="none" w:sz="0" w:space="0" w:color="auto"/>
        <w:bottom w:val="double" w:sz="4" w:space="1" w:color="auto"/>
        <w:right w:val="none" w:sz="0" w:space="0" w:color="auto"/>
      </w:divBdr>
    </w:div>
    <w:div w:id="1565262213">
      <w:bodyDiv w:val="1"/>
      <w:marLeft w:val="0"/>
      <w:marRight w:val="0"/>
      <w:marTop w:val="0"/>
      <w:marBottom w:val="0"/>
      <w:divBdr>
        <w:top w:val="none" w:sz="0" w:space="0" w:color="auto"/>
        <w:left w:val="none" w:sz="0" w:space="0" w:color="auto"/>
        <w:bottom w:val="none" w:sz="0" w:space="0" w:color="auto"/>
        <w:right w:val="none" w:sz="0" w:space="0" w:color="auto"/>
      </w:divBdr>
    </w:div>
    <w:div w:id="1565292055">
      <w:bodyDiv w:val="1"/>
      <w:marLeft w:val="0"/>
      <w:marRight w:val="0"/>
      <w:marTop w:val="0"/>
      <w:marBottom w:val="0"/>
      <w:divBdr>
        <w:top w:val="none" w:sz="0" w:space="0" w:color="auto"/>
        <w:left w:val="none" w:sz="0" w:space="0" w:color="auto"/>
        <w:bottom w:val="none" w:sz="0" w:space="0" w:color="auto"/>
        <w:right w:val="none" w:sz="0" w:space="0" w:color="auto"/>
      </w:divBdr>
    </w:div>
    <w:div w:id="1566795287">
      <w:bodyDiv w:val="1"/>
      <w:marLeft w:val="0"/>
      <w:marRight w:val="0"/>
      <w:marTop w:val="0"/>
      <w:marBottom w:val="0"/>
      <w:divBdr>
        <w:top w:val="none" w:sz="0" w:space="0" w:color="auto"/>
        <w:left w:val="none" w:sz="0" w:space="0" w:color="auto"/>
        <w:bottom w:val="none" w:sz="0" w:space="0" w:color="auto"/>
        <w:right w:val="none" w:sz="0" w:space="0" w:color="auto"/>
      </w:divBdr>
    </w:div>
    <w:div w:id="1566797444">
      <w:marLeft w:val="0"/>
      <w:marRight w:val="0"/>
      <w:marTop w:val="0"/>
      <w:marBottom w:val="0"/>
      <w:divBdr>
        <w:top w:val="none" w:sz="0" w:space="0" w:color="auto"/>
        <w:left w:val="none" w:sz="0" w:space="0" w:color="auto"/>
        <w:bottom w:val="single" w:sz="4" w:space="0" w:color="auto"/>
        <w:right w:val="none" w:sz="0" w:space="0" w:color="auto"/>
      </w:divBdr>
    </w:div>
    <w:div w:id="1566914662">
      <w:bodyDiv w:val="1"/>
      <w:marLeft w:val="0"/>
      <w:marRight w:val="0"/>
      <w:marTop w:val="0"/>
      <w:marBottom w:val="0"/>
      <w:divBdr>
        <w:top w:val="none" w:sz="0" w:space="0" w:color="auto"/>
        <w:left w:val="none" w:sz="0" w:space="0" w:color="auto"/>
        <w:bottom w:val="none" w:sz="0" w:space="0" w:color="auto"/>
        <w:right w:val="none" w:sz="0" w:space="0" w:color="auto"/>
      </w:divBdr>
    </w:div>
    <w:div w:id="1567371872">
      <w:marLeft w:val="0"/>
      <w:marRight w:val="0"/>
      <w:marTop w:val="0"/>
      <w:marBottom w:val="0"/>
      <w:divBdr>
        <w:top w:val="none" w:sz="0" w:space="0" w:color="auto"/>
        <w:left w:val="none" w:sz="0" w:space="0" w:color="auto"/>
        <w:bottom w:val="double" w:sz="4" w:space="1" w:color="auto"/>
        <w:right w:val="none" w:sz="0" w:space="0" w:color="auto"/>
      </w:divBdr>
    </w:div>
    <w:div w:id="1568540712">
      <w:marLeft w:val="0"/>
      <w:marRight w:val="0"/>
      <w:marTop w:val="0"/>
      <w:marBottom w:val="0"/>
      <w:divBdr>
        <w:top w:val="none" w:sz="0" w:space="0" w:color="auto"/>
        <w:left w:val="none" w:sz="0" w:space="0" w:color="auto"/>
        <w:bottom w:val="single" w:sz="4" w:space="0" w:color="auto"/>
        <w:right w:val="none" w:sz="0" w:space="0" w:color="auto"/>
      </w:divBdr>
    </w:div>
    <w:div w:id="1568611387">
      <w:bodyDiv w:val="1"/>
      <w:marLeft w:val="0"/>
      <w:marRight w:val="0"/>
      <w:marTop w:val="0"/>
      <w:marBottom w:val="0"/>
      <w:divBdr>
        <w:top w:val="none" w:sz="0" w:space="0" w:color="auto"/>
        <w:left w:val="none" w:sz="0" w:space="0" w:color="auto"/>
        <w:bottom w:val="none" w:sz="0" w:space="0" w:color="auto"/>
        <w:right w:val="none" w:sz="0" w:space="0" w:color="auto"/>
      </w:divBdr>
    </w:div>
    <w:div w:id="1569413399">
      <w:bodyDiv w:val="1"/>
      <w:marLeft w:val="0"/>
      <w:marRight w:val="0"/>
      <w:marTop w:val="0"/>
      <w:marBottom w:val="0"/>
      <w:divBdr>
        <w:top w:val="none" w:sz="0" w:space="0" w:color="auto"/>
        <w:left w:val="none" w:sz="0" w:space="0" w:color="auto"/>
        <w:bottom w:val="none" w:sz="0" w:space="0" w:color="auto"/>
        <w:right w:val="none" w:sz="0" w:space="0" w:color="auto"/>
      </w:divBdr>
    </w:div>
    <w:div w:id="1569724883">
      <w:marLeft w:val="0"/>
      <w:marRight w:val="0"/>
      <w:marTop w:val="0"/>
      <w:marBottom w:val="0"/>
      <w:divBdr>
        <w:top w:val="none" w:sz="0" w:space="0" w:color="auto"/>
        <w:left w:val="none" w:sz="0" w:space="0" w:color="auto"/>
        <w:bottom w:val="none" w:sz="0" w:space="0" w:color="auto"/>
        <w:right w:val="none" w:sz="0" w:space="0" w:color="auto"/>
      </w:divBdr>
    </w:div>
    <w:div w:id="1573154472">
      <w:bodyDiv w:val="1"/>
      <w:marLeft w:val="0"/>
      <w:marRight w:val="0"/>
      <w:marTop w:val="0"/>
      <w:marBottom w:val="0"/>
      <w:divBdr>
        <w:top w:val="none" w:sz="0" w:space="0" w:color="auto"/>
        <w:left w:val="none" w:sz="0" w:space="0" w:color="auto"/>
        <w:bottom w:val="none" w:sz="0" w:space="0" w:color="auto"/>
        <w:right w:val="none" w:sz="0" w:space="0" w:color="auto"/>
      </w:divBdr>
    </w:div>
    <w:div w:id="1574045145">
      <w:marLeft w:val="0"/>
      <w:marRight w:val="0"/>
      <w:marTop w:val="0"/>
      <w:marBottom w:val="0"/>
      <w:divBdr>
        <w:top w:val="none" w:sz="0" w:space="0" w:color="auto"/>
        <w:left w:val="none" w:sz="0" w:space="0" w:color="auto"/>
        <w:bottom w:val="double" w:sz="4" w:space="1" w:color="auto"/>
        <w:right w:val="none" w:sz="0" w:space="0" w:color="auto"/>
      </w:divBdr>
    </w:div>
    <w:div w:id="1575823222">
      <w:bodyDiv w:val="1"/>
      <w:marLeft w:val="0"/>
      <w:marRight w:val="0"/>
      <w:marTop w:val="0"/>
      <w:marBottom w:val="0"/>
      <w:divBdr>
        <w:top w:val="none" w:sz="0" w:space="0" w:color="auto"/>
        <w:left w:val="none" w:sz="0" w:space="0" w:color="auto"/>
        <w:bottom w:val="none" w:sz="0" w:space="0" w:color="auto"/>
        <w:right w:val="none" w:sz="0" w:space="0" w:color="auto"/>
      </w:divBdr>
    </w:div>
    <w:div w:id="1575890373">
      <w:bodyDiv w:val="1"/>
      <w:marLeft w:val="0"/>
      <w:marRight w:val="0"/>
      <w:marTop w:val="0"/>
      <w:marBottom w:val="0"/>
      <w:divBdr>
        <w:top w:val="none" w:sz="0" w:space="0" w:color="auto"/>
        <w:left w:val="none" w:sz="0" w:space="0" w:color="auto"/>
        <w:bottom w:val="none" w:sz="0" w:space="0" w:color="auto"/>
        <w:right w:val="none" w:sz="0" w:space="0" w:color="auto"/>
      </w:divBdr>
    </w:div>
    <w:div w:id="1576621635">
      <w:marLeft w:val="0"/>
      <w:marRight w:val="0"/>
      <w:marTop w:val="0"/>
      <w:marBottom w:val="0"/>
      <w:divBdr>
        <w:top w:val="none" w:sz="0" w:space="0" w:color="auto"/>
        <w:left w:val="none" w:sz="0" w:space="0" w:color="auto"/>
        <w:bottom w:val="double" w:sz="4" w:space="1" w:color="auto"/>
        <w:right w:val="none" w:sz="0" w:space="0" w:color="auto"/>
      </w:divBdr>
    </w:div>
    <w:div w:id="1576667163">
      <w:bodyDiv w:val="1"/>
      <w:marLeft w:val="0"/>
      <w:marRight w:val="0"/>
      <w:marTop w:val="0"/>
      <w:marBottom w:val="0"/>
      <w:divBdr>
        <w:top w:val="none" w:sz="0" w:space="0" w:color="auto"/>
        <w:left w:val="none" w:sz="0" w:space="0" w:color="auto"/>
        <w:bottom w:val="none" w:sz="0" w:space="0" w:color="auto"/>
        <w:right w:val="none" w:sz="0" w:space="0" w:color="auto"/>
      </w:divBdr>
    </w:div>
    <w:div w:id="1576823186">
      <w:bodyDiv w:val="1"/>
      <w:marLeft w:val="0"/>
      <w:marRight w:val="0"/>
      <w:marTop w:val="0"/>
      <w:marBottom w:val="0"/>
      <w:divBdr>
        <w:top w:val="none" w:sz="0" w:space="0" w:color="auto"/>
        <w:left w:val="none" w:sz="0" w:space="0" w:color="auto"/>
        <w:bottom w:val="none" w:sz="0" w:space="0" w:color="auto"/>
        <w:right w:val="none" w:sz="0" w:space="0" w:color="auto"/>
      </w:divBdr>
    </w:div>
    <w:div w:id="1577859905">
      <w:bodyDiv w:val="1"/>
      <w:marLeft w:val="0"/>
      <w:marRight w:val="0"/>
      <w:marTop w:val="0"/>
      <w:marBottom w:val="0"/>
      <w:divBdr>
        <w:top w:val="none" w:sz="0" w:space="0" w:color="auto"/>
        <w:left w:val="none" w:sz="0" w:space="0" w:color="auto"/>
        <w:bottom w:val="none" w:sz="0" w:space="0" w:color="auto"/>
        <w:right w:val="none" w:sz="0" w:space="0" w:color="auto"/>
      </w:divBdr>
    </w:div>
    <w:div w:id="1577936529">
      <w:bodyDiv w:val="1"/>
      <w:marLeft w:val="0"/>
      <w:marRight w:val="0"/>
      <w:marTop w:val="0"/>
      <w:marBottom w:val="0"/>
      <w:divBdr>
        <w:top w:val="none" w:sz="0" w:space="0" w:color="auto"/>
        <w:left w:val="none" w:sz="0" w:space="0" w:color="auto"/>
        <w:bottom w:val="none" w:sz="0" w:space="0" w:color="auto"/>
        <w:right w:val="none" w:sz="0" w:space="0" w:color="auto"/>
      </w:divBdr>
    </w:div>
    <w:div w:id="1578399296">
      <w:bodyDiv w:val="1"/>
      <w:marLeft w:val="0"/>
      <w:marRight w:val="0"/>
      <w:marTop w:val="0"/>
      <w:marBottom w:val="0"/>
      <w:divBdr>
        <w:top w:val="none" w:sz="0" w:space="0" w:color="auto"/>
        <w:left w:val="none" w:sz="0" w:space="0" w:color="auto"/>
        <w:bottom w:val="none" w:sz="0" w:space="0" w:color="auto"/>
        <w:right w:val="none" w:sz="0" w:space="0" w:color="auto"/>
      </w:divBdr>
    </w:div>
    <w:div w:id="1579167235">
      <w:bodyDiv w:val="1"/>
      <w:marLeft w:val="0"/>
      <w:marRight w:val="0"/>
      <w:marTop w:val="0"/>
      <w:marBottom w:val="0"/>
      <w:divBdr>
        <w:top w:val="none" w:sz="0" w:space="0" w:color="auto"/>
        <w:left w:val="none" w:sz="0" w:space="0" w:color="auto"/>
        <w:bottom w:val="none" w:sz="0" w:space="0" w:color="auto"/>
        <w:right w:val="none" w:sz="0" w:space="0" w:color="auto"/>
      </w:divBdr>
    </w:div>
    <w:div w:id="1579710930">
      <w:bodyDiv w:val="1"/>
      <w:marLeft w:val="0"/>
      <w:marRight w:val="0"/>
      <w:marTop w:val="0"/>
      <w:marBottom w:val="0"/>
      <w:divBdr>
        <w:top w:val="none" w:sz="0" w:space="0" w:color="auto"/>
        <w:left w:val="none" w:sz="0" w:space="0" w:color="auto"/>
        <w:bottom w:val="none" w:sz="0" w:space="0" w:color="auto"/>
        <w:right w:val="none" w:sz="0" w:space="0" w:color="auto"/>
      </w:divBdr>
    </w:div>
    <w:div w:id="1580947583">
      <w:bodyDiv w:val="1"/>
      <w:marLeft w:val="0"/>
      <w:marRight w:val="0"/>
      <w:marTop w:val="0"/>
      <w:marBottom w:val="0"/>
      <w:divBdr>
        <w:top w:val="none" w:sz="0" w:space="0" w:color="auto"/>
        <w:left w:val="none" w:sz="0" w:space="0" w:color="auto"/>
        <w:bottom w:val="none" w:sz="0" w:space="0" w:color="auto"/>
        <w:right w:val="none" w:sz="0" w:space="0" w:color="auto"/>
      </w:divBdr>
    </w:div>
    <w:div w:id="1582988324">
      <w:bodyDiv w:val="1"/>
      <w:marLeft w:val="0"/>
      <w:marRight w:val="0"/>
      <w:marTop w:val="0"/>
      <w:marBottom w:val="0"/>
      <w:divBdr>
        <w:top w:val="none" w:sz="0" w:space="0" w:color="auto"/>
        <w:left w:val="none" w:sz="0" w:space="0" w:color="auto"/>
        <w:bottom w:val="none" w:sz="0" w:space="0" w:color="auto"/>
        <w:right w:val="none" w:sz="0" w:space="0" w:color="auto"/>
      </w:divBdr>
    </w:div>
    <w:div w:id="1584026999">
      <w:bodyDiv w:val="1"/>
      <w:marLeft w:val="0"/>
      <w:marRight w:val="0"/>
      <w:marTop w:val="0"/>
      <w:marBottom w:val="0"/>
      <w:divBdr>
        <w:top w:val="none" w:sz="0" w:space="0" w:color="auto"/>
        <w:left w:val="none" w:sz="0" w:space="0" w:color="auto"/>
        <w:bottom w:val="none" w:sz="0" w:space="0" w:color="auto"/>
        <w:right w:val="none" w:sz="0" w:space="0" w:color="auto"/>
      </w:divBdr>
    </w:div>
    <w:div w:id="1584142699">
      <w:marLeft w:val="0"/>
      <w:marRight w:val="0"/>
      <w:marTop w:val="0"/>
      <w:marBottom w:val="0"/>
      <w:divBdr>
        <w:top w:val="none" w:sz="0" w:space="0" w:color="auto"/>
        <w:left w:val="none" w:sz="0" w:space="0" w:color="auto"/>
        <w:bottom w:val="single" w:sz="4" w:space="0" w:color="auto"/>
        <w:right w:val="none" w:sz="0" w:space="0" w:color="auto"/>
      </w:divBdr>
    </w:div>
    <w:div w:id="1585458242">
      <w:bodyDiv w:val="1"/>
      <w:marLeft w:val="0"/>
      <w:marRight w:val="0"/>
      <w:marTop w:val="0"/>
      <w:marBottom w:val="0"/>
      <w:divBdr>
        <w:top w:val="none" w:sz="0" w:space="0" w:color="auto"/>
        <w:left w:val="none" w:sz="0" w:space="0" w:color="auto"/>
        <w:bottom w:val="none" w:sz="0" w:space="0" w:color="auto"/>
        <w:right w:val="none" w:sz="0" w:space="0" w:color="auto"/>
      </w:divBdr>
    </w:div>
    <w:div w:id="1586181147">
      <w:bodyDiv w:val="1"/>
      <w:marLeft w:val="0"/>
      <w:marRight w:val="0"/>
      <w:marTop w:val="0"/>
      <w:marBottom w:val="0"/>
      <w:divBdr>
        <w:top w:val="none" w:sz="0" w:space="0" w:color="auto"/>
        <w:left w:val="none" w:sz="0" w:space="0" w:color="auto"/>
        <w:bottom w:val="none" w:sz="0" w:space="0" w:color="auto"/>
        <w:right w:val="none" w:sz="0" w:space="0" w:color="auto"/>
      </w:divBdr>
    </w:div>
    <w:div w:id="1587497460">
      <w:bodyDiv w:val="1"/>
      <w:marLeft w:val="0"/>
      <w:marRight w:val="0"/>
      <w:marTop w:val="0"/>
      <w:marBottom w:val="0"/>
      <w:divBdr>
        <w:top w:val="none" w:sz="0" w:space="0" w:color="auto"/>
        <w:left w:val="none" w:sz="0" w:space="0" w:color="auto"/>
        <w:bottom w:val="none" w:sz="0" w:space="0" w:color="auto"/>
        <w:right w:val="none" w:sz="0" w:space="0" w:color="auto"/>
      </w:divBdr>
    </w:div>
    <w:div w:id="1588808921">
      <w:bodyDiv w:val="1"/>
      <w:marLeft w:val="0"/>
      <w:marRight w:val="0"/>
      <w:marTop w:val="0"/>
      <w:marBottom w:val="0"/>
      <w:divBdr>
        <w:top w:val="none" w:sz="0" w:space="0" w:color="auto"/>
        <w:left w:val="none" w:sz="0" w:space="0" w:color="auto"/>
        <w:bottom w:val="none" w:sz="0" w:space="0" w:color="auto"/>
        <w:right w:val="none" w:sz="0" w:space="0" w:color="auto"/>
      </w:divBdr>
    </w:div>
    <w:div w:id="1589191731">
      <w:bodyDiv w:val="1"/>
      <w:marLeft w:val="0"/>
      <w:marRight w:val="0"/>
      <w:marTop w:val="0"/>
      <w:marBottom w:val="0"/>
      <w:divBdr>
        <w:top w:val="none" w:sz="0" w:space="0" w:color="auto"/>
        <w:left w:val="none" w:sz="0" w:space="0" w:color="auto"/>
        <w:bottom w:val="none" w:sz="0" w:space="0" w:color="auto"/>
        <w:right w:val="none" w:sz="0" w:space="0" w:color="auto"/>
      </w:divBdr>
    </w:div>
    <w:div w:id="1590038581">
      <w:bodyDiv w:val="1"/>
      <w:marLeft w:val="0"/>
      <w:marRight w:val="0"/>
      <w:marTop w:val="0"/>
      <w:marBottom w:val="0"/>
      <w:divBdr>
        <w:top w:val="none" w:sz="0" w:space="0" w:color="auto"/>
        <w:left w:val="none" w:sz="0" w:space="0" w:color="auto"/>
        <w:bottom w:val="none" w:sz="0" w:space="0" w:color="auto"/>
        <w:right w:val="none" w:sz="0" w:space="0" w:color="auto"/>
      </w:divBdr>
    </w:div>
    <w:div w:id="1590313027">
      <w:bodyDiv w:val="1"/>
      <w:marLeft w:val="0"/>
      <w:marRight w:val="0"/>
      <w:marTop w:val="0"/>
      <w:marBottom w:val="0"/>
      <w:divBdr>
        <w:top w:val="none" w:sz="0" w:space="0" w:color="auto"/>
        <w:left w:val="none" w:sz="0" w:space="0" w:color="auto"/>
        <w:bottom w:val="none" w:sz="0" w:space="0" w:color="auto"/>
        <w:right w:val="none" w:sz="0" w:space="0" w:color="auto"/>
      </w:divBdr>
    </w:div>
    <w:div w:id="1590894149">
      <w:bodyDiv w:val="1"/>
      <w:marLeft w:val="0"/>
      <w:marRight w:val="0"/>
      <w:marTop w:val="0"/>
      <w:marBottom w:val="0"/>
      <w:divBdr>
        <w:top w:val="none" w:sz="0" w:space="0" w:color="auto"/>
        <w:left w:val="none" w:sz="0" w:space="0" w:color="auto"/>
        <w:bottom w:val="none" w:sz="0" w:space="0" w:color="auto"/>
        <w:right w:val="none" w:sz="0" w:space="0" w:color="auto"/>
      </w:divBdr>
    </w:div>
    <w:div w:id="1591037045">
      <w:marLeft w:val="0"/>
      <w:marRight w:val="0"/>
      <w:marTop w:val="0"/>
      <w:marBottom w:val="0"/>
      <w:divBdr>
        <w:top w:val="none" w:sz="0" w:space="0" w:color="auto"/>
        <w:left w:val="none" w:sz="0" w:space="0" w:color="auto"/>
        <w:bottom w:val="single" w:sz="4" w:space="0" w:color="auto"/>
        <w:right w:val="none" w:sz="0" w:space="0" w:color="auto"/>
      </w:divBdr>
    </w:div>
    <w:div w:id="1592667560">
      <w:bodyDiv w:val="1"/>
      <w:marLeft w:val="0"/>
      <w:marRight w:val="0"/>
      <w:marTop w:val="0"/>
      <w:marBottom w:val="0"/>
      <w:divBdr>
        <w:top w:val="none" w:sz="0" w:space="0" w:color="auto"/>
        <w:left w:val="none" w:sz="0" w:space="0" w:color="auto"/>
        <w:bottom w:val="none" w:sz="0" w:space="0" w:color="auto"/>
        <w:right w:val="none" w:sz="0" w:space="0" w:color="auto"/>
      </w:divBdr>
    </w:div>
    <w:div w:id="1592742361">
      <w:marLeft w:val="0"/>
      <w:marRight w:val="0"/>
      <w:marTop w:val="0"/>
      <w:marBottom w:val="0"/>
      <w:divBdr>
        <w:top w:val="none" w:sz="0" w:space="0" w:color="auto"/>
        <w:left w:val="none" w:sz="0" w:space="0" w:color="auto"/>
        <w:bottom w:val="double" w:sz="4" w:space="1" w:color="auto"/>
        <w:right w:val="none" w:sz="0" w:space="0" w:color="auto"/>
      </w:divBdr>
    </w:div>
    <w:div w:id="1593004444">
      <w:marLeft w:val="0"/>
      <w:marRight w:val="0"/>
      <w:marTop w:val="0"/>
      <w:marBottom w:val="0"/>
      <w:divBdr>
        <w:top w:val="none" w:sz="0" w:space="0" w:color="auto"/>
        <w:left w:val="none" w:sz="0" w:space="0" w:color="auto"/>
        <w:bottom w:val="double" w:sz="4" w:space="1" w:color="auto"/>
        <w:right w:val="none" w:sz="0" w:space="0" w:color="auto"/>
      </w:divBdr>
    </w:div>
    <w:div w:id="1595280786">
      <w:bodyDiv w:val="1"/>
      <w:marLeft w:val="0"/>
      <w:marRight w:val="0"/>
      <w:marTop w:val="0"/>
      <w:marBottom w:val="0"/>
      <w:divBdr>
        <w:top w:val="none" w:sz="0" w:space="0" w:color="auto"/>
        <w:left w:val="none" w:sz="0" w:space="0" w:color="auto"/>
        <w:bottom w:val="none" w:sz="0" w:space="0" w:color="auto"/>
        <w:right w:val="none" w:sz="0" w:space="0" w:color="auto"/>
      </w:divBdr>
    </w:div>
    <w:div w:id="1595283754">
      <w:bodyDiv w:val="1"/>
      <w:marLeft w:val="0"/>
      <w:marRight w:val="0"/>
      <w:marTop w:val="0"/>
      <w:marBottom w:val="0"/>
      <w:divBdr>
        <w:top w:val="none" w:sz="0" w:space="0" w:color="auto"/>
        <w:left w:val="none" w:sz="0" w:space="0" w:color="auto"/>
        <w:bottom w:val="none" w:sz="0" w:space="0" w:color="auto"/>
        <w:right w:val="none" w:sz="0" w:space="0" w:color="auto"/>
      </w:divBdr>
    </w:div>
    <w:div w:id="1596135730">
      <w:bodyDiv w:val="1"/>
      <w:marLeft w:val="0"/>
      <w:marRight w:val="0"/>
      <w:marTop w:val="0"/>
      <w:marBottom w:val="0"/>
      <w:divBdr>
        <w:top w:val="none" w:sz="0" w:space="0" w:color="auto"/>
        <w:left w:val="none" w:sz="0" w:space="0" w:color="auto"/>
        <w:bottom w:val="none" w:sz="0" w:space="0" w:color="auto"/>
        <w:right w:val="none" w:sz="0" w:space="0" w:color="auto"/>
      </w:divBdr>
    </w:div>
    <w:div w:id="1597133885">
      <w:bodyDiv w:val="1"/>
      <w:marLeft w:val="0"/>
      <w:marRight w:val="0"/>
      <w:marTop w:val="0"/>
      <w:marBottom w:val="0"/>
      <w:divBdr>
        <w:top w:val="none" w:sz="0" w:space="0" w:color="auto"/>
        <w:left w:val="none" w:sz="0" w:space="0" w:color="auto"/>
        <w:bottom w:val="none" w:sz="0" w:space="0" w:color="auto"/>
        <w:right w:val="none" w:sz="0" w:space="0" w:color="auto"/>
      </w:divBdr>
    </w:div>
    <w:div w:id="1597519343">
      <w:bodyDiv w:val="1"/>
      <w:marLeft w:val="0"/>
      <w:marRight w:val="0"/>
      <w:marTop w:val="0"/>
      <w:marBottom w:val="0"/>
      <w:divBdr>
        <w:top w:val="none" w:sz="0" w:space="0" w:color="auto"/>
        <w:left w:val="none" w:sz="0" w:space="0" w:color="auto"/>
        <w:bottom w:val="none" w:sz="0" w:space="0" w:color="auto"/>
        <w:right w:val="none" w:sz="0" w:space="0" w:color="auto"/>
      </w:divBdr>
    </w:div>
    <w:div w:id="1597597726">
      <w:bodyDiv w:val="1"/>
      <w:marLeft w:val="0"/>
      <w:marRight w:val="0"/>
      <w:marTop w:val="0"/>
      <w:marBottom w:val="0"/>
      <w:divBdr>
        <w:top w:val="none" w:sz="0" w:space="0" w:color="auto"/>
        <w:left w:val="none" w:sz="0" w:space="0" w:color="auto"/>
        <w:bottom w:val="none" w:sz="0" w:space="0" w:color="auto"/>
        <w:right w:val="none" w:sz="0" w:space="0" w:color="auto"/>
      </w:divBdr>
    </w:div>
    <w:div w:id="1597667095">
      <w:bodyDiv w:val="1"/>
      <w:marLeft w:val="0"/>
      <w:marRight w:val="0"/>
      <w:marTop w:val="0"/>
      <w:marBottom w:val="0"/>
      <w:divBdr>
        <w:top w:val="none" w:sz="0" w:space="0" w:color="auto"/>
        <w:left w:val="none" w:sz="0" w:space="0" w:color="auto"/>
        <w:bottom w:val="none" w:sz="0" w:space="0" w:color="auto"/>
        <w:right w:val="none" w:sz="0" w:space="0" w:color="auto"/>
      </w:divBdr>
    </w:div>
    <w:div w:id="1598175502">
      <w:marLeft w:val="0"/>
      <w:marRight w:val="0"/>
      <w:marTop w:val="0"/>
      <w:marBottom w:val="0"/>
      <w:divBdr>
        <w:top w:val="none" w:sz="0" w:space="0" w:color="auto"/>
        <w:left w:val="none" w:sz="0" w:space="0" w:color="auto"/>
        <w:bottom w:val="double" w:sz="4" w:space="1" w:color="auto"/>
        <w:right w:val="none" w:sz="0" w:space="0" w:color="auto"/>
      </w:divBdr>
    </w:div>
    <w:div w:id="1600094111">
      <w:bodyDiv w:val="1"/>
      <w:marLeft w:val="0"/>
      <w:marRight w:val="0"/>
      <w:marTop w:val="0"/>
      <w:marBottom w:val="0"/>
      <w:divBdr>
        <w:top w:val="none" w:sz="0" w:space="0" w:color="auto"/>
        <w:left w:val="none" w:sz="0" w:space="0" w:color="auto"/>
        <w:bottom w:val="none" w:sz="0" w:space="0" w:color="auto"/>
        <w:right w:val="none" w:sz="0" w:space="0" w:color="auto"/>
      </w:divBdr>
    </w:div>
    <w:div w:id="1600719024">
      <w:bodyDiv w:val="1"/>
      <w:marLeft w:val="0"/>
      <w:marRight w:val="0"/>
      <w:marTop w:val="0"/>
      <w:marBottom w:val="0"/>
      <w:divBdr>
        <w:top w:val="none" w:sz="0" w:space="0" w:color="auto"/>
        <w:left w:val="none" w:sz="0" w:space="0" w:color="auto"/>
        <w:bottom w:val="none" w:sz="0" w:space="0" w:color="auto"/>
        <w:right w:val="none" w:sz="0" w:space="0" w:color="auto"/>
      </w:divBdr>
    </w:div>
    <w:div w:id="1601572428">
      <w:bodyDiv w:val="1"/>
      <w:marLeft w:val="0"/>
      <w:marRight w:val="0"/>
      <w:marTop w:val="0"/>
      <w:marBottom w:val="0"/>
      <w:divBdr>
        <w:top w:val="none" w:sz="0" w:space="0" w:color="auto"/>
        <w:left w:val="none" w:sz="0" w:space="0" w:color="auto"/>
        <w:bottom w:val="none" w:sz="0" w:space="0" w:color="auto"/>
        <w:right w:val="none" w:sz="0" w:space="0" w:color="auto"/>
      </w:divBdr>
    </w:div>
    <w:div w:id="1601832114">
      <w:bodyDiv w:val="1"/>
      <w:marLeft w:val="0"/>
      <w:marRight w:val="0"/>
      <w:marTop w:val="0"/>
      <w:marBottom w:val="0"/>
      <w:divBdr>
        <w:top w:val="none" w:sz="0" w:space="0" w:color="auto"/>
        <w:left w:val="none" w:sz="0" w:space="0" w:color="auto"/>
        <w:bottom w:val="none" w:sz="0" w:space="0" w:color="auto"/>
        <w:right w:val="none" w:sz="0" w:space="0" w:color="auto"/>
      </w:divBdr>
    </w:div>
    <w:div w:id="1602568288">
      <w:bodyDiv w:val="1"/>
      <w:marLeft w:val="0"/>
      <w:marRight w:val="0"/>
      <w:marTop w:val="0"/>
      <w:marBottom w:val="0"/>
      <w:divBdr>
        <w:top w:val="none" w:sz="0" w:space="0" w:color="auto"/>
        <w:left w:val="none" w:sz="0" w:space="0" w:color="auto"/>
        <w:bottom w:val="none" w:sz="0" w:space="0" w:color="auto"/>
        <w:right w:val="none" w:sz="0" w:space="0" w:color="auto"/>
      </w:divBdr>
    </w:div>
    <w:div w:id="1602831591">
      <w:bodyDiv w:val="1"/>
      <w:marLeft w:val="0"/>
      <w:marRight w:val="0"/>
      <w:marTop w:val="0"/>
      <w:marBottom w:val="0"/>
      <w:divBdr>
        <w:top w:val="none" w:sz="0" w:space="0" w:color="auto"/>
        <w:left w:val="none" w:sz="0" w:space="0" w:color="auto"/>
        <w:bottom w:val="none" w:sz="0" w:space="0" w:color="auto"/>
        <w:right w:val="none" w:sz="0" w:space="0" w:color="auto"/>
      </w:divBdr>
    </w:div>
    <w:div w:id="1603151660">
      <w:bodyDiv w:val="1"/>
      <w:marLeft w:val="0"/>
      <w:marRight w:val="0"/>
      <w:marTop w:val="0"/>
      <w:marBottom w:val="0"/>
      <w:divBdr>
        <w:top w:val="none" w:sz="0" w:space="0" w:color="auto"/>
        <w:left w:val="none" w:sz="0" w:space="0" w:color="auto"/>
        <w:bottom w:val="none" w:sz="0" w:space="0" w:color="auto"/>
        <w:right w:val="none" w:sz="0" w:space="0" w:color="auto"/>
      </w:divBdr>
    </w:div>
    <w:div w:id="1603566425">
      <w:bodyDiv w:val="1"/>
      <w:marLeft w:val="0"/>
      <w:marRight w:val="0"/>
      <w:marTop w:val="0"/>
      <w:marBottom w:val="0"/>
      <w:divBdr>
        <w:top w:val="none" w:sz="0" w:space="0" w:color="auto"/>
        <w:left w:val="none" w:sz="0" w:space="0" w:color="auto"/>
        <w:bottom w:val="none" w:sz="0" w:space="0" w:color="auto"/>
        <w:right w:val="none" w:sz="0" w:space="0" w:color="auto"/>
      </w:divBdr>
    </w:div>
    <w:div w:id="1603679846">
      <w:bodyDiv w:val="1"/>
      <w:marLeft w:val="0"/>
      <w:marRight w:val="0"/>
      <w:marTop w:val="0"/>
      <w:marBottom w:val="0"/>
      <w:divBdr>
        <w:top w:val="none" w:sz="0" w:space="0" w:color="auto"/>
        <w:left w:val="none" w:sz="0" w:space="0" w:color="auto"/>
        <w:bottom w:val="none" w:sz="0" w:space="0" w:color="auto"/>
        <w:right w:val="none" w:sz="0" w:space="0" w:color="auto"/>
      </w:divBdr>
    </w:div>
    <w:div w:id="1604222771">
      <w:marLeft w:val="0"/>
      <w:marRight w:val="0"/>
      <w:marTop w:val="0"/>
      <w:marBottom w:val="0"/>
      <w:divBdr>
        <w:top w:val="none" w:sz="0" w:space="0" w:color="auto"/>
        <w:left w:val="none" w:sz="0" w:space="0" w:color="auto"/>
        <w:bottom w:val="single" w:sz="4" w:space="0" w:color="auto"/>
        <w:right w:val="none" w:sz="0" w:space="0" w:color="auto"/>
      </w:divBdr>
    </w:div>
    <w:div w:id="1606577752">
      <w:bodyDiv w:val="1"/>
      <w:marLeft w:val="0"/>
      <w:marRight w:val="0"/>
      <w:marTop w:val="0"/>
      <w:marBottom w:val="0"/>
      <w:divBdr>
        <w:top w:val="none" w:sz="0" w:space="0" w:color="auto"/>
        <w:left w:val="none" w:sz="0" w:space="0" w:color="auto"/>
        <w:bottom w:val="none" w:sz="0" w:space="0" w:color="auto"/>
        <w:right w:val="none" w:sz="0" w:space="0" w:color="auto"/>
      </w:divBdr>
    </w:div>
    <w:div w:id="1606881184">
      <w:bodyDiv w:val="1"/>
      <w:marLeft w:val="0"/>
      <w:marRight w:val="0"/>
      <w:marTop w:val="0"/>
      <w:marBottom w:val="0"/>
      <w:divBdr>
        <w:top w:val="none" w:sz="0" w:space="0" w:color="auto"/>
        <w:left w:val="none" w:sz="0" w:space="0" w:color="auto"/>
        <w:bottom w:val="none" w:sz="0" w:space="0" w:color="auto"/>
        <w:right w:val="none" w:sz="0" w:space="0" w:color="auto"/>
      </w:divBdr>
    </w:div>
    <w:div w:id="1608582831">
      <w:marLeft w:val="0"/>
      <w:marRight w:val="0"/>
      <w:marTop w:val="0"/>
      <w:marBottom w:val="0"/>
      <w:divBdr>
        <w:top w:val="none" w:sz="0" w:space="0" w:color="auto"/>
        <w:left w:val="none" w:sz="0" w:space="0" w:color="auto"/>
        <w:bottom w:val="none" w:sz="0" w:space="0" w:color="auto"/>
        <w:right w:val="none" w:sz="0" w:space="0" w:color="auto"/>
      </w:divBdr>
    </w:div>
    <w:div w:id="1608661036">
      <w:bodyDiv w:val="1"/>
      <w:marLeft w:val="0"/>
      <w:marRight w:val="0"/>
      <w:marTop w:val="0"/>
      <w:marBottom w:val="0"/>
      <w:divBdr>
        <w:top w:val="none" w:sz="0" w:space="0" w:color="auto"/>
        <w:left w:val="none" w:sz="0" w:space="0" w:color="auto"/>
        <w:bottom w:val="none" w:sz="0" w:space="0" w:color="auto"/>
        <w:right w:val="none" w:sz="0" w:space="0" w:color="auto"/>
      </w:divBdr>
    </w:div>
    <w:div w:id="1610578939">
      <w:bodyDiv w:val="1"/>
      <w:marLeft w:val="0"/>
      <w:marRight w:val="0"/>
      <w:marTop w:val="0"/>
      <w:marBottom w:val="0"/>
      <w:divBdr>
        <w:top w:val="none" w:sz="0" w:space="0" w:color="auto"/>
        <w:left w:val="none" w:sz="0" w:space="0" w:color="auto"/>
        <w:bottom w:val="none" w:sz="0" w:space="0" w:color="auto"/>
        <w:right w:val="none" w:sz="0" w:space="0" w:color="auto"/>
      </w:divBdr>
    </w:div>
    <w:div w:id="1611281386">
      <w:bodyDiv w:val="1"/>
      <w:marLeft w:val="0"/>
      <w:marRight w:val="0"/>
      <w:marTop w:val="0"/>
      <w:marBottom w:val="0"/>
      <w:divBdr>
        <w:top w:val="none" w:sz="0" w:space="0" w:color="auto"/>
        <w:left w:val="none" w:sz="0" w:space="0" w:color="auto"/>
        <w:bottom w:val="none" w:sz="0" w:space="0" w:color="auto"/>
        <w:right w:val="none" w:sz="0" w:space="0" w:color="auto"/>
      </w:divBdr>
    </w:div>
    <w:div w:id="1612855965">
      <w:bodyDiv w:val="1"/>
      <w:marLeft w:val="0"/>
      <w:marRight w:val="0"/>
      <w:marTop w:val="0"/>
      <w:marBottom w:val="0"/>
      <w:divBdr>
        <w:top w:val="none" w:sz="0" w:space="0" w:color="auto"/>
        <w:left w:val="none" w:sz="0" w:space="0" w:color="auto"/>
        <w:bottom w:val="none" w:sz="0" w:space="0" w:color="auto"/>
        <w:right w:val="none" w:sz="0" w:space="0" w:color="auto"/>
      </w:divBdr>
    </w:div>
    <w:div w:id="1614438626">
      <w:bodyDiv w:val="1"/>
      <w:marLeft w:val="0"/>
      <w:marRight w:val="0"/>
      <w:marTop w:val="0"/>
      <w:marBottom w:val="0"/>
      <w:divBdr>
        <w:top w:val="none" w:sz="0" w:space="0" w:color="auto"/>
        <w:left w:val="none" w:sz="0" w:space="0" w:color="auto"/>
        <w:bottom w:val="none" w:sz="0" w:space="0" w:color="auto"/>
        <w:right w:val="none" w:sz="0" w:space="0" w:color="auto"/>
      </w:divBdr>
    </w:div>
    <w:div w:id="1615672936">
      <w:marLeft w:val="0"/>
      <w:marRight w:val="0"/>
      <w:marTop w:val="0"/>
      <w:marBottom w:val="0"/>
      <w:divBdr>
        <w:top w:val="none" w:sz="0" w:space="0" w:color="auto"/>
        <w:left w:val="none" w:sz="0" w:space="0" w:color="auto"/>
        <w:bottom w:val="double" w:sz="4" w:space="1" w:color="auto"/>
        <w:right w:val="none" w:sz="0" w:space="0" w:color="auto"/>
      </w:divBdr>
    </w:div>
    <w:div w:id="1616642748">
      <w:bodyDiv w:val="1"/>
      <w:marLeft w:val="0"/>
      <w:marRight w:val="0"/>
      <w:marTop w:val="0"/>
      <w:marBottom w:val="0"/>
      <w:divBdr>
        <w:top w:val="none" w:sz="0" w:space="0" w:color="auto"/>
        <w:left w:val="none" w:sz="0" w:space="0" w:color="auto"/>
        <w:bottom w:val="none" w:sz="0" w:space="0" w:color="auto"/>
        <w:right w:val="none" w:sz="0" w:space="0" w:color="auto"/>
      </w:divBdr>
    </w:div>
    <w:div w:id="1616862667">
      <w:bodyDiv w:val="1"/>
      <w:marLeft w:val="0"/>
      <w:marRight w:val="0"/>
      <w:marTop w:val="0"/>
      <w:marBottom w:val="0"/>
      <w:divBdr>
        <w:top w:val="none" w:sz="0" w:space="0" w:color="auto"/>
        <w:left w:val="none" w:sz="0" w:space="0" w:color="auto"/>
        <w:bottom w:val="none" w:sz="0" w:space="0" w:color="auto"/>
        <w:right w:val="none" w:sz="0" w:space="0" w:color="auto"/>
      </w:divBdr>
    </w:div>
    <w:div w:id="1617366198">
      <w:bodyDiv w:val="1"/>
      <w:marLeft w:val="0"/>
      <w:marRight w:val="0"/>
      <w:marTop w:val="0"/>
      <w:marBottom w:val="0"/>
      <w:divBdr>
        <w:top w:val="none" w:sz="0" w:space="0" w:color="auto"/>
        <w:left w:val="none" w:sz="0" w:space="0" w:color="auto"/>
        <w:bottom w:val="none" w:sz="0" w:space="0" w:color="auto"/>
        <w:right w:val="none" w:sz="0" w:space="0" w:color="auto"/>
      </w:divBdr>
    </w:div>
    <w:div w:id="1618830565">
      <w:bodyDiv w:val="1"/>
      <w:marLeft w:val="0"/>
      <w:marRight w:val="0"/>
      <w:marTop w:val="0"/>
      <w:marBottom w:val="0"/>
      <w:divBdr>
        <w:top w:val="none" w:sz="0" w:space="0" w:color="auto"/>
        <w:left w:val="none" w:sz="0" w:space="0" w:color="auto"/>
        <w:bottom w:val="none" w:sz="0" w:space="0" w:color="auto"/>
        <w:right w:val="none" w:sz="0" w:space="0" w:color="auto"/>
      </w:divBdr>
    </w:div>
    <w:div w:id="1620066412">
      <w:bodyDiv w:val="1"/>
      <w:marLeft w:val="0"/>
      <w:marRight w:val="0"/>
      <w:marTop w:val="0"/>
      <w:marBottom w:val="0"/>
      <w:divBdr>
        <w:top w:val="none" w:sz="0" w:space="0" w:color="auto"/>
        <w:left w:val="none" w:sz="0" w:space="0" w:color="auto"/>
        <w:bottom w:val="none" w:sz="0" w:space="0" w:color="auto"/>
        <w:right w:val="none" w:sz="0" w:space="0" w:color="auto"/>
      </w:divBdr>
    </w:div>
    <w:div w:id="1621372701">
      <w:bodyDiv w:val="1"/>
      <w:marLeft w:val="0"/>
      <w:marRight w:val="0"/>
      <w:marTop w:val="0"/>
      <w:marBottom w:val="0"/>
      <w:divBdr>
        <w:top w:val="none" w:sz="0" w:space="0" w:color="auto"/>
        <w:left w:val="none" w:sz="0" w:space="0" w:color="auto"/>
        <w:bottom w:val="none" w:sz="0" w:space="0" w:color="auto"/>
        <w:right w:val="none" w:sz="0" w:space="0" w:color="auto"/>
      </w:divBdr>
    </w:div>
    <w:div w:id="1621378881">
      <w:bodyDiv w:val="1"/>
      <w:marLeft w:val="0"/>
      <w:marRight w:val="0"/>
      <w:marTop w:val="0"/>
      <w:marBottom w:val="0"/>
      <w:divBdr>
        <w:top w:val="none" w:sz="0" w:space="0" w:color="auto"/>
        <w:left w:val="none" w:sz="0" w:space="0" w:color="auto"/>
        <w:bottom w:val="none" w:sz="0" w:space="0" w:color="auto"/>
        <w:right w:val="none" w:sz="0" w:space="0" w:color="auto"/>
      </w:divBdr>
    </w:div>
    <w:div w:id="1621690942">
      <w:bodyDiv w:val="1"/>
      <w:marLeft w:val="0"/>
      <w:marRight w:val="0"/>
      <w:marTop w:val="0"/>
      <w:marBottom w:val="0"/>
      <w:divBdr>
        <w:top w:val="none" w:sz="0" w:space="0" w:color="auto"/>
        <w:left w:val="none" w:sz="0" w:space="0" w:color="auto"/>
        <w:bottom w:val="none" w:sz="0" w:space="0" w:color="auto"/>
        <w:right w:val="none" w:sz="0" w:space="0" w:color="auto"/>
      </w:divBdr>
    </w:div>
    <w:div w:id="1621840575">
      <w:bodyDiv w:val="1"/>
      <w:marLeft w:val="0"/>
      <w:marRight w:val="0"/>
      <w:marTop w:val="0"/>
      <w:marBottom w:val="0"/>
      <w:divBdr>
        <w:top w:val="none" w:sz="0" w:space="0" w:color="auto"/>
        <w:left w:val="none" w:sz="0" w:space="0" w:color="auto"/>
        <w:bottom w:val="none" w:sz="0" w:space="0" w:color="auto"/>
        <w:right w:val="none" w:sz="0" w:space="0" w:color="auto"/>
      </w:divBdr>
    </w:div>
    <w:div w:id="1622029108">
      <w:bodyDiv w:val="1"/>
      <w:marLeft w:val="0"/>
      <w:marRight w:val="0"/>
      <w:marTop w:val="0"/>
      <w:marBottom w:val="0"/>
      <w:divBdr>
        <w:top w:val="none" w:sz="0" w:space="0" w:color="auto"/>
        <w:left w:val="none" w:sz="0" w:space="0" w:color="auto"/>
        <w:bottom w:val="none" w:sz="0" w:space="0" w:color="auto"/>
        <w:right w:val="none" w:sz="0" w:space="0" w:color="auto"/>
      </w:divBdr>
    </w:div>
    <w:div w:id="1623223855">
      <w:bodyDiv w:val="1"/>
      <w:marLeft w:val="0"/>
      <w:marRight w:val="0"/>
      <w:marTop w:val="0"/>
      <w:marBottom w:val="0"/>
      <w:divBdr>
        <w:top w:val="none" w:sz="0" w:space="0" w:color="auto"/>
        <w:left w:val="none" w:sz="0" w:space="0" w:color="auto"/>
        <w:bottom w:val="none" w:sz="0" w:space="0" w:color="auto"/>
        <w:right w:val="none" w:sz="0" w:space="0" w:color="auto"/>
      </w:divBdr>
    </w:div>
    <w:div w:id="1624070862">
      <w:marLeft w:val="0"/>
      <w:marRight w:val="0"/>
      <w:marTop w:val="0"/>
      <w:marBottom w:val="0"/>
      <w:divBdr>
        <w:top w:val="none" w:sz="0" w:space="0" w:color="auto"/>
        <w:left w:val="none" w:sz="0" w:space="0" w:color="auto"/>
        <w:bottom w:val="single" w:sz="4" w:space="0" w:color="auto"/>
        <w:right w:val="none" w:sz="0" w:space="0" w:color="auto"/>
      </w:divBdr>
    </w:div>
    <w:div w:id="1624379889">
      <w:bodyDiv w:val="1"/>
      <w:marLeft w:val="0"/>
      <w:marRight w:val="0"/>
      <w:marTop w:val="0"/>
      <w:marBottom w:val="0"/>
      <w:divBdr>
        <w:top w:val="none" w:sz="0" w:space="0" w:color="auto"/>
        <w:left w:val="none" w:sz="0" w:space="0" w:color="auto"/>
        <w:bottom w:val="none" w:sz="0" w:space="0" w:color="auto"/>
        <w:right w:val="none" w:sz="0" w:space="0" w:color="auto"/>
      </w:divBdr>
    </w:div>
    <w:div w:id="1624575599">
      <w:bodyDiv w:val="1"/>
      <w:marLeft w:val="0"/>
      <w:marRight w:val="0"/>
      <w:marTop w:val="0"/>
      <w:marBottom w:val="0"/>
      <w:divBdr>
        <w:top w:val="none" w:sz="0" w:space="0" w:color="auto"/>
        <w:left w:val="none" w:sz="0" w:space="0" w:color="auto"/>
        <w:bottom w:val="none" w:sz="0" w:space="0" w:color="auto"/>
        <w:right w:val="none" w:sz="0" w:space="0" w:color="auto"/>
      </w:divBdr>
    </w:div>
    <w:div w:id="1626082799">
      <w:bodyDiv w:val="1"/>
      <w:marLeft w:val="0"/>
      <w:marRight w:val="0"/>
      <w:marTop w:val="0"/>
      <w:marBottom w:val="0"/>
      <w:divBdr>
        <w:top w:val="none" w:sz="0" w:space="0" w:color="auto"/>
        <w:left w:val="none" w:sz="0" w:space="0" w:color="auto"/>
        <w:bottom w:val="none" w:sz="0" w:space="0" w:color="auto"/>
        <w:right w:val="none" w:sz="0" w:space="0" w:color="auto"/>
      </w:divBdr>
    </w:div>
    <w:div w:id="1626421935">
      <w:marLeft w:val="0"/>
      <w:marRight w:val="0"/>
      <w:marTop w:val="0"/>
      <w:marBottom w:val="0"/>
      <w:divBdr>
        <w:top w:val="none" w:sz="0" w:space="0" w:color="auto"/>
        <w:left w:val="none" w:sz="0" w:space="0" w:color="auto"/>
        <w:bottom w:val="single" w:sz="4" w:space="0" w:color="auto"/>
        <w:right w:val="none" w:sz="0" w:space="0" w:color="auto"/>
      </w:divBdr>
    </w:div>
    <w:div w:id="1628272231">
      <w:marLeft w:val="0"/>
      <w:marRight w:val="0"/>
      <w:marTop w:val="0"/>
      <w:marBottom w:val="0"/>
      <w:divBdr>
        <w:top w:val="none" w:sz="0" w:space="0" w:color="auto"/>
        <w:left w:val="none" w:sz="0" w:space="0" w:color="auto"/>
        <w:bottom w:val="double" w:sz="4" w:space="1" w:color="auto"/>
        <w:right w:val="none" w:sz="0" w:space="0" w:color="auto"/>
      </w:divBdr>
    </w:div>
    <w:div w:id="1628272262">
      <w:bodyDiv w:val="1"/>
      <w:marLeft w:val="0"/>
      <w:marRight w:val="0"/>
      <w:marTop w:val="0"/>
      <w:marBottom w:val="0"/>
      <w:divBdr>
        <w:top w:val="none" w:sz="0" w:space="0" w:color="auto"/>
        <w:left w:val="none" w:sz="0" w:space="0" w:color="auto"/>
        <w:bottom w:val="none" w:sz="0" w:space="0" w:color="auto"/>
        <w:right w:val="none" w:sz="0" w:space="0" w:color="auto"/>
      </w:divBdr>
    </w:div>
    <w:div w:id="1628659857">
      <w:bodyDiv w:val="1"/>
      <w:marLeft w:val="0"/>
      <w:marRight w:val="0"/>
      <w:marTop w:val="0"/>
      <w:marBottom w:val="0"/>
      <w:divBdr>
        <w:top w:val="none" w:sz="0" w:space="0" w:color="auto"/>
        <w:left w:val="none" w:sz="0" w:space="0" w:color="auto"/>
        <w:bottom w:val="none" w:sz="0" w:space="0" w:color="auto"/>
        <w:right w:val="none" w:sz="0" w:space="0" w:color="auto"/>
      </w:divBdr>
    </w:div>
    <w:div w:id="1628782086">
      <w:marLeft w:val="0"/>
      <w:marRight w:val="0"/>
      <w:marTop w:val="0"/>
      <w:marBottom w:val="0"/>
      <w:divBdr>
        <w:top w:val="none" w:sz="0" w:space="0" w:color="auto"/>
        <w:left w:val="none" w:sz="0" w:space="0" w:color="auto"/>
        <w:bottom w:val="double" w:sz="4" w:space="1" w:color="auto"/>
        <w:right w:val="none" w:sz="0" w:space="0" w:color="auto"/>
      </w:divBdr>
    </w:div>
    <w:div w:id="1629160611">
      <w:bodyDiv w:val="1"/>
      <w:marLeft w:val="0"/>
      <w:marRight w:val="0"/>
      <w:marTop w:val="0"/>
      <w:marBottom w:val="0"/>
      <w:divBdr>
        <w:top w:val="none" w:sz="0" w:space="0" w:color="auto"/>
        <w:left w:val="none" w:sz="0" w:space="0" w:color="auto"/>
        <w:bottom w:val="none" w:sz="0" w:space="0" w:color="auto"/>
        <w:right w:val="none" w:sz="0" w:space="0" w:color="auto"/>
      </w:divBdr>
    </w:div>
    <w:div w:id="1629816367">
      <w:bodyDiv w:val="1"/>
      <w:marLeft w:val="0"/>
      <w:marRight w:val="0"/>
      <w:marTop w:val="0"/>
      <w:marBottom w:val="0"/>
      <w:divBdr>
        <w:top w:val="none" w:sz="0" w:space="0" w:color="auto"/>
        <w:left w:val="none" w:sz="0" w:space="0" w:color="auto"/>
        <w:bottom w:val="none" w:sz="0" w:space="0" w:color="auto"/>
        <w:right w:val="none" w:sz="0" w:space="0" w:color="auto"/>
      </w:divBdr>
    </w:div>
    <w:div w:id="1630088950">
      <w:bodyDiv w:val="1"/>
      <w:marLeft w:val="0"/>
      <w:marRight w:val="0"/>
      <w:marTop w:val="0"/>
      <w:marBottom w:val="0"/>
      <w:divBdr>
        <w:top w:val="none" w:sz="0" w:space="0" w:color="auto"/>
        <w:left w:val="none" w:sz="0" w:space="0" w:color="auto"/>
        <w:bottom w:val="none" w:sz="0" w:space="0" w:color="auto"/>
        <w:right w:val="none" w:sz="0" w:space="0" w:color="auto"/>
      </w:divBdr>
    </w:div>
    <w:div w:id="1630353514">
      <w:bodyDiv w:val="1"/>
      <w:marLeft w:val="0"/>
      <w:marRight w:val="0"/>
      <w:marTop w:val="0"/>
      <w:marBottom w:val="0"/>
      <w:divBdr>
        <w:top w:val="none" w:sz="0" w:space="0" w:color="auto"/>
        <w:left w:val="none" w:sz="0" w:space="0" w:color="auto"/>
        <w:bottom w:val="none" w:sz="0" w:space="0" w:color="auto"/>
        <w:right w:val="none" w:sz="0" w:space="0" w:color="auto"/>
      </w:divBdr>
    </w:div>
    <w:div w:id="1631127413">
      <w:bodyDiv w:val="1"/>
      <w:marLeft w:val="0"/>
      <w:marRight w:val="0"/>
      <w:marTop w:val="0"/>
      <w:marBottom w:val="0"/>
      <w:divBdr>
        <w:top w:val="none" w:sz="0" w:space="0" w:color="auto"/>
        <w:left w:val="none" w:sz="0" w:space="0" w:color="auto"/>
        <w:bottom w:val="none" w:sz="0" w:space="0" w:color="auto"/>
        <w:right w:val="none" w:sz="0" w:space="0" w:color="auto"/>
      </w:divBdr>
    </w:div>
    <w:div w:id="1632397627">
      <w:bodyDiv w:val="1"/>
      <w:marLeft w:val="0"/>
      <w:marRight w:val="0"/>
      <w:marTop w:val="0"/>
      <w:marBottom w:val="0"/>
      <w:divBdr>
        <w:top w:val="none" w:sz="0" w:space="0" w:color="auto"/>
        <w:left w:val="none" w:sz="0" w:space="0" w:color="auto"/>
        <w:bottom w:val="none" w:sz="0" w:space="0" w:color="auto"/>
        <w:right w:val="none" w:sz="0" w:space="0" w:color="auto"/>
      </w:divBdr>
    </w:div>
    <w:div w:id="1632633633">
      <w:marLeft w:val="0"/>
      <w:marRight w:val="0"/>
      <w:marTop w:val="0"/>
      <w:marBottom w:val="0"/>
      <w:divBdr>
        <w:top w:val="none" w:sz="0" w:space="0" w:color="auto"/>
        <w:left w:val="none" w:sz="0" w:space="0" w:color="auto"/>
        <w:bottom w:val="double" w:sz="4" w:space="1" w:color="auto"/>
        <w:right w:val="none" w:sz="0" w:space="0" w:color="auto"/>
      </w:divBdr>
    </w:div>
    <w:div w:id="1633318505">
      <w:bodyDiv w:val="1"/>
      <w:marLeft w:val="0"/>
      <w:marRight w:val="0"/>
      <w:marTop w:val="0"/>
      <w:marBottom w:val="0"/>
      <w:divBdr>
        <w:top w:val="none" w:sz="0" w:space="0" w:color="auto"/>
        <w:left w:val="none" w:sz="0" w:space="0" w:color="auto"/>
        <w:bottom w:val="none" w:sz="0" w:space="0" w:color="auto"/>
        <w:right w:val="none" w:sz="0" w:space="0" w:color="auto"/>
      </w:divBdr>
    </w:div>
    <w:div w:id="1633441414">
      <w:bodyDiv w:val="1"/>
      <w:marLeft w:val="0"/>
      <w:marRight w:val="0"/>
      <w:marTop w:val="0"/>
      <w:marBottom w:val="0"/>
      <w:divBdr>
        <w:top w:val="none" w:sz="0" w:space="0" w:color="auto"/>
        <w:left w:val="none" w:sz="0" w:space="0" w:color="auto"/>
        <w:bottom w:val="none" w:sz="0" w:space="0" w:color="auto"/>
        <w:right w:val="none" w:sz="0" w:space="0" w:color="auto"/>
      </w:divBdr>
    </w:div>
    <w:div w:id="1633903711">
      <w:bodyDiv w:val="1"/>
      <w:marLeft w:val="0"/>
      <w:marRight w:val="0"/>
      <w:marTop w:val="0"/>
      <w:marBottom w:val="0"/>
      <w:divBdr>
        <w:top w:val="none" w:sz="0" w:space="0" w:color="auto"/>
        <w:left w:val="none" w:sz="0" w:space="0" w:color="auto"/>
        <w:bottom w:val="none" w:sz="0" w:space="0" w:color="auto"/>
        <w:right w:val="none" w:sz="0" w:space="0" w:color="auto"/>
      </w:divBdr>
    </w:div>
    <w:div w:id="1634215732">
      <w:marLeft w:val="0"/>
      <w:marRight w:val="0"/>
      <w:marTop w:val="0"/>
      <w:marBottom w:val="0"/>
      <w:divBdr>
        <w:top w:val="none" w:sz="0" w:space="0" w:color="auto"/>
        <w:left w:val="none" w:sz="0" w:space="0" w:color="auto"/>
        <w:bottom w:val="double" w:sz="4" w:space="1" w:color="auto"/>
        <w:right w:val="none" w:sz="0" w:space="0" w:color="auto"/>
      </w:divBdr>
    </w:div>
    <w:div w:id="1634555789">
      <w:bodyDiv w:val="1"/>
      <w:marLeft w:val="0"/>
      <w:marRight w:val="0"/>
      <w:marTop w:val="0"/>
      <w:marBottom w:val="0"/>
      <w:divBdr>
        <w:top w:val="none" w:sz="0" w:space="0" w:color="auto"/>
        <w:left w:val="none" w:sz="0" w:space="0" w:color="auto"/>
        <w:bottom w:val="none" w:sz="0" w:space="0" w:color="auto"/>
        <w:right w:val="none" w:sz="0" w:space="0" w:color="auto"/>
      </w:divBdr>
    </w:div>
    <w:div w:id="1634630189">
      <w:bodyDiv w:val="1"/>
      <w:marLeft w:val="0"/>
      <w:marRight w:val="0"/>
      <w:marTop w:val="0"/>
      <w:marBottom w:val="0"/>
      <w:divBdr>
        <w:top w:val="none" w:sz="0" w:space="0" w:color="auto"/>
        <w:left w:val="none" w:sz="0" w:space="0" w:color="auto"/>
        <w:bottom w:val="none" w:sz="0" w:space="0" w:color="auto"/>
        <w:right w:val="none" w:sz="0" w:space="0" w:color="auto"/>
      </w:divBdr>
    </w:div>
    <w:div w:id="1634631335">
      <w:marLeft w:val="0"/>
      <w:marRight w:val="0"/>
      <w:marTop w:val="0"/>
      <w:marBottom w:val="0"/>
      <w:divBdr>
        <w:top w:val="none" w:sz="0" w:space="0" w:color="auto"/>
        <w:left w:val="none" w:sz="0" w:space="0" w:color="auto"/>
        <w:bottom w:val="double" w:sz="4" w:space="1" w:color="auto"/>
        <w:right w:val="none" w:sz="0" w:space="0" w:color="auto"/>
      </w:divBdr>
    </w:div>
    <w:div w:id="1634947209">
      <w:bodyDiv w:val="1"/>
      <w:marLeft w:val="0"/>
      <w:marRight w:val="0"/>
      <w:marTop w:val="0"/>
      <w:marBottom w:val="0"/>
      <w:divBdr>
        <w:top w:val="none" w:sz="0" w:space="0" w:color="auto"/>
        <w:left w:val="none" w:sz="0" w:space="0" w:color="auto"/>
        <w:bottom w:val="none" w:sz="0" w:space="0" w:color="auto"/>
        <w:right w:val="none" w:sz="0" w:space="0" w:color="auto"/>
      </w:divBdr>
    </w:div>
    <w:div w:id="1635713264">
      <w:bodyDiv w:val="1"/>
      <w:marLeft w:val="0"/>
      <w:marRight w:val="0"/>
      <w:marTop w:val="0"/>
      <w:marBottom w:val="0"/>
      <w:divBdr>
        <w:top w:val="none" w:sz="0" w:space="0" w:color="auto"/>
        <w:left w:val="none" w:sz="0" w:space="0" w:color="auto"/>
        <w:bottom w:val="none" w:sz="0" w:space="0" w:color="auto"/>
        <w:right w:val="none" w:sz="0" w:space="0" w:color="auto"/>
      </w:divBdr>
    </w:div>
    <w:div w:id="1635720645">
      <w:bodyDiv w:val="1"/>
      <w:marLeft w:val="0"/>
      <w:marRight w:val="0"/>
      <w:marTop w:val="0"/>
      <w:marBottom w:val="0"/>
      <w:divBdr>
        <w:top w:val="none" w:sz="0" w:space="0" w:color="auto"/>
        <w:left w:val="none" w:sz="0" w:space="0" w:color="auto"/>
        <w:bottom w:val="none" w:sz="0" w:space="0" w:color="auto"/>
        <w:right w:val="none" w:sz="0" w:space="0" w:color="auto"/>
      </w:divBdr>
    </w:div>
    <w:div w:id="1636329299">
      <w:bodyDiv w:val="1"/>
      <w:marLeft w:val="0"/>
      <w:marRight w:val="0"/>
      <w:marTop w:val="0"/>
      <w:marBottom w:val="0"/>
      <w:divBdr>
        <w:top w:val="none" w:sz="0" w:space="0" w:color="auto"/>
        <w:left w:val="none" w:sz="0" w:space="0" w:color="auto"/>
        <w:bottom w:val="none" w:sz="0" w:space="0" w:color="auto"/>
        <w:right w:val="none" w:sz="0" w:space="0" w:color="auto"/>
      </w:divBdr>
    </w:div>
    <w:div w:id="1636835882">
      <w:marLeft w:val="0"/>
      <w:marRight w:val="0"/>
      <w:marTop w:val="0"/>
      <w:marBottom w:val="0"/>
      <w:divBdr>
        <w:top w:val="none" w:sz="0" w:space="0" w:color="auto"/>
        <w:left w:val="none" w:sz="0" w:space="0" w:color="auto"/>
        <w:bottom w:val="double" w:sz="4" w:space="1" w:color="auto"/>
        <w:right w:val="none" w:sz="0" w:space="0" w:color="auto"/>
      </w:divBdr>
    </w:div>
    <w:div w:id="1637027294">
      <w:marLeft w:val="0"/>
      <w:marRight w:val="0"/>
      <w:marTop w:val="0"/>
      <w:marBottom w:val="0"/>
      <w:divBdr>
        <w:top w:val="none" w:sz="0" w:space="0" w:color="auto"/>
        <w:left w:val="none" w:sz="0" w:space="0" w:color="auto"/>
        <w:bottom w:val="single" w:sz="4" w:space="0" w:color="auto"/>
        <w:right w:val="none" w:sz="0" w:space="0" w:color="auto"/>
      </w:divBdr>
    </w:div>
    <w:div w:id="1638531565">
      <w:marLeft w:val="0"/>
      <w:marRight w:val="0"/>
      <w:marTop w:val="0"/>
      <w:marBottom w:val="0"/>
      <w:divBdr>
        <w:top w:val="none" w:sz="0" w:space="0" w:color="auto"/>
        <w:left w:val="none" w:sz="0" w:space="0" w:color="auto"/>
        <w:bottom w:val="single" w:sz="4" w:space="0" w:color="auto"/>
        <w:right w:val="none" w:sz="0" w:space="0" w:color="auto"/>
      </w:divBdr>
    </w:div>
    <w:div w:id="1640114422">
      <w:bodyDiv w:val="1"/>
      <w:marLeft w:val="0"/>
      <w:marRight w:val="0"/>
      <w:marTop w:val="0"/>
      <w:marBottom w:val="0"/>
      <w:divBdr>
        <w:top w:val="none" w:sz="0" w:space="0" w:color="auto"/>
        <w:left w:val="none" w:sz="0" w:space="0" w:color="auto"/>
        <w:bottom w:val="none" w:sz="0" w:space="0" w:color="auto"/>
        <w:right w:val="none" w:sz="0" w:space="0" w:color="auto"/>
      </w:divBdr>
    </w:div>
    <w:div w:id="1641611761">
      <w:bodyDiv w:val="1"/>
      <w:marLeft w:val="0"/>
      <w:marRight w:val="0"/>
      <w:marTop w:val="0"/>
      <w:marBottom w:val="0"/>
      <w:divBdr>
        <w:top w:val="none" w:sz="0" w:space="0" w:color="auto"/>
        <w:left w:val="none" w:sz="0" w:space="0" w:color="auto"/>
        <w:bottom w:val="none" w:sz="0" w:space="0" w:color="auto"/>
        <w:right w:val="none" w:sz="0" w:space="0" w:color="auto"/>
      </w:divBdr>
    </w:div>
    <w:div w:id="1642492836">
      <w:bodyDiv w:val="1"/>
      <w:marLeft w:val="0"/>
      <w:marRight w:val="0"/>
      <w:marTop w:val="0"/>
      <w:marBottom w:val="0"/>
      <w:divBdr>
        <w:top w:val="none" w:sz="0" w:space="0" w:color="auto"/>
        <w:left w:val="none" w:sz="0" w:space="0" w:color="auto"/>
        <w:bottom w:val="none" w:sz="0" w:space="0" w:color="auto"/>
        <w:right w:val="none" w:sz="0" w:space="0" w:color="auto"/>
      </w:divBdr>
    </w:div>
    <w:div w:id="1643584023">
      <w:bodyDiv w:val="1"/>
      <w:marLeft w:val="0"/>
      <w:marRight w:val="0"/>
      <w:marTop w:val="0"/>
      <w:marBottom w:val="0"/>
      <w:divBdr>
        <w:top w:val="none" w:sz="0" w:space="0" w:color="auto"/>
        <w:left w:val="none" w:sz="0" w:space="0" w:color="auto"/>
        <w:bottom w:val="none" w:sz="0" w:space="0" w:color="auto"/>
        <w:right w:val="none" w:sz="0" w:space="0" w:color="auto"/>
      </w:divBdr>
    </w:div>
    <w:div w:id="1644309134">
      <w:bodyDiv w:val="1"/>
      <w:marLeft w:val="0"/>
      <w:marRight w:val="0"/>
      <w:marTop w:val="0"/>
      <w:marBottom w:val="0"/>
      <w:divBdr>
        <w:top w:val="none" w:sz="0" w:space="0" w:color="auto"/>
        <w:left w:val="none" w:sz="0" w:space="0" w:color="auto"/>
        <w:bottom w:val="none" w:sz="0" w:space="0" w:color="auto"/>
        <w:right w:val="none" w:sz="0" w:space="0" w:color="auto"/>
      </w:divBdr>
    </w:div>
    <w:div w:id="1644651731">
      <w:marLeft w:val="0"/>
      <w:marRight w:val="0"/>
      <w:marTop w:val="0"/>
      <w:marBottom w:val="0"/>
      <w:divBdr>
        <w:top w:val="none" w:sz="0" w:space="0" w:color="auto"/>
        <w:left w:val="none" w:sz="0" w:space="0" w:color="auto"/>
        <w:bottom w:val="single" w:sz="4" w:space="0" w:color="auto"/>
        <w:right w:val="none" w:sz="0" w:space="0" w:color="auto"/>
      </w:divBdr>
    </w:div>
    <w:div w:id="1644700031">
      <w:bodyDiv w:val="1"/>
      <w:marLeft w:val="0"/>
      <w:marRight w:val="0"/>
      <w:marTop w:val="0"/>
      <w:marBottom w:val="0"/>
      <w:divBdr>
        <w:top w:val="none" w:sz="0" w:space="0" w:color="auto"/>
        <w:left w:val="none" w:sz="0" w:space="0" w:color="auto"/>
        <w:bottom w:val="none" w:sz="0" w:space="0" w:color="auto"/>
        <w:right w:val="none" w:sz="0" w:space="0" w:color="auto"/>
      </w:divBdr>
    </w:div>
    <w:div w:id="1645237999">
      <w:bodyDiv w:val="1"/>
      <w:marLeft w:val="0"/>
      <w:marRight w:val="0"/>
      <w:marTop w:val="0"/>
      <w:marBottom w:val="0"/>
      <w:divBdr>
        <w:top w:val="none" w:sz="0" w:space="0" w:color="auto"/>
        <w:left w:val="none" w:sz="0" w:space="0" w:color="auto"/>
        <w:bottom w:val="none" w:sz="0" w:space="0" w:color="auto"/>
        <w:right w:val="none" w:sz="0" w:space="0" w:color="auto"/>
      </w:divBdr>
    </w:div>
    <w:div w:id="1645741075">
      <w:bodyDiv w:val="1"/>
      <w:marLeft w:val="0"/>
      <w:marRight w:val="0"/>
      <w:marTop w:val="0"/>
      <w:marBottom w:val="0"/>
      <w:divBdr>
        <w:top w:val="none" w:sz="0" w:space="0" w:color="auto"/>
        <w:left w:val="none" w:sz="0" w:space="0" w:color="auto"/>
        <w:bottom w:val="none" w:sz="0" w:space="0" w:color="auto"/>
        <w:right w:val="none" w:sz="0" w:space="0" w:color="auto"/>
      </w:divBdr>
    </w:div>
    <w:div w:id="1646159735">
      <w:bodyDiv w:val="1"/>
      <w:marLeft w:val="0"/>
      <w:marRight w:val="0"/>
      <w:marTop w:val="0"/>
      <w:marBottom w:val="0"/>
      <w:divBdr>
        <w:top w:val="none" w:sz="0" w:space="0" w:color="auto"/>
        <w:left w:val="none" w:sz="0" w:space="0" w:color="auto"/>
        <w:bottom w:val="none" w:sz="0" w:space="0" w:color="auto"/>
        <w:right w:val="none" w:sz="0" w:space="0" w:color="auto"/>
      </w:divBdr>
    </w:div>
    <w:div w:id="1646466885">
      <w:bodyDiv w:val="1"/>
      <w:marLeft w:val="0"/>
      <w:marRight w:val="0"/>
      <w:marTop w:val="0"/>
      <w:marBottom w:val="0"/>
      <w:divBdr>
        <w:top w:val="none" w:sz="0" w:space="0" w:color="auto"/>
        <w:left w:val="none" w:sz="0" w:space="0" w:color="auto"/>
        <w:bottom w:val="none" w:sz="0" w:space="0" w:color="auto"/>
        <w:right w:val="none" w:sz="0" w:space="0" w:color="auto"/>
      </w:divBdr>
    </w:div>
    <w:div w:id="1646468921">
      <w:marLeft w:val="0"/>
      <w:marRight w:val="0"/>
      <w:marTop w:val="0"/>
      <w:marBottom w:val="0"/>
      <w:divBdr>
        <w:top w:val="none" w:sz="0" w:space="0" w:color="auto"/>
        <w:left w:val="none" w:sz="0" w:space="0" w:color="auto"/>
        <w:bottom w:val="double" w:sz="4" w:space="1" w:color="auto"/>
        <w:right w:val="none" w:sz="0" w:space="0" w:color="auto"/>
      </w:divBdr>
    </w:div>
    <w:div w:id="1647002881">
      <w:bodyDiv w:val="1"/>
      <w:marLeft w:val="0"/>
      <w:marRight w:val="0"/>
      <w:marTop w:val="0"/>
      <w:marBottom w:val="0"/>
      <w:divBdr>
        <w:top w:val="none" w:sz="0" w:space="0" w:color="auto"/>
        <w:left w:val="none" w:sz="0" w:space="0" w:color="auto"/>
        <w:bottom w:val="none" w:sz="0" w:space="0" w:color="auto"/>
        <w:right w:val="none" w:sz="0" w:space="0" w:color="auto"/>
      </w:divBdr>
    </w:div>
    <w:div w:id="1647590740">
      <w:bodyDiv w:val="1"/>
      <w:marLeft w:val="0"/>
      <w:marRight w:val="0"/>
      <w:marTop w:val="0"/>
      <w:marBottom w:val="0"/>
      <w:divBdr>
        <w:top w:val="none" w:sz="0" w:space="0" w:color="auto"/>
        <w:left w:val="none" w:sz="0" w:space="0" w:color="auto"/>
        <w:bottom w:val="none" w:sz="0" w:space="0" w:color="auto"/>
        <w:right w:val="none" w:sz="0" w:space="0" w:color="auto"/>
      </w:divBdr>
    </w:div>
    <w:div w:id="1648167309">
      <w:marLeft w:val="0"/>
      <w:marRight w:val="0"/>
      <w:marTop w:val="0"/>
      <w:marBottom w:val="0"/>
      <w:divBdr>
        <w:top w:val="none" w:sz="0" w:space="0" w:color="auto"/>
        <w:left w:val="none" w:sz="0" w:space="0" w:color="auto"/>
        <w:bottom w:val="single" w:sz="4" w:space="0" w:color="auto"/>
        <w:right w:val="none" w:sz="0" w:space="0" w:color="auto"/>
      </w:divBdr>
    </w:div>
    <w:div w:id="1648706403">
      <w:bodyDiv w:val="1"/>
      <w:marLeft w:val="0"/>
      <w:marRight w:val="0"/>
      <w:marTop w:val="0"/>
      <w:marBottom w:val="0"/>
      <w:divBdr>
        <w:top w:val="none" w:sz="0" w:space="0" w:color="auto"/>
        <w:left w:val="none" w:sz="0" w:space="0" w:color="auto"/>
        <w:bottom w:val="none" w:sz="0" w:space="0" w:color="auto"/>
        <w:right w:val="none" w:sz="0" w:space="0" w:color="auto"/>
      </w:divBdr>
    </w:div>
    <w:div w:id="1649020130">
      <w:bodyDiv w:val="1"/>
      <w:marLeft w:val="0"/>
      <w:marRight w:val="0"/>
      <w:marTop w:val="0"/>
      <w:marBottom w:val="0"/>
      <w:divBdr>
        <w:top w:val="none" w:sz="0" w:space="0" w:color="auto"/>
        <w:left w:val="none" w:sz="0" w:space="0" w:color="auto"/>
        <w:bottom w:val="none" w:sz="0" w:space="0" w:color="auto"/>
        <w:right w:val="none" w:sz="0" w:space="0" w:color="auto"/>
      </w:divBdr>
    </w:div>
    <w:div w:id="1649165849">
      <w:bodyDiv w:val="1"/>
      <w:marLeft w:val="0"/>
      <w:marRight w:val="0"/>
      <w:marTop w:val="0"/>
      <w:marBottom w:val="0"/>
      <w:divBdr>
        <w:top w:val="none" w:sz="0" w:space="0" w:color="auto"/>
        <w:left w:val="none" w:sz="0" w:space="0" w:color="auto"/>
        <w:bottom w:val="none" w:sz="0" w:space="0" w:color="auto"/>
        <w:right w:val="none" w:sz="0" w:space="0" w:color="auto"/>
      </w:divBdr>
    </w:div>
    <w:div w:id="1650013819">
      <w:bodyDiv w:val="1"/>
      <w:marLeft w:val="0"/>
      <w:marRight w:val="0"/>
      <w:marTop w:val="0"/>
      <w:marBottom w:val="0"/>
      <w:divBdr>
        <w:top w:val="none" w:sz="0" w:space="0" w:color="auto"/>
        <w:left w:val="none" w:sz="0" w:space="0" w:color="auto"/>
        <w:bottom w:val="none" w:sz="0" w:space="0" w:color="auto"/>
        <w:right w:val="none" w:sz="0" w:space="0" w:color="auto"/>
      </w:divBdr>
    </w:div>
    <w:div w:id="1650551057">
      <w:bodyDiv w:val="1"/>
      <w:marLeft w:val="0"/>
      <w:marRight w:val="0"/>
      <w:marTop w:val="0"/>
      <w:marBottom w:val="0"/>
      <w:divBdr>
        <w:top w:val="none" w:sz="0" w:space="0" w:color="auto"/>
        <w:left w:val="none" w:sz="0" w:space="0" w:color="auto"/>
        <w:bottom w:val="none" w:sz="0" w:space="0" w:color="auto"/>
        <w:right w:val="none" w:sz="0" w:space="0" w:color="auto"/>
      </w:divBdr>
    </w:div>
    <w:div w:id="1651136402">
      <w:bodyDiv w:val="1"/>
      <w:marLeft w:val="0"/>
      <w:marRight w:val="0"/>
      <w:marTop w:val="0"/>
      <w:marBottom w:val="0"/>
      <w:divBdr>
        <w:top w:val="none" w:sz="0" w:space="0" w:color="auto"/>
        <w:left w:val="none" w:sz="0" w:space="0" w:color="auto"/>
        <w:bottom w:val="none" w:sz="0" w:space="0" w:color="auto"/>
        <w:right w:val="none" w:sz="0" w:space="0" w:color="auto"/>
      </w:divBdr>
    </w:div>
    <w:div w:id="1651252266">
      <w:bodyDiv w:val="1"/>
      <w:marLeft w:val="0"/>
      <w:marRight w:val="0"/>
      <w:marTop w:val="0"/>
      <w:marBottom w:val="0"/>
      <w:divBdr>
        <w:top w:val="none" w:sz="0" w:space="0" w:color="auto"/>
        <w:left w:val="none" w:sz="0" w:space="0" w:color="auto"/>
        <w:bottom w:val="none" w:sz="0" w:space="0" w:color="auto"/>
        <w:right w:val="none" w:sz="0" w:space="0" w:color="auto"/>
      </w:divBdr>
    </w:div>
    <w:div w:id="1651330361">
      <w:bodyDiv w:val="1"/>
      <w:marLeft w:val="0"/>
      <w:marRight w:val="0"/>
      <w:marTop w:val="0"/>
      <w:marBottom w:val="0"/>
      <w:divBdr>
        <w:top w:val="none" w:sz="0" w:space="0" w:color="auto"/>
        <w:left w:val="none" w:sz="0" w:space="0" w:color="auto"/>
        <w:bottom w:val="none" w:sz="0" w:space="0" w:color="auto"/>
        <w:right w:val="none" w:sz="0" w:space="0" w:color="auto"/>
      </w:divBdr>
    </w:div>
    <w:div w:id="1651710587">
      <w:bodyDiv w:val="1"/>
      <w:marLeft w:val="0"/>
      <w:marRight w:val="0"/>
      <w:marTop w:val="0"/>
      <w:marBottom w:val="0"/>
      <w:divBdr>
        <w:top w:val="none" w:sz="0" w:space="0" w:color="auto"/>
        <w:left w:val="none" w:sz="0" w:space="0" w:color="auto"/>
        <w:bottom w:val="none" w:sz="0" w:space="0" w:color="auto"/>
        <w:right w:val="none" w:sz="0" w:space="0" w:color="auto"/>
      </w:divBdr>
    </w:div>
    <w:div w:id="1653370216">
      <w:bodyDiv w:val="1"/>
      <w:marLeft w:val="0"/>
      <w:marRight w:val="0"/>
      <w:marTop w:val="0"/>
      <w:marBottom w:val="0"/>
      <w:divBdr>
        <w:top w:val="none" w:sz="0" w:space="0" w:color="auto"/>
        <w:left w:val="none" w:sz="0" w:space="0" w:color="auto"/>
        <w:bottom w:val="none" w:sz="0" w:space="0" w:color="auto"/>
        <w:right w:val="none" w:sz="0" w:space="0" w:color="auto"/>
      </w:divBdr>
    </w:div>
    <w:div w:id="1653634787">
      <w:bodyDiv w:val="1"/>
      <w:marLeft w:val="0"/>
      <w:marRight w:val="0"/>
      <w:marTop w:val="0"/>
      <w:marBottom w:val="0"/>
      <w:divBdr>
        <w:top w:val="none" w:sz="0" w:space="0" w:color="auto"/>
        <w:left w:val="none" w:sz="0" w:space="0" w:color="auto"/>
        <w:bottom w:val="none" w:sz="0" w:space="0" w:color="auto"/>
        <w:right w:val="none" w:sz="0" w:space="0" w:color="auto"/>
      </w:divBdr>
    </w:div>
    <w:div w:id="1653676189">
      <w:bodyDiv w:val="1"/>
      <w:marLeft w:val="0"/>
      <w:marRight w:val="0"/>
      <w:marTop w:val="0"/>
      <w:marBottom w:val="0"/>
      <w:divBdr>
        <w:top w:val="none" w:sz="0" w:space="0" w:color="auto"/>
        <w:left w:val="none" w:sz="0" w:space="0" w:color="auto"/>
        <w:bottom w:val="none" w:sz="0" w:space="0" w:color="auto"/>
        <w:right w:val="none" w:sz="0" w:space="0" w:color="auto"/>
      </w:divBdr>
    </w:div>
    <w:div w:id="1654139280">
      <w:bodyDiv w:val="1"/>
      <w:marLeft w:val="0"/>
      <w:marRight w:val="0"/>
      <w:marTop w:val="0"/>
      <w:marBottom w:val="0"/>
      <w:divBdr>
        <w:top w:val="none" w:sz="0" w:space="0" w:color="auto"/>
        <w:left w:val="none" w:sz="0" w:space="0" w:color="auto"/>
        <w:bottom w:val="none" w:sz="0" w:space="0" w:color="auto"/>
        <w:right w:val="none" w:sz="0" w:space="0" w:color="auto"/>
      </w:divBdr>
    </w:div>
    <w:div w:id="1654604423">
      <w:bodyDiv w:val="1"/>
      <w:marLeft w:val="0"/>
      <w:marRight w:val="0"/>
      <w:marTop w:val="0"/>
      <w:marBottom w:val="0"/>
      <w:divBdr>
        <w:top w:val="none" w:sz="0" w:space="0" w:color="auto"/>
        <w:left w:val="none" w:sz="0" w:space="0" w:color="auto"/>
        <w:bottom w:val="none" w:sz="0" w:space="0" w:color="auto"/>
        <w:right w:val="none" w:sz="0" w:space="0" w:color="auto"/>
      </w:divBdr>
    </w:div>
    <w:div w:id="1654867545">
      <w:bodyDiv w:val="1"/>
      <w:marLeft w:val="0"/>
      <w:marRight w:val="0"/>
      <w:marTop w:val="0"/>
      <w:marBottom w:val="0"/>
      <w:divBdr>
        <w:top w:val="none" w:sz="0" w:space="0" w:color="auto"/>
        <w:left w:val="none" w:sz="0" w:space="0" w:color="auto"/>
        <w:bottom w:val="none" w:sz="0" w:space="0" w:color="auto"/>
        <w:right w:val="none" w:sz="0" w:space="0" w:color="auto"/>
      </w:divBdr>
    </w:div>
    <w:div w:id="1655179377">
      <w:bodyDiv w:val="1"/>
      <w:marLeft w:val="0"/>
      <w:marRight w:val="0"/>
      <w:marTop w:val="0"/>
      <w:marBottom w:val="0"/>
      <w:divBdr>
        <w:top w:val="none" w:sz="0" w:space="0" w:color="auto"/>
        <w:left w:val="none" w:sz="0" w:space="0" w:color="auto"/>
        <w:bottom w:val="none" w:sz="0" w:space="0" w:color="auto"/>
        <w:right w:val="none" w:sz="0" w:space="0" w:color="auto"/>
      </w:divBdr>
    </w:div>
    <w:div w:id="1655330469">
      <w:bodyDiv w:val="1"/>
      <w:marLeft w:val="0"/>
      <w:marRight w:val="0"/>
      <w:marTop w:val="0"/>
      <w:marBottom w:val="0"/>
      <w:divBdr>
        <w:top w:val="none" w:sz="0" w:space="0" w:color="auto"/>
        <w:left w:val="none" w:sz="0" w:space="0" w:color="auto"/>
        <w:bottom w:val="none" w:sz="0" w:space="0" w:color="auto"/>
        <w:right w:val="none" w:sz="0" w:space="0" w:color="auto"/>
      </w:divBdr>
    </w:div>
    <w:div w:id="1655718662">
      <w:marLeft w:val="0"/>
      <w:marRight w:val="0"/>
      <w:marTop w:val="0"/>
      <w:marBottom w:val="0"/>
      <w:divBdr>
        <w:top w:val="none" w:sz="0" w:space="0" w:color="auto"/>
        <w:left w:val="none" w:sz="0" w:space="0" w:color="auto"/>
        <w:bottom w:val="none" w:sz="0" w:space="0" w:color="auto"/>
        <w:right w:val="none" w:sz="0" w:space="0" w:color="auto"/>
      </w:divBdr>
    </w:div>
    <w:div w:id="1656378420">
      <w:bodyDiv w:val="1"/>
      <w:marLeft w:val="0"/>
      <w:marRight w:val="0"/>
      <w:marTop w:val="0"/>
      <w:marBottom w:val="0"/>
      <w:divBdr>
        <w:top w:val="none" w:sz="0" w:space="0" w:color="auto"/>
        <w:left w:val="none" w:sz="0" w:space="0" w:color="auto"/>
        <w:bottom w:val="none" w:sz="0" w:space="0" w:color="auto"/>
        <w:right w:val="none" w:sz="0" w:space="0" w:color="auto"/>
      </w:divBdr>
    </w:div>
    <w:div w:id="1656957228">
      <w:bodyDiv w:val="1"/>
      <w:marLeft w:val="0"/>
      <w:marRight w:val="0"/>
      <w:marTop w:val="0"/>
      <w:marBottom w:val="0"/>
      <w:divBdr>
        <w:top w:val="none" w:sz="0" w:space="0" w:color="auto"/>
        <w:left w:val="none" w:sz="0" w:space="0" w:color="auto"/>
        <w:bottom w:val="none" w:sz="0" w:space="0" w:color="auto"/>
        <w:right w:val="none" w:sz="0" w:space="0" w:color="auto"/>
      </w:divBdr>
    </w:div>
    <w:div w:id="1659533710">
      <w:bodyDiv w:val="1"/>
      <w:marLeft w:val="0"/>
      <w:marRight w:val="0"/>
      <w:marTop w:val="0"/>
      <w:marBottom w:val="0"/>
      <w:divBdr>
        <w:top w:val="none" w:sz="0" w:space="0" w:color="auto"/>
        <w:left w:val="none" w:sz="0" w:space="0" w:color="auto"/>
        <w:bottom w:val="none" w:sz="0" w:space="0" w:color="auto"/>
        <w:right w:val="none" w:sz="0" w:space="0" w:color="auto"/>
      </w:divBdr>
    </w:div>
    <w:div w:id="1659723395">
      <w:bodyDiv w:val="1"/>
      <w:marLeft w:val="0"/>
      <w:marRight w:val="0"/>
      <w:marTop w:val="0"/>
      <w:marBottom w:val="0"/>
      <w:divBdr>
        <w:top w:val="none" w:sz="0" w:space="0" w:color="auto"/>
        <w:left w:val="none" w:sz="0" w:space="0" w:color="auto"/>
        <w:bottom w:val="none" w:sz="0" w:space="0" w:color="auto"/>
        <w:right w:val="none" w:sz="0" w:space="0" w:color="auto"/>
      </w:divBdr>
    </w:div>
    <w:div w:id="1659728506">
      <w:marLeft w:val="0"/>
      <w:marRight w:val="0"/>
      <w:marTop w:val="0"/>
      <w:marBottom w:val="0"/>
      <w:divBdr>
        <w:top w:val="none" w:sz="0" w:space="0" w:color="auto"/>
        <w:left w:val="none" w:sz="0" w:space="0" w:color="auto"/>
        <w:bottom w:val="double" w:sz="4" w:space="1" w:color="auto"/>
        <w:right w:val="none" w:sz="0" w:space="0" w:color="auto"/>
      </w:divBdr>
    </w:div>
    <w:div w:id="1659964273">
      <w:bodyDiv w:val="1"/>
      <w:marLeft w:val="0"/>
      <w:marRight w:val="0"/>
      <w:marTop w:val="0"/>
      <w:marBottom w:val="0"/>
      <w:divBdr>
        <w:top w:val="none" w:sz="0" w:space="0" w:color="auto"/>
        <w:left w:val="none" w:sz="0" w:space="0" w:color="auto"/>
        <w:bottom w:val="none" w:sz="0" w:space="0" w:color="auto"/>
        <w:right w:val="none" w:sz="0" w:space="0" w:color="auto"/>
      </w:divBdr>
    </w:div>
    <w:div w:id="1661807040">
      <w:bodyDiv w:val="1"/>
      <w:marLeft w:val="0"/>
      <w:marRight w:val="0"/>
      <w:marTop w:val="0"/>
      <w:marBottom w:val="0"/>
      <w:divBdr>
        <w:top w:val="none" w:sz="0" w:space="0" w:color="auto"/>
        <w:left w:val="none" w:sz="0" w:space="0" w:color="auto"/>
        <w:bottom w:val="none" w:sz="0" w:space="0" w:color="auto"/>
        <w:right w:val="none" w:sz="0" w:space="0" w:color="auto"/>
      </w:divBdr>
    </w:div>
    <w:div w:id="1662737484">
      <w:marLeft w:val="0"/>
      <w:marRight w:val="0"/>
      <w:marTop w:val="0"/>
      <w:marBottom w:val="0"/>
      <w:divBdr>
        <w:top w:val="none" w:sz="0" w:space="0" w:color="auto"/>
        <w:left w:val="none" w:sz="0" w:space="0" w:color="auto"/>
        <w:bottom w:val="single" w:sz="4" w:space="0" w:color="auto"/>
        <w:right w:val="none" w:sz="0" w:space="0" w:color="auto"/>
      </w:divBdr>
    </w:div>
    <w:div w:id="1663657225">
      <w:bodyDiv w:val="1"/>
      <w:marLeft w:val="0"/>
      <w:marRight w:val="0"/>
      <w:marTop w:val="0"/>
      <w:marBottom w:val="0"/>
      <w:divBdr>
        <w:top w:val="none" w:sz="0" w:space="0" w:color="auto"/>
        <w:left w:val="none" w:sz="0" w:space="0" w:color="auto"/>
        <w:bottom w:val="none" w:sz="0" w:space="0" w:color="auto"/>
        <w:right w:val="none" w:sz="0" w:space="0" w:color="auto"/>
      </w:divBdr>
    </w:div>
    <w:div w:id="1663701402">
      <w:bodyDiv w:val="1"/>
      <w:marLeft w:val="0"/>
      <w:marRight w:val="0"/>
      <w:marTop w:val="0"/>
      <w:marBottom w:val="0"/>
      <w:divBdr>
        <w:top w:val="none" w:sz="0" w:space="0" w:color="auto"/>
        <w:left w:val="none" w:sz="0" w:space="0" w:color="auto"/>
        <w:bottom w:val="none" w:sz="0" w:space="0" w:color="auto"/>
        <w:right w:val="none" w:sz="0" w:space="0" w:color="auto"/>
      </w:divBdr>
    </w:div>
    <w:div w:id="1664311992">
      <w:bodyDiv w:val="1"/>
      <w:marLeft w:val="0"/>
      <w:marRight w:val="0"/>
      <w:marTop w:val="0"/>
      <w:marBottom w:val="0"/>
      <w:divBdr>
        <w:top w:val="none" w:sz="0" w:space="0" w:color="auto"/>
        <w:left w:val="none" w:sz="0" w:space="0" w:color="auto"/>
        <w:bottom w:val="none" w:sz="0" w:space="0" w:color="auto"/>
        <w:right w:val="none" w:sz="0" w:space="0" w:color="auto"/>
      </w:divBdr>
    </w:div>
    <w:div w:id="1667129978">
      <w:bodyDiv w:val="1"/>
      <w:marLeft w:val="0"/>
      <w:marRight w:val="0"/>
      <w:marTop w:val="0"/>
      <w:marBottom w:val="0"/>
      <w:divBdr>
        <w:top w:val="none" w:sz="0" w:space="0" w:color="auto"/>
        <w:left w:val="none" w:sz="0" w:space="0" w:color="auto"/>
        <w:bottom w:val="none" w:sz="0" w:space="0" w:color="auto"/>
        <w:right w:val="none" w:sz="0" w:space="0" w:color="auto"/>
      </w:divBdr>
    </w:div>
    <w:div w:id="1667710871">
      <w:bodyDiv w:val="1"/>
      <w:marLeft w:val="0"/>
      <w:marRight w:val="0"/>
      <w:marTop w:val="0"/>
      <w:marBottom w:val="0"/>
      <w:divBdr>
        <w:top w:val="none" w:sz="0" w:space="0" w:color="auto"/>
        <w:left w:val="none" w:sz="0" w:space="0" w:color="auto"/>
        <w:bottom w:val="none" w:sz="0" w:space="0" w:color="auto"/>
        <w:right w:val="none" w:sz="0" w:space="0" w:color="auto"/>
      </w:divBdr>
    </w:div>
    <w:div w:id="1668706268">
      <w:bodyDiv w:val="1"/>
      <w:marLeft w:val="0"/>
      <w:marRight w:val="0"/>
      <w:marTop w:val="0"/>
      <w:marBottom w:val="0"/>
      <w:divBdr>
        <w:top w:val="none" w:sz="0" w:space="0" w:color="auto"/>
        <w:left w:val="none" w:sz="0" w:space="0" w:color="auto"/>
        <w:bottom w:val="none" w:sz="0" w:space="0" w:color="auto"/>
        <w:right w:val="none" w:sz="0" w:space="0" w:color="auto"/>
      </w:divBdr>
    </w:div>
    <w:div w:id="1669551656">
      <w:bodyDiv w:val="1"/>
      <w:marLeft w:val="0"/>
      <w:marRight w:val="0"/>
      <w:marTop w:val="0"/>
      <w:marBottom w:val="0"/>
      <w:divBdr>
        <w:top w:val="none" w:sz="0" w:space="0" w:color="auto"/>
        <w:left w:val="none" w:sz="0" w:space="0" w:color="auto"/>
        <w:bottom w:val="none" w:sz="0" w:space="0" w:color="auto"/>
        <w:right w:val="none" w:sz="0" w:space="0" w:color="auto"/>
      </w:divBdr>
    </w:div>
    <w:div w:id="1669753012">
      <w:bodyDiv w:val="1"/>
      <w:marLeft w:val="0"/>
      <w:marRight w:val="0"/>
      <w:marTop w:val="0"/>
      <w:marBottom w:val="0"/>
      <w:divBdr>
        <w:top w:val="none" w:sz="0" w:space="0" w:color="auto"/>
        <w:left w:val="none" w:sz="0" w:space="0" w:color="auto"/>
        <w:bottom w:val="none" w:sz="0" w:space="0" w:color="auto"/>
        <w:right w:val="none" w:sz="0" w:space="0" w:color="auto"/>
      </w:divBdr>
    </w:div>
    <w:div w:id="1670205942">
      <w:bodyDiv w:val="1"/>
      <w:marLeft w:val="0"/>
      <w:marRight w:val="0"/>
      <w:marTop w:val="0"/>
      <w:marBottom w:val="0"/>
      <w:divBdr>
        <w:top w:val="none" w:sz="0" w:space="0" w:color="auto"/>
        <w:left w:val="none" w:sz="0" w:space="0" w:color="auto"/>
        <w:bottom w:val="none" w:sz="0" w:space="0" w:color="auto"/>
        <w:right w:val="none" w:sz="0" w:space="0" w:color="auto"/>
      </w:divBdr>
    </w:div>
    <w:div w:id="1670911820">
      <w:marLeft w:val="0"/>
      <w:marRight w:val="0"/>
      <w:marTop w:val="0"/>
      <w:marBottom w:val="0"/>
      <w:divBdr>
        <w:top w:val="none" w:sz="0" w:space="0" w:color="auto"/>
        <w:left w:val="none" w:sz="0" w:space="0" w:color="auto"/>
        <w:bottom w:val="double" w:sz="4" w:space="1" w:color="auto"/>
        <w:right w:val="none" w:sz="0" w:space="0" w:color="auto"/>
      </w:divBdr>
    </w:div>
    <w:div w:id="1671130071">
      <w:bodyDiv w:val="1"/>
      <w:marLeft w:val="0"/>
      <w:marRight w:val="0"/>
      <w:marTop w:val="0"/>
      <w:marBottom w:val="0"/>
      <w:divBdr>
        <w:top w:val="none" w:sz="0" w:space="0" w:color="auto"/>
        <w:left w:val="none" w:sz="0" w:space="0" w:color="auto"/>
        <w:bottom w:val="none" w:sz="0" w:space="0" w:color="auto"/>
        <w:right w:val="none" w:sz="0" w:space="0" w:color="auto"/>
      </w:divBdr>
    </w:div>
    <w:div w:id="1671178441">
      <w:bodyDiv w:val="1"/>
      <w:marLeft w:val="0"/>
      <w:marRight w:val="0"/>
      <w:marTop w:val="0"/>
      <w:marBottom w:val="0"/>
      <w:divBdr>
        <w:top w:val="none" w:sz="0" w:space="0" w:color="auto"/>
        <w:left w:val="none" w:sz="0" w:space="0" w:color="auto"/>
        <w:bottom w:val="none" w:sz="0" w:space="0" w:color="auto"/>
        <w:right w:val="none" w:sz="0" w:space="0" w:color="auto"/>
      </w:divBdr>
    </w:div>
    <w:div w:id="1671299195">
      <w:bodyDiv w:val="1"/>
      <w:marLeft w:val="0"/>
      <w:marRight w:val="0"/>
      <w:marTop w:val="0"/>
      <w:marBottom w:val="0"/>
      <w:divBdr>
        <w:top w:val="none" w:sz="0" w:space="0" w:color="auto"/>
        <w:left w:val="none" w:sz="0" w:space="0" w:color="auto"/>
        <w:bottom w:val="none" w:sz="0" w:space="0" w:color="auto"/>
        <w:right w:val="none" w:sz="0" w:space="0" w:color="auto"/>
      </w:divBdr>
    </w:div>
    <w:div w:id="1671903584">
      <w:bodyDiv w:val="1"/>
      <w:marLeft w:val="0"/>
      <w:marRight w:val="0"/>
      <w:marTop w:val="0"/>
      <w:marBottom w:val="0"/>
      <w:divBdr>
        <w:top w:val="none" w:sz="0" w:space="0" w:color="auto"/>
        <w:left w:val="none" w:sz="0" w:space="0" w:color="auto"/>
        <w:bottom w:val="none" w:sz="0" w:space="0" w:color="auto"/>
        <w:right w:val="none" w:sz="0" w:space="0" w:color="auto"/>
      </w:divBdr>
    </w:div>
    <w:div w:id="1672753420">
      <w:bodyDiv w:val="1"/>
      <w:marLeft w:val="0"/>
      <w:marRight w:val="0"/>
      <w:marTop w:val="0"/>
      <w:marBottom w:val="0"/>
      <w:divBdr>
        <w:top w:val="none" w:sz="0" w:space="0" w:color="auto"/>
        <w:left w:val="none" w:sz="0" w:space="0" w:color="auto"/>
        <w:bottom w:val="none" w:sz="0" w:space="0" w:color="auto"/>
        <w:right w:val="none" w:sz="0" w:space="0" w:color="auto"/>
      </w:divBdr>
    </w:div>
    <w:div w:id="1673872800">
      <w:marLeft w:val="0"/>
      <w:marRight w:val="0"/>
      <w:marTop w:val="0"/>
      <w:marBottom w:val="0"/>
      <w:divBdr>
        <w:top w:val="none" w:sz="0" w:space="0" w:color="auto"/>
        <w:left w:val="none" w:sz="0" w:space="0" w:color="auto"/>
        <w:bottom w:val="single" w:sz="4" w:space="0" w:color="auto"/>
        <w:right w:val="none" w:sz="0" w:space="0" w:color="auto"/>
      </w:divBdr>
    </w:div>
    <w:div w:id="1673874266">
      <w:bodyDiv w:val="1"/>
      <w:marLeft w:val="0"/>
      <w:marRight w:val="0"/>
      <w:marTop w:val="0"/>
      <w:marBottom w:val="0"/>
      <w:divBdr>
        <w:top w:val="none" w:sz="0" w:space="0" w:color="auto"/>
        <w:left w:val="none" w:sz="0" w:space="0" w:color="auto"/>
        <w:bottom w:val="none" w:sz="0" w:space="0" w:color="auto"/>
        <w:right w:val="none" w:sz="0" w:space="0" w:color="auto"/>
      </w:divBdr>
    </w:div>
    <w:div w:id="1673949497">
      <w:bodyDiv w:val="1"/>
      <w:marLeft w:val="0"/>
      <w:marRight w:val="0"/>
      <w:marTop w:val="0"/>
      <w:marBottom w:val="0"/>
      <w:divBdr>
        <w:top w:val="none" w:sz="0" w:space="0" w:color="auto"/>
        <w:left w:val="none" w:sz="0" w:space="0" w:color="auto"/>
        <w:bottom w:val="none" w:sz="0" w:space="0" w:color="auto"/>
        <w:right w:val="none" w:sz="0" w:space="0" w:color="auto"/>
      </w:divBdr>
    </w:div>
    <w:div w:id="1676029811">
      <w:bodyDiv w:val="1"/>
      <w:marLeft w:val="0"/>
      <w:marRight w:val="0"/>
      <w:marTop w:val="0"/>
      <w:marBottom w:val="0"/>
      <w:divBdr>
        <w:top w:val="none" w:sz="0" w:space="0" w:color="auto"/>
        <w:left w:val="none" w:sz="0" w:space="0" w:color="auto"/>
        <w:bottom w:val="none" w:sz="0" w:space="0" w:color="auto"/>
        <w:right w:val="none" w:sz="0" w:space="0" w:color="auto"/>
      </w:divBdr>
    </w:div>
    <w:div w:id="1676884228">
      <w:marLeft w:val="0"/>
      <w:marRight w:val="0"/>
      <w:marTop w:val="0"/>
      <w:marBottom w:val="0"/>
      <w:divBdr>
        <w:top w:val="none" w:sz="0" w:space="0" w:color="auto"/>
        <w:left w:val="none" w:sz="0" w:space="0" w:color="auto"/>
        <w:bottom w:val="single" w:sz="4" w:space="0" w:color="auto"/>
        <w:right w:val="none" w:sz="0" w:space="0" w:color="auto"/>
      </w:divBdr>
    </w:div>
    <w:div w:id="1677414935">
      <w:bodyDiv w:val="1"/>
      <w:marLeft w:val="0"/>
      <w:marRight w:val="0"/>
      <w:marTop w:val="0"/>
      <w:marBottom w:val="0"/>
      <w:divBdr>
        <w:top w:val="none" w:sz="0" w:space="0" w:color="auto"/>
        <w:left w:val="none" w:sz="0" w:space="0" w:color="auto"/>
        <w:bottom w:val="none" w:sz="0" w:space="0" w:color="auto"/>
        <w:right w:val="none" w:sz="0" w:space="0" w:color="auto"/>
      </w:divBdr>
    </w:div>
    <w:div w:id="1681543757">
      <w:bodyDiv w:val="1"/>
      <w:marLeft w:val="0"/>
      <w:marRight w:val="0"/>
      <w:marTop w:val="0"/>
      <w:marBottom w:val="0"/>
      <w:divBdr>
        <w:top w:val="none" w:sz="0" w:space="0" w:color="auto"/>
        <w:left w:val="none" w:sz="0" w:space="0" w:color="auto"/>
        <w:bottom w:val="none" w:sz="0" w:space="0" w:color="auto"/>
        <w:right w:val="none" w:sz="0" w:space="0" w:color="auto"/>
      </w:divBdr>
    </w:div>
    <w:div w:id="1682002223">
      <w:bodyDiv w:val="1"/>
      <w:marLeft w:val="0"/>
      <w:marRight w:val="0"/>
      <w:marTop w:val="0"/>
      <w:marBottom w:val="0"/>
      <w:divBdr>
        <w:top w:val="none" w:sz="0" w:space="0" w:color="auto"/>
        <w:left w:val="none" w:sz="0" w:space="0" w:color="auto"/>
        <w:bottom w:val="none" w:sz="0" w:space="0" w:color="auto"/>
        <w:right w:val="none" w:sz="0" w:space="0" w:color="auto"/>
      </w:divBdr>
    </w:div>
    <w:div w:id="1683430597">
      <w:bodyDiv w:val="1"/>
      <w:marLeft w:val="0"/>
      <w:marRight w:val="0"/>
      <w:marTop w:val="0"/>
      <w:marBottom w:val="0"/>
      <w:divBdr>
        <w:top w:val="none" w:sz="0" w:space="0" w:color="auto"/>
        <w:left w:val="none" w:sz="0" w:space="0" w:color="auto"/>
        <w:bottom w:val="none" w:sz="0" w:space="0" w:color="auto"/>
        <w:right w:val="none" w:sz="0" w:space="0" w:color="auto"/>
      </w:divBdr>
    </w:div>
    <w:div w:id="1683705904">
      <w:marLeft w:val="0"/>
      <w:marRight w:val="0"/>
      <w:marTop w:val="0"/>
      <w:marBottom w:val="0"/>
      <w:divBdr>
        <w:top w:val="none" w:sz="0" w:space="0" w:color="auto"/>
        <w:left w:val="none" w:sz="0" w:space="0" w:color="auto"/>
        <w:bottom w:val="single" w:sz="4" w:space="0" w:color="auto"/>
        <w:right w:val="none" w:sz="0" w:space="0" w:color="auto"/>
      </w:divBdr>
    </w:div>
    <w:div w:id="1684043272">
      <w:bodyDiv w:val="1"/>
      <w:marLeft w:val="0"/>
      <w:marRight w:val="0"/>
      <w:marTop w:val="0"/>
      <w:marBottom w:val="0"/>
      <w:divBdr>
        <w:top w:val="none" w:sz="0" w:space="0" w:color="auto"/>
        <w:left w:val="none" w:sz="0" w:space="0" w:color="auto"/>
        <w:bottom w:val="none" w:sz="0" w:space="0" w:color="auto"/>
        <w:right w:val="none" w:sz="0" w:space="0" w:color="auto"/>
      </w:divBdr>
    </w:div>
    <w:div w:id="1684087713">
      <w:marLeft w:val="0"/>
      <w:marRight w:val="0"/>
      <w:marTop w:val="0"/>
      <w:marBottom w:val="0"/>
      <w:divBdr>
        <w:top w:val="none" w:sz="0" w:space="0" w:color="auto"/>
        <w:left w:val="none" w:sz="0" w:space="0" w:color="auto"/>
        <w:bottom w:val="single" w:sz="4" w:space="0" w:color="auto"/>
        <w:right w:val="none" w:sz="0" w:space="0" w:color="auto"/>
      </w:divBdr>
    </w:div>
    <w:div w:id="1684816239">
      <w:bodyDiv w:val="1"/>
      <w:marLeft w:val="0"/>
      <w:marRight w:val="0"/>
      <w:marTop w:val="0"/>
      <w:marBottom w:val="0"/>
      <w:divBdr>
        <w:top w:val="none" w:sz="0" w:space="0" w:color="auto"/>
        <w:left w:val="none" w:sz="0" w:space="0" w:color="auto"/>
        <w:bottom w:val="none" w:sz="0" w:space="0" w:color="auto"/>
        <w:right w:val="none" w:sz="0" w:space="0" w:color="auto"/>
      </w:divBdr>
    </w:div>
    <w:div w:id="1686400004">
      <w:bodyDiv w:val="1"/>
      <w:marLeft w:val="0"/>
      <w:marRight w:val="0"/>
      <w:marTop w:val="0"/>
      <w:marBottom w:val="0"/>
      <w:divBdr>
        <w:top w:val="none" w:sz="0" w:space="0" w:color="auto"/>
        <w:left w:val="none" w:sz="0" w:space="0" w:color="auto"/>
        <w:bottom w:val="none" w:sz="0" w:space="0" w:color="auto"/>
        <w:right w:val="none" w:sz="0" w:space="0" w:color="auto"/>
      </w:divBdr>
    </w:div>
    <w:div w:id="1687057234">
      <w:bodyDiv w:val="1"/>
      <w:marLeft w:val="0"/>
      <w:marRight w:val="0"/>
      <w:marTop w:val="0"/>
      <w:marBottom w:val="0"/>
      <w:divBdr>
        <w:top w:val="none" w:sz="0" w:space="0" w:color="auto"/>
        <w:left w:val="none" w:sz="0" w:space="0" w:color="auto"/>
        <w:bottom w:val="none" w:sz="0" w:space="0" w:color="auto"/>
        <w:right w:val="none" w:sz="0" w:space="0" w:color="auto"/>
      </w:divBdr>
    </w:div>
    <w:div w:id="1687093915">
      <w:bodyDiv w:val="1"/>
      <w:marLeft w:val="0"/>
      <w:marRight w:val="0"/>
      <w:marTop w:val="0"/>
      <w:marBottom w:val="0"/>
      <w:divBdr>
        <w:top w:val="none" w:sz="0" w:space="0" w:color="auto"/>
        <w:left w:val="none" w:sz="0" w:space="0" w:color="auto"/>
        <w:bottom w:val="none" w:sz="0" w:space="0" w:color="auto"/>
        <w:right w:val="none" w:sz="0" w:space="0" w:color="auto"/>
      </w:divBdr>
    </w:div>
    <w:div w:id="1687511968">
      <w:marLeft w:val="0"/>
      <w:marRight w:val="0"/>
      <w:marTop w:val="0"/>
      <w:marBottom w:val="0"/>
      <w:divBdr>
        <w:top w:val="none" w:sz="0" w:space="0" w:color="auto"/>
        <w:left w:val="none" w:sz="0" w:space="0" w:color="auto"/>
        <w:bottom w:val="single" w:sz="4" w:space="0" w:color="auto"/>
        <w:right w:val="none" w:sz="0" w:space="0" w:color="auto"/>
      </w:divBdr>
    </w:div>
    <w:div w:id="1687556234">
      <w:bodyDiv w:val="1"/>
      <w:marLeft w:val="0"/>
      <w:marRight w:val="0"/>
      <w:marTop w:val="0"/>
      <w:marBottom w:val="0"/>
      <w:divBdr>
        <w:top w:val="none" w:sz="0" w:space="0" w:color="auto"/>
        <w:left w:val="none" w:sz="0" w:space="0" w:color="auto"/>
        <w:bottom w:val="none" w:sz="0" w:space="0" w:color="auto"/>
        <w:right w:val="none" w:sz="0" w:space="0" w:color="auto"/>
      </w:divBdr>
    </w:div>
    <w:div w:id="1688406384">
      <w:bodyDiv w:val="1"/>
      <w:marLeft w:val="0"/>
      <w:marRight w:val="0"/>
      <w:marTop w:val="0"/>
      <w:marBottom w:val="0"/>
      <w:divBdr>
        <w:top w:val="none" w:sz="0" w:space="0" w:color="auto"/>
        <w:left w:val="none" w:sz="0" w:space="0" w:color="auto"/>
        <w:bottom w:val="none" w:sz="0" w:space="0" w:color="auto"/>
        <w:right w:val="none" w:sz="0" w:space="0" w:color="auto"/>
      </w:divBdr>
    </w:div>
    <w:div w:id="1688752917">
      <w:bodyDiv w:val="1"/>
      <w:marLeft w:val="0"/>
      <w:marRight w:val="0"/>
      <w:marTop w:val="0"/>
      <w:marBottom w:val="0"/>
      <w:divBdr>
        <w:top w:val="none" w:sz="0" w:space="0" w:color="auto"/>
        <w:left w:val="none" w:sz="0" w:space="0" w:color="auto"/>
        <w:bottom w:val="none" w:sz="0" w:space="0" w:color="auto"/>
        <w:right w:val="none" w:sz="0" w:space="0" w:color="auto"/>
      </w:divBdr>
    </w:div>
    <w:div w:id="1688753599">
      <w:bodyDiv w:val="1"/>
      <w:marLeft w:val="0"/>
      <w:marRight w:val="0"/>
      <w:marTop w:val="0"/>
      <w:marBottom w:val="0"/>
      <w:divBdr>
        <w:top w:val="none" w:sz="0" w:space="0" w:color="auto"/>
        <w:left w:val="none" w:sz="0" w:space="0" w:color="auto"/>
        <w:bottom w:val="none" w:sz="0" w:space="0" w:color="auto"/>
        <w:right w:val="none" w:sz="0" w:space="0" w:color="auto"/>
      </w:divBdr>
    </w:div>
    <w:div w:id="1689524338">
      <w:bodyDiv w:val="1"/>
      <w:marLeft w:val="0"/>
      <w:marRight w:val="0"/>
      <w:marTop w:val="0"/>
      <w:marBottom w:val="0"/>
      <w:divBdr>
        <w:top w:val="none" w:sz="0" w:space="0" w:color="auto"/>
        <w:left w:val="none" w:sz="0" w:space="0" w:color="auto"/>
        <w:bottom w:val="none" w:sz="0" w:space="0" w:color="auto"/>
        <w:right w:val="none" w:sz="0" w:space="0" w:color="auto"/>
      </w:divBdr>
    </w:div>
    <w:div w:id="1690788187">
      <w:marLeft w:val="0"/>
      <w:marRight w:val="0"/>
      <w:marTop w:val="0"/>
      <w:marBottom w:val="0"/>
      <w:divBdr>
        <w:top w:val="none" w:sz="0" w:space="0" w:color="auto"/>
        <w:left w:val="none" w:sz="0" w:space="0" w:color="auto"/>
        <w:bottom w:val="double" w:sz="4" w:space="1" w:color="auto"/>
        <w:right w:val="none" w:sz="0" w:space="0" w:color="auto"/>
      </w:divBdr>
    </w:div>
    <w:div w:id="1691449830">
      <w:bodyDiv w:val="1"/>
      <w:marLeft w:val="0"/>
      <w:marRight w:val="0"/>
      <w:marTop w:val="0"/>
      <w:marBottom w:val="0"/>
      <w:divBdr>
        <w:top w:val="none" w:sz="0" w:space="0" w:color="auto"/>
        <w:left w:val="none" w:sz="0" w:space="0" w:color="auto"/>
        <w:bottom w:val="none" w:sz="0" w:space="0" w:color="auto"/>
        <w:right w:val="none" w:sz="0" w:space="0" w:color="auto"/>
      </w:divBdr>
    </w:div>
    <w:div w:id="1692148762">
      <w:bodyDiv w:val="1"/>
      <w:marLeft w:val="0"/>
      <w:marRight w:val="0"/>
      <w:marTop w:val="0"/>
      <w:marBottom w:val="0"/>
      <w:divBdr>
        <w:top w:val="none" w:sz="0" w:space="0" w:color="auto"/>
        <w:left w:val="none" w:sz="0" w:space="0" w:color="auto"/>
        <w:bottom w:val="none" w:sz="0" w:space="0" w:color="auto"/>
        <w:right w:val="none" w:sz="0" w:space="0" w:color="auto"/>
      </w:divBdr>
    </w:div>
    <w:div w:id="1692336802">
      <w:bodyDiv w:val="1"/>
      <w:marLeft w:val="0"/>
      <w:marRight w:val="0"/>
      <w:marTop w:val="0"/>
      <w:marBottom w:val="0"/>
      <w:divBdr>
        <w:top w:val="none" w:sz="0" w:space="0" w:color="auto"/>
        <w:left w:val="none" w:sz="0" w:space="0" w:color="auto"/>
        <w:bottom w:val="none" w:sz="0" w:space="0" w:color="auto"/>
        <w:right w:val="none" w:sz="0" w:space="0" w:color="auto"/>
      </w:divBdr>
    </w:div>
    <w:div w:id="1692486132">
      <w:bodyDiv w:val="1"/>
      <w:marLeft w:val="0"/>
      <w:marRight w:val="0"/>
      <w:marTop w:val="0"/>
      <w:marBottom w:val="0"/>
      <w:divBdr>
        <w:top w:val="none" w:sz="0" w:space="0" w:color="auto"/>
        <w:left w:val="none" w:sz="0" w:space="0" w:color="auto"/>
        <w:bottom w:val="none" w:sz="0" w:space="0" w:color="auto"/>
        <w:right w:val="none" w:sz="0" w:space="0" w:color="auto"/>
      </w:divBdr>
    </w:div>
    <w:div w:id="1693192423">
      <w:marLeft w:val="0"/>
      <w:marRight w:val="0"/>
      <w:marTop w:val="0"/>
      <w:marBottom w:val="0"/>
      <w:divBdr>
        <w:top w:val="none" w:sz="0" w:space="0" w:color="auto"/>
        <w:left w:val="none" w:sz="0" w:space="0" w:color="auto"/>
        <w:bottom w:val="double" w:sz="4" w:space="1" w:color="auto"/>
        <w:right w:val="none" w:sz="0" w:space="0" w:color="auto"/>
      </w:divBdr>
    </w:div>
    <w:div w:id="1693603626">
      <w:bodyDiv w:val="1"/>
      <w:marLeft w:val="0"/>
      <w:marRight w:val="0"/>
      <w:marTop w:val="0"/>
      <w:marBottom w:val="0"/>
      <w:divBdr>
        <w:top w:val="none" w:sz="0" w:space="0" w:color="auto"/>
        <w:left w:val="none" w:sz="0" w:space="0" w:color="auto"/>
        <w:bottom w:val="none" w:sz="0" w:space="0" w:color="auto"/>
        <w:right w:val="none" w:sz="0" w:space="0" w:color="auto"/>
      </w:divBdr>
    </w:div>
    <w:div w:id="1694067716">
      <w:bodyDiv w:val="1"/>
      <w:marLeft w:val="0"/>
      <w:marRight w:val="0"/>
      <w:marTop w:val="0"/>
      <w:marBottom w:val="0"/>
      <w:divBdr>
        <w:top w:val="none" w:sz="0" w:space="0" w:color="auto"/>
        <w:left w:val="none" w:sz="0" w:space="0" w:color="auto"/>
        <w:bottom w:val="none" w:sz="0" w:space="0" w:color="auto"/>
        <w:right w:val="none" w:sz="0" w:space="0" w:color="auto"/>
      </w:divBdr>
    </w:div>
    <w:div w:id="1694107267">
      <w:bodyDiv w:val="1"/>
      <w:marLeft w:val="0"/>
      <w:marRight w:val="0"/>
      <w:marTop w:val="0"/>
      <w:marBottom w:val="0"/>
      <w:divBdr>
        <w:top w:val="none" w:sz="0" w:space="0" w:color="auto"/>
        <w:left w:val="none" w:sz="0" w:space="0" w:color="auto"/>
        <w:bottom w:val="none" w:sz="0" w:space="0" w:color="auto"/>
        <w:right w:val="none" w:sz="0" w:space="0" w:color="auto"/>
      </w:divBdr>
    </w:div>
    <w:div w:id="1694262494">
      <w:bodyDiv w:val="1"/>
      <w:marLeft w:val="0"/>
      <w:marRight w:val="0"/>
      <w:marTop w:val="0"/>
      <w:marBottom w:val="0"/>
      <w:divBdr>
        <w:top w:val="none" w:sz="0" w:space="0" w:color="auto"/>
        <w:left w:val="none" w:sz="0" w:space="0" w:color="auto"/>
        <w:bottom w:val="none" w:sz="0" w:space="0" w:color="auto"/>
        <w:right w:val="none" w:sz="0" w:space="0" w:color="auto"/>
      </w:divBdr>
    </w:div>
    <w:div w:id="1694451752">
      <w:bodyDiv w:val="1"/>
      <w:marLeft w:val="0"/>
      <w:marRight w:val="0"/>
      <w:marTop w:val="0"/>
      <w:marBottom w:val="0"/>
      <w:divBdr>
        <w:top w:val="none" w:sz="0" w:space="0" w:color="auto"/>
        <w:left w:val="none" w:sz="0" w:space="0" w:color="auto"/>
        <w:bottom w:val="none" w:sz="0" w:space="0" w:color="auto"/>
        <w:right w:val="none" w:sz="0" w:space="0" w:color="auto"/>
      </w:divBdr>
    </w:div>
    <w:div w:id="1695307299">
      <w:bodyDiv w:val="1"/>
      <w:marLeft w:val="0"/>
      <w:marRight w:val="0"/>
      <w:marTop w:val="0"/>
      <w:marBottom w:val="0"/>
      <w:divBdr>
        <w:top w:val="none" w:sz="0" w:space="0" w:color="auto"/>
        <w:left w:val="none" w:sz="0" w:space="0" w:color="auto"/>
        <w:bottom w:val="none" w:sz="0" w:space="0" w:color="auto"/>
        <w:right w:val="none" w:sz="0" w:space="0" w:color="auto"/>
      </w:divBdr>
    </w:div>
    <w:div w:id="1695768498">
      <w:bodyDiv w:val="1"/>
      <w:marLeft w:val="0"/>
      <w:marRight w:val="0"/>
      <w:marTop w:val="0"/>
      <w:marBottom w:val="0"/>
      <w:divBdr>
        <w:top w:val="none" w:sz="0" w:space="0" w:color="auto"/>
        <w:left w:val="none" w:sz="0" w:space="0" w:color="auto"/>
        <w:bottom w:val="none" w:sz="0" w:space="0" w:color="auto"/>
        <w:right w:val="none" w:sz="0" w:space="0" w:color="auto"/>
      </w:divBdr>
    </w:div>
    <w:div w:id="1696540793">
      <w:bodyDiv w:val="1"/>
      <w:marLeft w:val="0"/>
      <w:marRight w:val="0"/>
      <w:marTop w:val="0"/>
      <w:marBottom w:val="0"/>
      <w:divBdr>
        <w:top w:val="none" w:sz="0" w:space="0" w:color="auto"/>
        <w:left w:val="none" w:sz="0" w:space="0" w:color="auto"/>
        <w:bottom w:val="none" w:sz="0" w:space="0" w:color="auto"/>
        <w:right w:val="none" w:sz="0" w:space="0" w:color="auto"/>
      </w:divBdr>
    </w:div>
    <w:div w:id="1697003128">
      <w:bodyDiv w:val="1"/>
      <w:marLeft w:val="0"/>
      <w:marRight w:val="0"/>
      <w:marTop w:val="0"/>
      <w:marBottom w:val="0"/>
      <w:divBdr>
        <w:top w:val="none" w:sz="0" w:space="0" w:color="auto"/>
        <w:left w:val="none" w:sz="0" w:space="0" w:color="auto"/>
        <w:bottom w:val="none" w:sz="0" w:space="0" w:color="auto"/>
        <w:right w:val="none" w:sz="0" w:space="0" w:color="auto"/>
      </w:divBdr>
    </w:div>
    <w:div w:id="1697996962">
      <w:marLeft w:val="0"/>
      <w:marRight w:val="0"/>
      <w:marTop w:val="0"/>
      <w:marBottom w:val="0"/>
      <w:divBdr>
        <w:top w:val="none" w:sz="0" w:space="0" w:color="auto"/>
        <w:left w:val="none" w:sz="0" w:space="0" w:color="auto"/>
        <w:bottom w:val="double" w:sz="4" w:space="1" w:color="auto"/>
        <w:right w:val="none" w:sz="0" w:space="0" w:color="auto"/>
      </w:divBdr>
    </w:div>
    <w:div w:id="1698001096">
      <w:bodyDiv w:val="1"/>
      <w:marLeft w:val="0"/>
      <w:marRight w:val="0"/>
      <w:marTop w:val="0"/>
      <w:marBottom w:val="0"/>
      <w:divBdr>
        <w:top w:val="none" w:sz="0" w:space="0" w:color="auto"/>
        <w:left w:val="none" w:sz="0" w:space="0" w:color="auto"/>
        <w:bottom w:val="none" w:sz="0" w:space="0" w:color="auto"/>
        <w:right w:val="none" w:sz="0" w:space="0" w:color="auto"/>
      </w:divBdr>
    </w:div>
    <w:div w:id="1698505817">
      <w:marLeft w:val="0"/>
      <w:marRight w:val="0"/>
      <w:marTop w:val="0"/>
      <w:marBottom w:val="0"/>
      <w:divBdr>
        <w:top w:val="none" w:sz="0" w:space="0" w:color="auto"/>
        <w:left w:val="none" w:sz="0" w:space="0" w:color="auto"/>
        <w:bottom w:val="single" w:sz="4" w:space="0" w:color="auto"/>
        <w:right w:val="none" w:sz="0" w:space="0" w:color="auto"/>
      </w:divBdr>
    </w:div>
    <w:div w:id="1699424762">
      <w:bodyDiv w:val="1"/>
      <w:marLeft w:val="0"/>
      <w:marRight w:val="0"/>
      <w:marTop w:val="0"/>
      <w:marBottom w:val="0"/>
      <w:divBdr>
        <w:top w:val="none" w:sz="0" w:space="0" w:color="auto"/>
        <w:left w:val="none" w:sz="0" w:space="0" w:color="auto"/>
        <w:bottom w:val="none" w:sz="0" w:space="0" w:color="auto"/>
        <w:right w:val="none" w:sz="0" w:space="0" w:color="auto"/>
      </w:divBdr>
    </w:div>
    <w:div w:id="1699501464">
      <w:marLeft w:val="0"/>
      <w:marRight w:val="0"/>
      <w:marTop w:val="0"/>
      <w:marBottom w:val="0"/>
      <w:divBdr>
        <w:top w:val="none" w:sz="0" w:space="0" w:color="auto"/>
        <w:left w:val="none" w:sz="0" w:space="0" w:color="auto"/>
        <w:bottom w:val="single" w:sz="4" w:space="0" w:color="auto"/>
        <w:right w:val="none" w:sz="0" w:space="0" w:color="auto"/>
      </w:divBdr>
    </w:div>
    <w:div w:id="1699701071">
      <w:bodyDiv w:val="1"/>
      <w:marLeft w:val="0"/>
      <w:marRight w:val="0"/>
      <w:marTop w:val="0"/>
      <w:marBottom w:val="0"/>
      <w:divBdr>
        <w:top w:val="none" w:sz="0" w:space="0" w:color="auto"/>
        <w:left w:val="none" w:sz="0" w:space="0" w:color="auto"/>
        <w:bottom w:val="none" w:sz="0" w:space="0" w:color="auto"/>
        <w:right w:val="none" w:sz="0" w:space="0" w:color="auto"/>
      </w:divBdr>
    </w:div>
    <w:div w:id="1699774154">
      <w:bodyDiv w:val="1"/>
      <w:marLeft w:val="0"/>
      <w:marRight w:val="0"/>
      <w:marTop w:val="0"/>
      <w:marBottom w:val="0"/>
      <w:divBdr>
        <w:top w:val="none" w:sz="0" w:space="0" w:color="auto"/>
        <w:left w:val="none" w:sz="0" w:space="0" w:color="auto"/>
        <w:bottom w:val="none" w:sz="0" w:space="0" w:color="auto"/>
        <w:right w:val="none" w:sz="0" w:space="0" w:color="auto"/>
      </w:divBdr>
    </w:div>
    <w:div w:id="1701279637">
      <w:bodyDiv w:val="1"/>
      <w:marLeft w:val="0"/>
      <w:marRight w:val="0"/>
      <w:marTop w:val="0"/>
      <w:marBottom w:val="0"/>
      <w:divBdr>
        <w:top w:val="none" w:sz="0" w:space="0" w:color="auto"/>
        <w:left w:val="none" w:sz="0" w:space="0" w:color="auto"/>
        <w:bottom w:val="none" w:sz="0" w:space="0" w:color="auto"/>
        <w:right w:val="none" w:sz="0" w:space="0" w:color="auto"/>
      </w:divBdr>
    </w:div>
    <w:div w:id="1702630201">
      <w:bodyDiv w:val="1"/>
      <w:marLeft w:val="0"/>
      <w:marRight w:val="0"/>
      <w:marTop w:val="0"/>
      <w:marBottom w:val="0"/>
      <w:divBdr>
        <w:top w:val="none" w:sz="0" w:space="0" w:color="auto"/>
        <w:left w:val="none" w:sz="0" w:space="0" w:color="auto"/>
        <w:bottom w:val="none" w:sz="0" w:space="0" w:color="auto"/>
        <w:right w:val="none" w:sz="0" w:space="0" w:color="auto"/>
      </w:divBdr>
    </w:div>
    <w:div w:id="1702780419">
      <w:bodyDiv w:val="1"/>
      <w:marLeft w:val="0"/>
      <w:marRight w:val="0"/>
      <w:marTop w:val="0"/>
      <w:marBottom w:val="0"/>
      <w:divBdr>
        <w:top w:val="none" w:sz="0" w:space="0" w:color="auto"/>
        <w:left w:val="none" w:sz="0" w:space="0" w:color="auto"/>
        <w:bottom w:val="none" w:sz="0" w:space="0" w:color="auto"/>
        <w:right w:val="none" w:sz="0" w:space="0" w:color="auto"/>
      </w:divBdr>
    </w:div>
    <w:div w:id="1703048723">
      <w:bodyDiv w:val="1"/>
      <w:marLeft w:val="0"/>
      <w:marRight w:val="0"/>
      <w:marTop w:val="0"/>
      <w:marBottom w:val="0"/>
      <w:divBdr>
        <w:top w:val="none" w:sz="0" w:space="0" w:color="auto"/>
        <w:left w:val="none" w:sz="0" w:space="0" w:color="auto"/>
        <w:bottom w:val="none" w:sz="0" w:space="0" w:color="auto"/>
        <w:right w:val="none" w:sz="0" w:space="0" w:color="auto"/>
      </w:divBdr>
    </w:div>
    <w:div w:id="1703624672">
      <w:bodyDiv w:val="1"/>
      <w:marLeft w:val="0"/>
      <w:marRight w:val="0"/>
      <w:marTop w:val="0"/>
      <w:marBottom w:val="0"/>
      <w:divBdr>
        <w:top w:val="none" w:sz="0" w:space="0" w:color="auto"/>
        <w:left w:val="none" w:sz="0" w:space="0" w:color="auto"/>
        <w:bottom w:val="none" w:sz="0" w:space="0" w:color="auto"/>
        <w:right w:val="none" w:sz="0" w:space="0" w:color="auto"/>
      </w:divBdr>
    </w:div>
    <w:div w:id="1705011258">
      <w:bodyDiv w:val="1"/>
      <w:marLeft w:val="0"/>
      <w:marRight w:val="0"/>
      <w:marTop w:val="0"/>
      <w:marBottom w:val="0"/>
      <w:divBdr>
        <w:top w:val="none" w:sz="0" w:space="0" w:color="auto"/>
        <w:left w:val="none" w:sz="0" w:space="0" w:color="auto"/>
        <w:bottom w:val="none" w:sz="0" w:space="0" w:color="auto"/>
        <w:right w:val="none" w:sz="0" w:space="0" w:color="auto"/>
      </w:divBdr>
    </w:div>
    <w:div w:id="1705059915">
      <w:bodyDiv w:val="1"/>
      <w:marLeft w:val="0"/>
      <w:marRight w:val="0"/>
      <w:marTop w:val="0"/>
      <w:marBottom w:val="0"/>
      <w:divBdr>
        <w:top w:val="none" w:sz="0" w:space="0" w:color="auto"/>
        <w:left w:val="none" w:sz="0" w:space="0" w:color="auto"/>
        <w:bottom w:val="none" w:sz="0" w:space="0" w:color="auto"/>
        <w:right w:val="none" w:sz="0" w:space="0" w:color="auto"/>
      </w:divBdr>
    </w:div>
    <w:div w:id="1706253920">
      <w:bodyDiv w:val="1"/>
      <w:marLeft w:val="0"/>
      <w:marRight w:val="0"/>
      <w:marTop w:val="0"/>
      <w:marBottom w:val="0"/>
      <w:divBdr>
        <w:top w:val="none" w:sz="0" w:space="0" w:color="auto"/>
        <w:left w:val="none" w:sz="0" w:space="0" w:color="auto"/>
        <w:bottom w:val="none" w:sz="0" w:space="0" w:color="auto"/>
        <w:right w:val="none" w:sz="0" w:space="0" w:color="auto"/>
      </w:divBdr>
    </w:div>
    <w:div w:id="1706756042">
      <w:bodyDiv w:val="1"/>
      <w:marLeft w:val="0"/>
      <w:marRight w:val="0"/>
      <w:marTop w:val="0"/>
      <w:marBottom w:val="0"/>
      <w:divBdr>
        <w:top w:val="none" w:sz="0" w:space="0" w:color="auto"/>
        <w:left w:val="none" w:sz="0" w:space="0" w:color="auto"/>
        <w:bottom w:val="none" w:sz="0" w:space="0" w:color="auto"/>
        <w:right w:val="none" w:sz="0" w:space="0" w:color="auto"/>
      </w:divBdr>
    </w:div>
    <w:div w:id="1707441317">
      <w:marLeft w:val="0"/>
      <w:marRight w:val="0"/>
      <w:marTop w:val="0"/>
      <w:marBottom w:val="0"/>
      <w:divBdr>
        <w:top w:val="none" w:sz="0" w:space="0" w:color="auto"/>
        <w:left w:val="none" w:sz="0" w:space="0" w:color="auto"/>
        <w:bottom w:val="single" w:sz="4" w:space="0" w:color="auto"/>
        <w:right w:val="none" w:sz="0" w:space="0" w:color="auto"/>
      </w:divBdr>
    </w:div>
    <w:div w:id="1707676710">
      <w:bodyDiv w:val="1"/>
      <w:marLeft w:val="0"/>
      <w:marRight w:val="0"/>
      <w:marTop w:val="0"/>
      <w:marBottom w:val="0"/>
      <w:divBdr>
        <w:top w:val="none" w:sz="0" w:space="0" w:color="auto"/>
        <w:left w:val="none" w:sz="0" w:space="0" w:color="auto"/>
        <w:bottom w:val="none" w:sz="0" w:space="0" w:color="auto"/>
        <w:right w:val="none" w:sz="0" w:space="0" w:color="auto"/>
      </w:divBdr>
    </w:div>
    <w:div w:id="1707873845">
      <w:bodyDiv w:val="1"/>
      <w:marLeft w:val="0"/>
      <w:marRight w:val="0"/>
      <w:marTop w:val="0"/>
      <w:marBottom w:val="0"/>
      <w:divBdr>
        <w:top w:val="none" w:sz="0" w:space="0" w:color="auto"/>
        <w:left w:val="none" w:sz="0" w:space="0" w:color="auto"/>
        <w:bottom w:val="none" w:sz="0" w:space="0" w:color="auto"/>
        <w:right w:val="none" w:sz="0" w:space="0" w:color="auto"/>
      </w:divBdr>
    </w:div>
    <w:div w:id="1708292375">
      <w:marLeft w:val="0"/>
      <w:marRight w:val="0"/>
      <w:marTop w:val="0"/>
      <w:marBottom w:val="0"/>
      <w:divBdr>
        <w:top w:val="none" w:sz="0" w:space="0" w:color="auto"/>
        <w:left w:val="none" w:sz="0" w:space="0" w:color="auto"/>
        <w:bottom w:val="none" w:sz="0" w:space="0" w:color="auto"/>
        <w:right w:val="none" w:sz="0" w:space="0" w:color="auto"/>
      </w:divBdr>
    </w:div>
    <w:div w:id="1709064171">
      <w:bodyDiv w:val="1"/>
      <w:marLeft w:val="0"/>
      <w:marRight w:val="0"/>
      <w:marTop w:val="0"/>
      <w:marBottom w:val="0"/>
      <w:divBdr>
        <w:top w:val="none" w:sz="0" w:space="0" w:color="auto"/>
        <w:left w:val="none" w:sz="0" w:space="0" w:color="auto"/>
        <w:bottom w:val="none" w:sz="0" w:space="0" w:color="auto"/>
        <w:right w:val="none" w:sz="0" w:space="0" w:color="auto"/>
      </w:divBdr>
    </w:div>
    <w:div w:id="1709376393">
      <w:bodyDiv w:val="1"/>
      <w:marLeft w:val="0"/>
      <w:marRight w:val="0"/>
      <w:marTop w:val="0"/>
      <w:marBottom w:val="0"/>
      <w:divBdr>
        <w:top w:val="none" w:sz="0" w:space="0" w:color="auto"/>
        <w:left w:val="none" w:sz="0" w:space="0" w:color="auto"/>
        <w:bottom w:val="none" w:sz="0" w:space="0" w:color="auto"/>
        <w:right w:val="none" w:sz="0" w:space="0" w:color="auto"/>
      </w:divBdr>
    </w:div>
    <w:div w:id="171010923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13111424">
      <w:marLeft w:val="0"/>
      <w:marRight w:val="0"/>
      <w:marTop w:val="0"/>
      <w:marBottom w:val="0"/>
      <w:divBdr>
        <w:top w:val="none" w:sz="0" w:space="0" w:color="auto"/>
        <w:left w:val="none" w:sz="0" w:space="0" w:color="auto"/>
        <w:bottom w:val="single" w:sz="4" w:space="0" w:color="auto"/>
        <w:right w:val="none" w:sz="0" w:space="0" w:color="auto"/>
      </w:divBdr>
    </w:div>
    <w:div w:id="1713656140">
      <w:bodyDiv w:val="1"/>
      <w:marLeft w:val="0"/>
      <w:marRight w:val="0"/>
      <w:marTop w:val="0"/>
      <w:marBottom w:val="0"/>
      <w:divBdr>
        <w:top w:val="none" w:sz="0" w:space="0" w:color="auto"/>
        <w:left w:val="none" w:sz="0" w:space="0" w:color="auto"/>
        <w:bottom w:val="none" w:sz="0" w:space="0" w:color="auto"/>
        <w:right w:val="none" w:sz="0" w:space="0" w:color="auto"/>
      </w:divBdr>
    </w:div>
    <w:div w:id="1714035691">
      <w:bodyDiv w:val="1"/>
      <w:marLeft w:val="0"/>
      <w:marRight w:val="0"/>
      <w:marTop w:val="0"/>
      <w:marBottom w:val="0"/>
      <w:divBdr>
        <w:top w:val="none" w:sz="0" w:space="0" w:color="auto"/>
        <w:left w:val="none" w:sz="0" w:space="0" w:color="auto"/>
        <w:bottom w:val="none" w:sz="0" w:space="0" w:color="auto"/>
        <w:right w:val="none" w:sz="0" w:space="0" w:color="auto"/>
      </w:divBdr>
    </w:div>
    <w:div w:id="1714619182">
      <w:bodyDiv w:val="1"/>
      <w:marLeft w:val="0"/>
      <w:marRight w:val="0"/>
      <w:marTop w:val="0"/>
      <w:marBottom w:val="0"/>
      <w:divBdr>
        <w:top w:val="none" w:sz="0" w:space="0" w:color="auto"/>
        <w:left w:val="none" w:sz="0" w:space="0" w:color="auto"/>
        <w:bottom w:val="none" w:sz="0" w:space="0" w:color="auto"/>
        <w:right w:val="none" w:sz="0" w:space="0" w:color="auto"/>
      </w:divBdr>
    </w:div>
    <w:div w:id="1716005062">
      <w:marLeft w:val="0"/>
      <w:marRight w:val="0"/>
      <w:marTop w:val="0"/>
      <w:marBottom w:val="0"/>
      <w:divBdr>
        <w:top w:val="none" w:sz="0" w:space="0" w:color="auto"/>
        <w:left w:val="none" w:sz="0" w:space="0" w:color="auto"/>
        <w:bottom w:val="none" w:sz="0" w:space="0" w:color="auto"/>
        <w:right w:val="none" w:sz="0" w:space="0" w:color="auto"/>
      </w:divBdr>
    </w:div>
    <w:div w:id="1716735019">
      <w:marLeft w:val="0"/>
      <w:marRight w:val="0"/>
      <w:marTop w:val="0"/>
      <w:marBottom w:val="0"/>
      <w:divBdr>
        <w:top w:val="none" w:sz="0" w:space="0" w:color="auto"/>
        <w:left w:val="none" w:sz="0" w:space="0" w:color="auto"/>
        <w:bottom w:val="double" w:sz="4" w:space="1" w:color="auto"/>
        <w:right w:val="none" w:sz="0" w:space="0" w:color="auto"/>
      </w:divBdr>
    </w:div>
    <w:div w:id="1716781062">
      <w:bodyDiv w:val="1"/>
      <w:marLeft w:val="0"/>
      <w:marRight w:val="0"/>
      <w:marTop w:val="0"/>
      <w:marBottom w:val="0"/>
      <w:divBdr>
        <w:top w:val="none" w:sz="0" w:space="0" w:color="auto"/>
        <w:left w:val="none" w:sz="0" w:space="0" w:color="auto"/>
        <w:bottom w:val="none" w:sz="0" w:space="0" w:color="auto"/>
        <w:right w:val="none" w:sz="0" w:space="0" w:color="auto"/>
      </w:divBdr>
    </w:div>
    <w:div w:id="1717700954">
      <w:bodyDiv w:val="1"/>
      <w:marLeft w:val="0"/>
      <w:marRight w:val="0"/>
      <w:marTop w:val="0"/>
      <w:marBottom w:val="0"/>
      <w:divBdr>
        <w:top w:val="none" w:sz="0" w:space="0" w:color="auto"/>
        <w:left w:val="none" w:sz="0" w:space="0" w:color="auto"/>
        <w:bottom w:val="none" w:sz="0" w:space="0" w:color="auto"/>
        <w:right w:val="none" w:sz="0" w:space="0" w:color="auto"/>
      </w:divBdr>
    </w:div>
    <w:div w:id="1717966837">
      <w:bodyDiv w:val="1"/>
      <w:marLeft w:val="0"/>
      <w:marRight w:val="0"/>
      <w:marTop w:val="0"/>
      <w:marBottom w:val="0"/>
      <w:divBdr>
        <w:top w:val="none" w:sz="0" w:space="0" w:color="auto"/>
        <w:left w:val="none" w:sz="0" w:space="0" w:color="auto"/>
        <w:bottom w:val="none" w:sz="0" w:space="0" w:color="auto"/>
        <w:right w:val="none" w:sz="0" w:space="0" w:color="auto"/>
      </w:divBdr>
    </w:div>
    <w:div w:id="1718550748">
      <w:bodyDiv w:val="1"/>
      <w:marLeft w:val="0"/>
      <w:marRight w:val="0"/>
      <w:marTop w:val="0"/>
      <w:marBottom w:val="0"/>
      <w:divBdr>
        <w:top w:val="none" w:sz="0" w:space="0" w:color="auto"/>
        <w:left w:val="none" w:sz="0" w:space="0" w:color="auto"/>
        <w:bottom w:val="none" w:sz="0" w:space="0" w:color="auto"/>
        <w:right w:val="none" w:sz="0" w:space="0" w:color="auto"/>
      </w:divBdr>
    </w:div>
    <w:div w:id="1721054224">
      <w:bodyDiv w:val="1"/>
      <w:marLeft w:val="0"/>
      <w:marRight w:val="0"/>
      <w:marTop w:val="0"/>
      <w:marBottom w:val="0"/>
      <w:divBdr>
        <w:top w:val="none" w:sz="0" w:space="0" w:color="auto"/>
        <w:left w:val="none" w:sz="0" w:space="0" w:color="auto"/>
        <w:bottom w:val="none" w:sz="0" w:space="0" w:color="auto"/>
        <w:right w:val="none" w:sz="0" w:space="0" w:color="auto"/>
      </w:divBdr>
    </w:div>
    <w:div w:id="1723096341">
      <w:bodyDiv w:val="1"/>
      <w:marLeft w:val="0"/>
      <w:marRight w:val="0"/>
      <w:marTop w:val="0"/>
      <w:marBottom w:val="0"/>
      <w:divBdr>
        <w:top w:val="none" w:sz="0" w:space="0" w:color="auto"/>
        <w:left w:val="none" w:sz="0" w:space="0" w:color="auto"/>
        <w:bottom w:val="none" w:sz="0" w:space="0" w:color="auto"/>
        <w:right w:val="none" w:sz="0" w:space="0" w:color="auto"/>
      </w:divBdr>
    </w:div>
    <w:div w:id="1723208709">
      <w:bodyDiv w:val="1"/>
      <w:marLeft w:val="0"/>
      <w:marRight w:val="0"/>
      <w:marTop w:val="0"/>
      <w:marBottom w:val="0"/>
      <w:divBdr>
        <w:top w:val="none" w:sz="0" w:space="0" w:color="auto"/>
        <w:left w:val="none" w:sz="0" w:space="0" w:color="auto"/>
        <w:bottom w:val="none" w:sz="0" w:space="0" w:color="auto"/>
        <w:right w:val="none" w:sz="0" w:space="0" w:color="auto"/>
      </w:divBdr>
    </w:div>
    <w:div w:id="1723597820">
      <w:bodyDiv w:val="1"/>
      <w:marLeft w:val="0"/>
      <w:marRight w:val="0"/>
      <w:marTop w:val="0"/>
      <w:marBottom w:val="0"/>
      <w:divBdr>
        <w:top w:val="none" w:sz="0" w:space="0" w:color="auto"/>
        <w:left w:val="none" w:sz="0" w:space="0" w:color="auto"/>
        <w:bottom w:val="none" w:sz="0" w:space="0" w:color="auto"/>
        <w:right w:val="none" w:sz="0" w:space="0" w:color="auto"/>
      </w:divBdr>
    </w:div>
    <w:div w:id="1723603304">
      <w:bodyDiv w:val="1"/>
      <w:marLeft w:val="0"/>
      <w:marRight w:val="0"/>
      <w:marTop w:val="0"/>
      <w:marBottom w:val="0"/>
      <w:divBdr>
        <w:top w:val="none" w:sz="0" w:space="0" w:color="auto"/>
        <w:left w:val="none" w:sz="0" w:space="0" w:color="auto"/>
        <w:bottom w:val="none" w:sz="0" w:space="0" w:color="auto"/>
        <w:right w:val="none" w:sz="0" w:space="0" w:color="auto"/>
      </w:divBdr>
    </w:div>
    <w:div w:id="1725371219">
      <w:bodyDiv w:val="1"/>
      <w:marLeft w:val="0"/>
      <w:marRight w:val="0"/>
      <w:marTop w:val="0"/>
      <w:marBottom w:val="0"/>
      <w:divBdr>
        <w:top w:val="none" w:sz="0" w:space="0" w:color="auto"/>
        <w:left w:val="none" w:sz="0" w:space="0" w:color="auto"/>
        <w:bottom w:val="none" w:sz="0" w:space="0" w:color="auto"/>
        <w:right w:val="none" w:sz="0" w:space="0" w:color="auto"/>
      </w:divBdr>
    </w:div>
    <w:div w:id="1725835510">
      <w:bodyDiv w:val="1"/>
      <w:marLeft w:val="0"/>
      <w:marRight w:val="0"/>
      <w:marTop w:val="0"/>
      <w:marBottom w:val="0"/>
      <w:divBdr>
        <w:top w:val="none" w:sz="0" w:space="0" w:color="auto"/>
        <w:left w:val="none" w:sz="0" w:space="0" w:color="auto"/>
        <w:bottom w:val="none" w:sz="0" w:space="0" w:color="auto"/>
        <w:right w:val="none" w:sz="0" w:space="0" w:color="auto"/>
      </w:divBdr>
    </w:div>
    <w:div w:id="1726761906">
      <w:bodyDiv w:val="1"/>
      <w:marLeft w:val="0"/>
      <w:marRight w:val="0"/>
      <w:marTop w:val="0"/>
      <w:marBottom w:val="0"/>
      <w:divBdr>
        <w:top w:val="none" w:sz="0" w:space="0" w:color="auto"/>
        <w:left w:val="none" w:sz="0" w:space="0" w:color="auto"/>
        <w:bottom w:val="none" w:sz="0" w:space="0" w:color="auto"/>
        <w:right w:val="none" w:sz="0" w:space="0" w:color="auto"/>
      </w:divBdr>
    </w:div>
    <w:div w:id="1727296063">
      <w:bodyDiv w:val="1"/>
      <w:marLeft w:val="0"/>
      <w:marRight w:val="0"/>
      <w:marTop w:val="0"/>
      <w:marBottom w:val="0"/>
      <w:divBdr>
        <w:top w:val="none" w:sz="0" w:space="0" w:color="auto"/>
        <w:left w:val="none" w:sz="0" w:space="0" w:color="auto"/>
        <w:bottom w:val="none" w:sz="0" w:space="0" w:color="auto"/>
        <w:right w:val="none" w:sz="0" w:space="0" w:color="auto"/>
      </w:divBdr>
    </w:div>
    <w:div w:id="1727603559">
      <w:bodyDiv w:val="1"/>
      <w:marLeft w:val="0"/>
      <w:marRight w:val="0"/>
      <w:marTop w:val="0"/>
      <w:marBottom w:val="0"/>
      <w:divBdr>
        <w:top w:val="none" w:sz="0" w:space="0" w:color="auto"/>
        <w:left w:val="none" w:sz="0" w:space="0" w:color="auto"/>
        <w:bottom w:val="none" w:sz="0" w:space="0" w:color="auto"/>
        <w:right w:val="none" w:sz="0" w:space="0" w:color="auto"/>
      </w:divBdr>
    </w:div>
    <w:div w:id="1728141254">
      <w:bodyDiv w:val="1"/>
      <w:marLeft w:val="0"/>
      <w:marRight w:val="0"/>
      <w:marTop w:val="0"/>
      <w:marBottom w:val="0"/>
      <w:divBdr>
        <w:top w:val="none" w:sz="0" w:space="0" w:color="auto"/>
        <w:left w:val="none" w:sz="0" w:space="0" w:color="auto"/>
        <w:bottom w:val="none" w:sz="0" w:space="0" w:color="auto"/>
        <w:right w:val="none" w:sz="0" w:space="0" w:color="auto"/>
      </w:divBdr>
    </w:div>
    <w:div w:id="1728413637">
      <w:marLeft w:val="0"/>
      <w:marRight w:val="0"/>
      <w:marTop w:val="0"/>
      <w:marBottom w:val="0"/>
      <w:divBdr>
        <w:top w:val="none" w:sz="0" w:space="0" w:color="auto"/>
        <w:left w:val="none" w:sz="0" w:space="0" w:color="auto"/>
        <w:bottom w:val="double" w:sz="4" w:space="1" w:color="auto"/>
        <w:right w:val="none" w:sz="0" w:space="0" w:color="auto"/>
      </w:divBdr>
    </w:div>
    <w:div w:id="1728454728">
      <w:bodyDiv w:val="1"/>
      <w:marLeft w:val="0"/>
      <w:marRight w:val="0"/>
      <w:marTop w:val="0"/>
      <w:marBottom w:val="0"/>
      <w:divBdr>
        <w:top w:val="none" w:sz="0" w:space="0" w:color="auto"/>
        <w:left w:val="none" w:sz="0" w:space="0" w:color="auto"/>
        <w:bottom w:val="none" w:sz="0" w:space="0" w:color="auto"/>
        <w:right w:val="none" w:sz="0" w:space="0" w:color="auto"/>
      </w:divBdr>
    </w:div>
    <w:div w:id="1730609425">
      <w:bodyDiv w:val="1"/>
      <w:marLeft w:val="0"/>
      <w:marRight w:val="0"/>
      <w:marTop w:val="0"/>
      <w:marBottom w:val="0"/>
      <w:divBdr>
        <w:top w:val="none" w:sz="0" w:space="0" w:color="auto"/>
        <w:left w:val="none" w:sz="0" w:space="0" w:color="auto"/>
        <w:bottom w:val="none" w:sz="0" w:space="0" w:color="auto"/>
        <w:right w:val="none" w:sz="0" w:space="0" w:color="auto"/>
      </w:divBdr>
    </w:div>
    <w:div w:id="1730957357">
      <w:bodyDiv w:val="1"/>
      <w:marLeft w:val="0"/>
      <w:marRight w:val="0"/>
      <w:marTop w:val="0"/>
      <w:marBottom w:val="0"/>
      <w:divBdr>
        <w:top w:val="none" w:sz="0" w:space="0" w:color="auto"/>
        <w:left w:val="none" w:sz="0" w:space="0" w:color="auto"/>
        <w:bottom w:val="none" w:sz="0" w:space="0" w:color="auto"/>
        <w:right w:val="none" w:sz="0" w:space="0" w:color="auto"/>
      </w:divBdr>
    </w:div>
    <w:div w:id="1730961113">
      <w:bodyDiv w:val="1"/>
      <w:marLeft w:val="0"/>
      <w:marRight w:val="0"/>
      <w:marTop w:val="0"/>
      <w:marBottom w:val="0"/>
      <w:divBdr>
        <w:top w:val="none" w:sz="0" w:space="0" w:color="auto"/>
        <w:left w:val="none" w:sz="0" w:space="0" w:color="auto"/>
        <w:bottom w:val="none" w:sz="0" w:space="0" w:color="auto"/>
        <w:right w:val="none" w:sz="0" w:space="0" w:color="auto"/>
      </w:divBdr>
    </w:div>
    <w:div w:id="1731616873">
      <w:bodyDiv w:val="1"/>
      <w:marLeft w:val="0"/>
      <w:marRight w:val="0"/>
      <w:marTop w:val="0"/>
      <w:marBottom w:val="0"/>
      <w:divBdr>
        <w:top w:val="none" w:sz="0" w:space="0" w:color="auto"/>
        <w:left w:val="none" w:sz="0" w:space="0" w:color="auto"/>
        <w:bottom w:val="none" w:sz="0" w:space="0" w:color="auto"/>
        <w:right w:val="none" w:sz="0" w:space="0" w:color="auto"/>
      </w:divBdr>
    </w:div>
    <w:div w:id="1732195190">
      <w:marLeft w:val="0"/>
      <w:marRight w:val="0"/>
      <w:marTop w:val="0"/>
      <w:marBottom w:val="0"/>
      <w:divBdr>
        <w:top w:val="none" w:sz="0" w:space="0" w:color="auto"/>
        <w:left w:val="none" w:sz="0" w:space="0" w:color="auto"/>
        <w:bottom w:val="single" w:sz="4" w:space="0" w:color="auto"/>
        <w:right w:val="none" w:sz="0" w:space="0" w:color="auto"/>
      </w:divBdr>
    </w:div>
    <w:div w:id="1732775851">
      <w:bodyDiv w:val="1"/>
      <w:marLeft w:val="0"/>
      <w:marRight w:val="0"/>
      <w:marTop w:val="0"/>
      <w:marBottom w:val="0"/>
      <w:divBdr>
        <w:top w:val="none" w:sz="0" w:space="0" w:color="auto"/>
        <w:left w:val="none" w:sz="0" w:space="0" w:color="auto"/>
        <w:bottom w:val="none" w:sz="0" w:space="0" w:color="auto"/>
        <w:right w:val="none" w:sz="0" w:space="0" w:color="auto"/>
      </w:divBdr>
    </w:div>
    <w:div w:id="1733388238">
      <w:bodyDiv w:val="1"/>
      <w:marLeft w:val="0"/>
      <w:marRight w:val="0"/>
      <w:marTop w:val="0"/>
      <w:marBottom w:val="0"/>
      <w:divBdr>
        <w:top w:val="none" w:sz="0" w:space="0" w:color="auto"/>
        <w:left w:val="none" w:sz="0" w:space="0" w:color="auto"/>
        <w:bottom w:val="none" w:sz="0" w:space="0" w:color="auto"/>
        <w:right w:val="none" w:sz="0" w:space="0" w:color="auto"/>
      </w:divBdr>
    </w:div>
    <w:div w:id="1733770174">
      <w:bodyDiv w:val="1"/>
      <w:marLeft w:val="0"/>
      <w:marRight w:val="0"/>
      <w:marTop w:val="0"/>
      <w:marBottom w:val="0"/>
      <w:divBdr>
        <w:top w:val="none" w:sz="0" w:space="0" w:color="auto"/>
        <w:left w:val="none" w:sz="0" w:space="0" w:color="auto"/>
        <w:bottom w:val="none" w:sz="0" w:space="0" w:color="auto"/>
        <w:right w:val="none" w:sz="0" w:space="0" w:color="auto"/>
      </w:divBdr>
    </w:div>
    <w:div w:id="1733887682">
      <w:bodyDiv w:val="1"/>
      <w:marLeft w:val="0"/>
      <w:marRight w:val="0"/>
      <w:marTop w:val="0"/>
      <w:marBottom w:val="0"/>
      <w:divBdr>
        <w:top w:val="none" w:sz="0" w:space="0" w:color="auto"/>
        <w:left w:val="none" w:sz="0" w:space="0" w:color="auto"/>
        <w:bottom w:val="none" w:sz="0" w:space="0" w:color="auto"/>
        <w:right w:val="none" w:sz="0" w:space="0" w:color="auto"/>
      </w:divBdr>
    </w:div>
    <w:div w:id="1735198667">
      <w:bodyDiv w:val="1"/>
      <w:marLeft w:val="0"/>
      <w:marRight w:val="0"/>
      <w:marTop w:val="0"/>
      <w:marBottom w:val="0"/>
      <w:divBdr>
        <w:top w:val="none" w:sz="0" w:space="0" w:color="auto"/>
        <w:left w:val="none" w:sz="0" w:space="0" w:color="auto"/>
        <w:bottom w:val="none" w:sz="0" w:space="0" w:color="auto"/>
        <w:right w:val="none" w:sz="0" w:space="0" w:color="auto"/>
      </w:divBdr>
    </w:div>
    <w:div w:id="1735467813">
      <w:bodyDiv w:val="1"/>
      <w:marLeft w:val="0"/>
      <w:marRight w:val="0"/>
      <w:marTop w:val="0"/>
      <w:marBottom w:val="0"/>
      <w:divBdr>
        <w:top w:val="none" w:sz="0" w:space="0" w:color="auto"/>
        <w:left w:val="none" w:sz="0" w:space="0" w:color="auto"/>
        <w:bottom w:val="none" w:sz="0" w:space="0" w:color="auto"/>
        <w:right w:val="none" w:sz="0" w:space="0" w:color="auto"/>
      </w:divBdr>
    </w:div>
    <w:div w:id="1735930311">
      <w:marLeft w:val="0"/>
      <w:marRight w:val="0"/>
      <w:marTop w:val="0"/>
      <w:marBottom w:val="0"/>
      <w:divBdr>
        <w:top w:val="none" w:sz="0" w:space="0" w:color="auto"/>
        <w:left w:val="none" w:sz="0" w:space="0" w:color="auto"/>
        <w:bottom w:val="single" w:sz="4" w:space="0" w:color="auto"/>
        <w:right w:val="none" w:sz="0" w:space="0" w:color="auto"/>
      </w:divBdr>
    </w:div>
    <w:div w:id="1737125566">
      <w:bodyDiv w:val="1"/>
      <w:marLeft w:val="0"/>
      <w:marRight w:val="0"/>
      <w:marTop w:val="0"/>
      <w:marBottom w:val="0"/>
      <w:divBdr>
        <w:top w:val="none" w:sz="0" w:space="0" w:color="auto"/>
        <w:left w:val="none" w:sz="0" w:space="0" w:color="auto"/>
        <w:bottom w:val="none" w:sz="0" w:space="0" w:color="auto"/>
        <w:right w:val="none" w:sz="0" w:space="0" w:color="auto"/>
      </w:divBdr>
    </w:div>
    <w:div w:id="1738168827">
      <w:bodyDiv w:val="1"/>
      <w:marLeft w:val="0"/>
      <w:marRight w:val="0"/>
      <w:marTop w:val="0"/>
      <w:marBottom w:val="0"/>
      <w:divBdr>
        <w:top w:val="none" w:sz="0" w:space="0" w:color="auto"/>
        <w:left w:val="none" w:sz="0" w:space="0" w:color="auto"/>
        <w:bottom w:val="none" w:sz="0" w:space="0" w:color="auto"/>
        <w:right w:val="none" w:sz="0" w:space="0" w:color="auto"/>
      </w:divBdr>
    </w:div>
    <w:div w:id="1740515929">
      <w:bodyDiv w:val="1"/>
      <w:marLeft w:val="0"/>
      <w:marRight w:val="0"/>
      <w:marTop w:val="0"/>
      <w:marBottom w:val="0"/>
      <w:divBdr>
        <w:top w:val="none" w:sz="0" w:space="0" w:color="auto"/>
        <w:left w:val="none" w:sz="0" w:space="0" w:color="auto"/>
        <w:bottom w:val="none" w:sz="0" w:space="0" w:color="auto"/>
        <w:right w:val="none" w:sz="0" w:space="0" w:color="auto"/>
      </w:divBdr>
    </w:div>
    <w:div w:id="1741438530">
      <w:bodyDiv w:val="1"/>
      <w:marLeft w:val="0"/>
      <w:marRight w:val="0"/>
      <w:marTop w:val="0"/>
      <w:marBottom w:val="0"/>
      <w:divBdr>
        <w:top w:val="none" w:sz="0" w:space="0" w:color="auto"/>
        <w:left w:val="none" w:sz="0" w:space="0" w:color="auto"/>
        <w:bottom w:val="none" w:sz="0" w:space="0" w:color="auto"/>
        <w:right w:val="none" w:sz="0" w:space="0" w:color="auto"/>
      </w:divBdr>
    </w:div>
    <w:div w:id="1742363518">
      <w:bodyDiv w:val="1"/>
      <w:marLeft w:val="0"/>
      <w:marRight w:val="0"/>
      <w:marTop w:val="0"/>
      <w:marBottom w:val="0"/>
      <w:divBdr>
        <w:top w:val="none" w:sz="0" w:space="0" w:color="auto"/>
        <w:left w:val="none" w:sz="0" w:space="0" w:color="auto"/>
        <w:bottom w:val="none" w:sz="0" w:space="0" w:color="auto"/>
        <w:right w:val="none" w:sz="0" w:space="0" w:color="auto"/>
      </w:divBdr>
    </w:div>
    <w:div w:id="1743943606">
      <w:marLeft w:val="0"/>
      <w:marRight w:val="0"/>
      <w:marTop w:val="0"/>
      <w:marBottom w:val="0"/>
      <w:divBdr>
        <w:top w:val="none" w:sz="0" w:space="0" w:color="auto"/>
        <w:left w:val="none" w:sz="0" w:space="0" w:color="auto"/>
        <w:bottom w:val="single" w:sz="4" w:space="0" w:color="auto"/>
        <w:right w:val="none" w:sz="0" w:space="0" w:color="auto"/>
      </w:divBdr>
    </w:div>
    <w:div w:id="1745299465">
      <w:bodyDiv w:val="1"/>
      <w:marLeft w:val="0"/>
      <w:marRight w:val="0"/>
      <w:marTop w:val="0"/>
      <w:marBottom w:val="0"/>
      <w:divBdr>
        <w:top w:val="none" w:sz="0" w:space="0" w:color="auto"/>
        <w:left w:val="none" w:sz="0" w:space="0" w:color="auto"/>
        <w:bottom w:val="none" w:sz="0" w:space="0" w:color="auto"/>
        <w:right w:val="none" w:sz="0" w:space="0" w:color="auto"/>
      </w:divBdr>
    </w:div>
    <w:div w:id="1746758841">
      <w:bodyDiv w:val="1"/>
      <w:marLeft w:val="0"/>
      <w:marRight w:val="0"/>
      <w:marTop w:val="0"/>
      <w:marBottom w:val="0"/>
      <w:divBdr>
        <w:top w:val="none" w:sz="0" w:space="0" w:color="auto"/>
        <w:left w:val="none" w:sz="0" w:space="0" w:color="auto"/>
        <w:bottom w:val="none" w:sz="0" w:space="0" w:color="auto"/>
        <w:right w:val="none" w:sz="0" w:space="0" w:color="auto"/>
      </w:divBdr>
    </w:div>
    <w:div w:id="1746998878">
      <w:marLeft w:val="0"/>
      <w:marRight w:val="0"/>
      <w:marTop w:val="0"/>
      <w:marBottom w:val="0"/>
      <w:divBdr>
        <w:top w:val="none" w:sz="0" w:space="0" w:color="auto"/>
        <w:left w:val="none" w:sz="0" w:space="0" w:color="auto"/>
        <w:bottom w:val="double" w:sz="4" w:space="1" w:color="auto"/>
        <w:right w:val="none" w:sz="0" w:space="0" w:color="auto"/>
      </w:divBdr>
    </w:div>
    <w:div w:id="1747723686">
      <w:bodyDiv w:val="1"/>
      <w:marLeft w:val="0"/>
      <w:marRight w:val="0"/>
      <w:marTop w:val="0"/>
      <w:marBottom w:val="0"/>
      <w:divBdr>
        <w:top w:val="none" w:sz="0" w:space="0" w:color="auto"/>
        <w:left w:val="none" w:sz="0" w:space="0" w:color="auto"/>
        <w:bottom w:val="none" w:sz="0" w:space="0" w:color="auto"/>
        <w:right w:val="none" w:sz="0" w:space="0" w:color="auto"/>
      </w:divBdr>
    </w:div>
    <w:div w:id="1747801704">
      <w:bodyDiv w:val="1"/>
      <w:marLeft w:val="0"/>
      <w:marRight w:val="0"/>
      <w:marTop w:val="0"/>
      <w:marBottom w:val="0"/>
      <w:divBdr>
        <w:top w:val="none" w:sz="0" w:space="0" w:color="auto"/>
        <w:left w:val="none" w:sz="0" w:space="0" w:color="auto"/>
        <w:bottom w:val="none" w:sz="0" w:space="0" w:color="auto"/>
        <w:right w:val="none" w:sz="0" w:space="0" w:color="auto"/>
      </w:divBdr>
    </w:div>
    <w:div w:id="1747877112">
      <w:bodyDiv w:val="1"/>
      <w:marLeft w:val="0"/>
      <w:marRight w:val="0"/>
      <w:marTop w:val="0"/>
      <w:marBottom w:val="0"/>
      <w:divBdr>
        <w:top w:val="none" w:sz="0" w:space="0" w:color="auto"/>
        <w:left w:val="none" w:sz="0" w:space="0" w:color="auto"/>
        <w:bottom w:val="none" w:sz="0" w:space="0" w:color="auto"/>
        <w:right w:val="none" w:sz="0" w:space="0" w:color="auto"/>
      </w:divBdr>
    </w:div>
    <w:div w:id="1748185623">
      <w:marLeft w:val="0"/>
      <w:marRight w:val="0"/>
      <w:marTop w:val="0"/>
      <w:marBottom w:val="0"/>
      <w:divBdr>
        <w:top w:val="none" w:sz="0" w:space="0" w:color="auto"/>
        <w:left w:val="none" w:sz="0" w:space="0" w:color="auto"/>
        <w:bottom w:val="double" w:sz="4" w:space="1" w:color="auto"/>
        <w:right w:val="none" w:sz="0" w:space="0" w:color="auto"/>
      </w:divBdr>
    </w:div>
    <w:div w:id="1748648638">
      <w:bodyDiv w:val="1"/>
      <w:marLeft w:val="0"/>
      <w:marRight w:val="0"/>
      <w:marTop w:val="0"/>
      <w:marBottom w:val="0"/>
      <w:divBdr>
        <w:top w:val="none" w:sz="0" w:space="0" w:color="auto"/>
        <w:left w:val="none" w:sz="0" w:space="0" w:color="auto"/>
        <w:bottom w:val="none" w:sz="0" w:space="0" w:color="auto"/>
        <w:right w:val="none" w:sz="0" w:space="0" w:color="auto"/>
      </w:divBdr>
    </w:div>
    <w:div w:id="1748649356">
      <w:bodyDiv w:val="1"/>
      <w:marLeft w:val="0"/>
      <w:marRight w:val="0"/>
      <w:marTop w:val="0"/>
      <w:marBottom w:val="0"/>
      <w:divBdr>
        <w:top w:val="none" w:sz="0" w:space="0" w:color="auto"/>
        <w:left w:val="none" w:sz="0" w:space="0" w:color="auto"/>
        <w:bottom w:val="none" w:sz="0" w:space="0" w:color="auto"/>
        <w:right w:val="none" w:sz="0" w:space="0" w:color="auto"/>
      </w:divBdr>
    </w:div>
    <w:div w:id="1749225575">
      <w:bodyDiv w:val="1"/>
      <w:marLeft w:val="0"/>
      <w:marRight w:val="0"/>
      <w:marTop w:val="0"/>
      <w:marBottom w:val="0"/>
      <w:divBdr>
        <w:top w:val="none" w:sz="0" w:space="0" w:color="auto"/>
        <w:left w:val="none" w:sz="0" w:space="0" w:color="auto"/>
        <w:bottom w:val="none" w:sz="0" w:space="0" w:color="auto"/>
        <w:right w:val="none" w:sz="0" w:space="0" w:color="auto"/>
      </w:divBdr>
    </w:div>
    <w:div w:id="1749886934">
      <w:marLeft w:val="0"/>
      <w:marRight w:val="0"/>
      <w:marTop w:val="0"/>
      <w:marBottom w:val="0"/>
      <w:divBdr>
        <w:top w:val="none" w:sz="0" w:space="0" w:color="auto"/>
        <w:left w:val="none" w:sz="0" w:space="0" w:color="auto"/>
        <w:bottom w:val="double" w:sz="4" w:space="1" w:color="auto"/>
        <w:right w:val="none" w:sz="0" w:space="0" w:color="auto"/>
      </w:divBdr>
    </w:div>
    <w:div w:id="1749887460">
      <w:marLeft w:val="0"/>
      <w:marRight w:val="0"/>
      <w:marTop w:val="0"/>
      <w:marBottom w:val="0"/>
      <w:divBdr>
        <w:top w:val="none" w:sz="0" w:space="0" w:color="auto"/>
        <w:left w:val="none" w:sz="0" w:space="0" w:color="auto"/>
        <w:bottom w:val="double" w:sz="4" w:space="1" w:color="auto"/>
        <w:right w:val="none" w:sz="0" w:space="0" w:color="auto"/>
      </w:divBdr>
    </w:div>
    <w:div w:id="1752579149">
      <w:bodyDiv w:val="1"/>
      <w:marLeft w:val="0"/>
      <w:marRight w:val="0"/>
      <w:marTop w:val="0"/>
      <w:marBottom w:val="0"/>
      <w:divBdr>
        <w:top w:val="none" w:sz="0" w:space="0" w:color="auto"/>
        <w:left w:val="none" w:sz="0" w:space="0" w:color="auto"/>
        <w:bottom w:val="none" w:sz="0" w:space="0" w:color="auto"/>
        <w:right w:val="none" w:sz="0" w:space="0" w:color="auto"/>
      </w:divBdr>
    </w:div>
    <w:div w:id="1753314658">
      <w:bodyDiv w:val="1"/>
      <w:marLeft w:val="0"/>
      <w:marRight w:val="0"/>
      <w:marTop w:val="0"/>
      <w:marBottom w:val="0"/>
      <w:divBdr>
        <w:top w:val="none" w:sz="0" w:space="0" w:color="auto"/>
        <w:left w:val="none" w:sz="0" w:space="0" w:color="auto"/>
        <w:bottom w:val="none" w:sz="0" w:space="0" w:color="auto"/>
        <w:right w:val="none" w:sz="0" w:space="0" w:color="auto"/>
      </w:divBdr>
    </w:div>
    <w:div w:id="1753551515">
      <w:bodyDiv w:val="1"/>
      <w:marLeft w:val="0"/>
      <w:marRight w:val="0"/>
      <w:marTop w:val="0"/>
      <w:marBottom w:val="0"/>
      <w:divBdr>
        <w:top w:val="none" w:sz="0" w:space="0" w:color="auto"/>
        <w:left w:val="none" w:sz="0" w:space="0" w:color="auto"/>
        <w:bottom w:val="none" w:sz="0" w:space="0" w:color="auto"/>
        <w:right w:val="none" w:sz="0" w:space="0" w:color="auto"/>
      </w:divBdr>
    </w:div>
    <w:div w:id="1754888711">
      <w:bodyDiv w:val="1"/>
      <w:marLeft w:val="0"/>
      <w:marRight w:val="0"/>
      <w:marTop w:val="0"/>
      <w:marBottom w:val="0"/>
      <w:divBdr>
        <w:top w:val="none" w:sz="0" w:space="0" w:color="auto"/>
        <w:left w:val="none" w:sz="0" w:space="0" w:color="auto"/>
        <w:bottom w:val="none" w:sz="0" w:space="0" w:color="auto"/>
        <w:right w:val="none" w:sz="0" w:space="0" w:color="auto"/>
      </w:divBdr>
    </w:div>
    <w:div w:id="1755055635">
      <w:bodyDiv w:val="1"/>
      <w:marLeft w:val="0"/>
      <w:marRight w:val="0"/>
      <w:marTop w:val="0"/>
      <w:marBottom w:val="0"/>
      <w:divBdr>
        <w:top w:val="none" w:sz="0" w:space="0" w:color="auto"/>
        <w:left w:val="none" w:sz="0" w:space="0" w:color="auto"/>
        <w:bottom w:val="none" w:sz="0" w:space="0" w:color="auto"/>
        <w:right w:val="none" w:sz="0" w:space="0" w:color="auto"/>
      </w:divBdr>
    </w:div>
    <w:div w:id="1755124953">
      <w:marLeft w:val="0"/>
      <w:marRight w:val="0"/>
      <w:marTop w:val="0"/>
      <w:marBottom w:val="0"/>
      <w:divBdr>
        <w:top w:val="none" w:sz="0" w:space="0" w:color="auto"/>
        <w:left w:val="none" w:sz="0" w:space="0" w:color="auto"/>
        <w:bottom w:val="double" w:sz="4" w:space="1" w:color="auto"/>
        <w:right w:val="none" w:sz="0" w:space="0" w:color="auto"/>
      </w:divBdr>
    </w:div>
    <w:div w:id="1755543294">
      <w:bodyDiv w:val="1"/>
      <w:marLeft w:val="0"/>
      <w:marRight w:val="0"/>
      <w:marTop w:val="0"/>
      <w:marBottom w:val="0"/>
      <w:divBdr>
        <w:top w:val="none" w:sz="0" w:space="0" w:color="auto"/>
        <w:left w:val="none" w:sz="0" w:space="0" w:color="auto"/>
        <w:bottom w:val="none" w:sz="0" w:space="0" w:color="auto"/>
        <w:right w:val="none" w:sz="0" w:space="0" w:color="auto"/>
      </w:divBdr>
    </w:div>
    <w:div w:id="1755935039">
      <w:bodyDiv w:val="1"/>
      <w:marLeft w:val="0"/>
      <w:marRight w:val="0"/>
      <w:marTop w:val="0"/>
      <w:marBottom w:val="0"/>
      <w:divBdr>
        <w:top w:val="none" w:sz="0" w:space="0" w:color="auto"/>
        <w:left w:val="none" w:sz="0" w:space="0" w:color="auto"/>
        <w:bottom w:val="none" w:sz="0" w:space="0" w:color="auto"/>
        <w:right w:val="none" w:sz="0" w:space="0" w:color="auto"/>
      </w:divBdr>
    </w:div>
    <w:div w:id="1756629887">
      <w:bodyDiv w:val="1"/>
      <w:marLeft w:val="0"/>
      <w:marRight w:val="0"/>
      <w:marTop w:val="0"/>
      <w:marBottom w:val="0"/>
      <w:divBdr>
        <w:top w:val="none" w:sz="0" w:space="0" w:color="auto"/>
        <w:left w:val="none" w:sz="0" w:space="0" w:color="auto"/>
        <w:bottom w:val="none" w:sz="0" w:space="0" w:color="auto"/>
        <w:right w:val="none" w:sz="0" w:space="0" w:color="auto"/>
      </w:divBdr>
    </w:div>
    <w:div w:id="1756778095">
      <w:marLeft w:val="0"/>
      <w:marRight w:val="0"/>
      <w:marTop w:val="0"/>
      <w:marBottom w:val="0"/>
      <w:divBdr>
        <w:top w:val="none" w:sz="0" w:space="0" w:color="auto"/>
        <w:left w:val="none" w:sz="0" w:space="0" w:color="auto"/>
        <w:bottom w:val="double" w:sz="4" w:space="1" w:color="auto"/>
        <w:right w:val="none" w:sz="0" w:space="0" w:color="auto"/>
      </w:divBdr>
    </w:div>
    <w:div w:id="1756781116">
      <w:bodyDiv w:val="1"/>
      <w:marLeft w:val="0"/>
      <w:marRight w:val="0"/>
      <w:marTop w:val="0"/>
      <w:marBottom w:val="0"/>
      <w:divBdr>
        <w:top w:val="none" w:sz="0" w:space="0" w:color="auto"/>
        <w:left w:val="none" w:sz="0" w:space="0" w:color="auto"/>
        <w:bottom w:val="none" w:sz="0" w:space="0" w:color="auto"/>
        <w:right w:val="none" w:sz="0" w:space="0" w:color="auto"/>
      </w:divBdr>
    </w:div>
    <w:div w:id="1757821182">
      <w:bodyDiv w:val="1"/>
      <w:marLeft w:val="0"/>
      <w:marRight w:val="0"/>
      <w:marTop w:val="0"/>
      <w:marBottom w:val="0"/>
      <w:divBdr>
        <w:top w:val="none" w:sz="0" w:space="0" w:color="auto"/>
        <w:left w:val="none" w:sz="0" w:space="0" w:color="auto"/>
        <w:bottom w:val="none" w:sz="0" w:space="0" w:color="auto"/>
        <w:right w:val="none" w:sz="0" w:space="0" w:color="auto"/>
      </w:divBdr>
    </w:div>
    <w:div w:id="1758744641">
      <w:bodyDiv w:val="1"/>
      <w:marLeft w:val="0"/>
      <w:marRight w:val="0"/>
      <w:marTop w:val="0"/>
      <w:marBottom w:val="0"/>
      <w:divBdr>
        <w:top w:val="none" w:sz="0" w:space="0" w:color="auto"/>
        <w:left w:val="none" w:sz="0" w:space="0" w:color="auto"/>
        <w:bottom w:val="none" w:sz="0" w:space="0" w:color="auto"/>
        <w:right w:val="none" w:sz="0" w:space="0" w:color="auto"/>
      </w:divBdr>
    </w:div>
    <w:div w:id="1759667923">
      <w:bodyDiv w:val="1"/>
      <w:marLeft w:val="0"/>
      <w:marRight w:val="0"/>
      <w:marTop w:val="0"/>
      <w:marBottom w:val="0"/>
      <w:divBdr>
        <w:top w:val="none" w:sz="0" w:space="0" w:color="auto"/>
        <w:left w:val="none" w:sz="0" w:space="0" w:color="auto"/>
        <w:bottom w:val="none" w:sz="0" w:space="0" w:color="auto"/>
        <w:right w:val="none" w:sz="0" w:space="0" w:color="auto"/>
      </w:divBdr>
    </w:div>
    <w:div w:id="1761292727">
      <w:bodyDiv w:val="1"/>
      <w:marLeft w:val="0"/>
      <w:marRight w:val="0"/>
      <w:marTop w:val="0"/>
      <w:marBottom w:val="0"/>
      <w:divBdr>
        <w:top w:val="none" w:sz="0" w:space="0" w:color="auto"/>
        <w:left w:val="none" w:sz="0" w:space="0" w:color="auto"/>
        <w:bottom w:val="none" w:sz="0" w:space="0" w:color="auto"/>
        <w:right w:val="none" w:sz="0" w:space="0" w:color="auto"/>
      </w:divBdr>
    </w:div>
    <w:div w:id="1761482634">
      <w:bodyDiv w:val="1"/>
      <w:marLeft w:val="0"/>
      <w:marRight w:val="0"/>
      <w:marTop w:val="0"/>
      <w:marBottom w:val="0"/>
      <w:divBdr>
        <w:top w:val="none" w:sz="0" w:space="0" w:color="auto"/>
        <w:left w:val="none" w:sz="0" w:space="0" w:color="auto"/>
        <w:bottom w:val="none" w:sz="0" w:space="0" w:color="auto"/>
        <w:right w:val="none" w:sz="0" w:space="0" w:color="auto"/>
      </w:divBdr>
    </w:div>
    <w:div w:id="1761757322">
      <w:marLeft w:val="0"/>
      <w:marRight w:val="0"/>
      <w:marTop w:val="0"/>
      <w:marBottom w:val="0"/>
      <w:divBdr>
        <w:top w:val="none" w:sz="0" w:space="0" w:color="auto"/>
        <w:left w:val="none" w:sz="0" w:space="0" w:color="auto"/>
        <w:bottom w:val="single" w:sz="4" w:space="0" w:color="auto"/>
        <w:right w:val="none" w:sz="0" w:space="0" w:color="auto"/>
      </w:divBdr>
    </w:div>
    <w:div w:id="1762218063">
      <w:bodyDiv w:val="1"/>
      <w:marLeft w:val="0"/>
      <w:marRight w:val="0"/>
      <w:marTop w:val="0"/>
      <w:marBottom w:val="0"/>
      <w:divBdr>
        <w:top w:val="none" w:sz="0" w:space="0" w:color="auto"/>
        <w:left w:val="none" w:sz="0" w:space="0" w:color="auto"/>
        <w:bottom w:val="none" w:sz="0" w:space="0" w:color="auto"/>
        <w:right w:val="none" w:sz="0" w:space="0" w:color="auto"/>
      </w:divBdr>
    </w:div>
    <w:div w:id="1762330634">
      <w:bodyDiv w:val="1"/>
      <w:marLeft w:val="0"/>
      <w:marRight w:val="0"/>
      <w:marTop w:val="0"/>
      <w:marBottom w:val="0"/>
      <w:divBdr>
        <w:top w:val="none" w:sz="0" w:space="0" w:color="auto"/>
        <w:left w:val="none" w:sz="0" w:space="0" w:color="auto"/>
        <w:bottom w:val="none" w:sz="0" w:space="0" w:color="auto"/>
        <w:right w:val="none" w:sz="0" w:space="0" w:color="auto"/>
      </w:divBdr>
    </w:div>
    <w:div w:id="1764691713">
      <w:bodyDiv w:val="1"/>
      <w:marLeft w:val="0"/>
      <w:marRight w:val="0"/>
      <w:marTop w:val="0"/>
      <w:marBottom w:val="0"/>
      <w:divBdr>
        <w:top w:val="none" w:sz="0" w:space="0" w:color="auto"/>
        <w:left w:val="none" w:sz="0" w:space="0" w:color="auto"/>
        <w:bottom w:val="none" w:sz="0" w:space="0" w:color="auto"/>
        <w:right w:val="none" w:sz="0" w:space="0" w:color="auto"/>
      </w:divBdr>
    </w:div>
    <w:div w:id="1764758616">
      <w:marLeft w:val="0"/>
      <w:marRight w:val="0"/>
      <w:marTop w:val="0"/>
      <w:marBottom w:val="0"/>
      <w:divBdr>
        <w:top w:val="none" w:sz="0" w:space="0" w:color="auto"/>
        <w:left w:val="none" w:sz="0" w:space="0" w:color="auto"/>
        <w:bottom w:val="single" w:sz="4" w:space="0" w:color="auto"/>
        <w:right w:val="none" w:sz="0" w:space="0" w:color="auto"/>
      </w:divBdr>
    </w:div>
    <w:div w:id="1766028908">
      <w:bodyDiv w:val="1"/>
      <w:marLeft w:val="0"/>
      <w:marRight w:val="0"/>
      <w:marTop w:val="0"/>
      <w:marBottom w:val="0"/>
      <w:divBdr>
        <w:top w:val="none" w:sz="0" w:space="0" w:color="auto"/>
        <w:left w:val="none" w:sz="0" w:space="0" w:color="auto"/>
        <w:bottom w:val="none" w:sz="0" w:space="0" w:color="auto"/>
        <w:right w:val="none" w:sz="0" w:space="0" w:color="auto"/>
      </w:divBdr>
    </w:div>
    <w:div w:id="1766879650">
      <w:bodyDiv w:val="1"/>
      <w:marLeft w:val="0"/>
      <w:marRight w:val="0"/>
      <w:marTop w:val="0"/>
      <w:marBottom w:val="0"/>
      <w:divBdr>
        <w:top w:val="none" w:sz="0" w:space="0" w:color="auto"/>
        <w:left w:val="none" w:sz="0" w:space="0" w:color="auto"/>
        <w:bottom w:val="none" w:sz="0" w:space="0" w:color="auto"/>
        <w:right w:val="none" w:sz="0" w:space="0" w:color="auto"/>
      </w:divBdr>
    </w:div>
    <w:div w:id="1767534407">
      <w:bodyDiv w:val="1"/>
      <w:marLeft w:val="0"/>
      <w:marRight w:val="0"/>
      <w:marTop w:val="0"/>
      <w:marBottom w:val="0"/>
      <w:divBdr>
        <w:top w:val="none" w:sz="0" w:space="0" w:color="auto"/>
        <w:left w:val="none" w:sz="0" w:space="0" w:color="auto"/>
        <w:bottom w:val="none" w:sz="0" w:space="0" w:color="auto"/>
        <w:right w:val="none" w:sz="0" w:space="0" w:color="auto"/>
      </w:divBdr>
    </w:div>
    <w:div w:id="1767723465">
      <w:bodyDiv w:val="1"/>
      <w:marLeft w:val="0"/>
      <w:marRight w:val="0"/>
      <w:marTop w:val="0"/>
      <w:marBottom w:val="0"/>
      <w:divBdr>
        <w:top w:val="none" w:sz="0" w:space="0" w:color="auto"/>
        <w:left w:val="none" w:sz="0" w:space="0" w:color="auto"/>
        <w:bottom w:val="none" w:sz="0" w:space="0" w:color="auto"/>
        <w:right w:val="none" w:sz="0" w:space="0" w:color="auto"/>
      </w:divBdr>
    </w:div>
    <w:div w:id="1768228100">
      <w:bodyDiv w:val="1"/>
      <w:marLeft w:val="0"/>
      <w:marRight w:val="0"/>
      <w:marTop w:val="0"/>
      <w:marBottom w:val="0"/>
      <w:divBdr>
        <w:top w:val="none" w:sz="0" w:space="0" w:color="auto"/>
        <w:left w:val="none" w:sz="0" w:space="0" w:color="auto"/>
        <w:bottom w:val="none" w:sz="0" w:space="0" w:color="auto"/>
        <w:right w:val="none" w:sz="0" w:space="0" w:color="auto"/>
      </w:divBdr>
    </w:div>
    <w:div w:id="1770815011">
      <w:bodyDiv w:val="1"/>
      <w:marLeft w:val="0"/>
      <w:marRight w:val="0"/>
      <w:marTop w:val="0"/>
      <w:marBottom w:val="0"/>
      <w:divBdr>
        <w:top w:val="none" w:sz="0" w:space="0" w:color="auto"/>
        <w:left w:val="none" w:sz="0" w:space="0" w:color="auto"/>
        <w:bottom w:val="none" w:sz="0" w:space="0" w:color="auto"/>
        <w:right w:val="none" w:sz="0" w:space="0" w:color="auto"/>
      </w:divBdr>
    </w:div>
    <w:div w:id="1771773651">
      <w:bodyDiv w:val="1"/>
      <w:marLeft w:val="0"/>
      <w:marRight w:val="0"/>
      <w:marTop w:val="0"/>
      <w:marBottom w:val="0"/>
      <w:divBdr>
        <w:top w:val="none" w:sz="0" w:space="0" w:color="auto"/>
        <w:left w:val="none" w:sz="0" w:space="0" w:color="auto"/>
        <w:bottom w:val="none" w:sz="0" w:space="0" w:color="auto"/>
        <w:right w:val="none" w:sz="0" w:space="0" w:color="auto"/>
      </w:divBdr>
    </w:div>
    <w:div w:id="1773479031">
      <w:bodyDiv w:val="1"/>
      <w:marLeft w:val="0"/>
      <w:marRight w:val="0"/>
      <w:marTop w:val="0"/>
      <w:marBottom w:val="0"/>
      <w:divBdr>
        <w:top w:val="none" w:sz="0" w:space="0" w:color="auto"/>
        <w:left w:val="none" w:sz="0" w:space="0" w:color="auto"/>
        <w:bottom w:val="none" w:sz="0" w:space="0" w:color="auto"/>
        <w:right w:val="none" w:sz="0" w:space="0" w:color="auto"/>
      </w:divBdr>
    </w:div>
    <w:div w:id="1773479264">
      <w:bodyDiv w:val="1"/>
      <w:marLeft w:val="0"/>
      <w:marRight w:val="0"/>
      <w:marTop w:val="0"/>
      <w:marBottom w:val="0"/>
      <w:divBdr>
        <w:top w:val="none" w:sz="0" w:space="0" w:color="auto"/>
        <w:left w:val="none" w:sz="0" w:space="0" w:color="auto"/>
        <w:bottom w:val="none" w:sz="0" w:space="0" w:color="auto"/>
        <w:right w:val="none" w:sz="0" w:space="0" w:color="auto"/>
      </w:divBdr>
    </w:div>
    <w:div w:id="1777094431">
      <w:bodyDiv w:val="1"/>
      <w:marLeft w:val="0"/>
      <w:marRight w:val="0"/>
      <w:marTop w:val="0"/>
      <w:marBottom w:val="0"/>
      <w:divBdr>
        <w:top w:val="none" w:sz="0" w:space="0" w:color="auto"/>
        <w:left w:val="none" w:sz="0" w:space="0" w:color="auto"/>
        <w:bottom w:val="none" w:sz="0" w:space="0" w:color="auto"/>
        <w:right w:val="none" w:sz="0" w:space="0" w:color="auto"/>
      </w:divBdr>
    </w:div>
    <w:div w:id="1778283400">
      <w:marLeft w:val="0"/>
      <w:marRight w:val="0"/>
      <w:marTop w:val="0"/>
      <w:marBottom w:val="0"/>
      <w:divBdr>
        <w:top w:val="none" w:sz="0" w:space="0" w:color="auto"/>
        <w:left w:val="none" w:sz="0" w:space="0" w:color="auto"/>
        <w:bottom w:val="single" w:sz="4" w:space="0" w:color="auto"/>
        <w:right w:val="none" w:sz="0" w:space="0" w:color="auto"/>
      </w:divBdr>
    </w:div>
    <w:div w:id="1778328457">
      <w:bodyDiv w:val="1"/>
      <w:marLeft w:val="0"/>
      <w:marRight w:val="0"/>
      <w:marTop w:val="0"/>
      <w:marBottom w:val="0"/>
      <w:divBdr>
        <w:top w:val="none" w:sz="0" w:space="0" w:color="auto"/>
        <w:left w:val="none" w:sz="0" w:space="0" w:color="auto"/>
        <w:bottom w:val="none" w:sz="0" w:space="0" w:color="auto"/>
        <w:right w:val="none" w:sz="0" w:space="0" w:color="auto"/>
      </w:divBdr>
    </w:div>
    <w:div w:id="1780370265">
      <w:bodyDiv w:val="1"/>
      <w:marLeft w:val="0"/>
      <w:marRight w:val="0"/>
      <w:marTop w:val="0"/>
      <w:marBottom w:val="0"/>
      <w:divBdr>
        <w:top w:val="none" w:sz="0" w:space="0" w:color="auto"/>
        <w:left w:val="none" w:sz="0" w:space="0" w:color="auto"/>
        <w:bottom w:val="none" w:sz="0" w:space="0" w:color="auto"/>
        <w:right w:val="none" w:sz="0" w:space="0" w:color="auto"/>
      </w:divBdr>
    </w:div>
    <w:div w:id="1781293880">
      <w:bodyDiv w:val="1"/>
      <w:marLeft w:val="0"/>
      <w:marRight w:val="0"/>
      <w:marTop w:val="0"/>
      <w:marBottom w:val="0"/>
      <w:divBdr>
        <w:top w:val="none" w:sz="0" w:space="0" w:color="auto"/>
        <w:left w:val="none" w:sz="0" w:space="0" w:color="auto"/>
        <w:bottom w:val="none" w:sz="0" w:space="0" w:color="auto"/>
        <w:right w:val="none" w:sz="0" w:space="0" w:color="auto"/>
      </w:divBdr>
    </w:div>
    <w:div w:id="1781534959">
      <w:bodyDiv w:val="1"/>
      <w:marLeft w:val="0"/>
      <w:marRight w:val="0"/>
      <w:marTop w:val="0"/>
      <w:marBottom w:val="0"/>
      <w:divBdr>
        <w:top w:val="none" w:sz="0" w:space="0" w:color="auto"/>
        <w:left w:val="none" w:sz="0" w:space="0" w:color="auto"/>
        <w:bottom w:val="none" w:sz="0" w:space="0" w:color="auto"/>
        <w:right w:val="none" w:sz="0" w:space="0" w:color="auto"/>
      </w:divBdr>
    </w:div>
    <w:div w:id="1783105326">
      <w:marLeft w:val="0"/>
      <w:marRight w:val="0"/>
      <w:marTop w:val="0"/>
      <w:marBottom w:val="0"/>
      <w:divBdr>
        <w:top w:val="none" w:sz="0" w:space="0" w:color="auto"/>
        <w:left w:val="none" w:sz="0" w:space="0" w:color="auto"/>
        <w:bottom w:val="double" w:sz="4" w:space="1" w:color="auto"/>
        <w:right w:val="none" w:sz="0" w:space="0" w:color="auto"/>
      </w:divBdr>
    </w:div>
    <w:div w:id="1783114659">
      <w:marLeft w:val="0"/>
      <w:marRight w:val="0"/>
      <w:marTop w:val="0"/>
      <w:marBottom w:val="0"/>
      <w:divBdr>
        <w:top w:val="none" w:sz="0" w:space="0" w:color="auto"/>
        <w:left w:val="none" w:sz="0" w:space="0" w:color="auto"/>
        <w:bottom w:val="double" w:sz="4" w:space="1" w:color="auto"/>
        <w:right w:val="none" w:sz="0" w:space="0" w:color="auto"/>
      </w:divBdr>
    </w:div>
    <w:div w:id="1783693834">
      <w:bodyDiv w:val="1"/>
      <w:marLeft w:val="0"/>
      <w:marRight w:val="0"/>
      <w:marTop w:val="0"/>
      <w:marBottom w:val="0"/>
      <w:divBdr>
        <w:top w:val="none" w:sz="0" w:space="0" w:color="auto"/>
        <w:left w:val="none" w:sz="0" w:space="0" w:color="auto"/>
        <w:bottom w:val="none" w:sz="0" w:space="0" w:color="auto"/>
        <w:right w:val="none" w:sz="0" w:space="0" w:color="auto"/>
      </w:divBdr>
    </w:div>
    <w:div w:id="1783838645">
      <w:bodyDiv w:val="1"/>
      <w:marLeft w:val="0"/>
      <w:marRight w:val="0"/>
      <w:marTop w:val="0"/>
      <w:marBottom w:val="0"/>
      <w:divBdr>
        <w:top w:val="none" w:sz="0" w:space="0" w:color="auto"/>
        <w:left w:val="none" w:sz="0" w:space="0" w:color="auto"/>
        <w:bottom w:val="none" w:sz="0" w:space="0" w:color="auto"/>
        <w:right w:val="none" w:sz="0" w:space="0" w:color="auto"/>
      </w:divBdr>
    </w:div>
    <w:div w:id="1784769141">
      <w:bodyDiv w:val="1"/>
      <w:marLeft w:val="0"/>
      <w:marRight w:val="0"/>
      <w:marTop w:val="0"/>
      <w:marBottom w:val="0"/>
      <w:divBdr>
        <w:top w:val="none" w:sz="0" w:space="0" w:color="auto"/>
        <w:left w:val="none" w:sz="0" w:space="0" w:color="auto"/>
        <w:bottom w:val="none" w:sz="0" w:space="0" w:color="auto"/>
        <w:right w:val="none" w:sz="0" w:space="0" w:color="auto"/>
      </w:divBdr>
    </w:div>
    <w:div w:id="1785464691">
      <w:marLeft w:val="0"/>
      <w:marRight w:val="0"/>
      <w:marTop w:val="0"/>
      <w:marBottom w:val="0"/>
      <w:divBdr>
        <w:top w:val="none" w:sz="0" w:space="0" w:color="auto"/>
        <w:left w:val="none" w:sz="0" w:space="0" w:color="auto"/>
        <w:bottom w:val="single" w:sz="4" w:space="0" w:color="auto"/>
        <w:right w:val="none" w:sz="0" w:space="0" w:color="auto"/>
      </w:divBdr>
    </w:div>
    <w:div w:id="1785466952">
      <w:bodyDiv w:val="1"/>
      <w:marLeft w:val="0"/>
      <w:marRight w:val="0"/>
      <w:marTop w:val="0"/>
      <w:marBottom w:val="0"/>
      <w:divBdr>
        <w:top w:val="none" w:sz="0" w:space="0" w:color="auto"/>
        <w:left w:val="none" w:sz="0" w:space="0" w:color="auto"/>
        <w:bottom w:val="none" w:sz="0" w:space="0" w:color="auto"/>
        <w:right w:val="none" w:sz="0" w:space="0" w:color="auto"/>
      </w:divBdr>
    </w:div>
    <w:div w:id="1786582790">
      <w:bodyDiv w:val="1"/>
      <w:marLeft w:val="0"/>
      <w:marRight w:val="0"/>
      <w:marTop w:val="0"/>
      <w:marBottom w:val="0"/>
      <w:divBdr>
        <w:top w:val="none" w:sz="0" w:space="0" w:color="auto"/>
        <w:left w:val="none" w:sz="0" w:space="0" w:color="auto"/>
        <w:bottom w:val="none" w:sz="0" w:space="0" w:color="auto"/>
        <w:right w:val="none" w:sz="0" w:space="0" w:color="auto"/>
      </w:divBdr>
    </w:div>
    <w:div w:id="1786848129">
      <w:bodyDiv w:val="1"/>
      <w:marLeft w:val="0"/>
      <w:marRight w:val="0"/>
      <w:marTop w:val="0"/>
      <w:marBottom w:val="0"/>
      <w:divBdr>
        <w:top w:val="none" w:sz="0" w:space="0" w:color="auto"/>
        <w:left w:val="none" w:sz="0" w:space="0" w:color="auto"/>
        <w:bottom w:val="none" w:sz="0" w:space="0" w:color="auto"/>
        <w:right w:val="none" w:sz="0" w:space="0" w:color="auto"/>
      </w:divBdr>
    </w:div>
    <w:div w:id="1786995717">
      <w:bodyDiv w:val="1"/>
      <w:marLeft w:val="0"/>
      <w:marRight w:val="0"/>
      <w:marTop w:val="0"/>
      <w:marBottom w:val="0"/>
      <w:divBdr>
        <w:top w:val="none" w:sz="0" w:space="0" w:color="auto"/>
        <w:left w:val="none" w:sz="0" w:space="0" w:color="auto"/>
        <w:bottom w:val="none" w:sz="0" w:space="0" w:color="auto"/>
        <w:right w:val="none" w:sz="0" w:space="0" w:color="auto"/>
      </w:divBdr>
    </w:div>
    <w:div w:id="1788505382">
      <w:bodyDiv w:val="1"/>
      <w:marLeft w:val="0"/>
      <w:marRight w:val="0"/>
      <w:marTop w:val="0"/>
      <w:marBottom w:val="0"/>
      <w:divBdr>
        <w:top w:val="none" w:sz="0" w:space="0" w:color="auto"/>
        <w:left w:val="none" w:sz="0" w:space="0" w:color="auto"/>
        <w:bottom w:val="none" w:sz="0" w:space="0" w:color="auto"/>
        <w:right w:val="none" w:sz="0" w:space="0" w:color="auto"/>
      </w:divBdr>
    </w:div>
    <w:div w:id="1788812081">
      <w:bodyDiv w:val="1"/>
      <w:marLeft w:val="0"/>
      <w:marRight w:val="0"/>
      <w:marTop w:val="0"/>
      <w:marBottom w:val="0"/>
      <w:divBdr>
        <w:top w:val="none" w:sz="0" w:space="0" w:color="auto"/>
        <w:left w:val="none" w:sz="0" w:space="0" w:color="auto"/>
        <w:bottom w:val="none" w:sz="0" w:space="0" w:color="auto"/>
        <w:right w:val="none" w:sz="0" w:space="0" w:color="auto"/>
      </w:divBdr>
    </w:div>
    <w:div w:id="1790199707">
      <w:bodyDiv w:val="1"/>
      <w:marLeft w:val="0"/>
      <w:marRight w:val="0"/>
      <w:marTop w:val="0"/>
      <w:marBottom w:val="0"/>
      <w:divBdr>
        <w:top w:val="none" w:sz="0" w:space="0" w:color="auto"/>
        <w:left w:val="none" w:sz="0" w:space="0" w:color="auto"/>
        <w:bottom w:val="none" w:sz="0" w:space="0" w:color="auto"/>
        <w:right w:val="none" w:sz="0" w:space="0" w:color="auto"/>
      </w:divBdr>
    </w:div>
    <w:div w:id="1790201052">
      <w:bodyDiv w:val="1"/>
      <w:marLeft w:val="0"/>
      <w:marRight w:val="0"/>
      <w:marTop w:val="0"/>
      <w:marBottom w:val="0"/>
      <w:divBdr>
        <w:top w:val="none" w:sz="0" w:space="0" w:color="auto"/>
        <w:left w:val="none" w:sz="0" w:space="0" w:color="auto"/>
        <w:bottom w:val="none" w:sz="0" w:space="0" w:color="auto"/>
        <w:right w:val="none" w:sz="0" w:space="0" w:color="auto"/>
      </w:divBdr>
    </w:div>
    <w:div w:id="1790393113">
      <w:bodyDiv w:val="1"/>
      <w:marLeft w:val="0"/>
      <w:marRight w:val="0"/>
      <w:marTop w:val="0"/>
      <w:marBottom w:val="0"/>
      <w:divBdr>
        <w:top w:val="none" w:sz="0" w:space="0" w:color="auto"/>
        <w:left w:val="none" w:sz="0" w:space="0" w:color="auto"/>
        <w:bottom w:val="none" w:sz="0" w:space="0" w:color="auto"/>
        <w:right w:val="none" w:sz="0" w:space="0" w:color="auto"/>
      </w:divBdr>
    </w:div>
    <w:div w:id="1790587310">
      <w:bodyDiv w:val="1"/>
      <w:marLeft w:val="0"/>
      <w:marRight w:val="0"/>
      <w:marTop w:val="0"/>
      <w:marBottom w:val="0"/>
      <w:divBdr>
        <w:top w:val="none" w:sz="0" w:space="0" w:color="auto"/>
        <w:left w:val="none" w:sz="0" w:space="0" w:color="auto"/>
        <w:bottom w:val="none" w:sz="0" w:space="0" w:color="auto"/>
        <w:right w:val="none" w:sz="0" w:space="0" w:color="auto"/>
      </w:divBdr>
    </w:div>
    <w:div w:id="1790973444">
      <w:bodyDiv w:val="1"/>
      <w:marLeft w:val="0"/>
      <w:marRight w:val="0"/>
      <w:marTop w:val="0"/>
      <w:marBottom w:val="0"/>
      <w:divBdr>
        <w:top w:val="none" w:sz="0" w:space="0" w:color="auto"/>
        <w:left w:val="none" w:sz="0" w:space="0" w:color="auto"/>
        <w:bottom w:val="none" w:sz="0" w:space="0" w:color="auto"/>
        <w:right w:val="none" w:sz="0" w:space="0" w:color="auto"/>
      </w:divBdr>
    </w:div>
    <w:div w:id="1791166355">
      <w:marLeft w:val="0"/>
      <w:marRight w:val="0"/>
      <w:marTop w:val="0"/>
      <w:marBottom w:val="0"/>
      <w:divBdr>
        <w:top w:val="none" w:sz="0" w:space="0" w:color="auto"/>
        <w:left w:val="none" w:sz="0" w:space="0" w:color="auto"/>
        <w:bottom w:val="single" w:sz="4" w:space="0" w:color="auto"/>
        <w:right w:val="none" w:sz="0" w:space="0" w:color="auto"/>
      </w:divBdr>
    </w:div>
    <w:div w:id="1791977455">
      <w:bodyDiv w:val="1"/>
      <w:marLeft w:val="0"/>
      <w:marRight w:val="0"/>
      <w:marTop w:val="0"/>
      <w:marBottom w:val="0"/>
      <w:divBdr>
        <w:top w:val="none" w:sz="0" w:space="0" w:color="auto"/>
        <w:left w:val="none" w:sz="0" w:space="0" w:color="auto"/>
        <w:bottom w:val="none" w:sz="0" w:space="0" w:color="auto"/>
        <w:right w:val="none" w:sz="0" w:space="0" w:color="auto"/>
      </w:divBdr>
    </w:div>
    <w:div w:id="1792089913">
      <w:marLeft w:val="0"/>
      <w:marRight w:val="0"/>
      <w:marTop w:val="0"/>
      <w:marBottom w:val="0"/>
      <w:divBdr>
        <w:top w:val="none" w:sz="0" w:space="0" w:color="auto"/>
        <w:left w:val="none" w:sz="0" w:space="0" w:color="auto"/>
        <w:bottom w:val="single" w:sz="4" w:space="0" w:color="auto"/>
        <w:right w:val="none" w:sz="0" w:space="0" w:color="auto"/>
      </w:divBdr>
    </w:div>
    <w:div w:id="1792625489">
      <w:bodyDiv w:val="1"/>
      <w:marLeft w:val="0"/>
      <w:marRight w:val="0"/>
      <w:marTop w:val="0"/>
      <w:marBottom w:val="0"/>
      <w:divBdr>
        <w:top w:val="none" w:sz="0" w:space="0" w:color="auto"/>
        <w:left w:val="none" w:sz="0" w:space="0" w:color="auto"/>
        <w:bottom w:val="none" w:sz="0" w:space="0" w:color="auto"/>
        <w:right w:val="none" w:sz="0" w:space="0" w:color="auto"/>
      </w:divBdr>
    </w:div>
    <w:div w:id="1792675327">
      <w:bodyDiv w:val="1"/>
      <w:marLeft w:val="0"/>
      <w:marRight w:val="0"/>
      <w:marTop w:val="0"/>
      <w:marBottom w:val="0"/>
      <w:divBdr>
        <w:top w:val="none" w:sz="0" w:space="0" w:color="auto"/>
        <w:left w:val="none" w:sz="0" w:space="0" w:color="auto"/>
        <w:bottom w:val="none" w:sz="0" w:space="0" w:color="auto"/>
        <w:right w:val="none" w:sz="0" w:space="0" w:color="auto"/>
      </w:divBdr>
    </w:div>
    <w:div w:id="1793285637">
      <w:bodyDiv w:val="1"/>
      <w:marLeft w:val="0"/>
      <w:marRight w:val="0"/>
      <w:marTop w:val="0"/>
      <w:marBottom w:val="0"/>
      <w:divBdr>
        <w:top w:val="none" w:sz="0" w:space="0" w:color="auto"/>
        <w:left w:val="none" w:sz="0" w:space="0" w:color="auto"/>
        <w:bottom w:val="none" w:sz="0" w:space="0" w:color="auto"/>
        <w:right w:val="none" w:sz="0" w:space="0" w:color="auto"/>
      </w:divBdr>
    </w:div>
    <w:div w:id="1793748727">
      <w:bodyDiv w:val="1"/>
      <w:marLeft w:val="0"/>
      <w:marRight w:val="0"/>
      <w:marTop w:val="0"/>
      <w:marBottom w:val="0"/>
      <w:divBdr>
        <w:top w:val="none" w:sz="0" w:space="0" w:color="auto"/>
        <w:left w:val="none" w:sz="0" w:space="0" w:color="auto"/>
        <w:bottom w:val="none" w:sz="0" w:space="0" w:color="auto"/>
        <w:right w:val="none" w:sz="0" w:space="0" w:color="auto"/>
      </w:divBdr>
    </w:div>
    <w:div w:id="1794135760">
      <w:bodyDiv w:val="1"/>
      <w:marLeft w:val="0"/>
      <w:marRight w:val="0"/>
      <w:marTop w:val="0"/>
      <w:marBottom w:val="0"/>
      <w:divBdr>
        <w:top w:val="none" w:sz="0" w:space="0" w:color="auto"/>
        <w:left w:val="none" w:sz="0" w:space="0" w:color="auto"/>
        <w:bottom w:val="none" w:sz="0" w:space="0" w:color="auto"/>
        <w:right w:val="none" w:sz="0" w:space="0" w:color="auto"/>
      </w:divBdr>
    </w:div>
    <w:div w:id="1795710944">
      <w:bodyDiv w:val="1"/>
      <w:marLeft w:val="0"/>
      <w:marRight w:val="0"/>
      <w:marTop w:val="0"/>
      <w:marBottom w:val="0"/>
      <w:divBdr>
        <w:top w:val="none" w:sz="0" w:space="0" w:color="auto"/>
        <w:left w:val="none" w:sz="0" w:space="0" w:color="auto"/>
        <w:bottom w:val="none" w:sz="0" w:space="0" w:color="auto"/>
        <w:right w:val="none" w:sz="0" w:space="0" w:color="auto"/>
      </w:divBdr>
    </w:div>
    <w:div w:id="1796023073">
      <w:bodyDiv w:val="1"/>
      <w:marLeft w:val="0"/>
      <w:marRight w:val="0"/>
      <w:marTop w:val="0"/>
      <w:marBottom w:val="0"/>
      <w:divBdr>
        <w:top w:val="none" w:sz="0" w:space="0" w:color="auto"/>
        <w:left w:val="none" w:sz="0" w:space="0" w:color="auto"/>
        <w:bottom w:val="none" w:sz="0" w:space="0" w:color="auto"/>
        <w:right w:val="none" w:sz="0" w:space="0" w:color="auto"/>
      </w:divBdr>
    </w:div>
    <w:div w:id="1796177031">
      <w:bodyDiv w:val="1"/>
      <w:marLeft w:val="0"/>
      <w:marRight w:val="0"/>
      <w:marTop w:val="0"/>
      <w:marBottom w:val="0"/>
      <w:divBdr>
        <w:top w:val="none" w:sz="0" w:space="0" w:color="auto"/>
        <w:left w:val="none" w:sz="0" w:space="0" w:color="auto"/>
        <w:bottom w:val="none" w:sz="0" w:space="0" w:color="auto"/>
        <w:right w:val="none" w:sz="0" w:space="0" w:color="auto"/>
      </w:divBdr>
    </w:div>
    <w:div w:id="1796944427">
      <w:bodyDiv w:val="1"/>
      <w:marLeft w:val="0"/>
      <w:marRight w:val="0"/>
      <w:marTop w:val="0"/>
      <w:marBottom w:val="0"/>
      <w:divBdr>
        <w:top w:val="none" w:sz="0" w:space="0" w:color="auto"/>
        <w:left w:val="none" w:sz="0" w:space="0" w:color="auto"/>
        <w:bottom w:val="none" w:sz="0" w:space="0" w:color="auto"/>
        <w:right w:val="none" w:sz="0" w:space="0" w:color="auto"/>
      </w:divBdr>
    </w:div>
    <w:div w:id="1797291620">
      <w:bodyDiv w:val="1"/>
      <w:marLeft w:val="0"/>
      <w:marRight w:val="0"/>
      <w:marTop w:val="0"/>
      <w:marBottom w:val="0"/>
      <w:divBdr>
        <w:top w:val="none" w:sz="0" w:space="0" w:color="auto"/>
        <w:left w:val="none" w:sz="0" w:space="0" w:color="auto"/>
        <w:bottom w:val="none" w:sz="0" w:space="0" w:color="auto"/>
        <w:right w:val="none" w:sz="0" w:space="0" w:color="auto"/>
      </w:divBdr>
    </w:div>
    <w:div w:id="1797870089">
      <w:bodyDiv w:val="1"/>
      <w:marLeft w:val="0"/>
      <w:marRight w:val="0"/>
      <w:marTop w:val="0"/>
      <w:marBottom w:val="0"/>
      <w:divBdr>
        <w:top w:val="none" w:sz="0" w:space="0" w:color="auto"/>
        <w:left w:val="none" w:sz="0" w:space="0" w:color="auto"/>
        <w:bottom w:val="none" w:sz="0" w:space="0" w:color="auto"/>
        <w:right w:val="none" w:sz="0" w:space="0" w:color="auto"/>
      </w:divBdr>
    </w:div>
    <w:div w:id="1799103356">
      <w:bodyDiv w:val="1"/>
      <w:marLeft w:val="0"/>
      <w:marRight w:val="0"/>
      <w:marTop w:val="0"/>
      <w:marBottom w:val="0"/>
      <w:divBdr>
        <w:top w:val="none" w:sz="0" w:space="0" w:color="auto"/>
        <w:left w:val="none" w:sz="0" w:space="0" w:color="auto"/>
        <w:bottom w:val="none" w:sz="0" w:space="0" w:color="auto"/>
        <w:right w:val="none" w:sz="0" w:space="0" w:color="auto"/>
      </w:divBdr>
    </w:div>
    <w:div w:id="1799762810">
      <w:bodyDiv w:val="1"/>
      <w:marLeft w:val="0"/>
      <w:marRight w:val="0"/>
      <w:marTop w:val="0"/>
      <w:marBottom w:val="0"/>
      <w:divBdr>
        <w:top w:val="none" w:sz="0" w:space="0" w:color="auto"/>
        <w:left w:val="none" w:sz="0" w:space="0" w:color="auto"/>
        <w:bottom w:val="none" w:sz="0" w:space="0" w:color="auto"/>
        <w:right w:val="none" w:sz="0" w:space="0" w:color="auto"/>
      </w:divBdr>
    </w:div>
    <w:div w:id="1800418495">
      <w:bodyDiv w:val="1"/>
      <w:marLeft w:val="0"/>
      <w:marRight w:val="0"/>
      <w:marTop w:val="0"/>
      <w:marBottom w:val="0"/>
      <w:divBdr>
        <w:top w:val="none" w:sz="0" w:space="0" w:color="auto"/>
        <w:left w:val="none" w:sz="0" w:space="0" w:color="auto"/>
        <w:bottom w:val="none" w:sz="0" w:space="0" w:color="auto"/>
        <w:right w:val="none" w:sz="0" w:space="0" w:color="auto"/>
      </w:divBdr>
    </w:div>
    <w:div w:id="1800606525">
      <w:bodyDiv w:val="1"/>
      <w:marLeft w:val="0"/>
      <w:marRight w:val="0"/>
      <w:marTop w:val="0"/>
      <w:marBottom w:val="0"/>
      <w:divBdr>
        <w:top w:val="none" w:sz="0" w:space="0" w:color="auto"/>
        <w:left w:val="none" w:sz="0" w:space="0" w:color="auto"/>
        <w:bottom w:val="none" w:sz="0" w:space="0" w:color="auto"/>
        <w:right w:val="none" w:sz="0" w:space="0" w:color="auto"/>
      </w:divBdr>
    </w:div>
    <w:div w:id="1800802702">
      <w:marLeft w:val="0"/>
      <w:marRight w:val="0"/>
      <w:marTop w:val="0"/>
      <w:marBottom w:val="0"/>
      <w:divBdr>
        <w:top w:val="none" w:sz="0" w:space="0" w:color="auto"/>
        <w:left w:val="none" w:sz="0" w:space="0" w:color="auto"/>
        <w:bottom w:val="single" w:sz="4" w:space="0" w:color="auto"/>
        <w:right w:val="none" w:sz="0" w:space="0" w:color="auto"/>
      </w:divBdr>
    </w:div>
    <w:div w:id="1801994410">
      <w:bodyDiv w:val="1"/>
      <w:marLeft w:val="0"/>
      <w:marRight w:val="0"/>
      <w:marTop w:val="0"/>
      <w:marBottom w:val="0"/>
      <w:divBdr>
        <w:top w:val="none" w:sz="0" w:space="0" w:color="auto"/>
        <w:left w:val="none" w:sz="0" w:space="0" w:color="auto"/>
        <w:bottom w:val="none" w:sz="0" w:space="0" w:color="auto"/>
        <w:right w:val="none" w:sz="0" w:space="0" w:color="auto"/>
      </w:divBdr>
    </w:div>
    <w:div w:id="1802570142">
      <w:bodyDiv w:val="1"/>
      <w:marLeft w:val="0"/>
      <w:marRight w:val="0"/>
      <w:marTop w:val="0"/>
      <w:marBottom w:val="0"/>
      <w:divBdr>
        <w:top w:val="none" w:sz="0" w:space="0" w:color="auto"/>
        <w:left w:val="none" w:sz="0" w:space="0" w:color="auto"/>
        <w:bottom w:val="none" w:sz="0" w:space="0" w:color="auto"/>
        <w:right w:val="none" w:sz="0" w:space="0" w:color="auto"/>
      </w:divBdr>
    </w:div>
    <w:div w:id="1804807096">
      <w:bodyDiv w:val="1"/>
      <w:marLeft w:val="0"/>
      <w:marRight w:val="0"/>
      <w:marTop w:val="0"/>
      <w:marBottom w:val="0"/>
      <w:divBdr>
        <w:top w:val="none" w:sz="0" w:space="0" w:color="auto"/>
        <w:left w:val="none" w:sz="0" w:space="0" w:color="auto"/>
        <w:bottom w:val="none" w:sz="0" w:space="0" w:color="auto"/>
        <w:right w:val="none" w:sz="0" w:space="0" w:color="auto"/>
      </w:divBdr>
    </w:div>
    <w:div w:id="1805347383">
      <w:bodyDiv w:val="1"/>
      <w:marLeft w:val="0"/>
      <w:marRight w:val="0"/>
      <w:marTop w:val="0"/>
      <w:marBottom w:val="0"/>
      <w:divBdr>
        <w:top w:val="none" w:sz="0" w:space="0" w:color="auto"/>
        <w:left w:val="none" w:sz="0" w:space="0" w:color="auto"/>
        <w:bottom w:val="none" w:sz="0" w:space="0" w:color="auto"/>
        <w:right w:val="none" w:sz="0" w:space="0" w:color="auto"/>
      </w:divBdr>
    </w:div>
    <w:div w:id="1805611066">
      <w:marLeft w:val="0"/>
      <w:marRight w:val="0"/>
      <w:marTop w:val="0"/>
      <w:marBottom w:val="0"/>
      <w:divBdr>
        <w:top w:val="none" w:sz="0" w:space="0" w:color="auto"/>
        <w:left w:val="none" w:sz="0" w:space="0" w:color="auto"/>
        <w:bottom w:val="single" w:sz="4" w:space="0" w:color="auto"/>
        <w:right w:val="none" w:sz="0" w:space="0" w:color="auto"/>
      </w:divBdr>
    </w:div>
    <w:div w:id="1807549712">
      <w:bodyDiv w:val="1"/>
      <w:marLeft w:val="0"/>
      <w:marRight w:val="0"/>
      <w:marTop w:val="0"/>
      <w:marBottom w:val="0"/>
      <w:divBdr>
        <w:top w:val="none" w:sz="0" w:space="0" w:color="auto"/>
        <w:left w:val="none" w:sz="0" w:space="0" w:color="auto"/>
        <w:bottom w:val="none" w:sz="0" w:space="0" w:color="auto"/>
        <w:right w:val="none" w:sz="0" w:space="0" w:color="auto"/>
      </w:divBdr>
    </w:div>
    <w:div w:id="1808008147">
      <w:bodyDiv w:val="1"/>
      <w:marLeft w:val="0"/>
      <w:marRight w:val="0"/>
      <w:marTop w:val="0"/>
      <w:marBottom w:val="0"/>
      <w:divBdr>
        <w:top w:val="none" w:sz="0" w:space="0" w:color="auto"/>
        <w:left w:val="none" w:sz="0" w:space="0" w:color="auto"/>
        <w:bottom w:val="none" w:sz="0" w:space="0" w:color="auto"/>
        <w:right w:val="none" w:sz="0" w:space="0" w:color="auto"/>
      </w:divBdr>
    </w:div>
    <w:div w:id="1808933897">
      <w:bodyDiv w:val="1"/>
      <w:marLeft w:val="0"/>
      <w:marRight w:val="0"/>
      <w:marTop w:val="0"/>
      <w:marBottom w:val="0"/>
      <w:divBdr>
        <w:top w:val="none" w:sz="0" w:space="0" w:color="auto"/>
        <w:left w:val="none" w:sz="0" w:space="0" w:color="auto"/>
        <w:bottom w:val="none" w:sz="0" w:space="0" w:color="auto"/>
        <w:right w:val="none" w:sz="0" w:space="0" w:color="auto"/>
      </w:divBdr>
    </w:div>
    <w:div w:id="1809014343">
      <w:marLeft w:val="0"/>
      <w:marRight w:val="0"/>
      <w:marTop w:val="0"/>
      <w:marBottom w:val="0"/>
      <w:divBdr>
        <w:top w:val="none" w:sz="0" w:space="0" w:color="auto"/>
        <w:left w:val="none" w:sz="0" w:space="0" w:color="auto"/>
        <w:bottom w:val="single" w:sz="4" w:space="0" w:color="auto"/>
        <w:right w:val="none" w:sz="0" w:space="0" w:color="auto"/>
      </w:divBdr>
    </w:div>
    <w:div w:id="1813133159">
      <w:bodyDiv w:val="1"/>
      <w:marLeft w:val="0"/>
      <w:marRight w:val="0"/>
      <w:marTop w:val="0"/>
      <w:marBottom w:val="0"/>
      <w:divBdr>
        <w:top w:val="none" w:sz="0" w:space="0" w:color="auto"/>
        <w:left w:val="none" w:sz="0" w:space="0" w:color="auto"/>
        <w:bottom w:val="none" w:sz="0" w:space="0" w:color="auto"/>
        <w:right w:val="none" w:sz="0" w:space="0" w:color="auto"/>
      </w:divBdr>
    </w:div>
    <w:div w:id="1813329446">
      <w:bodyDiv w:val="1"/>
      <w:marLeft w:val="0"/>
      <w:marRight w:val="0"/>
      <w:marTop w:val="0"/>
      <w:marBottom w:val="0"/>
      <w:divBdr>
        <w:top w:val="none" w:sz="0" w:space="0" w:color="auto"/>
        <w:left w:val="none" w:sz="0" w:space="0" w:color="auto"/>
        <w:bottom w:val="none" w:sz="0" w:space="0" w:color="auto"/>
        <w:right w:val="none" w:sz="0" w:space="0" w:color="auto"/>
      </w:divBdr>
    </w:div>
    <w:div w:id="1813716576">
      <w:bodyDiv w:val="1"/>
      <w:marLeft w:val="0"/>
      <w:marRight w:val="0"/>
      <w:marTop w:val="0"/>
      <w:marBottom w:val="0"/>
      <w:divBdr>
        <w:top w:val="none" w:sz="0" w:space="0" w:color="auto"/>
        <w:left w:val="none" w:sz="0" w:space="0" w:color="auto"/>
        <w:bottom w:val="none" w:sz="0" w:space="0" w:color="auto"/>
        <w:right w:val="none" w:sz="0" w:space="0" w:color="auto"/>
      </w:divBdr>
    </w:div>
    <w:div w:id="1815948417">
      <w:bodyDiv w:val="1"/>
      <w:marLeft w:val="0"/>
      <w:marRight w:val="0"/>
      <w:marTop w:val="0"/>
      <w:marBottom w:val="0"/>
      <w:divBdr>
        <w:top w:val="none" w:sz="0" w:space="0" w:color="auto"/>
        <w:left w:val="none" w:sz="0" w:space="0" w:color="auto"/>
        <w:bottom w:val="none" w:sz="0" w:space="0" w:color="auto"/>
        <w:right w:val="none" w:sz="0" w:space="0" w:color="auto"/>
      </w:divBdr>
    </w:div>
    <w:div w:id="1816023430">
      <w:marLeft w:val="0"/>
      <w:marRight w:val="0"/>
      <w:marTop w:val="0"/>
      <w:marBottom w:val="0"/>
      <w:divBdr>
        <w:top w:val="none" w:sz="0" w:space="0" w:color="auto"/>
        <w:left w:val="none" w:sz="0" w:space="0" w:color="auto"/>
        <w:bottom w:val="double" w:sz="4" w:space="1" w:color="auto"/>
        <w:right w:val="none" w:sz="0" w:space="0" w:color="auto"/>
      </w:divBdr>
    </w:div>
    <w:div w:id="1817457737">
      <w:marLeft w:val="0"/>
      <w:marRight w:val="0"/>
      <w:marTop w:val="0"/>
      <w:marBottom w:val="0"/>
      <w:divBdr>
        <w:top w:val="none" w:sz="0" w:space="0" w:color="auto"/>
        <w:left w:val="none" w:sz="0" w:space="0" w:color="auto"/>
        <w:bottom w:val="double" w:sz="4" w:space="1" w:color="auto"/>
        <w:right w:val="none" w:sz="0" w:space="0" w:color="auto"/>
      </w:divBdr>
    </w:div>
    <w:div w:id="1817530322">
      <w:bodyDiv w:val="1"/>
      <w:marLeft w:val="0"/>
      <w:marRight w:val="0"/>
      <w:marTop w:val="0"/>
      <w:marBottom w:val="0"/>
      <w:divBdr>
        <w:top w:val="none" w:sz="0" w:space="0" w:color="auto"/>
        <w:left w:val="none" w:sz="0" w:space="0" w:color="auto"/>
        <w:bottom w:val="none" w:sz="0" w:space="0" w:color="auto"/>
        <w:right w:val="none" w:sz="0" w:space="0" w:color="auto"/>
      </w:divBdr>
    </w:div>
    <w:div w:id="1818764306">
      <w:bodyDiv w:val="1"/>
      <w:marLeft w:val="0"/>
      <w:marRight w:val="0"/>
      <w:marTop w:val="0"/>
      <w:marBottom w:val="0"/>
      <w:divBdr>
        <w:top w:val="none" w:sz="0" w:space="0" w:color="auto"/>
        <w:left w:val="none" w:sz="0" w:space="0" w:color="auto"/>
        <w:bottom w:val="none" w:sz="0" w:space="0" w:color="auto"/>
        <w:right w:val="none" w:sz="0" w:space="0" w:color="auto"/>
      </w:divBdr>
    </w:div>
    <w:div w:id="1819953411">
      <w:bodyDiv w:val="1"/>
      <w:marLeft w:val="0"/>
      <w:marRight w:val="0"/>
      <w:marTop w:val="0"/>
      <w:marBottom w:val="0"/>
      <w:divBdr>
        <w:top w:val="none" w:sz="0" w:space="0" w:color="auto"/>
        <w:left w:val="none" w:sz="0" w:space="0" w:color="auto"/>
        <w:bottom w:val="none" w:sz="0" w:space="0" w:color="auto"/>
        <w:right w:val="none" w:sz="0" w:space="0" w:color="auto"/>
      </w:divBdr>
    </w:div>
    <w:div w:id="1820226797">
      <w:bodyDiv w:val="1"/>
      <w:marLeft w:val="0"/>
      <w:marRight w:val="0"/>
      <w:marTop w:val="0"/>
      <w:marBottom w:val="0"/>
      <w:divBdr>
        <w:top w:val="none" w:sz="0" w:space="0" w:color="auto"/>
        <w:left w:val="none" w:sz="0" w:space="0" w:color="auto"/>
        <w:bottom w:val="none" w:sz="0" w:space="0" w:color="auto"/>
        <w:right w:val="none" w:sz="0" w:space="0" w:color="auto"/>
      </w:divBdr>
    </w:div>
    <w:div w:id="1820726698">
      <w:bodyDiv w:val="1"/>
      <w:marLeft w:val="0"/>
      <w:marRight w:val="0"/>
      <w:marTop w:val="0"/>
      <w:marBottom w:val="0"/>
      <w:divBdr>
        <w:top w:val="none" w:sz="0" w:space="0" w:color="auto"/>
        <w:left w:val="none" w:sz="0" w:space="0" w:color="auto"/>
        <w:bottom w:val="none" w:sz="0" w:space="0" w:color="auto"/>
        <w:right w:val="none" w:sz="0" w:space="0" w:color="auto"/>
      </w:divBdr>
    </w:div>
    <w:div w:id="1820994326">
      <w:bodyDiv w:val="1"/>
      <w:marLeft w:val="0"/>
      <w:marRight w:val="0"/>
      <w:marTop w:val="0"/>
      <w:marBottom w:val="0"/>
      <w:divBdr>
        <w:top w:val="none" w:sz="0" w:space="0" w:color="auto"/>
        <w:left w:val="none" w:sz="0" w:space="0" w:color="auto"/>
        <w:bottom w:val="none" w:sz="0" w:space="0" w:color="auto"/>
        <w:right w:val="none" w:sz="0" w:space="0" w:color="auto"/>
      </w:divBdr>
    </w:div>
    <w:div w:id="1821579875">
      <w:bodyDiv w:val="1"/>
      <w:marLeft w:val="0"/>
      <w:marRight w:val="0"/>
      <w:marTop w:val="0"/>
      <w:marBottom w:val="0"/>
      <w:divBdr>
        <w:top w:val="none" w:sz="0" w:space="0" w:color="auto"/>
        <w:left w:val="none" w:sz="0" w:space="0" w:color="auto"/>
        <w:bottom w:val="none" w:sz="0" w:space="0" w:color="auto"/>
        <w:right w:val="none" w:sz="0" w:space="0" w:color="auto"/>
      </w:divBdr>
    </w:div>
    <w:div w:id="1822653366">
      <w:bodyDiv w:val="1"/>
      <w:marLeft w:val="0"/>
      <w:marRight w:val="0"/>
      <w:marTop w:val="0"/>
      <w:marBottom w:val="0"/>
      <w:divBdr>
        <w:top w:val="none" w:sz="0" w:space="0" w:color="auto"/>
        <w:left w:val="none" w:sz="0" w:space="0" w:color="auto"/>
        <w:bottom w:val="none" w:sz="0" w:space="0" w:color="auto"/>
        <w:right w:val="none" w:sz="0" w:space="0" w:color="auto"/>
      </w:divBdr>
    </w:div>
    <w:div w:id="1823159638">
      <w:marLeft w:val="0"/>
      <w:marRight w:val="0"/>
      <w:marTop w:val="0"/>
      <w:marBottom w:val="0"/>
      <w:divBdr>
        <w:top w:val="none" w:sz="0" w:space="0" w:color="auto"/>
        <w:left w:val="none" w:sz="0" w:space="0" w:color="auto"/>
        <w:bottom w:val="single" w:sz="4" w:space="0" w:color="auto"/>
        <w:right w:val="none" w:sz="0" w:space="0" w:color="auto"/>
      </w:divBdr>
    </w:div>
    <w:div w:id="1823546639">
      <w:bodyDiv w:val="1"/>
      <w:marLeft w:val="0"/>
      <w:marRight w:val="0"/>
      <w:marTop w:val="0"/>
      <w:marBottom w:val="0"/>
      <w:divBdr>
        <w:top w:val="none" w:sz="0" w:space="0" w:color="auto"/>
        <w:left w:val="none" w:sz="0" w:space="0" w:color="auto"/>
        <w:bottom w:val="none" w:sz="0" w:space="0" w:color="auto"/>
        <w:right w:val="none" w:sz="0" w:space="0" w:color="auto"/>
      </w:divBdr>
    </w:div>
    <w:div w:id="1824932941">
      <w:bodyDiv w:val="1"/>
      <w:marLeft w:val="0"/>
      <w:marRight w:val="0"/>
      <w:marTop w:val="0"/>
      <w:marBottom w:val="0"/>
      <w:divBdr>
        <w:top w:val="none" w:sz="0" w:space="0" w:color="auto"/>
        <w:left w:val="none" w:sz="0" w:space="0" w:color="auto"/>
        <w:bottom w:val="none" w:sz="0" w:space="0" w:color="auto"/>
        <w:right w:val="none" w:sz="0" w:space="0" w:color="auto"/>
      </w:divBdr>
    </w:div>
    <w:div w:id="1827360545">
      <w:marLeft w:val="0"/>
      <w:marRight w:val="0"/>
      <w:marTop w:val="0"/>
      <w:marBottom w:val="0"/>
      <w:divBdr>
        <w:top w:val="none" w:sz="0" w:space="0" w:color="auto"/>
        <w:left w:val="none" w:sz="0" w:space="0" w:color="auto"/>
        <w:bottom w:val="single" w:sz="4" w:space="0" w:color="auto"/>
        <w:right w:val="none" w:sz="0" w:space="0" w:color="auto"/>
      </w:divBdr>
    </w:div>
    <w:div w:id="1827890197">
      <w:bodyDiv w:val="1"/>
      <w:marLeft w:val="0"/>
      <w:marRight w:val="0"/>
      <w:marTop w:val="0"/>
      <w:marBottom w:val="0"/>
      <w:divBdr>
        <w:top w:val="none" w:sz="0" w:space="0" w:color="auto"/>
        <w:left w:val="none" w:sz="0" w:space="0" w:color="auto"/>
        <w:bottom w:val="none" w:sz="0" w:space="0" w:color="auto"/>
        <w:right w:val="none" w:sz="0" w:space="0" w:color="auto"/>
      </w:divBdr>
    </w:div>
    <w:div w:id="1828863856">
      <w:bodyDiv w:val="1"/>
      <w:marLeft w:val="0"/>
      <w:marRight w:val="0"/>
      <w:marTop w:val="0"/>
      <w:marBottom w:val="0"/>
      <w:divBdr>
        <w:top w:val="none" w:sz="0" w:space="0" w:color="auto"/>
        <w:left w:val="none" w:sz="0" w:space="0" w:color="auto"/>
        <w:bottom w:val="none" w:sz="0" w:space="0" w:color="auto"/>
        <w:right w:val="none" w:sz="0" w:space="0" w:color="auto"/>
      </w:divBdr>
    </w:div>
    <w:div w:id="1829052765">
      <w:bodyDiv w:val="1"/>
      <w:marLeft w:val="0"/>
      <w:marRight w:val="0"/>
      <w:marTop w:val="0"/>
      <w:marBottom w:val="0"/>
      <w:divBdr>
        <w:top w:val="none" w:sz="0" w:space="0" w:color="auto"/>
        <w:left w:val="none" w:sz="0" w:space="0" w:color="auto"/>
        <w:bottom w:val="none" w:sz="0" w:space="0" w:color="auto"/>
        <w:right w:val="none" w:sz="0" w:space="0" w:color="auto"/>
      </w:divBdr>
    </w:div>
    <w:div w:id="1829979484">
      <w:bodyDiv w:val="1"/>
      <w:marLeft w:val="0"/>
      <w:marRight w:val="0"/>
      <w:marTop w:val="0"/>
      <w:marBottom w:val="0"/>
      <w:divBdr>
        <w:top w:val="none" w:sz="0" w:space="0" w:color="auto"/>
        <w:left w:val="none" w:sz="0" w:space="0" w:color="auto"/>
        <w:bottom w:val="none" w:sz="0" w:space="0" w:color="auto"/>
        <w:right w:val="none" w:sz="0" w:space="0" w:color="auto"/>
      </w:divBdr>
    </w:div>
    <w:div w:id="1832256746">
      <w:marLeft w:val="0"/>
      <w:marRight w:val="0"/>
      <w:marTop w:val="0"/>
      <w:marBottom w:val="0"/>
      <w:divBdr>
        <w:top w:val="none" w:sz="0" w:space="0" w:color="auto"/>
        <w:left w:val="none" w:sz="0" w:space="0" w:color="auto"/>
        <w:bottom w:val="none" w:sz="0" w:space="0" w:color="auto"/>
        <w:right w:val="none" w:sz="0" w:space="0" w:color="auto"/>
      </w:divBdr>
    </w:div>
    <w:div w:id="1832868725">
      <w:bodyDiv w:val="1"/>
      <w:marLeft w:val="0"/>
      <w:marRight w:val="0"/>
      <w:marTop w:val="0"/>
      <w:marBottom w:val="0"/>
      <w:divBdr>
        <w:top w:val="none" w:sz="0" w:space="0" w:color="auto"/>
        <w:left w:val="none" w:sz="0" w:space="0" w:color="auto"/>
        <w:bottom w:val="none" w:sz="0" w:space="0" w:color="auto"/>
        <w:right w:val="none" w:sz="0" w:space="0" w:color="auto"/>
      </w:divBdr>
    </w:div>
    <w:div w:id="1833639092">
      <w:bodyDiv w:val="1"/>
      <w:marLeft w:val="0"/>
      <w:marRight w:val="0"/>
      <w:marTop w:val="0"/>
      <w:marBottom w:val="0"/>
      <w:divBdr>
        <w:top w:val="none" w:sz="0" w:space="0" w:color="auto"/>
        <w:left w:val="none" w:sz="0" w:space="0" w:color="auto"/>
        <w:bottom w:val="none" w:sz="0" w:space="0" w:color="auto"/>
        <w:right w:val="none" w:sz="0" w:space="0" w:color="auto"/>
      </w:divBdr>
    </w:div>
    <w:div w:id="1834099170">
      <w:bodyDiv w:val="1"/>
      <w:marLeft w:val="0"/>
      <w:marRight w:val="0"/>
      <w:marTop w:val="0"/>
      <w:marBottom w:val="0"/>
      <w:divBdr>
        <w:top w:val="none" w:sz="0" w:space="0" w:color="auto"/>
        <w:left w:val="none" w:sz="0" w:space="0" w:color="auto"/>
        <w:bottom w:val="none" w:sz="0" w:space="0" w:color="auto"/>
        <w:right w:val="none" w:sz="0" w:space="0" w:color="auto"/>
      </w:divBdr>
    </w:div>
    <w:div w:id="1835680579">
      <w:bodyDiv w:val="1"/>
      <w:marLeft w:val="0"/>
      <w:marRight w:val="0"/>
      <w:marTop w:val="0"/>
      <w:marBottom w:val="0"/>
      <w:divBdr>
        <w:top w:val="none" w:sz="0" w:space="0" w:color="auto"/>
        <w:left w:val="none" w:sz="0" w:space="0" w:color="auto"/>
        <w:bottom w:val="none" w:sz="0" w:space="0" w:color="auto"/>
        <w:right w:val="none" w:sz="0" w:space="0" w:color="auto"/>
      </w:divBdr>
    </w:div>
    <w:div w:id="1835682467">
      <w:bodyDiv w:val="1"/>
      <w:marLeft w:val="0"/>
      <w:marRight w:val="0"/>
      <w:marTop w:val="0"/>
      <w:marBottom w:val="0"/>
      <w:divBdr>
        <w:top w:val="none" w:sz="0" w:space="0" w:color="auto"/>
        <w:left w:val="none" w:sz="0" w:space="0" w:color="auto"/>
        <w:bottom w:val="none" w:sz="0" w:space="0" w:color="auto"/>
        <w:right w:val="none" w:sz="0" w:space="0" w:color="auto"/>
      </w:divBdr>
    </w:div>
    <w:div w:id="1835755156">
      <w:bodyDiv w:val="1"/>
      <w:marLeft w:val="0"/>
      <w:marRight w:val="0"/>
      <w:marTop w:val="0"/>
      <w:marBottom w:val="0"/>
      <w:divBdr>
        <w:top w:val="none" w:sz="0" w:space="0" w:color="auto"/>
        <w:left w:val="none" w:sz="0" w:space="0" w:color="auto"/>
        <w:bottom w:val="none" w:sz="0" w:space="0" w:color="auto"/>
        <w:right w:val="none" w:sz="0" w:space="0" w:color="auto"/>
      </w:divBdr>
    </w:div>
    <w:div w:id="1837649247">
      <w:bodyDiv w:val="1"/>
      <w:marLeft w:val="0"/>
      <w:marRight w:val="0"/>
      <w:marTop w:val="0"/>
      <w:marBottom w:val="0"/>
      <w:divBdr>
        <w:top w:val="none" w:sz="0" w:space="0" w:color="auto"/>
        <w:left w:val="none" w:sz="0" w:space="0" w:color="auto"/>
        <w:bottom w:val="none" w:sz="0" w:space="0" w:color="auto"/>
        <w:right w:val="none" w:sz="0" w:space="0" w:color="auto"/>
      </w:divBdr>
    </w:div>
    <w:div w:id="1837725057">
      <w:marLeft w:val="0"/>
      <w:marRight w:val="0"/>
      <w:marTop w:val="0"/>
      <w:marBottom w:val="0"/>
      <w:divBdr>
        <w:top w:val="none" w:sz="0" w:space="0" w:color="auto"/>
        <w:left w:val="none" w:sz="0" w:space="0" w:color="auto"/>
        <w:bottom w:val="double" w:sz="4" w:space="1" w:color="auto"/>
        <w:right w:val="none" w:sz="0" w:space="0" w:color="auto"/>
      </w:divBdr>
    </w:div>
    <w:div w:id="1837765960">
      <w:bodyDiv w:val="1"/>
      <w:marLeft w:val="0"/>
      <w:marRight w:val="0"/>
      <w:marTop w:val="0"/>
      <w:marBottom w:val="0"/>
      <w:divBdr>
        <w:top w:val="none" w:sz="0" w:space="0" w:color="auto"/>
        <w:left w:val="none" w:sz="0" w:space="0" w:color="auto"/>
        <w:bottom w:val="none" w:sz="0" w:space="0" w:color="auto"/>
        <w:right w:val="none" w:sz="0" w:space="0" w:color="auto"/>
      </w:divBdr>
    </w:div>
    <w:div w:id="1838111883">
      <w:bodyDiv w:val="1"/>
      <w:marLeft w:val="0"/>
      <w:marRight w:val="0"/>
      <w:marTop w:val="0"/>
      <w:marBottom w:val="0"/>
      <w:divBdr>
        <w:top w:val="none" w:sz="0" w:space="0" w:color="auto"/>
        <w:left w:val="none" w:sz="0" w:space="0" w:color="auto"/>
        <w:bottom w:val="none" w:sz="0" w:space="0" w:color="auto"/>
        <w:right w:val="none" w:sz="0" w:space="0" w:color="auto"/>
      </w:divBdr>
    </w:div>
    <w:div w:id="1838764616">
      <w:bodyDiv w:val="1"/>
      <w:marLeft w:val="0"/>
      <w:marRight w:val="0"/>
      <w:marTop w:val="0"/>
      <w:marBottom w:val="0"/>
      <w:divBdr>
        <w:top w:val="none" w:sz="0" w:space="0" w:color="auto"/>
        <w:left w:val="none" w:sz="0" w:space="0" w:color="auto"/>
        <w:bottom w:val="none" w:sz="0" w:space="0" w:color="auto"/>
        <w:right w:val="none" w:sz="0" w:space="0" w:color="auto"/>
      </w:divBdr>
    </w:div>
    <w:div w:id="1839073418">
      <w:marLeft w:val="0"/>
      <w:marRight w:val="0"/>
      <w:marTop w:val="0"/>
      <w:marBottom w:val="0"/>
      <w:divBdr>
        <w:top w:val="none" w:sz="0" w:space="0" w:color="auto"/>
        <w:left w:val="none" w:sz="0" w:space="0" w:color="auto"/>
        <w:bottom w:val="none" w:sz="0" w:space="0" w:color="auto"/>
        <w:right w:val="none" w:sz="0" w:space="0" w:color="auto"/>
      </w:divBdr>
    </w:div>
    <w:div w:id="1839270647">
      <w:bodyDiv w:val="1"/>
      <w:marLeft w:val="0"/>
      <w:marRight w:val="0"/>
      <w:marTop w:val="0"/>
      <w:marBottom w:val="0"/>
      <w:divBdr>
        <w:top w:val="none" w:sz="0" w:space="0" w:color="auto"/>
        <w:left w:val="none" w:sz="0" w:space="0" w:color="auto"/>
        <w:bottom w:val="none" w:sz="0" w:space="0" w:color="auto"/>
        <w:right w:val="none" w:sz="0" w:space="0" w:color="auto"/>
      </w:divBdr>
    </w:div>
    <w:div w:id="1839342292">
      <w:marLeft w:val="0"/>
      <w:marRight w:val="0"/>
      <w:marTop w:val="0"/>
      <w:marBottom w:val="0"/>
      <w:divBdr>
        <w:top w:val="none" w:sz="0" w:space="0" w:color="auto"/>
        <w:left w:val="none" w:sz="0" w:space="0" w:color="auto"/>
        <w:bottom w:val="single" w:sz="4" w:space="0" w:color="auto"/>
        <w:right w:val="none" w:sz="0" w:space="0" w:color="auto"/>
      </w:divBdr>
    </w:div>
    <w:div w:id="1839495824">
      <w:bodyDiv w:val="1"/>
      <w:marLeft w:val="0"/>
      <w:marRight w:val="0"/>
      <w:marTop w:val="0"/>
      <w:marBottom w:val="0"/>
      <w:divBdr>
        <w:top w:val="none" w:sz="0" w:space="0" w:color="auto"/>
        <w:left w:val="none" w:sz="0" w:space="0" w:color="auto"/>
        <w:bottom w:val="none" w:sz="0" w:space="0" w:color="auto"/>
        <w:right w:val="none" w:sz="0" w:space="0" w:color="auto"/>
      </w:divBdr>
    </w:div>
    <w:div w:id="1839879449">
      <w:bodyDiv w:val="1"/>
      <w:marLeft w:val="0"/>
      <w:marRight w:val="0"/>
      <w:marTop w:val="0"/>
      <w:marBottom w:val="0"/>
      <w:divBdr>
        <w:top w:val="none" w:sz="0" w:space="0" w:color="auto"/>
        <w:left w:val="none" w:sz="0" w:space="0" w:color="auto"/>
        <w:bottom w:val="none" w:sz="0" w:space="0" w:color="auto"/>
        <w:right w:val="none" w:sz="0" w:space="0" w:color="auto"/>
      </w:divBdr>
    </w:div>
    <w:div w:id="1839881805">
      <w:bodyDiv w:val="1"/>
      <w:marLeft w:val="0"/>
      <w:marRight w:val="0"/>
      <w:marTop w:val="0"/>
      <w:marBottom w:val="0"/>
      <w:divBdr>
        <w:top w:val="none" w:sz="0" w:space="0" w:color="auto"/>
        <w:left w:val="none" w:sz="0" w:space="0" w:color="auto"/>
        <w:bottom w:val="none" w:sz="0" w:space="0" w:color="auto"/>
        <w:right w:val="none" w:sz="0" w:space="0" w:color="auto"/>
      </w:divBdr>
    </w:div>
    <w:div w:id="1840121425">
      <w:bodyDiv w:val="1"/>
      <w:marLeft w:val="0"/>
      <w:marRight w:val="0"/>
      <w:marTop w:val="0"/>
      <w:marBottom w:val="0"/>
      <w:divBdr>
        <w:top w:val="none" w:sz="0" w:space="0" w:color="auto"/>
        <w:left w:val="none" w:sz="0" w:space="0" w:color="auto"/>
        <w:bottom w:val="none" w:sz="0" w:space="0" w:color="auto"/>
        <w:right w:val="none" w:sz="0" w:space="0" w:color="auto"/>
      </w:divBdr>
    </w:div>
    <w:div w:id="1840268886">
      <w:bodyDiv w:val="1"/>
      <w:marLeft w:val="0"/>
      <w:marRight w:val="0"/>
      <w:marTop w:val="0"/>
      <w:marBottom w:val="0"/>
      <w:divBdr>
        <w:top w:val="none" w:sz="0" w:space="0" w:color="auto"/>
        <w:left w:val="none" w:sz="0" w:space="0" w:color="auto"/>
        <w:bottom w:val="none" w:sz="0" w:space="0" w:color="auto"/>
        <w:right w:val="none" w:sz="0" w:space="0" w:color="auto"/>
      </w:divBdr>
    </w:div>
    <w:div w:id="1841846147">
      <w:marLeft w:val="0"/>
      <w:marRight w:val="0"/>
      <w:marTop w:val="0"/>
      <w:marBottom w:val="0"/>
      <w:divBdr>
        <w:top w:val="none" w:sz="0" w:space="0" w:color="auto"/>
        <w:left w:val="none" w:sz="0" w:space="0" w:color="auto"/>
        <w:bottom w:val="single" w:sz="4" w:space="0" w:color="auto"/>
        <w:right w:val="none" w:sz="0" w:space="0" w:color="auto"/>
      </w:divBdr>
    </w:div>
    <w:div w:id="1842233069">
      <w:bodyDiv w:val="1"/>
      <w:marLeft w:val="0"/>
      <w:marRight w:val="0"/>
      <w:marTop w:val="0"/>
      <w:marBottom w:val="0"/>
      <w:divBdr>
        <w:top w:val="none" w:sz="0" w:space="0" w:color="auto"/>
        <w:left w:val="none" w:sz="0" w:space="0" w:color="auto"/>
        <w:bottom w:val="none" w:sz="0" w:space="0" w:color="auto"/>
        <w:right w:val="none" w:sz="0" w:space="0" w:color="auto"/>
      </w:divBdr>
    </w:div>
    <w:div w:id="1842817212">
      <w:bodyDiv w:val="1"/>
      <w:marLeft w:val="0"/>
      <w:marRight w:val="0"/>
      <w:marTop w:val="0"/>
      <w:marBottom w:val="0"/>
      <w:divBdr>
        <w:top w:val="none" w:sz="0" w:space="0" w:color="auto"/>
        <w:left w:val="none" w:sz="0" w:space="0" w:color="auto"/>
        <w:bottom w:val="none" w:sz="0" w:space="0" w:color="auto"/>
        <w:right w:val="none" w:sz="0" w:space="0" w:color="auto"/>
      </w:divBdr>
    </w:div>
    <w:div w:id="1843079151">
      <w:bodyDiv w:val="1"/>
      <w:marLeft w:val="0"/>
      <w:marRight w:val="0"/>
      <w:marTop w:val="0"/>
      <w:marBottom w:val="0"/>
      <w:divBdr>
        <w:top w:val="none" w:sz="0" w:space="0" w:color="auto"/>
        <w:left w:val="none" w:sz="0" w:space="0" w:color="auto"/>
        <w:bottom w:val="none" w:sz="0" w:space="0" w:color="auto"/>
        <w:right w:val="none" w:sz="0" w:space="0" w:color="auto"/>
      </w:divBdr>
    </w:div>
    <w:div w:id="1844007335">
      <w:bodyDiv w:val="1"/>
      <w:marLeft w:val="0"/>
      <w:marRight w:val="0"/>
      <w:marTop w:val="0"/>
      <w:marBottom w:val="0"/>
      <w:divBdr>
        <w:top w:val="none" w:sz="0" w:space="0" w:color="auto"/>
        <w:left w:val="none" w:sz="0" w:space="0" w:color="auto"/>
        <w:bottom w:val="none" w:sz="0" w:space="0" w:color="auto"/>
        <w:right w:val="none" w:sz="0" w:space="0" w:color="auto"/>
      </w:divBdr>
    </w:div>
    <w:div w:id="1844473964">
      <w:bodyDiv w:val="1"/>
      <w:marLeft w:val="0"/>
      <w:marRight w:val="0"/>
      <w:marTop w:val="0"/>
      <w:marBottom w:val="0"/>
      <w:divBdr>
        <w:top w:val="none" w:sz="0" w:space="0" w:color="auto"/>
        <w:left w:val="none" w:sz="0" w:space="0" w:color="auto"/>
        <w:bottom w:val="none" w:sz="0" w:space="0" w:color="auto"/>
        <w:right w:val="none" w:sz="0" w:space="0" w:color="auto"/>
      </w:divBdr>
    </w:div>
    <w:div w:id="1844515547">
      <w:bodyDiv w:val="1"/>
      <w:marLeft w:val="0"/>
      <w:marRight w:val="0"/>
      <w:marTop w:val="0"/>
      <w:marBottom w:val="0"/>
      <w:divBdr>
        <w:top w:val="none" w:sz="0" w:space="0" w:color="auto"/>
        <w:left w:val="none" w:sz="0" w:space="0" w:color="auto"/>
        <w:bottom w:val="none" w:sz="0" w:space="0" w:color="auto"/>
        <w:right w:val="none" w:sz="0" w:space="0" w:color="auto"/>
      </w:divBdr>
    </w:div>
    <w:div w:id="1845240824">
      <w:marLeft w:val="0"/>
      <w:marRight w:val="0"/>
      <w:marTop w:val="0"/>
      <w:marBottom w:val="0"/>
      <w:divBdr>
        <w:top w:val="none" w:sz="0" w:space="0" w:color="auto"/>
        <w:left w:val="none" w:sz="0" w:space="0" w:color="auto"/>
        <w:bottom w:val="single" w:sz="4" w:space="0" w:color="auto"/>
        <w:right w:val="none" w:sz="0" w:space="0" w:color="auto"/>
      </w:divBdr>
    </w:div>
    <w:div w:id="1846020224">
      <w:marLeft w:val="0"/>
      <w:marRight w:val="0"/>
      <w:marTop w:val="0"/>
      <w:marBottom w:val="0"/>
      <w:divBdr>
        <w:top w:val="none" w:sz="0" w:space="0" w:color="auto"/>
        <w:left w:val="none" w:sz="0" w:space="0" w:color="auto"/>
        <w:bottom w:val="double" w:sz="4" w:space="1" w:color="auto"/>
        <w:right w:val="none" w:sz="0" w:space="0" w:color="auto"/>
      </w:divBdr>
    </w:div>
    <w:div w:id="1846171209">
      <w:marLeft w:val="0"/>
      <w:marRight w:val="0"/>
      <w:marTop w:val="0"/>
      <w:marBottom w:val="0"/>
      <w:divBdr>
        <w:top w:val="none" w:sz="0" w:space="0" w:color="auto"/>
        <w:left w:val="none" w:sz="0" w:space="0" w:color="auto"/>
        <w:bottom w:val="double" w:sz="4" w:space="1" w:color="auto"/>
        <w:right w:val="none" w:sz="0" w:space="0" w:color="auto"/>
      </w:divBdr>
    </w:div>
    <w:div w:id="1846244600">
      <w:marLeft w:val="0"/>
      <w:marRight w:val="0"/>
      <w:marTop w:val="0"/>
      <w:marBottom w:val="0"/>
      <w:divBdr>
        <w:top w:val="none" w:sz="0" w:space="0" w:color="auto"/>
        <w:left w:val="none" w:sz="0" w:space="0" w:color="auto"/>
        <w:bottom w:val="single" w:sz="4" w:space="0" w:color="auto"/>
        <w:right w:val="none" w:sz="0" w:space="0" w:color="auto"/>
      </w:divBdr>
    </w:div>
    <w:div w:id="1846893625">
      <w:bodyDiv w:val="1"/>
      <w:marLeft w:val="0"/>
      <w:marRight w:val="0"/>
      <w:marTop w:val="0"/>
      <w:marBottom w:val="0"/>
      <w:divBdr>
        <w:top w:val="none" w:sz="0" w:space="0" w:color="auto"/>
        <w:left w:val="none" w:sz="0" w:space="0" w:color="auto"/>
        <w:bottom w:val="none" w:sz="0" w:space="0" w:color="auto"/>
        <w:right w:val="none" w:sz="0" w:space="0" w:color="auto"/>
      </w:divBdr>
    </w:div>
    <w:div w:id="1846895937">
      <w:bodyDiv w:val="1"/>
      <w:marLeft w:val="0"/>
      <w:marRight w:val="0"/>
      <w:marTop w:val="0"/>
      <w:marBottom w:val="0"/>
      <w:divBdr>
        <w:top w:val="none" w:sz="0" w:space="0" w:color="auto"/>
        <w:left w:val="none" w:sz="0" w:space="0" w:color="auto"/>
        <w:bottom w:val="none" w:sz="0" w:space="0" w:color="auto"/>
        <w:right w:val="none" w:sz="0" w:space="0" w:color="auto"/>
      </w:divBdr>
    </w:div>
    <w:div w:id="1848321554">
      <w:marLeft w:val="0"/>
      <w:marRight w:val="0"/>
      <w:marTop w:val="0"/>
      <w:marBottom w:val="0"/>
      <w:divBdr>
        <w:top w:val="none" w:sz="0" w:space="0" w:color="auto"/>
        <w:left w:val="none" w:sz="0" w:space="0" w:color="auto"/>
        <w:bottom w:val="single" w:sz="4" w:space="0" w:color="auto"/>
        <w:right w:val="none" w:sz="0" w:space="0" w:color="auto"/>
      </w:divBdr>
    </w:div>
    <w:div w:id="1848323573">
      <w:bodyDiv w:val="1"/>
      <w:marLeft w:val="0"/>
      <w:marRight w:val="0"/>
      <w:marTop w:val="0"/>
      <w:marBottom w:val="0"/>
      <w:divBdr>
        <w:top w:val="none" w:sz="0" w:space="0" w:color="auto"/>
        <w:left w:val="none" w:sz="0" w:space="0" w:color="auto"/>
        <w:bottom w:val="none" w:sz="0" w:space="0" w:color="auto"/>
        <w:right w:val="none" w:sz="0" w:space="0" w:color="auto"/>
      </w:divBdr>
    </w:div>
    <w:div w:id="1848669551">
      <w:bodyDiv w:val="1"/>
      <w:marLeft w:val="0"/>
      <w:marRight w:val="0"/>
      <w:marTop w:val="0"/>
      <w:marBottom w:val="0"/>
      <w:divBdr>
        <w:top w:val="none" w:sz="0" w:space="0" w:color="auto"/>
        <w:left w:val="none" w:sz="0" w:space="0" w:color="auto"/>
        <w:bottom w:val="none" w:sz="0" w:space="0" w:color="auto"/>
        <w:right w:val="none" w:sz="0" w:space="0" w:color="auto"/>
      </w:divBdr>
    </w:div>
    <w:div w:id="1848981013">
      <w:marLeft w:val="0"/>
      <w:marRight w:val="0"/>
      <w:marTop w:val="0"/>
      <w:marBottom w:val="0"/>
      <w:divBdr>
        <w:top w:val="none" w:sz="0" w:space="0" w:color="auto"/>
        <w:left w:val="none" w:sz="0" w:space="0" w:color="auto"/>
        <w:bottom w:val="single" w:sz="4" w:space="0" w:color="auto"/>
        <w:right w:val="none" w:sz="0" w:space="0" w:color="auto"/>
      </w:divBdr>
    </w:div>
    <w:div w:id="1848983070">
      <w:bodyDiv w:val="1"/>
      <w:marLeft w:val="0"/>
      <w:marRight w:val="0"/>
      <w:marTop w:val="0"/>
      <w:marBottom w:val="0"/>
      <w:divBdr>
        <w:top w:val="none" w:sz="0" w:space="0" w:color="auto"/>
        <w:left w:val="none" w:sz="0" w:space="0" w:color="auto"/>
        <w:bottom w:val="none" w:sz="0" w:space="0" w:color="auto"/>
        <w:right w:val="none" w:sz="0" w:space="0" w:color="auto"/>
      </w:divBdr>
    </w:div>
    <w:div w:id="1850027024">
      <w:bodyDiv w:val="1"/>
      <w:marLeft w:val="0"/>
      <w:marRight w:val="0"/>
      <w:marTop w:val="0"/>
      <w:marBottom w:val="0"/>
      <w:divBdr>
        <w:top w:val="none" w:sz="0" w:space="0" w:color="auto"/>
        <w:left w:val="none" w:sz="0" w:space="0" w:color="auto"/>
        <w:bottom w:val="none" w:sz="0" w:space="0" w:color="auto"/>
        <w:right w:val="none" w:sz="0" w:space="0" w:color="auto"/>
      </w:divBdr>
    </w:div>
    <w:div w:id="1850556330">
      <w:bodyDiv w:val="1"/>
      <w:marLeft w:val="0"/>
      <w:marRight w:val="0"/>
      <w:marTop w:val="0"/>
      <w:marBottom w:val="0"/>
      <w:divBdr>
        <w:top w:val="none" w:sz="0" w:space="0" w:color="auto"/>
        <w:left w:val="none" w:sz="0" w:space="0" w:color="auto"/>
        <w:bottom w:val="none" w:sz="0" w:space="0" w:color="auto"/>
        <w:right w:val="none" w:sz="0" w:space="0" w:color="auto"/>
      </w:divBdr>
    </w:div>
    <w:div w:id="1851524784">
      <w:bodyDiv w:val="1"/>
      <w:marLeft w:val="0"/>
      <w:marRight w:val="0"/>
      <w:marTop w:val="0"/>
      <w:marBottom w:val="0"/>
      <w:divBdr>
        <w:top w:val="none" w:sz="0" w:space="0" w:color="auto"/>
        <w:left w:val="none" w:sz="0" w:space="0" w:color="auto"/>
        <w:bottom w:val="none" w:sz="0" w:space="0" w:color="auto"/>
        <w:right w:val="none" w:sz="0" w:space="0" w:color="auto"/>
      </w:divBdr>
    </w:div>
    <w:div w:id="1852067200">
      <w:marLeft w:val="0"/>
      <w:marRight w:val="0"/>
      <w:marTop w:val="0"/>
      <w:marBottom w:val="0"/>
      <w:divBdr>
        <w:top w:val="none" w:sz="0" w:space="0" w:color="auto"/>
        <w:left w:val="none" w:sz="0" w:space="0" w:color="auto"/>
        <w:bottom w:val="double" w:sz="4" w:space="1" w:color="auto"/>
        <w:right w:val="none" w:sz="0" w:space="0" w:color="auto"/>
      </w:divBdr>
    </w:div>
    <w:div w:id="1852992942">
      <w:bodyDiv w:val="1"/>
      <w:marLeft w:val="0"/>
      <w:marRight w:val="0"/>
      <w:marTop w:val="0"/>
      <w:marBottom w:val="0"/>
      <w:divBdr>
        <w:top w:val="none" w:sz="0" w:space="0" w:color="auto"/>
        <w:left w:val="none" w:sz="0" w:space="0" w:color="auto"/>
        <w:bottom w:val="none" w:sz="0" w:space="0" w:color="auto"/>
        <w:right w:val="none" w:sz="0" w:space="0" w:color="auto"/>
      </w:divBdr>
    </w:div>
    <w:div w:id="1853060312">
      <w:bodyDiv w:val="1"/>
      <w:marLeft w:val="0"/>
      <w:marRight w:val="0"/>
      <w:marTop w:val="0"/>
      <w:marBottom w:val="0"/>
      <w:divBdr>
        <w:top w:val="none" w:sz="0" w:space="0" w:color="auto"/>
        <w:left w:val="none" w:sz="0" w:space="0" w:color="auto"/>
        <w:bottom w:val="none" w:sz="0" w:space="0" w:color="auto"/>
        <w:right w:val="none" w:sz="0" w:space="0" w:color="auto"/>
      </w:divBdr>
    </w:div>
    <w:div w:id="1853370573">
      <w:bodyDiv w:val="1"/>
      <w:marLeft w:val="0"/>
      <w:marRight w:val="0"/>
      <w:marTop w:val="0"/>
      <w:marBottom w:val="0"/>
      <w:divBdr>
        <w:top w:val="none" w:sz="0" w:space="0" w:color="auto"/>
        <w:left w:val="none" w:sz="0" w:space="0" w:color="auto"/>
        <w:bottom w:val="none" w:sz="0" w:space="0" w:color="auto"/>
        <w:right w:val="none" w:sz="0" w:space="0" w:color="auto"/>
      </w:divBdr>
    </w:div>
    <w:div w:id="1853955935">
      <w:marLeft w:val="0"/>
      <w:marRight w:val="0"/>
      <w:marTop w:val="0"/>
      <w:marBottom w:val="0"/>
      <w:divBdr>
        <w:top w:val="none" w:sz="0" w:space="0" w:color="auto"/>
        <w:left w:val="none" w:sz="0" w:space="0" w:color="auto"/>
        <w:bottom w:val="single" w:sz="4" w:space="0" w:color="auto"/>
        <w:right w:val="none" w:sz="0" w:space="0" w:color="auto"/>
      </w:divBdr>
    </w:div>
    <w:div w:id="1854413104">
      <w:bodyDiv w:val="1"/>
      <w:marLeft w:val="0"/>
      <w:marRight w:val="0"/>
      <w:marTop w:val="0"/>
      <w:marBottom w:val="0"/>
      <w:divBdr>
        <w:top w:val="none" w:sz="0" w:space="0" w:color="auto"/>
        <w:left w:val="none" w:sz="0" w:space="0" w:color="auto"/>
        <w:bottom w:val="none" w:sz="0" w:space="0" w:color="auto"/>
        <w:right w:val="none" w:sz="0" w:space="0" w:color="auto"/>
      </w:divBdr>
    </w:div>
    <w:div w:id="1855143337">
      <w:bodyDiv w:val="1"/>
      <w:marLeft w:val="0"/>
      <w:marRight w:val="0"/>
      <w:marTop w:val="0"/>
      <w:marBottom w:val="0"/>
      <w:divBdr>
        <w:top w:val="none" w:sz="0" w:space="0" w:color="auto"/>
        <w:left w:val="none" w:sz="0" w:space="0" w:color="auto"/>
        <w:bottom w:val="none" w:sz="0" w:space="0" w:color="auto"/>
        <w:right w:val="none" w:sz="0" w:space="0" w:color="auto"/>
      </w:divBdr>
    </w:div>
    <w:div w:id="1855340408">
      <w:bodyDiv w:val="1"/>
      <w:marLeft w:val="0"/>
      <w:marRight w:val="0"/>
      <w:marTop w:val="0"/>
      <w:marBottom w:val="0"/>
      <w:divBdr>
        <w:top w:val="none" w:sz="0" w:space="0" w:color="auto"/>
        <w:left w:val="none" w:sz="0" w:space="0" w:color="auto"/>
        <w:bottom w:val="none" w:sz="0" w:space="0" w:color="auto"/>
        <w:right w:val="none" w:sz="0" w:space="0" w:color="auto"/>
      </w:divBdr>
    </w:div>
    <w:div w:id="1855458246">
      <w:bodyDiv w:val="1"/>
      <w:marLeft w:val="0"/>
      <w:marRight w:val="0"/>
      <w:marTop w:val="0"/>
      <w:marBottom w:val="0"/>
      <w:divBdr>
        <w:top w:val="none" w:sz="0" w:space="0" w:color="auto"/>
        <w:left w:val="none" w:sz="0" w:space="0" w:color="auto"/>
        <w:bottom w:val="none" w:sz="0" w:space="0" w:color="auto"/>
        <w:right w:val="none" w:sz="0" w:space="0" w:color="auto"/>
      </w:divBdr>
    </w:div>
    <w:div w:id="1855679936">
      <w:marLeft w:val="0"/>
      <w:marRight w:val="0"/>
      <w:marTop w:val="0"/>
      <w:marBottom w:val="0"/>
      <w:divBdr>
        <w:top w:val="none" w:sz="0" w:space="0" w:color="auto"/>
        <w:left w:val="none" w:sz="0" w:space="0" w:color="auto"/>
        <w:bottom w:val="double" w:sz="4" w:space="1" w:color="auto"/>
        <w:right w:val="none" w:sz="0" w:space="0" w:color="auto"/>
      </w:divBdr>
    </w:div>
    <w:div w:id="1856767874">
      <w:marLeft w:val="0"/>
      <w:marRight w:val="0"/>
      <w:marTop w:val="0"/>
      <w:marBottom w:val="0"/>
      <w:divBdr>
        <w:top w:val="none" w:sz="0" w:space="0" w:color="auto"/>
        <w:left w:val="none" w:sz="0" w:space="0" w:color="auto"/>
        <w:bottom w:val="single" w:sz="4" w:space="0" w:color="auto"/>
        <w:right w:val="none" w:sz="0" w:space="0" w:color="auto"/>
      </w:divBdr>
    </w:div>
    <w:div w:id="1857815565">
      <w:marLeft w:val="0"/>
      <w:marRight w:val="0"/>
      <w:marTop w:val="0"/>
      <w:marBottom w:val="0"/>
      <w:divBdr>
        <w:top w:val="none" w:sz="0" w:space="0" w:color="auto"/>
        <w:left w:val="none" w:sz="0" w:space="0" w:color="auto"/>
        <w:bottom w:val="single" w:sz="4" w:space="0" w:color="auto"/>
        <w:right w:val="none" w:sz="0" w:space="0" w:color="auto"/>
      </w:divBdr>
    </w:div>
    <w:div w:id="1857959063">
      <w:bodyDiv w:val="1"/>
      <w:marLeft w:val="0"/>
      <w:marRight w:val="0"/>
      <w:marTop w:val="0"/>
      <w:marBottom w:val="0"/>
      <w:divBdr>
        <w:top w:val="none" w:sz="0" w:space="0" w:color="auto"/>
        <w:left w:val="none" w:sz="0" w:space="0" w:color="auto"/>
        <w:bottom w:val="none" w:sz="0" w:space="0" w:color="auto"/>
        <w:right w:val="none" w:sz="0" w:space="0" w:color="auto"/>
      </w:divBdr>
    </w:div>
    <w:div w:id="1858153325">
      <w:bodyDiv w:val="1"/>
      <w:marLeft w:val="0"/>
      <w:marRight w:val="0"/>
      <w:marTop w:val="0"/>
      <w:marBottom w:val="0"/>
      <w:divBdr>
        <w:top w:val="none" w:sz="0" w:space="0" w:color="auto"/>
        <w:left w:val="none" w:sz="0" w:space="0" w:color="auto"/>
        <w:bottom w:val="none" w:sz="0" w:space="0" w:color="auto"/>
        <w:right w:val="none" w:sz="0" w:space="0" w:color="auto"/>
      </w:divBdr>
    </w:div>
    <w:div w:id="1859348851">
      <w:bodyDiv w:val="1"/>
      <w:marLeft w:val="0"/>
      <w:marRight w:val="0"/>
      <w:marTop w:val="0"/>
      <w:marBottom w:val="0"/>
      <w:divBdr>
        <w:top w:val="none" w:sz="0" w:space="0" w:color="auto"/>
        <w:left w:val="none" w:sz="0" w:space="0" w:color="auto"/>
        <w:bottom w:val="none" w:sz="0" w:space="0" w:color="auto"/>
        <w:right w:val="none" w:sz="0" w:space="0" w:color="auto"/>
      </w:divBdr>
    </w:div>
    <w:div w:id="1860001578">
      <w:bodyDiv w:val="1"/>
      <w:marLeft w:val="0"/>
      <w:marRight w:val="0"/>
      <w:marTop w:val="0"/>
      <w:marBottom w:val="0"/>
      <w:divBdr>
        <w:top w:val="none" w:sz="0" w:space="0" w:color="auto"/>
        <w:left w:val="none" w:sz="0" w:space="0" w:color="auto"/>
        <w:bottom w:val="none" w:sz="0" w:space="0" w:color="auto"/>
        <w:right w:val="none" w:sz="0" w:space="0" w:color="auto"/>
      </w:divBdr>
    </w:div>
    <w:div w:id="1860048150">
      <w:bodyDiv w:val="1"/>
      <w:marLeft w:val="0"/>
      <w:marRight w:val="0"/>
      <w:marTop w:val="0"/>
      <w:marBottom w:val="0"/>
      <w:divBdr>
        <w:top w:val="none" w:sz="0" w:space="0" w:color="auto"/>
        <w:left w:val="none" w:sz="0" w:space="0" w:color="auto"/>
        <w:bottom w:val="none" w:sz="0" w:space="0" w:color="auto"/>
        <w:right w:val="none" w:sz="0" w:space="0" w:color="auto"/>
      </w:divBdr>
    </w:div>
    <w:div w:id="1861048635">
      <w:bodyDiv w:val="1"/>
      <w:marLeft w:val="0"/>
      <w:marRight w:val="0"/>
      <w:marTop w:val="0"/>
      <w:marBottom w:val="0"/>
      <w:divBdr>
        <w:top w:val="none" w:sz="0" w:space="0" w:color="auto"/>
        <w:left w:val="none" w:sz="0" w:space="0" w:color="auto"/>
        <w:bottom w:val="none" w:sz="0" w:space="0" w:color="auto"/>
        <w:right w:val="none" w:sz="0" w:space="0" w:color="auto"/>
      </w:divBdr>
    </w:div>
    <w:div w:id="1862933899">
      <w:bodyDiv w:val="1"/>
      <w:marLeft w:val="0"/>
      <w:marRight w:val="0"/>
      <w:marTop w:val="0"/>
      <w:marBottom w:val="0"/>
      <w:divBdr>
        <w:top w:val="none" w:sz="0" w:space="0" w:color="auto"/>
        <w:left w:val="none" w:sz="0" w:space="0" w:color="auto"/>
        <w:bottom w:val="none" w:sz="0" w:space="0" w:color="auto"/>
        <w:right w:val="none" w:sz="0" w:space="0" w:color="auto"/>
      </w:divBdr>
    </w:div>
    <w:div w:id="1863013928">
      <w:bodyDiv w:val="1"/>
      <w:marLeft w:val="0"/>
      <w:marRight w:val="0"/>
      <w:marTop w:val="0"/>
      <w:marBottom w:val="0"/>
      <w:divBdr>
        <w:top w:val="none" w:sz="0" w:space="0" w:color="auto"/>
        <w:left w:val="none" w:sz="0" w:space="0" w:color="auto"/>
        <w:bottom w:val="none" w:sz="0" w:space="0" w:color="auto"/>
        <w:right w:val="none" w:sz="0" w:space="0" w:color="auto"/>
      </w:divBdr>
    </w:div>
    <w:div w:id="1863057651">
      <w:bodyDiv w:val="1"/>
      <w:marLeft w:val="0"/>
      <w:marRight w:val="0"/>
      <w:marTop w:val="0"/>
      <w:marBottom w:val="0"/>
      <w:divBdr>
        <w:top w:val="none" w:sz="0" w:space="0" w:color="auto"/>
        <w:left w:val="none" w:sz="0" w:space="0" w:color="auto"/>
        <w:bottom w:val="none" w:sz="0" w:space="0" w:color="auto"/>
        <w:right w:val="none" w:sz="0" w:space="0" w:color="auto"/>
      </w:divBdr>
    </w:div>
    <w:div w:id="1863131128">
      <w:bodyDiv w:val="1"/>
      <w:marLeft w:val="0"/>
      <w:marRight w:val="0"/>
      <w:marTop w:val="0"/>
      <w:marBottom w:val="0"/>
      <w:divBdr>
        <w:top w:val="none" w:sz="0" w:space="0" w:color="auto"/>
        <w:left w:val="none" w:sz="0" w:space="0" w:color="auto"/>
        <w:bottom w:val="none" w:sz="0" w:space="0" w:color="auto"/>
        <w:right w:val="none" w:sz="0" w:space="0" w:color="auto"/>
      </w:divBdr>
    </w:div>
    <w:div w:id="1866091890">
      <w:bodyDiv w:val="1"/>
      <w:marLeft w:val="0"/>
      <w:marRight w:val="0"/>
      <w:marTop w:val="0"/>
      <w:marBottom w:val="0"/>
      <w:divBdr>
        <w:top w:val="none" w:sz="0" w:space="0" w:color="auto"/>
        <w:left w:val="none" w:sz="0" w:space="0" w:color="auto"/>
        <w:bottom w:val="none" w:sz="0" w:space="0" w:color="auto"/>
        <w:right w:val="none" w:sz="0" w:space="0" w:color="auto"/>
      </w:divBdr>
    </w:div>
    <w:div w:id="1867939264">
      <w:bodyDiv w:val="1"/>
      <w:marLeft w:val="0"/>
      <w:marRight w:val="0"/>
      <w:marTop w:val="0"/>
      <w:marBottom w:val="0"/>
      <w:divBdr>
        <w:top w:val="none" w:sz="0" w:space="0" w:color="auto"/>
        <w:left w:val="none" w:sz="0" w:space="0" w:color="auto"/>
        <w:bottom w:val="none" w:sz="0" w:space="0" w:color="auto"/>
        <w:right w:val="none" w:sz="0" w:space="0" w:color="auto"/>
      </w:divBdr>
    </w:div>
    <w:div w:id="1868056621">
      <w:bodyDiv w:val="1"/>
      <w:marLeft w:val="0"/>
      <w:marRight w:val="0"/>
      <w:marTop w:val="0"/>
      <w:marBottom w:val="0"/>
      <w:divBdr>
        <w:top w:val="none" w:sz="0" w:space="0" w:color="auto"/>
        <w:left w:val="none" w:sz="0" w:space="0" w:color="auto"/>
        <w:bottom w:val="none" w:sz="0" w:space="0" w:color="auto"/>
        <w:right w:val="none" w:sz="0" w:space="0" w:color="auto"/>
      </w:divBdr>
    </w:div>
    <w:div w:id="1868983451">
      <w:bodyDiv w:val="1"/>
      <w:marLeft w:val="0"/>
      <w:marRight w:val="0"/>
      <w:marTop w:val="0"/>
      <w:marBottom w:val="0"/>
      <w:divBdr>
        <w:top w:val="none" w:sz="0" w:space="0" w:color="auto"/>
        <w:left w:val="none" w:sz="0" w:space="0" w:color="auto"/>
        <w:bottom w:val="none" w:sz="0" w:space="0" w:color="auto"/>
        <w:right w:val="none" w:sz="0" w:space="0" w:color="auto"/>
      </w:divBdr>
    </w:div>
    <w:div w:id="1870679811">
      <w:marLeft w:val="0"/>
      <w:marRight w:val="0"/>
      <w:marTop w:val="0"/>
      <w:marBottom w:val="0"/>
      <w:divBdr>
        <w:top w:val="none" w:sz="0" w:space="0" w:color="auto"/>
        <w:left w:val="none" w:sz="0" w:space="0" w:color="auto"/>
        <w:bottom w:val="double" w:sz="4" w:space="1" w:color="auto"/>
        <w:right w:val="none" w:sz="0" w:space="0" w:color="auto"/>
      </w:divBdr>
    </w:div>
    <w:div w:id="1871142537">
      <w:marLeft w:val="0"/>
      <w:marRight w:val="0"/>
      <w:marTop w:val="0"/>
      <w:marBottom w:val="0"/>
      <w:divBdr>
        <w:top w:val="none" w:sz="0" w:space="0" w:color="auto"/>
        <w:left w:val="none" w:sz="0" w:space="0" w:color="auto"/>
        <w:bottom w:val="double" w:sz="4" w:space="1" w:color="auto"/>
        <w:right w:val="none" w:sz="0" w:space="0" w:color="auto"/>
      </w:divBdr>
    </w:div>
    <w:div w:id="1871333890">
      <w:bodyDiv w:val="1"/>
      <w:marLeft w:val="0"/>
      <w:marRight w:val="0"/>
      <w:marTop w:val="0"/>
      <w:marBottom w:val="0"/>
      <w:divBdr>
        <w:top w:val="none" w:sz="0" w:space="0" w:color="auto"/>
        <w:left w:val="none" w:sz="0" w:space="0" w:color="auto"/>
        <w:bottom w:val="none" w:sz="0" w:space="0" w:color="auto"/>
        <w:right w:val="none" w:sz="0" w:space="0" w:color="auto"/>
      </w:divBdr>
    </w:div>
    <w:div w:id="1871726137">
      <w:bodyDiv w:val="1"/>
      <w:marLeft w:val="0"/>
      <w:marRight w:val="0"/>
      <w:marTop w:val="0"/>
      <w:marBottom w:val="0"/>
      <w:divBdr>
        <w:top w:val="none" w:sz="0" w:space="0" w:color="auto"/>
        <w:left w:val="none" w:sz="0" w:space="0" w:color="auto"/>
        <w:bottom w:val="none" w:sz="0" w:space="0" w:color="auto"/>
        <w:right w:val="none" w:sz="0" w:space="0" w:color="auto"/>
      </w:divBdr>
    </w:div>
    <w:div w:id="1873032439">
      <w:bodyDiv w:val="1"/>
      <w:marLeft w:val="0"/>
      <w:marRight w:val="0"/>
      <w:marTop w:val="0"/>
      <w:marBottom w:val="0"/>
      <w:divBdr>
        <w:top w:val="none" w:sz="0" w:space="0" w:color="auto"/>
        <w:left w:val="none" w:sz="0" w:space="0" w:color="auto"/>
        <w:bottom w:val="none" w:sz="0" w:space="0" w:color="auto"/>
        <w:right w:val="none" w:sz="0" w:space="0" w:color="auto"/>
      </w:divBdr>
    </w:div>
    <w:div w:id="1873032584">
      <w:bodyDiv w:val="1"/>
      <w:marLeft w:val="0"/>
      <w:marRight w:val="0"/>
      <w:marTop w:val="0"/>
      <w:marBottom w:val="0"/>
      <w:divBdr>
        <w:top w:val="none" w:sz="0" w:space="0" w:color="auto"/>
        <w:left w:val="none" w:sz="0" w:space="0" w:color="auto"/>
        <w:bottom w:val="none" w:sz="0" w:space="0" w:color="auto"/>
        <w:right w:val="none" w:sz="0" w:space="0" w:color="auto"/>
      </w:divBdr>
    </w:div>
    <w:div w:id="1873111446">
      <w:marLeft w:val="0"/>
      <w:marRight w:val="0"/>
      <w:marTop w:val="0"/>
      <w:marBottom w:val="0"/>
      <w:divBdr>
        <w:top w:val="none" w:sz="0" w:space="0" w:color="auto"/>
        <w:left w:val="none" w:sz="0" w:space="0" w:color="auto"/>
        <w:bottom w:val="double" w:sz="4" w:space="1" w:color="auto"/>
        <w:right w:val="none" w:sz="0" w:space="0" w:color="auto"/>
      </w:divBdr>
    </w:div>
    <w:div w:id="1873112664">
      <w:marLeft w:val="0"/>
      <w:marRight w:val="0"/>
      <w:marTop w:val="0"/>
      <w:marBottom w:val="0"/>
      <w:divBdr>
        <w:top w:val="none" w:sz="0" w:space="0" w:color="auto"/>
        <w:left w:val="none" w:sz="0" w:space="0" w:color="auto"/>
        <w:bottom w:val="double" w:sz="4" w:space="1" w:color="auto"/>
        <w:right w:val="none" w:sz="0" w:space="0" w:color="auto"/>
      </w:divBdr>
    </w:div>
    <w:div w:id="1873296775">
      <w:bodyDiv w:val="1"/>
      <w:marLeft w:val="0"/>
      <w:marRight w:val="0"/>
      <w:marTop w:val="0"/>
      <w:marBottom w:val="0"/>
      <w:divBdr>
        <w:top w:val="none" w:sz="0" w:space="0" w:color="auto"/>
        <w:left w:val="none" w:sz="0" w:space="0" w:color="auto"/>
        <w:bottom w:val="none" w:sz="0" w:space="0" w:color="auto"/>
        <w:right w:val="none" w:sz="0" w:space="0" w:color="auto"/>
      </w:divBdr>
    </w:div>
    <w:div w:id="1874072796">
      <w:marLeft w:val="0"/>
      <w:marRight w:val="0"/>
      <w:marTop w:val="0"/>
      <w:marBottom w:val="0"/>
      <w:divBdr>
        <w:top w:val="none" w:sz="0" w:space="0" w:color="auto"/>
        <w:left w:val="none" w:sz="0" w:space="0" w:color="auto"/>
        <w:bottom w:val="single" w:sz="4" w:space="0" w:color="auto"/>
        <w:right w:val="none" w:sz="0" w:space="0" w:color="auto"/>
      </w:divBdr>
    </w:div>
    <w:div w:id="1874417595">
      <w:bodyDiv w:val="1"/>
      <w:marLeft w:val="0"/>
      <w:marRight w:val="0"/>
      <w:marTop w:val="0"/>
      <w:marBottom w:val="0"/>
      <w:divBdr>
        <w:top w:val="none" w:sz="0" w:space="0" w:color="auto"/>
        <w:left w:val="none" w:sz="0" w:space="0" w:color="auto"/>
        <w:bottom w:val="none" w:sz="0" w:space="0" w:color="auto"/>
        <w:right w:val="none" w:sz="0" w:space="0" w:color="auto"/>
      </w:divBdr>
    </w:div>
    <w:div w:id="1874684041">
      <w:bodyDiv w:val="1"/>
      <w:marLeft w:val="0"/>
      <w:marRight w:val="0"/>
      <w:marTop w:val="0"/>
      <w:marBottom w:val="0"/>
      <w:divBdr>
        <w:top w:val="none" w:sz="0" w:space="0" w:color="auto"/>
        <w:left w:val="none" w:sz="0" w:space="0" w:color="auto"/>
        <w:bottom w:val="none" w:sz="0" w:space="0" w:color="auto"/>
        <w:right w:val="none" w:sz="0" w:space="0" w:color="auto"/>
      </w:divBdr>
    </w:div>
    <w:div w:id="1876886677">
      <w:bodyDiv w:val="1"/>
      <w:marLeft w:val="0"/>
      <w:marRight w:val="0"/>
      <w:marTop w:val="0"/>
      <w:marBottom w:val="0"/>
      <w:divBdr>
        <w:top w:val="none" w:sz="0" w:space="0" w:color="auto"/>
        <w:left w:val="none" w:sz="0" w:space="0" w:color="auto"/>
        <w:bottom w:val="none" w:sz="0" w:space="0" w:color="auto"/>
        <w:right w:val="none" w:sz="0" w:space="0" w:color="auto"/>
      </w:divBdr>
    </w:div>
    <w:div w:id="1877044520">
      <w:bodyDiv w:val="1"/>
      <w:marLeft w:val="0"/>
      <w:marRight w:val="0"/>
      <w:marTop w:val="0"/>
      <w:marBottom w:val="0"/>
      <w:divBdr>
        <w:top w:val="none" w:sz="0" w:space="0" w:color="auto"/>
        <w:left w:val="none" w:sz="0" w:space="0" w:color="auto"/>
        <w:bottom w:val="none" w:sz="0" w:space="0" w:color="auto"/>
        <w:right w:val="none" w:sz="0" w:space="0" w:color="auto"/>
      </w:divBdr>
    </w:div>
    <w:div w:id="1877965602">
      <w:marLeft w:val="0"/>
      <w:marRight w:val="0"/>
      <w:marTop w:val="0"/>
      <w:marBottom w:val="0"/>
      <w:divBdr>
        <w:top w:val="none" w:sz="0" w:space="0" w:color="auto"/>
        <w:left w:val="none" w:sz="0" w:space="0" w:color="auto"/>
        <w:bottom w:val="double" w:sz="4" w:space="1" w:color="auto"/>
        <w:right w:val="none" w:sz="0" w:space="0" w:color="auto"/>
      </w:divBdr>
    </w:div>
    <w:div w:id="1879469066">
      <w:bodyDiv w:val="1"/>
      <w:marLeft w:val="0"/>
      <w:marRight w:val="0"/>
      <w:marTop w:val="0"/>
      <w:marBottom w:val="0"/>
      <w:divBdr>
        <w:top w:val="none" w:sz="0" w:space="0" w:color="auto"/>
        <w:left w:val="none" w:sz="0" w:space="0" w:color="auto"/>
        <w:bottom w:val="none" w:sz="0" w:space="0" w:color="auto"/>
        <w:right w:val="none" w:sz="0" w:space="0" w:color="auto"/>
      </w:divBdr>
    </w:div>
    <w:div w:id="1881629929">
      <w:bodyDiv w:val="1"/>
      <w:marLeft w:val="0"/>
      <w:marRight w:val="0"/>
      <w:marTop w:val="0"/>
      <w:marBottom w:val="0"/>
      <w:divBdr>
        <w:top w:val="none" w:sz="0" w:space="0" w:color="auto"/>
        <w:left w:val="none" w:sz="0" w:space="0" w:color="auto"/>
        <w:bottom w:val="none" w:sz="0" w:space="0" w:color="auto"/>
        <w:right w:val="none" w:sz="0" w:space="0" w:color="auto"/>
      </w:divBdr>
    </w:div>
    <w:div w:id="1881701334">
      <w:bodyDiv w:val="1"/>
      <w:marLeft w:val="0"/>
      <w:marRight w:val="0"/>
      <w:marTop w:val="0"/>
      <w:marBottom w:val="0"/>
      <w:divBdr>
        <w:top w:val="none" w:sz="0" w:space="0" w:color="auto"/>
        <w:left w:val="none" w:sz="0" w:space="0" w:color="auto"/>
        <w:bottom w:val="none" w:sz="0" w:space="0" w:color="auto"/>
        <w:right w:val="none" w:sz="0" w:space="0" w:color="auto"/>
      </w:divBdr>
    </w:div>
    <w:div w:id="1882748772">
      <w:bodyDiv w:val="1"/>
      <w:marLeft w:val="0"/>
      <w:marRight w:val="0"/>
      <w:marTop w:val="0"/>
      <w:marBottom w:val="0"/>
      <w:divBdr>
        <w:top w:val="none" w:sz="0" w:space="0" w:color="auto"/>
        <w:left w:val="none" w:sz="0" w:space="0" w:color="auto"/>
        <w:bottom w:val="none" w:sz="0" w:space="0" w:color="auto"/>
        <w:right w:val="none" w:sz="0" w:space="0" w:color="auto"/>
      </w:divBdr>
    </w:div>
    <w:div w:id="1883011478">
      <w:bodyDiv w:val="1"/>
      <w:marLeft w:val="0"/>
      <w:marRight w:val="0"/>
      <w:marTop w:val="0"/>
      <w:marBottom w:val="0"/>
      <w:divBdr>
        <w:top w:val="none" w:sz="0" w:space="0" w:color="auto"/>
        <w:left w:val="none" w:sz="0" w:space="0" w:color="auto"/>
        <w:bottom w:val="none" w:sz="0" w:space="0" w:color="auto"/>
        <w:right w:val="none" w:sz="0" w:space="0" w:color="auto"/>
      </w:divBdr>
    </w:div>
    <w:div w:id="1883592307">
      <w:bodyDiv w:val="1"/>
      <w:marLeft w:val="0"/>
      <w:marRight w:val="0"/>
      <w:marTop w:val="0"/>
      <w:marBottom w:val="0"/>
      <w:divBdr>
        <w:top w:val="none" w:sz="0" w:space="0" w:color="auto"/>
        <w:left w:val="none" w:sz="0" w:space="0" w:color="auto"/>
        <w:bottom w:val="none" w:sz="0" w:space="0" w:color="auto"/>
        <w:right w:val="none" w:sz="0" w:space="0" w:color="auto"/>
      </w:divBdr>
    </w:div>
    <w:div w:id="1883709631">
      <w:bodyDiv w:val="1"/>
      <w:marLeft w:val="0"/>
      <w:marRight w:val="0"/>
      <w:marTop w:val="0"/>
      <w:marBottom w:val="0"/>
      <w:divBdr>
        <w:top w:val="none" w:sz="0" w:space="0" w:color="auto"/>
        <w:left w:val="none" w:sz="0" w:space="0" w:color="auto"/>
        <w:bottom w:val="none" w:sz="0" w:space="0" w:color="auto"/>
        <w:right w:val="none" w:sz="0" w:space="0" w:color="auto"/>
      </w:divBdr>
    </w:div>
    <w:div w:id="1884900045">
      <w:bodyDiv w:val="1"/>
      <w:marLeft w:val="0"/>
      <w:marRight w:val="0"/>
      <w:marTop w:val="0"/>
      <w:marBottom w:val="0"/>
      <w:divBdr>
        <w:top w:val="none" w:sz="0" w:space="0" w:color="auto"/>
        <w:left w:val="none" w:sz="0" w:space="0" w:color="auto"/>
        <w:bottom w:val="none" w:sz="0" w:space="0" w:color="auto"/>
        <w:right w:val="none" w:sz="0" w:space="0" w:color="auto"/>
      </w:divBdr>
    </w:div>
    <w:div w:id="1885673151">
      <w:marLeft w:val="0"/>
      <w:marRight w:val="0"/>
      <w:marTop w:val="0"/>
      <w:marBottom w:val="0"/>
      <w:divBdr>
        <w:top w:val="none" w:sz="0" w:space="0" w:color="auto"/>
        <w:left w:val="none" w:sz="0" w:space="0" w:color="auto"/>
        <w:bottom w:val="none" w:sz="0" w:space="0" w:color="auto"/>
        <w:right w:val="none" w:sz="0" w:space="0" w:color="auto"/>
      </w:divBdr>
    </w:div>
    <w:div w:id="1886212310">
      <w:bodyDiv w:val="1"/>
      <w:marLeft w:val="0"/>
      <w:marRight w:val="0"/>
      <w:marTop w:val="0"/>
      <w:marBottom w:val="0"/>
      <w:divBdr>
        <w:top w:val="none" w:sz="0" w:space="0" w:color="auto"/>
        <w:left w:val="none" w:sz="0" w:space="0" w:color="auto"/>
        <w:bottom w:val="none" w:sz="0" w:space="0" w:color="auto"/>
        <w:right w:val="none" w:sz="0" w:space="0" w:color="auto"/>
      </w:divBdr>
    </w:div>
    <w:div w:id="1886485429">
      <w:bodyDiv w:val="1"/>
      <w:marLeft w:val="0"/>
      <w:marRight w:val="0"/>
      <w:marTop w:val="0"/>
      <w:marBottom w:val="0"/>
      <w:divBdr>
        <w:top w:val="none" w:sz="0" w:space="0" w:color="auto"/>
        <w:left w:val="none" w:sz="0" w:space="0" w:color="auto"/>
        <w:bottom w:val="none" w:sz="0" w:space="0" w:color="auto"/>
        <w:right w:val="none" w:sz="0" w:space="0" w:color="auto"/>
      </w:divBdr>
    </w:div>
    <w:div w:id="1887137563">
      <w:bodyDiv w:val="1"/>
      <w:marLeft w:val="0"/>
      <w:marRight w:val="0"/>
      <w:marTop w:val="0"/>
      <w:marBottom w:val="0"/>
      <w:divBdr>
        <w:top w:val="none" w:sz="0" w:space="0" w:color="auto"/>
        <w:left w:val="none" w:sz="0" w:space="0" w:color="auto"/>
        <w:bottom w:val="none" w:sz="0" w:space="0" w:color="auto"/>
        <w:right w:val="none" w:sz="0" w:space="0" w:color="auto"/>
      </w:divBdr>
    </w:div>
    <w:div w:id="1887175891">
      <w:bodyDiv w:val="1"/>
      <w:marLeft w:val="0"/>
      <w:marRight w:val="0"/>
      <w:marTop w:val="0"/>
      <w:marBottom w:val="0"/>
      <w:divBdr>
        <w:top w:val="none" w:sz="0" w:space="0" w:color="auto"/>
        <w:left w:val="none" w:sz="0" w:space="0" w:color="auto"/>
        <w:bottom w:val="none" w:sz="0" w:space="0" w:color="auto"/>
        <w:right w:val="none" w:sz="0" w:space="0" w:color="auto"/>
      </w:divBdr>
    </w:div>
    <w:div w:id="1887373897">
      <w:bodyDiv w:val="1"/>
      <w:marLeft w:val="0"/>
      <w:marRight w:val="0"/>
      <w:marTop w:val="0"/>
      <w:marBottom w:val="0"/>
      <w:divBdr>
        <w:top w:val="none" w:sz="0" w:space="0" w:color="auto"/>
        <w:left w:val="none" w:sz="0" w:space="0" w:color="auto"/>
        <w:bottom w:val="none" w:sz="0" w:space="0" w:color="auto"/>
        <w:right w:val="none" w:sz="0" w:space="0" w:color="auto"/>
      </w:divBdr>
    </w:div>
    <w:div w:id="1888446271">
      <w:bodyDiv w:val="1"/>
      <w:marLeft w:val="0"/>
      <w:marRight w:val="0"/>
      <w:marTop w:val="0"/>
      <w:marBottom w:val="0"/>
      <w:divBdr>
        <w:top w:val="none" w:sz="0" w:space="0" w:color="auto"/>
        <w:left w:val="none" w:sz="0" w:space="0" w:color="auto"/>
        <w:bottom w:val="none" w:sz="0" w:space="0" w:color="auto"/>
        <w:right w:val="none" w:sz="0" w:space="0" w:color="auto"/>
      </w:divBdr>
    </w:div>
    <w:div w:id="1890871926">
      <w:bodyDiv w:val="1"/>
      <w:marLeft w:val="0"/>
      <w:marRight w:val="0"/>
      <w:marTop w:val="0"/>
      <w:marBottom w:val="0"/>
      <w:divBdr>
        <w:top w:val="none" w:sz="0" w:space="0" w:color="auto"/>
        <w:left w:val="none" w:sz="0" w:space="0" w:color="auto"/>
        <w:bottom w:val="none" w:sz="0" w:space="0" w:color="auto"/>
        <w:right w:val="none" w:sz="0" w:space="0" w:color="auto"/>
      </w:divBdr>
    </w:div>
    <w:div w:id="1891109213">
      <w:bodyDiv w:val="1"/>
      <w:marLeft w:val="0"/>
      <w:marRight w:val="0"/>
      <w:marTop w:val="0"/>
      <w:marBottom w:val="0"/>
      <w:divBdr>
        <w:top w:val="none" w:sz="0" w:space="0" w:color="auto"/>
        <w:left w:val="none" w:sz="0" w:space="0" w:color="auto"/>
        <w:bottom w:val="none" w:sz="0" w:space="0" w:color="auto"/>
        <w:right w:val="none" w:sz="0" w:space="0" w:color="auto"/>
      </w:divBdr>
    </w:div>
    <w:div w:id="1891988358">
      <w:marLeft w:val="0"/>
      <w:marRight w:val="0"/>
      <w:marTop w:val="0"/>
      <w:marBottom w:val="0"/>
      <w:divBdr>
        <w:top w:val="none" w:sz="0" w:space="0" w:color="auto"/>
        <w:left w:val="none" w:sz="0" w:space="0" w:color="auto"/>
        <w:bottom w:val="single" w:sz="4" w:space="0" w:color="auto"/>
        <w:right w:val="none" w:sz="0" w:space="0" w:color="auto"/>
      </w:divBdr>
    </w:div>
    <w:div w:id="1893155659">
      <w:bodyDiv w:val="1"/>
      <w:marLeft w:val="0"/>
      <w:marRight w:val="0"/>
      <w:marTop w:val="0"/>
      <w:marBottom w:val="0"/>
      <w:divBdr>
        <w:top w:val="none" w:sz="0" w:space="0" w:color="auto"/>
        <w:left w:val="none" w:sz="0" w:space="0" w:color="auto"/>
        <w:bottom w:val="none" w:sz="0" w:space="0" w:color="auto"/>
        <w:right w:val="none" w:sz="0" w:space="0" w:color="auto"/>
      </w:divBdr>
    </w:div>
    <w:div w:id="1893224992">
      <w:marLeft w:val="0"/>
      <w:marRight w:val="0"/>
      <w:marTop w:val="0"/>
      <w:marBottom w:val="0"/>
      <w:divBdr>
        <w:top w:val="none" w:sz="0" w:space="0" w:color="auto"/>
        <w:left w:val="none" w:sz="0" w:space="0" w:color="auto"/>
        <w:bottom w:val="double" w:sz="4" w:space="1" w:color="auto"/>
        <w:right w:val="none" w:sz="0" w:space="0" w:color="auto"/>
      </w:divBdr>
    </w:div>
    <w:div w:id="1893343767">
      <w:bodyDiv w:val="1"/>
      <w:marLeft w:val="0"/>
      <w:marRight w:val="0"/>
      <w:marTop w:val="0"/>
      <w:marBottom w:val="0"/>
      <w:divBdr>
        <w:top w:val="none" w:sz="0" w:space="0" w:color="auto"/>
        <w:left w:val="none" w:sz="0" w:space="0" w:color="auto"/>
        <w:bottom w:val="none" w:sz="0" w:space="0" w:color="auto"/>
        <w:right w:val="none" w:sz="0" w:space="0" w:color="auto"/>
      </w:divBdr>
    </w:div>
    <w:div w:id="1893417848">
      <w:bodyDiv w:val="1"/>
      <w:marLeft w:val="0"/>
      <w:marRight w:val="0"/>
      <w:marTop w:val="0"/>
      <w:marBottom w:val="0"/>
      <w:divBdr>
        <w:top w:val="none" w:sz="0" w:space="0" w:color="auto"/>
        <w:left w:val="none" w:sz="0" w:space="0" w:color="auto"/>
        <w:bottom w:val="none" w:sz="0" w:space="0" w:color="auto"/>
        <w:right w:val="none" w:sz="0" w:space="0" w:color="auto"/>
      </w:divBdr>
    </w:div>
    <w:div w:id="1894344009">
      <w:bodyDiv w:val="1"/>
      <w:marLeft w:val="0"/>
      <w:marRight w:val="0"/>
      <w:marTop w:val="0"/>
      <w:marBottom w:val="0"/>
      <w:divBdr>
        <w:top w:val="none" w:sz="0" w:space="0" w:color="auto"/>
        <w:left w:val="none" w:sz="0" w:space="0" w:color="auto"/>
        <w:bottom w:val="none" w:sz="0" w:space="0" w:color="auto"/>
        <w:right w:val="none" w:sz="0" w:space="0" w:color="auto"/>
      </w:divBdr>
    </w:div>
    <w:div w:id="1894652360">
      <w:bodyDiv w:val="1"/>
      <w:marLeft w:val="0"/>
      <w:marRight w:val="0"/>
      <w:marTop w:val="0"/>
      <w:marBottom w:val="0"/>
      <w:divBdr>
        <w:top w:val="none" w:sz="0" w:space="0" w:color="auto"/>
        <w:left w:val="none" w:sz="0" w:space="0" w:color="auto"/>
        <w:bottom w:val="none" w:sz="0" w:space="0" w:color="auto"/>
        <w:right w:val="none" w:sz="0" w:space="0" w:color="auto"/>
      </w:divBdr>
    </w:div>
    <w:div w:id="1896042691">
      <w:marLeft w:val="0"/>
      <w:marRight w:val="0"/>
      <w:marTop w:val="0"/>
      <w:marBottom w:val="0"/>
      <w:divBdr>
        <w:top w:val="none" w:sz="0" w:space="0" w:color="auto"/>
        <w:left w:val="none" w:sz="0" w:space="0" w:color="auto"/>
        <w:bottom w:val="double" w:sz="4" w:space="1" w:color="auto"/>
        <w:right w:val="none" w:sz="0" w:space="0" w:color="auto"/>
      </w:divBdr>
    </w:div>
    <w:div w:id="1896352388">
      <w:bodyDiv w:val="1"/>
      <w:marLeft w:val="0"/>
      <w:marRight w:val="0"/>
      <w:marTop w:val="0"/>
      <w:marBottom w:val="0"/>
      <w:divBdr>
        <w:top w:val="none" w:sz="0" w:space="0" w:color="auto"/>
        <w:left w:val="none" w:sz="0" w:space="0" w:color="auto"/>
        <w:bottom w:val="none" w:sz="0" w:space="0" w:color="auto"/>
        <w:right w:val="none" w:sz="0" w:space="0" w:color="auto"/>
      </w:divBdr>
    </w:div>
    <w:div w:id="1896812591">
      <w:bodyDiv w:val="1"/>
      <w:marLeft w:val="0"/>
      <w:marRight w:val="0"/>
      <w:marTop w:val="0"/>
      <w:marBottom w:val="0"/>
      <w:divBdr>
        <w:top w:val="none" w:sz="0" w:space="0" w:color="auto"/>
        <w:left w:val="none" w:sz="0" w:space="0" w:color="auto"/>
        <w:bottom w:val="none" w:sz="0" w:space="0" w:color="auto"/>
        <w:right w:val="none" w:sz="0" w:space="0" w:color="auto"/>
      </w:divBdr>
    </w:div>
    <w:div w:id="1897007100">
      <w:bodyDiv w:val="1"/>
      <w:marLeft w:val="0"/>
      <w:marRight w:val="0"/>
      <w:marTop w:val="0"/>
      <w:marBottom w:val="0"/>
      <w:divBdr>
        <w:top w:val="none" w:sz="0" w:space="0" w:color="auto"/>
        <w:left w:val="none" w:sz="0" w:space="0" w:color="auto"/>
        <w:bottom w:val="none" w:sz="0" w:space="0" w:color="auto"/>
        <w:right w:val="none" w:sz="0" w:space="0" w:color="auto"/>
      </w:divBdr>
    </w:div>
    <w:div w:id="1897424284">
      <w:bodyDiv w:val="1"/>
      <w:marLeft w:val="0"/>
      <w:marRight w:val="0"/>
      <w:marTop w:val="0"/>
      <w:marBottom w:val="0"/>
      <w:divBdr>
        <w:top w:val="none" w:sz="0" w:space="0" w:color="auto"/>
        <w:left w:val="none" w:sz="0" w:space="0" w:color="auto"/>
        <w:bottom w:val="none" w:sz="0" w:space="0" w:color="auto"/>
        <w:right w:val="none" w:sz="0" w:space="0" w:color="auto"/>
      </w:divBdr>
    </w:div>
    <w:div w:id="1897858130">
      <w:bodyDiv w:val="1"/>
      <w:marLeft w:val="0"/>
      <w:marRight w:val="0"/>
      <w:marTop w:val="0"/>
      <w:marBottom w:val="0"/>
      <w:divBdr>
        <w:top w:val="none" w:sz="0" w:space="0" w:color="auto"/>
        <w:left w:val="none" w:sz="0" w:space="0" w:color="auto"/>
        <w:bottom w:val="none" w:sz="0" w:space="0" w:color="auto"/>
        <w:right w:val="none" w:sz="0" w:space="0" w:color="auto"/>
      </w:divBdr>
    </w:div>
    <w:div w:id="1898859513">
      <w:bodyDiv w:val="1"/>
      <w:marLeft w:val="0"/>
      <w:marRight w:val="0"/>
      <w:marTop w:val="0"/>
      <w:marBottom w:val="0"/>
      <w:divBdr>
        <w:top w:val="none" w:sz="0" w:space="0" w:color="auto"/>
        <w:left w:val="none" w:sz="0" w:space="0" w:color="auto"/>
        <w:bottom w:val="none" w:sz="0" w:space="0" w:color="auto"/>
        <w:right w:val="none" w:sz="0" w:space="0" w:color="auto"/>
      </w:divBdr>
    </w:div>
    <w:div w:id="1899121167">
      <w:bodyDiv w:val="1"/>
      <w:marLeft w:val="0"/>
      <w:marRight w:val="0"/>
      <w:marTop w:val="0"/>
      <w:marBottom w:val="0"/>
      <w:divBdr>
        <w:top w:val="none" w:sz="0" w:space="0" w:color="auto"/>
        <w:left w:val="none" w:sz="0" w:space="0" w:color="auto"/>
        <w:bottom w:val="none" w:sz="0" w:space="0" w:color="auto"/>
        <w:right w:val="none" w:sz="0" w:space="0" w:color="auto"/>
      </w:divBdr>
    </w:div>
    <w:div w:id="1900089577">
      <w:bodyDiv w:val="1"/>
      <w:marLeft w:val="0"/>
      <w:marRight w:val="0"/>
      <w:marTop w:val="0"/>
      <w:marBottom w:val="0"/>
      <w:divBdr>
        <w:top w:val="none" w:sz="0" w:space="0" w:color="auto"/>
        <w:left w:val="none" w:sz="0" w:space="0" w:color="auto"/>
        <w:bottom w:val="none" w:sz="0" w:space="0" w:color="auto"/>
        <w:right w:val="none" w:sz="0" w:space="0" w:color="auto"/>
      </w:divBdr>
    </w:div>
    <w:div w:id="1900242172">
      <w:bodyDiv w:val="1"/>
      <w:marLeft w:val="0"/>
      <w:marRight w:val="0"/>
      <w:marTop w:val="0"/>
      <w:marBottom w:val="0"/>
      <w:divBdr>
        <w:top w:val="none" w:sz="0" w:space="0" w:color="auto"/>
        <w:left w:val="none" w:sz="0" w:space="0" w:color="auto"/>
        <w:bottom w:val="none" w:sz="0" w:space="0" w:color="auto"/>
        <w:right w:val="none" w:sz="0" w:space="0" w:color="auto"/>
      </w:divBdr>
    </w:div>
    <w:div w:id="1900364695">
      <w:marLeft w:val="0"/>
      <w:marRight w:val="0"/>
      <w:marTop w:val="0"/>
      <w:marBottom w:val="0"/>
      <w:divBdr>
        <w:top w:val="none" w:sz="0" w:space="0" w:color="auto"/>
        <w:left w:val="none" w:sz="0" w:space="0" w:color="auto"/>
        <w:bottom w:val="single" w:sz="4" w:space="0" w:color="auto"/>
        <w:right w:val="none" w:sz="0" w:space="0" w:color="auto"/>
      </w:divBdr>
    </w:div>
    <w:div w:id="1900558329">
      <w:bodyDiv w:val="1"/>
      <w:marLeft w:val="0"/>
      <w:marRight w:val="0"/>
      <w:marTop w:val="0"/>
      <w:marBottom w:val="0"/>
      <w:divBdr>
        <w:top w:val="none" w:sz="0" w:space="0" w:color="auto"/>
        <w:left w:val="none" w:sz="0" w:space="0" w:color="auto"/>
        <w:bottom w:val="none" w:sz="0" w:space="0" w:color="auto"/>
        <w:right w:val="none" w:sz="0" w:space="0" w:color="auto"/>
      </w:divBdr>
    </w:div>
    <w:div w:id="1900938606">
      <w:bodyDiv w:val="1"/>
      <w:marLeft w:val="0"/>
      <w:marRight w:val="0"/>
      <w:marTop w:val="0"/>
      <w:marBottom w:val="0"/>
      <w:divBdr>
        <w:top w:val="none" w:sz="0" w:space="0" w:color="auto"/>
        <w:left w:val="none" w:sz="0" w:space="0" w:color="auto"/>
        <w:bottom w:val="none" w:sz="0" w:space="0" w:color="auto"/>
        <w:right w:val="none" w:sz="0" w:space="0" w:color="auto"/>
      </w:divBdr>
    </w:div>
    <w:div w:id="1901138760">
      <w:bodyDiv w:val="1"/>
      <w:marLeft w:val="0"/>
      <w:marRight w:val="0"/>
      <w:marTop w:val="0"/>
      <w:marBottom w:val="0"/>
      <w:divBdr>
        <w:top w:val="none" w:sz="0" w:space="0" w:color="auto"/>
        <w:left w:val="none" w:sz="0" w:space="0" w:color="auto"/>
        <w:bottom w:val="none" w:sz="0" w:space="0" w:color="auto"/>
        <w:right w:val="none" w:sz="0" w:space="0" w:color="auto"/>
      </w:divBdr>
    </w:div>
    <w:div w:id="1901474358">
      <w:bodyDiv w:val="1"/>
      <w:marLeft w:val="0"/>
      <w:marRight w:val="0"/>
      <w:marTop w:val="0"/>
      <w:marBottom w:val="0"/>
      <w:divBdr>
        <w:top w:val="none" w:sz="0" w:space="0" w:color="auto"/>
        <w:left w:val="none" w:sz="0" w:space="0" w:color="auto"/>
        <w:bottom w:val="none" w:sz="0" w:space="0" w:color="auto"/>
        <w:right w:val="none" w:sz="0" w:space="0" w:color="auto"/>
      </w:divBdr>
    </w:div>
    <w:div w:id="1901474464">
      <w:bodyDiv w:val="1"/>
      <w:marLeft w:val="0"/>
      <w:marRight w:val="0"/>
      <w:marTop w:val="0"/>
      <w:marBottom w:val="0"/>
      <w:divBdr>
        <w:top w:val="none" w:sz="0" w:space="0" w:color="auto"/>
        <w:left w:val="none" w:sz="0" w:space="0" w:color="auto"/>
        <w:bottom w:val="none" w:sz="0" w:space="0" w:color="auto"/>
        <w:right w:val="none" w:sz="0" w:space="0" w:color="auto"/>
      </w:divBdr>
    </w:div>
    <w:div w:id="1901940768">
      <w:bodyDiv w:val="1"/>
      <w:marLeft w:val="0"/>
      <w:marRight w:val="0"/>
      <w:marTop w:val="0"/>
      <w:marBottom w:val="0"/>
      <w:divBdr>
        <w:top w:val="none" w:sz="0" w:space="0" w:color="auto"/>
        <w:left w:val="none" w:sz="0" w:space="0" w:color="auto"/>
        <w:bottom w:val="none" w:sz="0" w:space="0" w:color="auto"/>
        <w:right w:val="none" w:sz="0" w:space="0" w:color="auto"/>
      </w:divBdr>
    </w:div>
    <w:div w:id="1902133488">
      <w:bodyDiv w:val="1"/>
      <w:marLeft w:val="0"/>
      <w:marRight w:val="0"/>
      <w:marTop w:val="0"/>
      <w:marBottom w:val="0"/>
      <w:divBdr>
        <w:top w:val="none" w:sz="0" w:space="0" w:color="auto"/>
        <w:left w:val="none" w:sz="0" w:space="0" w:color="auto"/>
        <w:bottom w:val="none" w:sz="0" w:space="0" w:color="auto"/>
        <w:right w:val="none" w:sz="0" w:space="0" w:color="auto"/>
      </w:divBdr>
    </w:div>
    <w:div w:id="1903363735">
      <w:bodyDiv w:val="1"/>
      <w:marLeft w:val="0"/>
      <w:marRight w:val="0"/>
      <w:marTop w:val="0"/>
      <w:marBottom w:val="0"/>
      <w:divBdr>
        <w:top w:val="none" w:sz="0" w:space="0" w:color="auto"/>
        <w:left w:val="none" w:sz="0" w:space="0" w:color="auto"/>
        <w:bottom w:val="none" w:sz="0" w:space="0" w:color="auto"/>
        <w:right w:val="none" w:sz="0" w:space="0" w:color="auto"/>
      </w:divBdr>
    </w:div>
    <w:div w:id="1904173189">
      <w:bodyDiv w:val="1"/>
      <w:marLeft w:val="0"/>
      <w:marRight w:val="0"/>
      <w:marTop w:val="0"/>
      <w:marBottom w:val="0"/>
      <w:divBdr>
        <w:top w:val="none" w:sz="0" w:space="0" w:color="auto"/>
        <w:left w:val="none" w:sz="0" w:space="0" w:color="auto"/>
        <w:bottom w:val="none" w:sz="0" w:space="0" w:color="auto"/>
        <w:right w:val="none" w:sz="0" w:space="0" w:color="auto"/>
      </w:divBdr>
    </w:div>
    <w:div w:id="1904756222">
      <w:bodyDiv w:val="1"/>
      <w:marLeft w:val="0"/>
      <w:marRight w:val="0"/>
      <w:marTop w:val="0"/>
      <w:marBottom w:val="0"/>
      <w:divBdr>
        <w:top w:val="none" w:sz="0" w:space="0" w:color="auto"/>
        <w:left w:val="none" w:sz="0" w:space="0" w:color="auto"/>
        <w:bottom w:val="none" w:sz="0" w:space="0" w:color="auto"/>
        <w:right w:val="none" w:sz="0" w:space="0" w:color="auto"/>
      </w:divBdr>
    </w:div>
    <w:div w:id="1906338021">
      <w:bodyDiv w:val="1"/>
      <w:marLeft w:val="0"/>
      <w:marRight w:val="0"/>
      <w:marTop w:val="0"/>
      <w:marBottom w:val="0"/>
      <w:divBdr>
        <w:top w:val="none" w:sz="0" w:space="0" w:color="auto"/>
        <w:left w:val="none" w:sz="0" w:space="0" w:color="auto"/>
        <w:bottom w:val="none" w:sz="0" w:space="0" w:color="auto"/>
        <w:right w:val="none" w:sz="0" w:space="0" w:color="auto"/>
      </w:divBdr>
    </w:div>
    <w:div w:id="1906456045">
      <w:bodyDiv w:val="1"/>
      <w:marLeft w:val="0"/>
      <w:marRight w:val="0"/>
      <w:marTop w:val="0"/>
      <w:marBottom w:val="0"/>
      <w:divBdr>
        <w:top w:val="none" w:sz="0" w:space="0" w:color="auto"/>
        <w:left w:val="none" w:sz="0" w:space="0" w:color="auto"/>
        <w:bottom w:val="none" w:sz="0" w:space="0" w:color="auto"/>
        <w:right w:val="none" w:sz="0" w:space="0" w:color="auto"/>
      </w:divBdr>
    </w:div>
    <w:div w:id="1906574294">
      <w:bodyDiv w:val="1"/>
      <w:marLeft w:val="0"/>
      <w:marRight w:val="0"/>
      <w:marTop w:val="0"/>
      <w:marBottom w:val="0"/>
      <w:divBdr>
        <w:top w:val="none" w:sz="0" w:space="0" w:color="auto"/>
        <w:left w:val="none" w:sz="0" w:space="0" w:color="auto"/>
        <w:bottom w:val="none" w:sz="0" w:space="0" w:color="auto"/>
        <w:right w:val="none" w:sz="0" w:space="0" w:color="auto"/>
      </w:divBdr>
    </w:div>
    <w:div w:id="1906842154">
      <w:marLeft w:val="0"/>
      <w:marRight w:val="0"/>
      <w:marTop w:val="0"/>
      <w:marBottom w:val="0"/>
      <w:divBdr>
        <w:top w:val="none" w:sz="0" w:space="0" w:color="auto"/>
        <w:left w:val="none" w:sz="0" w:space="0" w:color="auto"/>
        <w:bottom w:val="single" w:sz="4" w:space="0" w:color="auto"/>
        <w:right w:val="none" w:sz="0" w:space="0" w:color="auto"/>
      </w:divBdr>
    </w:div>
    <w:div w:id="1909337676">
      <w:bodyDiv w:val="1"/>
      <w:marLeft w:val="0"/>
      <w:marRight w:val="0"/>
      <w:marTop w:val="0"/>
      <w:marBottom w:val="0"/>
      <w:divBdr>
        <w:top w:val="none" w:sz="0" w:space="0" w:color="auto"/>
        <w:left w:val="none" w:sz="0" w:space="0" w:color="auto"/>
        <w:bottom w:val="none" w:sz="0" w:space="0" w:color="auto"/>
        <w:right w:val="none" w:sz="0" w:space="0" w:color="auto"/>
      </w:divBdr>
    </w:div>
    <w:div w:id="1909488052">
      <w:bodyDiv w:val="1"/>
      <w:marLeft w:val="0"/>
      <w:marRight w:val="0"/>
      <w:marTop w:val="0"/>
      <w:marBottom w:val="0"/>
      <w:divBdr>
        <w:top w:val="none" w:sz="0" w:space="0" w:color="auto"/>
        <w:left w:val="none" w:sz="0" w:space="0" w:color="auto"/>
        <w:bottom w:val="none" w:sz="0" w:space="0" w:color="auto"/>
        <w:right w:val="none" w:sz="0" w:space="0" w:color="auto"/>
      </w:divBdr>
    </w:div>
    <w:div w:id="1910917922">
      <w:bodyDiv w:val="1"/>
      <w:marLeft w:val="0"/>
      <w:marRight w:val="0"/>
      <w:marTop w:val="0"/>
      <w:marBottom w:val="0"/>
      <w:divBdr>
        <w:top w:val="none" w:sz="0" w:space="0" w:color="auto"/>
        <w:left w:val="none" w:sz="0" w:space="0" w:color="auto"/>
        <w:bottom w:val="none" w:sz="0" w:space="0" w:color="auto"/>
        <w:right w:val="none" w:sz="0" w:space="0" w:color="auto"/>
      </w:divBdr>
    </w:div>
    <w:div w:id="1911033888">
      <w:bodyDiv w:val="1"/>
      <w:marLeft w:val="0"/>
      <w:marRight w:val="0"/>
      <w:marTop w:val="0"/>
      <w:marBottom w:val="0"/>
      <w:divBdr>
        <w:top w:val="none" w:sz="0" w:space="0" w:color="auto"/>
        <w:left w:val="none" w:sz="0" w:space="0" w:color="auto"/>
        <w:bottom w:val="none" w:sz="0" w:space="0" w:color="auto"/>
        <w:right w:val="none" w:sz="0" w:space="0" w:color="auto"/>
      </w:divBdr>
    </w:div>
    <w:div w:id="1912503373">
      <w:bodyDiv w:val="1"/>
      <w:marLeft w:val="0"/>
      <w:marRight w:val="0"/>
      <w:marTop w:val="0"/>
      <w:marBottom w:val="0"/>
      <w:divBdr>
        <w:top w:val="none" w:sz="0" w:space="0" w:color="auto"/>
        <w:left w:val="none" w:sz="0" w:space="0" w:color="auto"/>
        <w:bottom w:val="none" w:sz="0" w:space="0" w:color="auto"/>
        <w:right w:val="none" w:sz="0" w:space="0" w:color="auto"/>
      </w:divBdr>
    </w:div>
    <w:div w:id="1913389842">
      <w:bodyDiv w:val="1"/>
      <w:marLeft w:val="0"/>
      <w:marRight w:val="0"/>
      <w:marTop w:val="0"/>
      <w:marBottom w:val="0"/>
      <w:divBdr>
        <w:top w:val="none" w:sz="0" w:space="0" w:color="auto"/>
        <w:left w:val="none" w:sz="0" w:space="0" w:color="auto"/>
        <w:bottom w:val="none" w:sz="0" w:space="0" w:color="auto"/>
        <w:right w:val="none" w:sz="0" w:space="0" w:color="auto"/>
      </w:divBdr>
    </w:div>
    <w:div w:id="1913394197">
      <w:bodyDiv w:val="1"/>
      <w:marLeft w:val="0"/>
      <w:marRight w:val="0"/>
      <w:marTop w:val="0"/>
      <w:marBottom w:val="0"/>
      <w:divBdr>
        <w:top w:val="none" w:sz="0" w:space="0" w:color="auto"/>
        <w:left w:val="none" w:sz="0" w:space="0" w:color="auto"/>
        <w:bottom w:val="none" w:sz="0" w:space="0" w:color="auto"/>
        <w:right w:val="none" w:sz="0" w:space="0" w:color="auto"/>
      </w:divBdr>
    </w:div>
    <w:div w:id="1914193191">
      <w:bodyDiv w:val="1"/>
      <w:marLeft w:val="0"/>
      <w:marRight w:val="0"/>
      <w:marTop w:val="0"/>
      <w:marBottom w:val="0"/>
      <w:divBdr>
        <w:top w:val="none" w:sz="0" w:space="0" w:color="auto"/>
        <w:left w:val="none" w:sz="0" w:space="0" w:color="auto"/>
        <w:bottom w:val="none" w:sz="0" w:space="0" w:color="auto"/>
        <w:right w:val="none" w:sz="0" w:space="0" w:color="auto"/>
      </w:divBdr>
    </w:div>
    <w:div w:id="1914465428">
      <w:bodyDiv w:val="1"/>
      <w:marLeft w:val="0"/>
      <w:marRight w:val="0"/>
      <w:marTop w:val="0"/>
      <w:marBottom w:val="0"/>
      <w:divBdr>
        <w:top w:val="none" w:sz="0" w:space="0" w:color="auto"/>
        <w:left w:val="none" w:sz="0" w:space="0" w:color="auto"/>
        <w:bottom w:val="none" w:sz="0" w:space="0" w:color="auto"/>
        <w:right w:val="none" w:sz="0" w:space="0" w:color="auto"/>
      </w:divBdr>
    </w:div>
    <w:div w:id="1915361066">
      <w:bodyDiv w:val="1"/>
      <w:marLeft w:val="0"/>
      <w:marRight w:val="0"/>
      <w:marTop w:val="0"/>
      <w:marBottom w:val="0"/>
      <w:divBdr>
        <w:top w:val="none" w:sz="0" w:space="0" w:color="auto"/>
        <w:left w:val="none" w:sz="0" w:space="0" w:color="auto"/>
        <w:bottom w:val="none" w:sz="0" w:space="0" w:color="auto"/>
        <w:right w:val="none" w:sz="0" w:space="0" w:color="auto"/>
      </w:divBdr>
    </w:div>
    <w:div w:id="1916476712">
      <w:bodyDiv w:val="1"/>
      <w:marLeft w:val="0"/>
      <w:marRight w:val="0"/>
      <w:marTop w:val="0"/>
      <w:marBottom w:val="0"/>
      <w:divBdr>
        <w:top w:val="none" w:sz="0" w:space="0" w:color="auto"/>
        <w:left w:val="none" w:sz="0" w:space="0" w:color="auto"/>
        <w:bottom w:val="none" w:sz="0" w:space="0" w:color="auto"/>
        <w:right w:val="none" w:sz="0" w:space="0" w:color="auto"/>
      </w:divBdr>
    </w:div>
    <w:div w:id="1917858726">
      <w:bodyDiv w:val="1"/>
      <w:marLeft w:val="0"/>
      <w:marRight w:val="0"/>
      <w:marTop w:val="0"/>
      <w:marBottom w:val="0"/>
      <w:divBdr>
        <w:top w:val="none" w:sz="0" w:space="0" w:color="auto"/>
        <w:left w:val="none" w:sz="0" w:space="0" w:color="auto"/>
        <w:bottom w:val="none" w:sz="0" w:space="0" w:color="auto"/>
        <w:right w:val="none" w:sz="0" w:space="0" w:color="auto"/>
      </w:divBdr>
    </w:div>
    <w:div w:id="1918124062">
      <w:bodyDiv w:val="1"/>
      <w:marLeft w:val="0"/>
      <w:marRight w:val="0"/>
      <w:marTop w:val="0"/>
      <w:marBottom w:val="0"/>
      <w:divBdr>
        <w:top w:val="none" w:sz="0" w:space="0" w:color="auto"/>
        <w:left w:val="none" w:sz="0" w:space="0" w:color="auto"/>
        <w:bottom w:val="none" w:sz="0" w:space="0" w:color="auto"/>
        <w:right w:val="none" w:sz="0" w:space="0" w:color="auto"/>
      </w:divBdr>
    </w:div>
    <w:div w:id="1919362632">
      <w:bodyDiv w:val="1"/>
      <w:marLeft w:val="0"/>
      <w:marRight w:val="0"/>
      <w:marTop w:val="0"/>
      <w:marBottom w:val="0"/>
      <w:divBdr>
        <w:top w:val="none" w:sz="0" w:space="0" w:color="auto"/>
        <w:left w:val="none" w:sz="0" w:space="0" w:color="auto"/>
        <w:bottom w:val="none" w:sz="0" w:space="0" w:color="auto"/>
        <w:right w:val="none" w:sz="0" w:space="0" w:color="auto"/>
      </w:divBdr>
    </w:div>
    <w:div w:id="1919367597">
      <w:bodyDiv w:val="1"/>
      <w:marLeft w:val="0"/>
      <w:marRight w:val="0"/>
      <w:marTop w:val="0"/>
      <w:marBottom w:val="0"/>
      <w:divBdr>
        <w:top w:val="none" w:sz="0" w:space="0" w:color="auto"/>
        <w:left w:val="none" w:sz="0" w:space="0" w:color="auto"/>
        <w:bottom w:val="none" w:sz="0" w:space="0" w:color="auto"/>
        <w:right w:val="none" w:sz="0" w:space="0" w:color="auto"/>
      </w:divBdr>
    </w:div>
    <w:div w:id="1921937616">
      <w:bodyDiv w:val="1"/>
      <w:marLeft w:val="0"/>
      <w:marRight w:val="0"/>
      <w:marTop w:val="0"/>
      <w:marBottom w:val="0"/>
      <w:divBdr>
        <w:top w:val="none" w:sz="0" w:space="0" w:color="auto"/>
        <w:left w:val="none" w:sz="0" w:space="0" w:color="auto"/>
        <w:bottom w:val="none" w:sz="0" w:space="0" w:color="auto"/>
        <w:right w:val="none" w:sz="0" w:space="0" w:color="auto"/>
      </w:divBdr>
    </w:div>
    <w:div w:id="1922182354">
      <w:bodyDiv w:val="1"/>
      <w:marLeft w:val="0"/>
      <w:marRight w:val="0"/>
      <w:marTop w:val="0"/>
      <w:marBottom w:val="0"/>
      <w:divBdr>
        <w:top w:val="none" w:sz="0" w:space="0" w:color="auto"/>
        <w:left w:val="none" w:sz="0" w:space="0" w:color="auto"/>
        <w:bottom w:val="none" w:sz="0" w:space="0" w:color="auto"/>
        <w:right w:val="none" w:sz="0" w:space="0" w:color="auto"/>
      </w:divBdr>
    </w:div>
    <w:div w:id="1923640374">
      <w:bodyDiv w:val="1"/>
      <w:marLeft w:val="0"/>
      <w:marRight w:val="0"/>
      <w:marTop w:val="0"/>
      <w:marBottom w:val="0"/>
      <w:divBdr>
        <w:top w:val="none" w:sz="0" w:space="0" w:color="auto"/>
        <w:left w:val="none" w:sz="0" w:space="0" w:color="auto"/>
        <w:bottom w:val="none" w:sz="0" w:space="0" w:color="auto"/>
        <w:right w:val="none" w:sz="0" w:space="0" w:color="auto"/>
      </w:divBdr>
    </w:div>
    <w:div w:id="1924145308">
      <w:bodyDiv w:val="1"/>
      <w:marLeft w:val="0"/>
      <w:marRight w:val="0"/>
      <w:marTop w:val="0"/>
      <w:marBottom w:val="0"/>
      <w:divBdr>
        <w:top w:val="none" w:sz="0" w:space="0" w:color="auto"/>
        <w:left w:val="none" w:sz="0" w:space="0" w:color="auto"/>
        <w:bottom w:val="none" w:sz="0" w:space="0" w:color="auto"/>
        <w:right w:val="none" w:sz="0" w:space="0" w:color="auto"/>
      </w:divBdr>
    </w:div>
    <w:div w:id="1925408941">
      <w:bodyDiv w:val="1"/>
      <w:marLeft w:val="0"/>
      <w:marRight w:val="0"/>
      <w:marTop w:val="0"/>
      <w:marBottom w:val="0"/>
      <w:divBdr>
        <w:top w:val="none" w:sz="0" w:space="0" w:color="auto"/>
        <w:left w:val="none" w:sz="0" w:space="0" w:color="auto"/>
        <w:bottom w:val="none" w:sz="0" w:space="0" w:color="auto"/>
        <w:right w:val="none" w:sz="0" w:space="0" w:color="auto"/>
      </w:divBdr>
    </w:div>
    <w:div w:id="1926915786">
      <w:marLeft w:val="0"/>
      <w:marRight w:val="0"/>
      <w:marTop w:val="0"/>
      <w:marBottom w:val="0"/>
      <w:divBdr>
        <w:top w:val="none" w:sz="0" w:space="0" w:color="auto"/>
        <w:left w:val="none" w:sz="0" w:space="0" w:color="auto"/>
        <w:bottom w:val="single" w:sz="4" w:space="0" w:color="auto"/>
        <w:right w:val="none" w:sz="0" w:space="0" w:color="auto"/>
      </w:divBdr>
    </w:div>
    <w:div w:id="1927180728">
      <w:marLeft w:val="0"/>
      <w:marRight w:val="0"/>
      <w:marTop w:val="0"/>
      <w:marBottom w:val="0"/>
      <w:divBdr>
        <w:top w:val="none" w:sz="0" w:space="0" w:color="auto"/>
        <w:left w:val="none" w:sz="0" w:space="0" w:color="auto"/>
        <w:bottom w:val="double" w:sz="4" w:space="1" w:color="auto"/>
        <w:right w:val="none" w:sz="0" w:space="0" w:color="auto"/>
      </w:divBdr>
    </w:div>
    <w:div w:id="1927228565">
      <w:bodyDiv w:val="1"/>
      <w:marLeft w:val="0"/>
      <w:marRight w:val="0"/>
      <w:marTop w:val="0"/>
      <w:marBottom w:val="0"/>
      <w:divBdr>
        <w:top w:val="none" w:sz="0" w:space="0" w:color="auto"/>
        <w:left w:val="none" w:sz="0" w:space="0" w:color="auto"/>
        <w:bottom w:val="none" w:sz="0" w:space="0" w:color="auto"/>
        <w:right w:val="none" w:sz="0" w:space="0" w:color="auto"/>
      </w:divBdr>
    </w:div>
    <w:div w:id="1930384193">
      <w:marLeft w:val="0"/>
      <w:marRight w:val="0"/>
      <w:marTop w:val="0"/>
      <w:marBottom w:val="0"/>
      <w:divBdr>
        <w:top w:val="none" w:sz="0" w:space="0" w:color="auto"/>
        <w:left w:val="none" w:sz="0" w:space="0" w:color="auto"/>
        <w:bottom w:val="single" w:sz="4" w:space="0" w:color="auto"/>
        <w:right w:val="none" w:sz="0" w:space="0" w:color="auto"/>
      </w:divBdr>
    </w:div>
    <w:div w:id="1930460288">
      <w:bodyDiv w:val="1"/>
      <w:marLeft w:val="0"/>
      <w:marRight w:val="0"/>
      <w:marTop w:val="0"/>
      <w:marBottom w:val="0"/>
      <w:divBdr>
        <w:top w:val="none" w:sz="0" w:space="0" w:color="auto"/>
        <w:left w:val="none" w:sz="0" w:space="0" w:color="auto"/>
        <w:bottom w:val="none" w:sz="0" w:space="0" w:color="auto"/>
        <w:right w:val="none" w:sz="0" w:space="0" w:color="auto"/>
      </w:divBdr>
    </w:div>
    <w:div w:id="1930768590">
      <w:bodyDiv w:val="1"/>
      <w:marLeft w:val="0"/>
      <w:marRight w:val="0"/>
      <w:marTop w:val="0"/>
      <w:marBottom w:val="0"/>
      <w:divBdr>
        <w:top w:val="none" w:sz="0" w:space="0" w:color="auto"/>
        <w:left w:val="none" w:sz="0" w:space="0" w:color="auto"/>
        <w:bottom w:val="none" w:sz="0" w:space="0" w:color="auto"/>
        <w:right w:val="none" w:sz="0" w:space="0" w:color="auto"/>
      </w:divBdr>
    </w:div>
    <w:div w:id="1931959718">
      <w:marLeft w:val="0"/>
      <w:marRight w:val="0"/>
      <w:marTop w:val="0"/>
      <w:marBottom w:val="0"/>
      <w:divBdr>
        <w:top w:val="none" w:sz="0" w:space="0" w:color="auto"/>
        <w:left w:val="none" w:sz="0" w:space="0" w:color="auto"/>
        <w:bottom w:val="single" w:sz="4" w:space="0" w:color="auto"/>
        <w:right w:val="none" w:sz="0" w:space="0" w:color="auto"/>
      </w:divBdr>
    </w:div>
    <w:div w:id="1933931594">
      <w:marLeft w:val="0"/>
      <w:marRight w:val="0"/>
      <w:marTop w:val="0"/>
      <w:marBottom w:val="0"/>
      <w:divBdr>
        <w:top w:val="none" w:sz="0" w:space="0" w:color="auto"/>
        <w:left w:val="none" w:sz="0" w:space="0" w:color="auto"/>
        <w:bottom w:val="double" w:sz="4" w:space="1" w:color="auto"/>
        <w:right w:val="none" w:sz="0" w:space="0" w:color="auto"/>
      </w:divBdr>
    </w:div>
    <w:div w:id="1934170094">
      <w:marLeft w:val="0"/>
      <w:marRight w:val="0"/>
      <w:marTop w:val="0"/>
      <w:marBottom w:val="0"/>
      <w:divBdr>
        <w:top w:val="none" w:sz="0" w:space="0" w:color="auto"/>
        <w:left w:val="none" w:sz="0" w:space="0" w:color="auto"/>
        <w:bottom w:val="double" w:sz="4" w:space="1" w:color="auto"/>
        <w:right w:val="none" w:sz="0" w:space="0" w:color="auto"/>
      </w:divBdr>
    </w:div>
    <w:div w:id="1934438097">
      <w:bodyDiv w:val="1"/>
      <w:marLeft w:val="0"/>
      <w:marRight w:val="0"/>
      <w:marTop w:val="0"/>
      <w:marBottom w:val="0"/>
      <w:divBdr>
        <w:top w:val="none" w:sz="0" w:space="0" w:color="auto"/>
        <w:left w:val="none" w:sz="0" w:space="0" w:color="auto"/>
        <w:bottom w:val="none" w:sz="0" w:space="0" w:color="auto"/>
        <w:right w:val="none" w:sz="0" w:space="0" w:color="auto"/>
      </w:divBdr>
    </w:div>
    <w:div w:id="1934584744">
      <w:bodyDiv w:val="1"/>
      <w:marLeft w:val="0"/>
      <w:marRight w:val="0"/>
      <w:marTop w:val="0"/>
      <w:marBottom w:val="0"/>
      <w:divBdr>
        <w:top w:val="none" w:sz="0" w:space="0" w:color="auto"/>
        <w:left w:val="none" w:sz="0" w:space="0" w:color="auto"/>
        <w:bottom w:val="none" w:sz="0" w:space="0" w:color="auto"/>
        <w:right w:val="none" w:sz="0" w:space="0" w:color="auto"/>
      </w:divBdr>
    </w:div>
    <w:div w:id="1934819734">
      <w:bodyDiv w:val="1"/>
      <w:marLeft w:val="0"/>
      <w:marRight w:val="0"/>
      <w:marTop w:val="0"/>
      <w:marBottom w:val="0"/>
      <w:divBdr>
        <w:top w:val="none" w:sz="0" w:space="0" w:color="auto"/>
        <w:left w:val="none" w:sz="0" w:space="0" w:color="auto"/>
        <w:bottom w:val="none" w:sz="0" w:space="0" w:color="auto"/>
        <w:right w:val="none" w:sz="0" w:space="0" w:color="auto"/>
      </w:divBdr>
    </w:div>
    <w:div w:id="1935092995">
      <w:bodyDiv w:val="1"/>
      <w:marLeft w:val="0"/>
      <w:marRight w:val="0"/>
      <w:marTop w:val="0"/>
      <w:marBottom w:val="0"/>
      <w:divBdr>
        <w:top w:val="none" w:sz="0" w:space="0" w:color="auto"/>
        <w:left w:val="none" w:sz="0" w:space="0" w:color="auto"/>
        <w:bottom w:val="none" w:sz="0" w:space="0" w:color="auto"/>
        <w:right w:val="none" w:sz="0" w:space="0" w:color="auto"/>
      </w:divBdr>
    </w:div>
    <w:div w:id="1935547478">
      <w:marLeft w:val="0"/>
      <w:marRight w:val="0"/>
      <w:marTop w:val="0"/>
      <w:marBottom w:val="0"/>
      <w:divBdr>
        <w:top w:val="none" w:sz="0" w:space="0" w:color="auto"/>
        <w:left w:val="none" w:sz="0" w:space="0" w:color="auto"/>
        <w:bottom w:val="double" w:sz="4" w:space="1" w:color="auto"/>
        <w:right w:val="none" w:sz="0" w:space="0" w:color="auto"/>
      </w:divBdr>
    </w:div>
    <w:div w:id="1936590636">
      <w:bodyDiv w:val="1"/>
      <w:marLeft w:val="0"/>
      <w:marRight w:val="0"/>
      <w:marTop w:val="0"/>
      <w:marBottom w:val="0"/>
      <w:divBdr>
        <w:top w:val="none" w:sz="0" w:space="0" w:color="auto"/>
        <w:left w:val="none" w:sz="0" w:space="0" w:color="auto"/>
        <w:bottom w:val="none" w:sz="0" w:space="0" w:color="auto"/>
        <w:right w:val="none" w:sz="0" w:space="0" w:color="auto"/>
      </w:divBdr>
    </w:div>
    <w:div w:id="1938102530">
      <w:bodyDiv w:val="1"/>
      <w:marLeft w:val="0"/>
      <w:marRight w:val="0"/>
      <w:marTop w:val="0"/>
      <w:marBottom w:val="0"/>
      <w:divBdr>
        <w:top w:val="none" w:sz="0" w:space="0" w:color="auto"/>
        <w:left w:val="none" w:sz="0" w:space="0" w:color="auto"/>
        <w:bottom w:val="none" w:sz="0" w:space="0" w:color="auto"/>
        <w:right w:val="none" w:sz="0" w:space="0" w:color="auto"/>
      </w:divBdr>
    </w:div>
    <w:div w:id="1939099612">
      <w:marLeft w:val="0"/>
      <w:marRight w:val="0"/>
      <w:marTop w:val="0"/>
      <w:marBottom w:val="0"/>
      <w:divBdr>
        <w:top w:val="none" w:sz="0" w:space="0" w:color="auto"/>
        <w:left w:val="none" w:sz="0" w:space="0" w:color="auto"/>
        <w:bottom w:val="double" w:sz="4" w:space="1" w:color="auto"/>
        <w:right w:val="none" w:sz="0" w:space="0" w:color="auto"/>
      </w:divBdr>
    </w:div>
    <w:div w:id="1940016180">
      <w:bodyDiv w:val="1"/>
      <w:marLeft w:val="0"/>
      <w:marRight w:val="0"/>
      <w:marTop w:val="0"/>
      <w:marBottom w:val="0"/>
      <w:divBdr>
        <w:top w:val="none" w:sz="0" w:space="0" w:color="auto"/>
        <w:left w:val="none" w:sz="0" w:space="0" w:color="auto"/>
        <w:bottom w:val="none" w:sz="0" w:space="0" w:color="auto"/>
        <w:right w:val="none" w:sz="0" w:space="0" w:color="auto"/>
      </w:divBdr>
    </w:div>
    <w:div w:id="1940480485">
      <w:bodyDiv w:val="1"/>
      <w:marLeft w:val="0"/>
      <w:marRight w:val="0"/>
      <w:marTop w:val="0"/>
      <w:marBottom w:val="0"/>
      <w:divBdr>
        <w:top w:val="none" w:sz="0" w:space="0" w:color="auto"/>
        <w:left w:val="none" w:sz="0" w:space="0" w:color="auto"/>
        <w:bottom w:val="none" w:sz="0" w:space="0" w:color="auto"/>
        <w:right w:val="none" w:sz="0" w:space="0" w:color="auto"/>
      </w:divBdr>
    </w:div>
    <w:div w:id="1940789563">
      <w:bodyDiv w:val="1"/>
      <w:marLeft w:val="0"/>
      <w:marRight w:val="0"/>
      <w:marTop w:val="0"/>
      <w:marBottom w:val="0"/>
      <w:divBdr>
        <w:top w:val="none" w:sz="0" w:space="0" w:color="auto"/>
        <w:left w:val="none" w:sz="0" w:space="0" w:color="auto"/>
        <w:bottom w:val="none" w:sz="0" w:space="0" w:color="auto"/>
        <w:right w:val="none" w:sz="0" w:space="0" w:color="auto"/>
      </w:divBdr>
    </w:div>
    <w:div w:id="1941526711">
      <w:bodyDiv w:val="1"/>
      <w:marLeft w:val="0"/>
      <w:marRight w:val="0"/>
      <w:marTop w:val="0"/>
      <w:marBottom w:val="0"/>
      <w:divBdr>
        <w:top w:val="none" w:sz="0" w:space="0" w:color="auto"/>
        <w:left w:val="none" w:sz="0" w:space="0" w:color="auto"/>
        <w:bottom w:val="none" w:sz="0" w:space="0" w:color="auto"/>
        <w:right w:val="none" w:sz="0" w:space="0" w:color="auto"/>
      </w:divBdr>
    </w:div>
    <w:div w:id="1942377597">
      <w:bodyDiv w:val="1"/>
      <w:marLeft w:val="0"/>
      <w:marRight w:val="0"/>
      <w:marTop w:val="0"/>
      <w:marBottom w:val="0"/>
      <w:divBdr>
        <w:top w:val="none" w:sz="0" w:space="0" w:color="auto"/>
        <w:left w:val="none" w:sz="0" w:space="0" w:color="auto"/>
        <w:bottom w:val="none" w:sz="0" w:space="0" w:color="auto"/>
        <w:right w:val="none" w:sz="0" w:space="0" w:color="auto"/>
      </w:divBdr>
    </w:div>
    <w:div w:id="1943536457">
      <w:bodyDiv w:val="1"/>
      <w:marLeft w:val="0"/>
      <w:marRight w:val="0"/>
      <w:marTop w:val="0"/>
      <w:marBottom w:val="0"/>
      <w:divBdr>
        <w:top w:val="none" w:sz="0" w:space="0" w:color="auto"/>
        <w:left w:val="none" w:sz="0" w:space="0" w:color="auto"/>
        <w:bottom w:val="none" w:sz="0" w:space="0" w:color="auto"/>
        <w:right w:val="none" w:sz="0" w:space="0" w:color="auto"/>
      </w:divBdr>
    </w:div>
    <w:div w:id="1943801022">
      <w:bodyDiv w:val="1"/>
      <w:marLeft w:val="0"/>
      <w:marRight w:val="0"/>
      <w:marTop w:val="0"/>
      <w:marBottom w:val="0"/>
      <w:divBdr>
        <w:top w:val="none" w:sz="0" w:space="0" w:color="auto"/>
        <w:left w:val="none" w:sz="0" w:space="0" w:color="auto"/>
        <w:bottom w:val="none" w:sz="0" w:space="0" w:color="auto"/>
        <w:right w:val="none" w:sz="0" w:space="0" w:color="auto"/>
      </w:divBdr>
    </w:div>
    <w:div w:id="1943951186">
      <w:marLeft w:val="0"/>
      <w:marRight w:val="0"/>
      <w:marTop w:val="0"/>
      <w:marBottom w:val="0"/>
      <w:divBdr>
        <w:top w:val="none" w:sz="0" w:space="0" w:color="auto"/>
        <w:left w:val="none" w:sz="0" w:space="0" w:color="auto"/>
        <w:bottom w:val="double" w:sz="4" w:space="1" w:color="auto"/>
        <w:right w:val="none" w:sz="0" w:space="0" w:color="auto"/>
      </w:divBdr>
    </w:div>
    <w:div w:id="1944216744">
      <w:bodyDiv w:val="1"/>
      <w:marLeft w:val="0"/>
      <w:marRight w:val="0"/>
      <w:marTop w:val="0"/>
      <w:marBottom w:val="0"/>
      <w:divBdr>
        <w:top w:val="none" w:sz="0" w:space="0" w:color="auto"/>
        <w:left w:val="none" w:sz="0" w:space="0" w:color="auto"/>
        <w:bottom w:val="none" w:sz="0" w:space="0" w:color="auto"/>
        <w:right w:val="none" w:sz="0" w:space="0" w:color="auto"/>
      </w:divBdr>
    </w:div>
    <w:div w:id="1945458629">
      <w:bodyDiv w:val="1"/>
      <w:marLeft w:val="0"/>
      <w:marRight w:val="0"/>
      <w:marTop w:val="0"/>
      <w:marBottom w:val="0"/>
      <w:divBdr>
        <w:top w:val="none" w:sz="0" w:space="0" w:color="auto"/>
        <w:left w:val="none" w:sz="0" w:space="0" w:color="auto"/>
        <w:bottom w:val="none" w:sz="0" w:space="0" w:color="auto"/>
        <w:right w:val="none" w:sz="0" w:space="0" w:color="auto"/>
      </w:divBdr>
    </w:div>
    <w:div w:id="1945916406">
      <w:bodyDiv w:val="1"/>
      <w:marLeft w:val="0"/>
      <w:marRight w:val="0"/>
      <w:marTop w:val="0"/>
      <w:marBottom w:val="0"/>
      <w:divBdr>
        <w:top w:val="none" w:sz="0" w:space="0" w:color="auto"/>
        <w:left w:val="none" w:sz="0" w:space="0" w:color="auto"/>
        <w:bottom w:val="none" w:sz="0" w:space="0" w:color="auto"/>
        <w:right w:val="none" w:sz="0" w:space="0" w:color="auto"/>
      </w:divBdr>
    </w:div>
    <w:div w:id="1945964597">
      <w:bodyDiv w:val="1"/>
      <w:marLeft w:val="0"/>
      <w:marRight w:val="0"/>
      <w:marTop w:val="0"/>
      <w:marBottom w:val="0"/>
      <w:divBdr>
        <w:top w:val="none" w:sz="0" w:space="0" w:color="auto"/>
        <w:left w:val="none" w:sz="0" w:space="0" w:color="auto"/>
        <w:bottom w:val="none" w:sz="0" w:space="0" w:color="auto"/>
        <w:right w:val="none" w:sz="0" w:space="0" w:color="auto"/>
      </w:divBdr>
    </w:div>
    <w:div w:id="1946840834">
      <w:marLeft w:val="0"/>
      <w:marRight w:val="0"/>
      <w:marTop w:val="0"/>
      <w:marBottom w:val="0"/>
      <w:divBdr>
        <w:top w:val="none" w:sz="0" w:space="0" w:color="auto"/>
        <w:left w:val="none" w:sz="0" w:space="0" w:color="auto"/>
        <w:bottom w:val="double" w:sz="4" w:space="1" w:color="auto"/>
        <w:right w:val="none" w:sz="0" w:space="0" w:color="auto"/>
      </w:divBdr>
    </w:div>
    <w:div w:id="1947037064">
      <w:bodyDiv w:val="1"/>
      <w:marLeft w:val="0"/>
      <w:marRight w:val="0"/>
      <w:marTop w:val="0"/>
      <w:marBottom w:val="0"/>
      <w:divBdr>
        <w:top w:val="none" w:sz="0" w:space="0" w:color="auto"/>
        <w:left w:val="none" w:sz="0" w:space="0" w:color="auto"/>
        <w:bottom w:val="none" w:sz="0" w:space="0" w:color="auto"/>
        <w:right w:val="none" w:sz="0" w:space="0" w:color="auto"/>
      </w:divBdr>
    </w:div>
    <w:div w:id="1948150251">
      <w:bodyDiv w:val="1"/>
      <w:marLeft w:val="0"/>
      <w:marRight w:val="0"/>
      <w:marTop w:val="0"/>
      <w:marBottom w:val="0"/>
      <w:divBdr>
        <w:top w:val="none" w:sz="0" w:space="0" w:color="auto"/>
        <w:left w:val="none" w:sz="0" w:space="0" w:color="auto"/>
        <w:bottom w:val="none" w:sz="0" w:space="0" w:color="auto"/>
        <w:right w:val="none" w:sz="0" w:space="0" w:color="auto"/>
      </w:divBdr>
    </w:div>
    <w:div w:id="1948192196">
      <w:bodyDiv w:val="1"/>
      <w:marLeft w:val="0"/>
      <w:marRight w:val="0"/>
      <w:marTop w:val="0"/>
      <w:marBottom w:val="0"/>
      <w:divBdr>
        <w:top w:val="none" w:sz="0" w:space="0" w:color="auto"/>
        <w:left w:val="none" w:sz="0" w:space="0" w:color="auto"/>
        <w:bottom w:val="none" w:sz="0" w:space="0" w:color="auto"/>
        <w:right w:val="none" w:sz="0" w:space="0" w:color="auto"/>
      </w:divBdr>
    </w:div>
    <w:div w:id="1949463607">
      <w:bodyDiv w:val="1"/>
      <w:marLeft w:val="0"/>
      <w:marRight w:val="0"/>
      <w:marTop w:val="0"/>
      <w:marBottom w:val="0"/>
      <w:divBdr>
        <w:top w:val="none" w:sz="0" w:space="0" w:color="auto"/>
        <w:left w:val="none" w:sz="0" w:space="0" w:color="auto"/>
        <w:bottom w:val="none" w:sz="0" w:space="0" w:color="auto"/>
        <w:right w:val="none" w:sz="0" w:space="0" w:color="auto"/>
      </w:divBdr>
    </w:div>
    <w:div w:id="1950812861">
      <w:bodyDiv w:val="1"/>
      <w:marLeft w:val="0"/>
      <w:marRight w:val="0"/>
      <w:marTop w:val="0"/>
      <w:marBottom w:val="0"/>
      <w:divBdr>
        <w:top w:val="none" w:sz="0" w:space="0" w:color="auto"/>
        <w:left w:val="none" w:sz="0" w:space="0" w:color="auto"/>
        <w:bottom w:val="none" w:sz="0" w:space="0" w:color="auto"/>
        <w:right w:val="none" w:sz="0" w:space="0" w:color="auto"/>
      </w:divBdr>
    </w:div>
    <w:div w:id="1952591810">
      <w:bodyDiv w:val="1"/>
      <w:marLeft w:val="0"/>
      <w:marRight w:val="0"/>
      <w:marTop w:val="0"/>
      <w:marBottom w:val="0"/>
      <w:divBdr>
        <w:top w:val="none" w:sz="0" w:space="0" w:color="auto"/>
        <w:left w:val="none" w:sz="0" w:space="0" w:color="auto"/>
        <w:bottom w:val="none" w:sz="0" w:space="0" w:color="auto"/>
        <w:right w:val="none" w:sz="0" w:space="0" w:color="auto"/>
      </w:divBdr>
    </w:div>
    <w:div w:id="1953390831">
      <w:bodyDiv w:val="1"/>
      <w:marLeft w:val="0"/>
      <w:marRight w:val="0"/>
      <w:marTop w:val="0"/>
      <w:marBottom w:val="0"/>
      <w:divBdr>
        <w:top w:val="none" w:sz="0" w:space="0" w:color="auto"/>
        <w:left w:val="none" w:sz="0" w:space="0" w:color="auto"/>
        <w:bottom w:val="none" w:sz="0" w:space="0" w:color="auto"/>
        <w:right w:val="none" w:sz="0" w:space="0" w:color="auto"/>
      </w:divBdr>
    </w:div>
    <w:div w:id="1953904100">
      <w:bodyDiv w:val="1"/>
      <w:marLeft w:val="0"/>
      <w:marRight w:val="0"/>
      <w:marTop w:val="0"/>
      <w:marBottom w:val="0"/>
      <w:divBdr>
        <w:top w:val="none" w:sz="0" w:space="0" w:color="auto"/>
        <w:left w:val="none" w:sz="0" w:space="0" w:color="auto"/>
        <w:bottom w:val="none" w:sz="0" w:space="0" w:color="auto"/>
        <w:right w:val="none" w:sz="0" w:space="0" w:color="auto"/>
      </w:divBdr>
    </w:div>
    <w:div w:id="1954164512">
      <w:bodyDiv w:val="1"/>
      <w:marLeft w:val="0"/>
      <w:marRight w:val="0"/>
      <w:marTop w:val="0"/>
      <w:marBottom w:val="0"/>
      <w:divBdr>
        <w:top w:val="none" w:sz="0" w:space="0" w:color="auto"/>
        <w:left w:val="none" w:sz="0" w:space="0" w:color="auto"/>
        <w:bottom w:val="none" w:sz="0" w:space="0" w:color="auto"/>
        <w:right w:val="none" w:sz="0" w:space="0" w:color="auto"/>
      </w:divBdr>
    </w:div>
    <w:div w:id="1954287332">
      <w:bodyDiv w:val="1"/>
      <w:marLeft w:val="0"/>
      <w:marRight w:val="0"/>
      <w:marTop w:val="0"/>
      <w:marBottom w:val="0"/>
      <w:divBdr>
        <w:top w:val="none" w:sz="0" w:space="0" w:color="auto"/>
        <w:left w:val="none" w:sz="0" w:space="0" w:color="auto"/>
        <w:bottom w:val="none" w:sz="0" w:space="0" w:color="auto"/>
        <w:right w:val="none" w:sz="0" w:space="0" w:color="auto"/>
      </w:divBdr>
    </w:div>
    <w:div w:id="1954633076">
      <w:bodyDiv w:val="1"/>
      <w:marLeft w:val="0"/>
      <w:marRight w:val="0"/>
      <w:marTop w:val="0"/>
      <w:marBottom w:val="0"/>
      <w:divBdr>
        <w:top w:val="none" w:sz="0" w:space="0" w:color="auto"/>
        <w:left w:val="none" w:sz="0" w:space="0" w:color="auto"/>
        <w:bottom w:val="none" w:sz="0" w:space="0" w:color="auto"/>
        <w:right w:val="none" w:sz="0" w:space="0" w:color="auto"/>
      </w:divBdr>
    </w:div>
    <w:div w:id="1955556912">
      <w:bodyDiv w:val="1"/>
      <w:marLeft w:val="0"/>
      <w:marRight w:val="0"/>
      <w:marTop w:val="0"/>
      <w:marBottom w:val="0"/>
      <w:divBdr>
        <w:top w:val="none" w:sz="0" w:space="0" w:color="auto"/>
        <w:left w:val="none" w:sz="0" w:space="0" w:color="auto"/>
        <w:bottom w:val="none" w:sz="0" w:space="0" w:color="auto"/>
        <w:right w:val="none" w:sz="0" w:space="0" w:color="auto"/>
      </w:divBdr>
    </w:div>
    <w:div w:id="1956133841">
      <w:bodyDiv w:val="1"/>
      <w:marLeft w:val="0"/>
      <w:marRight w:val="0"/>
      <w:marTop w:val="0"/>
      <w:marBottom w:val="0"/>
      <w:divBdr>
        <w:top w:val="none" w:sz="0" w:space="0" w:color="auto"/>
        <w:left w:val="none" w:sz="0" w:space="0" w:color="auto"/>
        <w:bottom w:val="none" w:sz="0" w:space="0" w:color="auto"/>
        <w:right w:val="none" w:sz="0" w:space="0" w:color="auto"/>
      </w:divBdr>
    </w:div>
    <w:div w:id="1956329655">
      <w:bodyDiv w:val="1"/>
      <w:marLeft w:val="0"/>
      <w:marRight w:val="0"/>
      <w:marTop w:val="0"/>
      <w:marBottom w:val="0"/>
      <w:divBdr>
        <w:top w:val="none" w:sz="0" w:space="0" w:color="auto"/>
        <w:left w:val="none" w:sz="0" w:space="0" w:color="auto"/>
        <w:bottom w:val="none" w:sz="0" w:space="0" w:color="auto"/>
        <w:right w:val="none" w:sz="0" w:space="0" w:color="auto"/>
      </w:divBdr>
    </w:div>
    <w:div w:id="1956520724">
      <w:marLeft w:val="0"/>
      <w:marRight w:val="0"/>
      <w:marTop w:val="0"/>
      <w:marBottom w:val="0"/>
      <w:divBdr>
        <w:top w:val="none" w:sz="0" w:space="0" w:color="auto"/>
        <w:left w:val="none" w:sz="0" w:space="0" w:color="auto"/>
        <w:bottom w:val="single" w:sz="4" w:space="0" w:color="auto"/>
        <w:right w:val="none" w:sz="0" w:space="0" w:color="auto"/>
      </w:divBdr>
    </w:div>
    <w:div w:id="1956785566">
      <w:bodyDiv w:val="1"/>
      <w:marLeft w:val="0"/>
      <w:marRight w:val="0"/>
      <w:marTop w:val="0"/>
      <w:marBottom w:val="0"/>
      <w:divBdr>
        <w:top w:val="none" w:sz="0" w:space="0" w:color="auto"/>
        <w:left w:val="none" w:sz="0" w:space="0" w:color="auto"/>
        <w:bottom w:val="none" w:sz="0" w:space="0" w:color="auto"/>
        <w:right w:val="none" w:sz="0" w:space="0" w:color="auto"/>
      </w:divBdr>
    </w:div>
    <w:div w:id="1957560935">
      <w:bodyDiv w:val="1"/>
      <w:marLeft w:val="0"/>
      <w:marRight w:val="0"/>
      <w:marTop w:val="0"/>
      <w:marBottom w:val="0"/>
      <w:divBdr>
        <w:top w:val="none" w:sz="0" w:space="0" w:color="auto"/>
        <w:left w:val="none" w:sz="0" w:space="0" w:color="auto"/>
        <w:bottom w:val="none" w:sz="0" w:space="0" w:color="auto"/>
        <w:right w:val="none" w:sz="0" w:space="0" w:color="auto"/>
      </w:divBdr>
    </w:div>
    <w:div w:id="1959141774">
      <w:bodyDiv w:val="1"/>
      <w:marLeft w:val="0"/>
      <w:marRight w:val="0"/>
      <w:marTop w:val="0"/>
      <w:marBottom w:val="0"/>
      <w:divBdr>
        <w:top w:val="none" w:sz="0" w:space="0" w:color="auto"/>
        <w:left w:val="none" w:sz="0" w:space="0" w:color="auto"/>
        <w:bottom w:val="none" w:sz="0" w:space="0" w:color="auto"/>
        <w:right w:val="none" w:sz="0" w:space="0" w:color="auto"/>
      </w:divBdr>
    </w:div>
    <w:div w:id="1960914655">
      <w:marLeft w:val="0"/>
      <w:marRight w:val="0"/>
      <w:marTop w:val="0"/>
      <w:marBottom w:val="0"/>
      <w:divBdr>
        <w:top w:val="none" w:sz="0" w:space="0" w:color="auto"/>
        <w:left w:val="none" w:sz="0" w:space="0" w:color="auto"/>
        <w:bottom w:val="none" w:sz="0" w:space="0" w:color="auto"/>
        <w:right w:val="none" w:sz="0" w:space="0" w:color="auto"/>
      </w:divBdr>
    </w:div>
    <w:div w:id="1961715792">
      <w:bodyDiv w:val="1"/>
      <w:marLeft w:val="0"/>
      <w:marRight w:val="0"/>
      <w:marTop w:val="0"/>
      <w:marBottom w:val="0"/>
      <w:divBdr>
        <w:top w:val="none" w:sz="0" w:space="0" w:color="auto"/>
        <w:left w:val="none" w:sz="0" w:space="0" w:color="auto"/>
        <w:bottom w:val="none" w:sz="0" w:space="0" w:color="auto"/>
        <w:right w:val="none" w:sz="0" w:space="0" w:color="auto"/>
      </w:divBdr>
    </w:div>
    <w:div w:id="1962026770">
      <w:bodyDiv w:val="1"/>
      <w:marLeft w:val="0"/>
      <w:marRight w:val="0"/>
      <w:marTop w:val="0"/>
      <w:marBottom w:val="0"/>
      <w:divBdr>
        <w:top w:val="none" w:sz="0" w:space="0" w:color="auto"/>
        <w:left w:val="none" w:sz="0" w:space="0" w:color="auto"/>
        <w:bottom w:val="none" w:sz="0" w:space="0" w:color="auto"/>
        <w:right w:val="none" w:sz="0" w:space="0" w:color="auto"/>
      </w:divBdr>
    </w:div>
    <w:div w:id="1962177331">
      <w:marLeft w:val="0"/>
      <w:marRight w:val="0"/>
      <w:marTop w:val="0"/>
      <w:marBottom w:val="0"/>
      <w:divBdr>
        <w:top w:val="none" w:sz="0" w:space="0" w:color="auto"/>
        <w:left w:val="none" w:sz="0" w:space="0" w:color="auto"/>
        <w:bottom w:val="double" w:sz="4" w:space="1" w:color="auto"/>
        <w:right w:val="none" w:sz="0" w:space="0" w:color="auto"/>
      </w:divBdr>
    </w:div>
    <w:div w:id="1962299259">
      <w:bodyDiv w:val="1"/>
      <w:marLeft w:val="0"/>
      <w:marRight w:val="0"/>
      <w:marTop w:val="0"/>
      <w:marBottom w:val="0"/>
      <w:divBdr>
        <w:top w:val="none" w:sz="0" w:space="0" w:color="auto"/>
        <w:left w:val="none" w:sz="0" w:space="0" w:color="auto"/>
        <w:bottom w:val="none" w:sz="0" w:space="0" w:color="auto"/>
        <w:right w:val="none" w:sz="0" w:space="0" w:color="auto"/>
      </w:divBdr>
    </w:div>
    <w:div w:id="1963417091">
      <w:bodyDiv w:val="1"/>
      <w:marLeft w:val="0"/>
      <w:marRight w:val="0"/>
      <w:marTop w:val="0"/>
      <w:marBottom w:val="0"/>
      <w:divBdr>
        <w:top w:val="none" w:sz="0" w:space="0" w:color="auto"/>
        <w:left w:val="none" w:sz="0" w:space="0" w:color="auto"/>
        <w:bottom w:val="none" w:sz="0" w:space="0" w:color="auto"/>
        <w:right w:val="none" w:sz="0" w:space="0" w:color="auto"/>
      </w:divBdr>
    </w:div>
    <w:div w:id="1963729732">
      <w:bodyDiv w:val="1"/>
      <w:marLeft w:val="0"/>
      <w:marRight w:val="0"/>
      <w:marTop w:val="0"/>
      <w:marBottom w:val="0"/>
      <w:divBdr>
        <w:top w:val="none" w:sz="0" w:space="0" w:color="auto"/>
        <w:left w:val="none" w:sz="0" w:space="0" w:color="auto"/>
        <w:bottom w:val="none" w:sz="0" w:space="0" w:color="auto"/>
        <w:right w:val="none" w:sz="0" w:space="0" w:color="auto"/>
      </w:divBdr>
    </w:div>
    <w:div w:id="1964075598">
      <w:bodyDiv w:val="1"/>
      <w:marLeft w:val="0"/>
      <w:marRight w:val="0"/>
      <w:marTop w:val="0"/>
      <w:marBottom w:val="0"/>
      <w:divBdr>
        <w:top w:val="none" w:sz="0" w:space="0" w:color="auto"/>
        <w:left w:val="none" w:sz="0" w:space="0" w:color="auto"/>
        <w:bottom w:val="none" w:sz="0" w:space="0" w:color="auto"/>
        <w:right w:val="none" w:sz="0" w:space="0" w:color="auto"/>
      </w:divBdr>
    </w:div>
    <w:div w:id="1964383089">
      <w:bodyDiv w:val="1"/>
      <w:marLeft w:val="0"/>
      <w:marRight w:val="0"/>
      <w:marTop w:val="0"/>
      <w:marBottom w:val="0"/>
      <w:divBdr>
        <w:top w:val="none" w:sz="0" w:space="0" w:color="auto"/>
        <w:left w:val="none" w:sz="0" w:space="0" w:color="auto"/>
        <w:bottom w:val="none" w:sz="0" w:space="0" w:color="auto"/>
        <w:right w:val="none" w:sz="0" w:space="0" w:color="auto"/>
      </w:divBdr>
    </w:div>
    <w:div w:id="1964770479">
      <w:bodyDiv w:val="1"/>
      <w:marLeft w:val="0"/>
      <w:marRight w:val="0"/>
      <w:marTop w:val="0"/>
      <w:marBottom w:val="0"/>
      <w:divBdr>
        <w:top w:val="none" w:sz="0" w:space="0" w:color="auto"/>
        <w:left w:val="none" w:sz="0" w:space="0" w:color="auto"/>
        <w:bottom w:val="none" w:sz="0" w:space="0" w:color="auto"/>
        <w:right w:val="none" w:sz="0" w:space="0" w:color="auto"/>
      </w:divBdr>
    </w:div>
    <w:div w:id="1965234374">
      <w:bodyDiv w:val="1"/>
      <w:marLeft w:val="0"/>
      <w:marRight w:val="0"/>
      <w:marTop w:val="0"/>
      <w:marBottom w:val="0"/>
      <w:divBdr>
        <w:top w:val="none" w:sz="0" w:space="0" w:color="auto"/>
        <w:left w:val="none" w:sz="0" w:space="0" w:color="auto"/>
        <w:bottom w:val="none" w:sz="0" w:space="0" w:color="auto"/>
        <w:right w:val="none" w:sz="0" w:space="0" w:color="auto"/>
      </w:divBdr>
    </w:div>
    <w:div w:id="1965383597">
      <w:bodyDiv w:val="1"/>
      <w:marLeft w:val="0"/>
      <w:marRight w:val="0"/>
      <w:marTop w:val="0"/>
      <w:marBottom w:val="0"/>
      <w:divBdr>
        <w:top w:val="none" w:sz="0" w:space="0" w:color="auto"/>
        <w:left w:val="none" w:sz="0" w:space="0" w:color="auto"/>
        <w:bottom w:val="none" w:sz="0" w:space="0" w:color="auto"/>
        <w:right w:val="none" w:sz="0" w:space="0" w:color="auto"/>
      </w:divBdr>
    </w:div>
    <w:div w:id="1967471038">
      <w:bodyDiv w:val="1"/>
      <w:marLeft w:val="0"/>
      <w:marRight w:val="0"/>
      <w:marTop w:val="0"/>
      <w:marBottom w:val="0"/>
      <w:divBdr>
        <w:top w:val="none" w:sz="0" w:space="0" w:color="auto"/>
        <w:left w:val="none" w:sz="0" w:space="0" w:color="auto"/>
        <w:bottom w:val="none" w:sz="0" w:space="0" w:color="auto"/>
        <w:right w:val="none" w:sz="0" w:space="0" w:color="auto"/>
      </w:divBdr>
    </w:div>
    <w:div w:id="1969505359">
      <w:bodyDiv w:val="1"/>
      <w:marLeft w:val="0"/>
      <w:marRight w:val="0"/>
      <w:marTop w:val="0"/>
      <w:marBottom w:val="0"/>
      <w:divBdr>
        <w:top w:val="none" w:sz="0" w:space="0" w:color="auto"/>
        <w:left w:val="none" w:sz="0" w:space="0" w:color="auto"/>
        <w:bottom w:val="none" w:sz="0" w:space="0" w:color="auto"/>
        <w:right w:val="none" w:sz="0" w:space="0" w:color="auto"/>
      </w:divBdr>
    </w:div>
    <w:div w:id="1969772781">
      <w:bodyDiv w:val="1"/>
      <w:marLeft w:val="0"/>
      <w:marRight w:val="0"/>
      <w:marTop w:val="0"/>
      <w:marBottom w:val="0"/>
      <w:divBdr>
        <w:top w:val="none" w:sz="0" w:space="0" w:color="auto"/>
        <w:left w:val="none" w:sz="0" w:space="0" w:color="auto"/>
        <w:bottom w:val="none" w:sz="0" w:space="0" w:color="auto"/>
        <w:right w:val="none" w:sz="0" w:space="0" w:color="auto"/>
      </w:divBdr>
    </w:div>
    <w:div w:id="1971740874">
      <w:bodyDiv w:val="1"/>
      <w:marLeft w:val="0"/>
      <w:marRight w:val="0"/>
      <w:marTop w:val="0"/>
      <w:marBottom w:val="0"/>
      <w:divBdr>
        <w:top w:val="none" w:sz="0" w:space="0" w:color="auto"/>
        <w:left w:val="none" w:sz="0" w:space="0" w:color="auto"/>
        <w:bottom w:val="none" w:sz="0" w:space="0" w:color="auto"/>
        <w:right w:val="none" w:sz="0" w:space="0" w:color="auto"/>
      </w:divBdr>
    </w:div>
    <w:div w:id="1972665923">
      <w:bodyDiv w:val="1"/>
      <w:marLeft w:val="0"/>
      <w:marRight w:val="0"/>
      <w:marTop w:val="0"/>
      <w:marBottom w:val="0"/>
      <w:divBdr>
        <w:top w:val="none" w:sz="0" w:space="0" w:color="auto"/>
        <w:left w:val="none" w:sz="0" w:space="0" w:color="auto"/>
        <w:bottom w:val="none" w:sz="0" w:space="0" w:color="auto"/>
        <w:right w:val="none" w:sz="0" w:space="0" w:color="auto"/>
      </w:divBdr>
    </w:div>
    <w:div w:id="1972830978">
      <w:marLeft w:val="0"/>
      <w:marRight w:val="0"/>
      <w:marTop w:val="0"/>
      <w:marBottom w:val="0"/>
      <w:divBdr>
        <w:top w:val="none" w:sz="0" w:space="0" w:color="auto"/>
        <w:left w:val="none" w:sz="0" w:space="0" w:color="auto"/>
        <w:bottom w:val="single" w:sz="4" w:space="0" w:color="auto"/>
        <w:right w:val="none" w:sz="0" w:space="0" w:color="auto"/>
      </w:divBdr>
    </w:div>
    <w:div w:id="1972981044">
      <w:bodyDiv w:val="1"/>
      <w:marLeft w:val="0"/>
      <w:marRight w:val="0"/>
      <w:marTop w:val="0"/>
      <w:marBottom w:val="0"/>
      <w:divBdr>
        <w:top w:val="none" w:sz="0" w:space="0" w:color="auto"/>
        <w:left w:val="none" w:sz="0" w:space="0" w:color="auto"/>
        <w:bottom w:val="none" w:sz="0" w:space="0" w:color="auto"/>
        <w:right w:val="none" w:sz="0" w:space="0" w:color="auto"/>
      </w:divBdr>
    </w:div>
    <w:div w:id="1973629663">
      <w:bodyDiv w:val="1"/>
      <w:marLeft w:val="0"/>
      <w:marRight w:val="0"/>
      <w:marTop w:val="0"/>
      <w:marBottom w:val="0"/>
      <w:divBdr>
        <w:top w:val="none" w:sz="0" w:space="0" w:color="auto"/>
        <w:left w:val="none" w:sz="0" w:space="0" w:color="auto"/>
        <w:bottom w:val="none" w:sz="0" w:space="0" w:color="auto"/>
        <w:right w:val="none" w:sz="0" w:space="0" w:color="auto"/>
      </w:divBdr>
    </w:div>
    <w:div w:id="1974017593">
      <w:marLeft w:val="0"/>
      <w:marRight w:val="0"/>
      <w:marTop w:val="0"/>
      <w:marBottom w:val="0"/>
      <w:divBdr>
        <w:top w:val="none" w:sz="0" w:space="0" w:color="auto"/>
        <w:left w:val="none" w:sz="0" w:space="0" w:color="auto"/>
        <w:bottom w:val="single" w:sz="4" w:space="0" w:color="auto"/>
        <w:right w:val="none" w:sz="0" w:space="0" w:color="auto"/>
      </w:divBdr>
    </w:div>
    <w:div w:id="1974094041">
      <w:bodyDiv w:val="1"/>
      <w:marLeft w:val="0"/>
      <w:marRight w:val="0"/>
      <w:marTop w:val="0"/>
      <w:marBottom w:val="0"/>
      <w:divBdr>
        <w:top w:val="none" w:sz="0" w:space="0" w:color="auto"/>
        <w:left w:val="none" w:sz="0" w:space="0" w:color="auto"/>
        <w:bottom w:val="none" w:sz="0" w:space="0" w:color="auto"/>
        <w:right w:val="none" w:sz="0" w:space="0" w:color="auto"/>
      </w:divBdr>
    </w:div>
    <w:div w:id="1974476918">
      <w:bodyDiv w:val="1"/>
      <w:marLeft w:val="0"/>
      <w:marRight w:val="0"/>
      <w:marTop w:val="0"/>
      <w:marBottom w:val="0"/>
      <w:divBdr>
        <w:top w:val="none" w:sz="0" w:space="0" w:color="auto"/>
        <w:left w:val="none" w:sz="0" w:space="0" w:color="auto"/>
        <w:bottom w:val="none" w:sz="0" w:space="0" w:color="auto"/>
        <w:right w:val="none" w:sz="0" w:space="0" w:color="auto"/>
      </w:divBdr>
    </w:div>
    <w:div w:id="1974820636">
      <w:bodyDiv w:val="1"/>
      <w:marLeft w:val="0"/>
      <w:marRight w:val="0"/>
      <w:marTop w:val="0"/>
      <w:marBottom w:val="0"/>
      <w:divBdr>
        <w:top w:val="none" w:sz="0" w:space="0" w:color="auto"/>
        <w:left w:val="none" w:sz="0" w:space="0" w:color="auto"/>
        <w:bottom w:val="none" w:sz="0" w:space="0" w:color="auto"/>
        <w:right w:val="none" w:sz="0" w:space="0" w:color="auto"/>
      </w:divBdr>
    </w:div>
    <w:div w:id="1974828710">
      <w:bodyDiv w:val="1"/>
      <w:marLeft w:val="0"/>
      <w:marRight w:val="0"/>
      <w:marTop w:val="0"/>
      <w:marBottom w:val="0"/>
      <w:divBdr>
        <w:top w:val="none" w:sz="0" w:space="0" w:color="auto"/>
        <w:left w:val="none" w:sz="0" w:space="0" w:color="auto"/>
        <w:bottom w:val="none" w:sz="0" w:space="0" w:color="auto"/>
        <w:right w:val="none" w:sz="0" w:space="0" w:color="auto"/>
      </w:divBdr>
    </w:div>
    <w:div w:id="1976911968">
      <w:bodyDiv w:val="1"/>
      <w:marLeft w:val="0"/>
      <w:marRight w:val="0"/>
      <w:marTop w:val="0"/>
      <w:marBottom w:val="0"/>
      <w:divBdr>
        <w:top w:val="none" w:sz="0" w:space="0" w:color="auto"/>
        <w:left w:val="none" w:sz="0" w:space="0" w:color="auto"/>
        <w:bottom w:val="none" w:sz="0" w:space="0" w:color="auto"/>
        <w:right w:val="none" w:sz="0" w:space="0" w:color="auto"/>
      </w:divBdr>
    </w:div>
    <w:div w:id="1980375882">
      <w:bodyDiv w:val="1"/>
      <w:marLeft w:val="0"/>
      <w:marRight w:val="0"/>
      <w:marTop w:val="0"/>
      <w:marBottom w:val="0"/>
      <w:divBdr>
        <w:top w:val="none" w:sz="0" w:space="0" w:color="auto"/>
        <w:left w:val="none" w:sz="0" w:space="0" w:color="auto"/>
        <w:bottom w:val="none" w:sz="0" w:space="0" w:color="auto"/>
        <w:right w:val="none" w:sz="0" w:space="0" w:color="auto"/>
      </w:divBdr>
    </w:div>
    <w:div w:id="1980766676">
      <w:marLeft w:val="0"/>
      <w:marRight w:val="0"/>
      <w:marTop w:val="0"/>
      <w:marBottom w:val="0"/>
      <w:divBdr>
        <w:top w:val="none" w:sz="0" w:space="0" w:color="auto"/>
        <w:left w:val="none" w:sz="0" w:space="0" w:color="auto"/>
        <w:bottom w:val="double" w:sz="4" w:space="1" w:color="auto"/>
        <w:right w:val="none" w:sz="0" w:space="0" w:color="auto"/>
      </w:divBdr>
    </w:div>
    <w:div w:id="1981108324">
      <w:bodyDiv w:val="1"/>
      <w:marLeft w:val="0"/>
      <w:marRight w:val="0"/>
      <w:marTop w:val="0"/>
      <w:marBottom w:val="0"/>
      <w:divBdr>
        <w:top w:val="none" w:sz="0" w:space="0" w:color="auto"/>
        <w:left w:val="none" w:sz="0" w:space="0" w:color="auto"/>
        <w:bottom w:val="none" w:sz="0" w:space="0" w:color="auto"/>
        <w:right w:val="none" w:sz="0" w:space="0" w:color="auto"/>
      </w:divBdr>
    </w:div>
    <w:div w:id="1983079079">
      <w:bodyDiv w:val="1"/>
      <w:marLeft w:val="0"/>
      <w:marRight w:val="0"/>
      <w:marTop w:val="0"/>
      <w:marBottom w:val="0"/>
      <w:divBdr>
        <w:top w:val="none" w:sz="0" w:space="0" w:color="auto"/>
        <w:left w:val="none" w:sz="0" w:space="0" w:color="auto"/>
        <w:bottom w:val="none" w:sz="0" w:space="0" w:color="auto"/>
        <w:right w:val="none" w:sz="0" w:space="0" w:color="auto"/>
      </w:divBdr>
    </w:div>
    <w:div w:id="1984851043">
      <w:bodyDiv w:val="1"/>
      <w:marLeft w:val="0"/>
      <w:marRight w:val="0"/>
      <w:marTop w:val="0"/>
      <w:marBottom w:val="0"/>
      <w:divBdr>
        <w:top w:val="none" w:sz="0" w:space="0" w:color="auto"/>
        <w:left w:val="none" w:sz="0" w:space="0" w:color="auto"/>
        <w:bottom w:val="none" w:sz="0" w:space="0" w:color="auto"/>
        <w:right w:val="none" w:sz="0" w:space="0" w:color="auto"/>
      </w:divBdr>
    </w:div>
    <w:div w:id="1985039997">
      <w:bodyDiv w:val="1"/>
      <w:marLeft w:val="0"/>
      <w:marRight w:val="0"/>
      <w:marTop w:val="0"/>
      <w:marBottom w:val="0"/>
      <w:divBdr>
        <w:top w:val="none" w:sz="0" w:space="0" w:color="auto"/>
        <w:left w:val="none" w:sz="0" w:space="0" w:color="auto"/>
        <w:bottom w:val="none" w:sz="0" w:space="0" w:color="auto"/>
        <w:right w:val="none" w:sz="0" w:space="0" w:color="auto"/>
      </w:divBdr>
    </w:div>
    <w:div w:id="1985154599">
      <w:bodyDiv w:val="1"/>
      <w:marLeft w:val="0"/>
      <w:marRight w:val="0"/>
      <w:marTop w:val="0"/>
      <w:marBottom w:val="0"/>
      <w:divBdr>
        <w:top w:val="none" w:sz="0" w:space="0" w:color="auto"/>
        <w:left w:val="none" w:sz="0" w:space="0" w:color="auto"/>
        <w:bottom w:val="none" w:sz="0" w:space="0" w:color="auto"/>
        <w:right w:val="none" w:sz="0" w:space="0" w:color="auto"/>
      </w:divBdr>
    </w:div>
    <w:div w:id="1985306803">
      <w:bodyDiv w:val="1"/>
      <w:marLeft w:val="0"/>
      <w:marRight w:val="0"/>
      <w:marTop w:val="0"/>
      <w:marBottom w:val="0"/>
      <w:divBdr>
        <w:top w:val="none" w:sz="0" w:space="0" w:color="auto"/>
        <w:left w:val="none" w:sz="0" w:space="0" w:color="auto"/>
        <w:bottom w:val="none" w:sz="0" w:space="0" w:color="auto"/>
        <w:right w:val="none" w:sz="0" w:space="0" w:color="auto"/>
      </w:divBdr>
    </w:div>
    <w:div w:id="1985508045">
      <w:marLeft w:val="0"/>
      <w:marRight w:val="0"/>
      <w:marTop w:val="0"/>
      <w:marBottom w:val="0"/>
      <w:divBdr>
        <w:top w:val="none" w:sz="0" w:space="0" w:color="auto"/>
        <w:left w:val="none" w:sz="0" w:space="0" w:color="auto"/>
        <w:bottom w:val="double" w:sz="4" w:space="1" w:color="auto"/>
        <w:right w:val="none" w:sz="0" w:space="0" w:color="auto"/>
      </w:divBdr>
    </w:div>
    <w:div w:id="1985576623">
      <w:marLeft w:val="0"/>
      <w:marRight w:val="0"/>
      <w:marTop w:val="0"/>
      <w:marBottom w:val="0"/>
      <w:divBdr>
        <w:top w:val="none" w:sz="0" w:space="0" w:color="auto"/>
        <w:left w:val="none" w:sz="0" w:space="0" w:color="auto"/>
        <w:bottom w:val="double" w:sz="4" w:space="1" w:color="auto"/>
        <w:right w:val="none" w:sz="0" w:space="0" w:color="auto"/>
      </w:divBdr>
    </w:div>
    <w:div w:id="1986276507">
      <w:bodyDiv w:val="1"/>
      <w:marLeft w:val="0"/>
      <w:marRight w:val="0"/>
      <w:marTop w:val="0"/>
      <w:marBottom w:val="0"/>
      <w:divBdr>
        <w:top w:val="none" w:sz="0" w:space="0" w:color="auto"/>
        <w:left w:val="none" w:sz="0" w:space="0" w:color="auto"/>
        <w:bottom w:val="none" w:sz="0" w:space="0" w:color="auto"/>
        <w:right w:val="none" w:sz="0" w:space="0" w:color="auto"/>
      </w:divBdr>
    </w:div>
    <w:div w:id="1986855782">
      <w:bodyDiv w:val="1"/>
      <w:marLeft w:val="0"/>
      <w:marRight w:val="0"/>
      <w:marTop w:val="0"/>
      <w:marBottom w:val="0"/>
      <w:divBdr>
        <w:top w:val="none" w:sz="0" w:space="0" w:color="auto"/>
        <w:left w:val="none" w:sz="0" w:space="0" w:color="auto"/>
        <w:bottom w:val="none" w:sz="0" w:space="0" w:color="auto"/>
        <w:right w:val="none" w:sz="0" w:space="0" w:color="auto"/>
      </w:divBdr>
    </w:div>
    <w:div w:id="1987053064">
      <w:bodyDiv w:val="1"/>
      <w:marLeft w:val="0"/>
      <w:marRight w:val="0"/>
      <w:marTop w:val="0"/>
      <w:marBottom w:val="0"/>
      <w:divBdr>
        <w:top w:val="none" w:sz="0" w:space="0" w:color="auto"/>
        <w:left w:val="none" w:sz="0" w:space="0" w:color="auto"/>
        <w:bottom w:val="none" w:sz="0" w:space="0" w:color="auto"/>
        <w:right w:val="none" w:sz="0" w:space="0" w:color="auto"/>
      </w:divBdr>
    </w:div>
    <w:div w:id="1988166124">
      <w:bodyDiv w:val="1"/>
      <w:marLeft w:val="0"/>
      <w:marRight w:val="0"/>
      <w:marTop w:val="0"/>
      <w:marBottom w:val="0"/>
      <w:divBdr>
        <w:top w:val="none" w:sz="0" w:space="0" w:color="auto"/>
        <w:left w:val="none" w:sz="0" w:space="0" w:color="auto"/>
        <w:bottom w:val="none" w:sz="0" w:space="0" w:color="auto"/>
        <w:right w:val="none" w:sz="0" w:space="0" w:color="auto"/>
      </w:divBdr>
    </w:div>
    <w:div w:id="1989246231">
      <w:bodyDiv w:val="1"/>
      <w:marLeft w:val="0"/>
      <w:marRight w:val="0"/>
      <w:marTop w:val="0"/>
      <w:marBottom w:val="0"/>
      <w:divBdr>
        <w:top w:val="none" w:sz="0" w:space="0" w:color="auto"/>
        <w:left w:val="none" w:sz="0" w:space="0" w:color="auto"/>
        <w:bottom w:val="none" w:sz="0" w:space="0" w:color="auto"/>
        <w:right w:val="none" w:sz="0" w:space="0" w:color="auto"/>
      </w:divBdr>
    </w:div>
    <w:div w:id="1989741588">
      <w:marLeft w:val="0"/>
      <w:marRight w:val="0"/>
      <w:marTop w:val="0"/>
      <w:marBottom w:val="0"/>
      <w:divBdr>
        <w:top w:val="none" w:sz="0" w:space="0" w:color="auto"/>
        <w:left w:val="none" w:sz="0" w:space="0" w:color="auto"/>
        <w:bottom w:val="single" w:sz="4" w:space="0" w:color="auto"/>
        <w:right w:val="none" w:sz="0" w:space="0" w:color="auto"/>
      </w:divBdr>
    </w:div>
    <w:div w:id="1990164093">
      <w:bodyDiv w:val="1"/>
      <w:marLeft w:val="0"/>
      <w:marRight w:val="0"/>
      <w:marTop w:val="0"/>
      <w:marBottom w:val="0"/>
      <w:divBdr>
        <w:top w:val="none" w:sz="0" w:space="0" w:color="auto"/>
        <w:left w:val="none" w:sz="0" w:space="0" w:color="auto"/>
        <w:bottom w:val="none" w:sz="0" w:space="0" w:color="auto"/>
        <w:right w:val="none" w:sz="0" w:space="0" w:color="auto"/>
      </w:divBdr>
    </w:div>
    <w:div w:id="1990206497">
      <w:bodyDiv w:val="1"/>
      <w:marLeft w:val="0"/>
      <w:marRight w:val="0"/>
      <w:marTop w:val="0"/>
      <w:marBottom w:val="0"/>
      <w:divBdr>
        <w:top w:val="none" w:sz="0" w:space="0" w:color="auto"/>
        <w:left w:val="none" w:sz="0" w:space="0" w:color="auto"/>
        <w:bottom w:val="none" w:sz="0" w:space="0" w:color="auto"/>
        <w:right w:val="none" w:sz="0" w:space="0" w:color="auto"/>
      </w:divBdr>
    </w:div>
    <w:div w:id="1990212321">
      <w:bodyDiv w:val="1"/>
      <w:marLeft w:val="0"/>
      <w:marRight w:val="0"/>
      <w:marTop w:val="0"/>
      <w:marBottom w:val="0"/>
      <w:divBdr>
        <w:top w:val="none" w:sz="0" w:space="0" w:color="auto"/>
        <w:left w:val="none" w:sz="0" w:space="0" w:color="auto"/>
        <w:bottom w:val="none" w:sz="0" w:space="0" w:color="auto"/>
        <w:right w:val="none" w:sz="0" w:space="0" w:color="auto"/>
      </w:divBdr>
    </w:div>
    <w:div w:id="1990402774">
      <w:bodyDiv w:val="1"/>
      <w:marLeft w:val="0"/>
      <w:marRight w:val="0"/>
      <w:marTop w:val="0"/>
      <w:marBottom w:val="0"/>
      <w:divBdr>
        <w:top w:val="none" w:sz="0" w:space="0" w:color="auto"/>
        <w:left w:val="none" w:sz="0" w:space="0" w:color="auto"/>
        <w:bottom w:val="none" w:sz="0" w:space="0" w:color="auto"/>
        <w:right w:val="none" w:sz="0" w:space="0" w:color="auto"/>
      </w:divBdr>
    </w:div>
    <w:div w:id="1991517674">
      <w:bodyDiv w:val="1"/>
      <w:marLeft w:val="0"/>
      <w:marRight w:val="0"/>
      <w:marTop w:val="0"/>
      <w:marBottom w:val="0"/>
      <w:divBdr>
        <w:top w:val="none" w:sz="0" w:space="0" w:color="auto"/>
        <w:left w:val="none" w:sz="0" w:space="0" w:color="auto"/>
        <w:bottom w:val="none" w:sz="0" w:space="0" w:color="auto"/>
        <w:right w:val="none" w:sz="0" w:space="0" w:color="auto"/>
      </w:divBdr>
    </w:div>
    <w:div w:id="1992252539">
      <w:marLeft w:val="0"/>
      <w:marRight w:val="0"/>
      <w:marTop w:val="0"/>
      <w:marBottom w:val="0"/>
      <w:divBdr>
        <w:top w:val="none" w:sz="0" w:space="0" w:color="auto"/>
        <w:left w:val="none" w:sz="0" w:space="0" w:color="auto"/>
        <w:bottom w:val="none" w:sz="0" w:space="0" w:color="auto"/>
        <w:right w:val="none" w:sz="0" w:space="0" w:color="auto"/>
      </w:divBdr>
    </w:div>
    <w:div w:id="1992362955">
      <w:bodyDiv w:val="1"/>
      <w:marLeft w:val="0"/>
      <w:marRight w:val="0"/>
      <w:marTop w:val="0"/>
      <w:marBottom w:val="0"/>
      <w:divBdr>
        <w:top w:val="none" w:sz="0" w:space="0" w:color="auto"/>
        <w:left w:val="none" w:sz="0" w:space="0" w:color="auto"/>
        <w:bottom w:val="none" w:sz="0" w:space="0" w:color="auto"/>
        <w:right w:val="none" w:sz="0" w:space="0" w:color="auto"/>
      </w:divBdr>
    </w:div>
    <w:div w:id="1992522192">
      <w:bodyDiv w:val="1"/>
      <w:marLeft w:val="0"/>
      <w:marRight w:val="0"/>
      <w:marTop w:val="0"/>
      <w:marBottom w:val="0"/>
      <w:divBdr>
        <w:top w:val="none" w:sz="0" w:space="0" w:color="auto"/>
        <w:left w:val="none" w:sz="0" w:space="0" w:color="auto"/>
        <w:bottom w:val="none" w:sz="0" w:space="0" w:color="auto"/>
        <w:right w:val="none" w:sz="0" w:space="0" w:color="auto"/>
      </w:divBdr>
    </w:div>
    <w:div w:id="1992631513">
      <w:marLeft w:val="0"/>
      <w:marRight w:val="0"/>
      <w:marTop w:val="0"/>
      <w:marBottom w:val="0"/>
      <w:divBdr>
        <w:top w:val="none" w:sz="0" w:space="0" w:color="auto"/>
        <w:left w:val="none" w:sz="0" w:space="0" w:color="auto"/>
        <w:bottom w:val="single" w:sz="4" w:space="0" w:color="auto"/>
        <w:right w:val="none" w:sz="0" w:space="0" w:color="auto"/>
      </w:divBdr>
    </w:div>
    <w:div w:id="1992978097">
      <w:bodyDiv w:val="1"/>
      <w:marLeft w:val="0"/>
      <w:marRight w:val="0"/>
      <w:marTop w:val="0"/>
      <w:marBottom w:val="0"/>
      <w:divBdr>
        <w:top w:val="none" w:sz="0" w:space="0" w:color="auto"/>
        <w:left w:val="none" w:sz="0" w:space="0" w:color="auto"/>
        <w:bottom w:val="none" w:sz="0" w:space="0" w:color="auto"/>
        <w:right w:val="none" w:sz="0" w:space="0" w:color="auto"/>
      </w:divBdr>
    </w:div>
    <w:div w:id="1993438999">
      <w:marLeft w:val="0"/>
      <w:marRight w:val="0"/>
      <w:marTop w:val="0"/>
      <w:marBottom w:val="0"/>
      <w:divBdr>
        <w:top w:val="none" w:sz="0" w:space="0" w:color="auto"/>
        <w:left w:val="none" w:sz="0" w:space="0" w:color="auto"/>
        <w:bottom w:val="single" w:sz="4" w:space="0" w:color="auto"/>
        <w:right w:val="none" w:sz="0" w:space="0" w:color="auto"/>
      </w:divBdr>
    </w:div>
    <w:div w:id="1993672758">
      <w:bodyDiv w:val="1"/>
      <w:marLeft w:val="0"/>
      <w:marRight w:val="0"/>
      <w:marTop w:val="0"/>
      <w:marBottom w:val="0"/>
      <w:divBdr>
        <w:top w:val="none" w:sz="0" w:space="0" w:color="auto"/>
        <w:left w:val="none" w:sz="0" w:space="0" w:color="auto"/>
        <w:bottom w:val="none" w:sz="0" w:space="0" w:color="auto"/>
        <w:right w:val="none" w:sz="0" w:space="0" w:color="auto"/>
      </w:divBdr>
    </w:div>
    <w:div w:id="1994872297">
      <w:bodyDiv w:val="1"/>
      <w:marLeft w:val="0"/>
      <w:marRight w:val="0"/>
      <w:marTop w:val="0"/>
      <w:marBottom w:val="0"/>
      <w:divBdr>
        <w:top w:val="none" w:sz="0" w:space="0" w:color="auto"/>
        <w:left w:val="none" w:sz="0" w:space="0" w:color="auto"/>
        <w:bottom w:val="none" w:sz="0" w:space="0" w:color="auto"/>
        <w:right w:val="none" w:sz="0" w:space="0" w:color="auto"/>
      </w:divBdr>
    </w:div>
    <w:div w:id="1996446913">
      <w:marLeft w:val="0"/>
      <w:marRight w:val="0"/>
      <w:marTop w:val="0"/>
      <w:marBottom w:val="0"/>
      <w:divBdr>
        <w:top w:val="none" w:sz="0" w:space="0" w:color="auto"/>
        <w:left w:val="none" w:sz="0" w:space="0" w:color="auto"/>
        <w:bottom w:val="double" w:sz="4" w:space="1" w:color="auto"/>
        <w:right w:val="none" w:sz="0" w:space="0" w:color="auto"/>
      </w:divBdr>
    </w:div>
    <w:div w:id="1996643149">
      <w:bodyDiv w:val="1"/>
      <w:marLeft w:val="0"/>
      <w:marRight w:val="0"/>
      <w:marTop w:val="0"/>
      <w:marBottom w:val="0"/>
      <w:divBdr>
        <w:top w:val="none" w:sz="0" w:space="0" w:color="auto"/>
        <w:left w:val="none" w:sz="0" w:space="0" w:color="auto"/>
        <w:bottom w:val="none" w:sz="0" w:space="0" w:color="auto"/>
        <w:right w:val="none" w:sz="0" w:space="0" w:color="auto"/>
      </w:divBdr>
    </w:div>
    <w:div w:id="1997150653">
      <w:bodyDiv w:val="1"/>
      <w:marLeft w:val="0"/>
      <w:marRight w:val="0"/>
      <w:marTop w:val="0"/>
      <w:marBottom w:val="0"/>
      <w:divBdr>
        <w:top w:val="none" w:sz="0" w:space="0" w:color="auto"/>
        <w:left w:val="none" w:sz="0" w:space="0" w:color="auto"/>
        <w:bottom w:val="none" w:sz="0" w:space="0" w:color="auto"/>
        <w:right w:val="none" w:sz="0" w:space="0" w:color="auto"/>
      </w:divBdr>
    </w:div>
    <w:div w:id="1997371194">
      <w:bodyDiv w:val="1"/>
      <w:marLeft w:val="0"/>
      <w:marRight w:val="0"/>
      <w:marTop w:val="0"/>
      <w:marBottom w:val="0"/>
      <w:divBdr>
        <w:top w:val="none" w:sz="0" w:space="0" w:color="auto"/>
        <w:left w:val="none" w:sz="0" w:space="0" w:color="auto"/>
        <w:bottom w:val="none" w:sz="0" w:space="0" w:color="auto"/>
        <w:right w:val="none" w:sz="0" w:space="0" w:color="auto"/>
      </w:divBdr>
    </w:div>
    <w:div w:id="2001301131">
      <w:bodyDiv w:val="1"/>
      <w:marLeft w:val="0"/>
      <w:marRight w:val="0"/>
      <w:marTop w:val="0"/>
      <w:marBottom w:val="0"/>
      <w:divBdr>
        <w:top w:val="none" w:sz="0" w:space="0" w:color="auto"/>
        <w:left w:val="none" w:sz="0" w:space="0" w:color="auto"/>
        <w:bottom w:val="none" w:sz="0" w:space="0" w:color="auto"/>
        <w:right w:val="none" w:sz="0" w:space="0" w:color="auto"/>
      </w:divBdr>
    </w:div>
    <w:div w:id="2001544781">
      <w:bodyDiv w:val="1"/>
      <w:marLeft w:val="0"/>
      <w:marRight w:val="0"/>
      <w:marTop w:val="0"/>
      <w:marBottom w:val="0"/>
      <w:divBdr>
        <w:top w:val="none" w:sz="0" w:space="0" w:color="auto"/>
        <w:left w:val="none" w:sz="0" w:space="0" w:color="auto"/>
        <w:bottom w:val="none" w:sz="0" w:space="0" w:color="auto"/>
        <w:right w:val="none" w:sz="0" w:space="0" w:color="auto"/>
      </w:divBdr>
    </w:div>
    <w:div w:id="2001957763">
      <w:bodyDiv w:val="1"/>
      <w:marLeft w:val="0"/>
      <w:marRight w:val="0"/>
      <w:marTop w:val="0"/>
      <w:marBottom w:val="0"/>
      <w:divBdr>
        <w:top w:val="none" w:sz="0" w:space="0" w:color="auto"/>
        <w:left w:val="none" w:sz="0" w:space="0" w:color="auto"/>
        <w:bottom w:val="none" w:sz="0" w:space="0" w:color="auto"/>
        <w:right w:val="none" w:sz="0" w:space="0" w:color="auto"/>
      </w:divBdr>
    </w:div>
    <w:div w:id="2003311639">
      <w:marLeft w:val="0"/>
      <w:marRight w:val="0"/>
      <w:marTop w:val="0"/>
      <w:marBottom w:val="0"/>
      <w:divBdr>
        <w:top w:val="none" w:sz="0" w:space="0" w:color="auto"/>
        <w:left w:val="none" w:sz="0" w:space="0" w:color="auto"/>
        <w:bottom w:val="single" w:sz="4" w:space="0" w:color="auto"/>
        <w:right w:val="none" w:sz="0" w:space="0" w:color="auto"/>
      </w:divBdr>
    </w:div>
    <w:div w:id="2003657193">
      <w:bodyDiv w:val="1"/>
      <w:marLeft w:val="0"/>
      <w:marRight w:val="0"/>
      <w:marTop w:val="0"/>
      <w:marBottom w:val="0"/>
      <w:divBdr>
        <w:top w:val="none" w:sz="0" w:space="0" w:color="auto"/>
        <w:left w:val="none" w:sz="0" w:space="0" w:color="auto"/>
        <w:bottom w:val="none" w:sz="0" w:space="0" w:color="auto"/>
        <w:right w:val="none" w:sz="0" w:space="0" w:color="auto"/>
      </w:divBdr>
    </w:div>
    <w:div w:id="2004121110">
      <w:bodyDiv w:val="1"/>
      <w:marLeft w:val="0"/>
      <w:marRight w:val="0"/>
      <w:marTop w:val="0"/>
      <w:marBottom w:val="0"/>
      <w:divBdr>
        <w:top w:val="none" w:sz="0" w:space="0" w:color="auto"/>
        <w:left w:val="none" w:sz="0" w:space="0" w:color="auto"/>
        <w:bottom w:val="none" w:sz="0" w:space="0" w:color="auto"/>
        <w:right w:val="none" w:sz="0" w:space="0" w:color="auto"/>
      </w:divBdr>
    </w:div>
    <w:div w:id="2004622448">
      <w:bodyDiv w:val="1"/>
      <w:marLeft w:val="0"/>
      <w:marRight w:val="0"/>
      <w:marTop w:val="0"/>
      <w:marBottom w:val="0"/>
      <w:divBdr>
        <w:top w:val="none" w:sz="0" w:space="0" w:color="auto"/>
        <w:left w:val="none" w:sz="0" w:space="0" w:color="auto"/>
        <w:bottom w:val="none" w:sz="0" w:space="0" w:color="auto"/>
        <w:right w:val="none" w:sz="0" w:space="0" w:color="auto"/>
      </w:divBdr>
    </w:div>
    <w:div w:id="2006392024">
      <w:marLeft w:val="0"/>
      <w:marRight w:val="0"/>
      <w:marTop w:val="0"/>
      <w:marBottom w:val="0"/>
      <w:divBdr>
        <w:top w:val="none" w:sz="0" w:space="0" w:color="auto"/>
        <w:left w:val="none" w:sz="0" w:space="0" w:color="auto"/>
        <w:bottom w:val="double" w:sz="4" w:space="1" w:color="auto"/>
        <w:right w:val="none" w:sz="0" w:space="0" w:color="auto"/>
      </w:divBdr>
    </w:div>
    <w:div w:id="2007056007">
      <w:bodyDiv w:val="1"/>
      <w:marLeft w:val="0"/>
      <w:marRight w:val="0"/>
      <w:marTop w:val="0"/>
      <w:marBottom w:val="0"/>
      <w:divBdr>
        <w:top w:val="none" w:sz="0" w:space="0" w:color="auto"/>
        <w:left w:val="none" w:sz="0" w:space="0" w:color="auto"/>
        <w:bottom w:val="none" w:sz="0" w:space="0" w:color="auto"/>
        <w:right w:val="none" w:sz="0" w:space="0" w:color="auto"/>
      </w:divBdr>
    </w:div>
    <w:div w:id="2008048975">
      <w:bodyDiv w:val="1"/>
      <w:marLeft w:val="0"/>
      <w:marRight w:val="0"/>
      <w:marTop w:val="0"/>
      <w:marBottom w:val="0"/>
      <w:divBdr>
        <w:top w:val="none" w:sz="0" w:space="0" w:color="auto"/>
        <w:left w:val="none" w:sz="0" w:space="0" w:color="auto"/>
        <w:bottom w:val="none" w:sz="0" w:space="0" w:color="auto"/>
        <w:right w:val="none" w:sz="0" w:space="0" w:color="auto"/>
      </w:divBdr>
    </w:div>
    <w:div w:id="2008090339">
      <w:bodyDiv w:val="1"/>
      <w:marLeft w:val="0"/>
      <w:marRight w:val="0"/>
      <w:marTop w:val="0"/>
      <w:marBottom w:val="0"/>
      <w:divBdr>
        <w:top w:val="none" w:sz="0" w:space="0" w:color="auto"/>
        <w:left w:val="none" w:sz="0" w:space="0" w:color="auto"/>
        <w:bottom w:val="none" w:sz="0" w:space="0" w:color="auto"/>
        <w:right w:val="none" w:sz="0" w:space="0" w:color="auto"/>
      </w:divBdr>
    </w:div>
    <w:div w:id="2008437574">
      <w:bodyDiv w:val="1"/>
      <w:marLeft w:val="0"/>
      <w:marRight w:val="0"/>
      <w:marTop w:val="0"/>
      <w:marBottom w:val="0"/>
      <w:divBdr>
        <w:top w:val="none" w:sz="0" w:space="0" w:color="auto"/>
        <w:left w:val="none" w:sz="0" w:space="0" w:color="auto"/>
        <w:bottom w:val="none" w:sz="0" w:space="0" w:color="auto"/>
        <w:right w:val="none" w:sz="0" w:space="0" w:color="auto"/>
      </w:divBdr>
    </w:div>
    <w:div w:id="2008553775">
      <w:bodyDiv w:val="1"/>
      <w:marLeft w:val="0"/>
      <w:marRight w:val="0"/>
      <w:marTop w:val="0"/>
      <w:marBottom w:val="0"/>
      <w:divBdr>
        <w:top w:val="none" w:sz="0" w:space="0" w:color="auto"/>
        <w:left w:val="none" w:sz="0" w:space="0" w:color="auto"/>
        <w:bottom w:val="none" w:sz="0" w:space="0" w:color="auto"/>
        <w:right w:val="none" w:sz="0" w:space="0" w:color="auto"/>
      </w:divBdr>
    </w:div>
    <w:div w:id="2010021175">
      <w:bodyDiv w:val="1"/>
      <w:marLeft w:val="0"/>
      <w:marRight w:val="0"/>
      <w:marTop w:val="0"/>
      <w:marBottom w:val="0"/>
      <w:divBdr>
        <w:top w:val="none" w:sz="0" w:space="0" w:color="auto"/>
        <w:left w:val="none" w:sz="0" w:space="0" w:color="auto"/>
        <w:bottom w:val="none" w:sz="0" w:space="0" w:color="auto"/>
        <w:right w:val="none" w:sz="0" w:space="0" w:color="auto"/>
      </w:divBdr>
    </w:div>
    <w:div w:id="2010325177">
      <w:bodyDiv w:val="1"/>
      <w:marLeft w:val="0"/>
      <w:marRight w:val="0"/>
      <w:marTop w:val="0"/>
      <w:marBottom w:val="0"/>
      <w:divBdr>
        <w:top w:val="none" w:sz="0" w:space="0" w:color="auto"/>
        <w:left w:val="none" w:sz="0" w:space="0" w:color="auto"/>
        <w:bottom w:val="none" w:sz="0" w:space="0" w:color="auto"/>
        <w:right w:val="none" w:sz="0" w:space="0" w:color="auto"/>
      </w:divBdr>
    </w:div>
    <w:div w:id="2011522073">
      <w:marLeft w:val="0"/>
      <w:marRight w:val="0"/>
      <w:marTop w:val="0"/>
      <w:marBottom w:val="0"/>
      <w:divBdr>
        <w:top w:val="none" w:sz="0" w:space="0" w:color="auto"/>
        <w:left w:val="none" w:sz="0" w:space="0" w:color="auto"/>
        <w:bottom w:val="double" w:sz="4" w:space="1" w:color="auto"/>
        <w:right w:val="none" w:sz="0" w:space="0" w:color="auto"/>
      </w:divBdr>
    </w:div>
    <w:div w:id="2012174336">
      <w:bodyDiv w:val="1"/>
      <w:marLeft w:val="0"/>
      <w:marRight w:val="0"/>
      <w:marTop w:val="0"/>
      <w:marBottom w:val="0"/>
      <w:divBdr>
        <w:top w:val="none" w:sz="0" w:space="0" w:color="auto"/>
        <w:left w:val="none" w:sz="0" w:space="0" w:color="auto"/>
        <w:bottom w:val="none" w:sz="0" w:space="0" w:color="auto"/>
        <w:right w:val="none" w:sz="0" w:space="0" w:color="auto"/>
      </w:divBdr>
    </w:div>
    <w:div w:id="2012681752">
      <w:marLeft w:val="0"/>
      <w:marRight w:val="0"/>
      <w:marTop w:val="0"/>
      <w:marBottom w:val="0"/>
      <w:divBdr>
        <w:top w:val="none" w:sz="0" w:space="0" w:color="auto"/>
        <w:left w:val="none" w:sz="0" w:space="0" w:color="auto"/>
        <w:bottom w:val="single" w:sz="4" w:space="0" w:color="auto"/>
        <w:right w:val="none" w:sz="0" w:space="0" w:color="auto"/>
      </w:divBdr>
    </w:div>
    <w:div w:id="2013028252">
      <w:bodyDiv w:val="1"/>
      <w:marLeft w:val="0"/>
      <w:marRight w:val="0"/>
      <w:marTop w:val="0"/>
      <w:marBottom w:val="0"/>
      <w:divBdr>
        <w:top w:val="none" w:sz="0" w:space="0" w:color="auto"/>
        <w:left w:val="none" w:sz="0" w:space="0" w:color="auto"/>
        <w:bottom w:val="none" w:sz="0" w:space="0" w:color="auto"/>
        <w:right w:val="none" w:sz="0" w:space="0" w:color="auto"/>
      </w:divBdr>
    </w:div>
    <w:div w:id="2013487714">
      <w:marLeft w:val="0"/>
      <w:marRight w:val="0"/>
      <w:marTop w:val="0"/>
      <w:marBottom w:val="0"/>
      <w:divBdr>
        <w:top w:val="none" w:sz="0" w:space="0" w:color="auto"/>
        <w:left w:val="none" w:sz="0" w:space="0" w:color="auto"/>
        <w:bottom w:val="single" w:sz="4" w:space="0" w:color="auto"/>
        <w:right w:val="none" w:sz="0" w:space="0" w:color="auto"/>
      </w:divBdr>
    </w:div>
    <w:div w:id="2016108671">
      <w:bodyDiv w:val="1"/>
      <w:marLeft w:val="0"/>
      <w:marRight w:val="0"/>
      <w:marTop w:val="0"/>
      <w:marBottom w:val="0"/>
      <w:divBdr>
        <w:top w:val="none" w:sz="0" w:space="0" w:color="auto"/>
        <w:left w:val="none" w:sz="0" w:space="0" w:color="auto"/>
        <w:bottom w:val="none" w:sz="0" w:space="0" w:color="auto"/>
        <w:right w:val="none" w:sz="0" w:space="0" w:color="auto"/>
      </w:divBdr>
    </w:div>
    <w:div w:id="2016953848">
      <w:bodyDiv w:val="1"/>
      <w:marLeft w:val="0"/>
      <w:marRight w:val="0"/>
      <w:marTop w:val="0"/>
      <w:marBottom w:val="0"/>
      <w:divBdr>
        <w:top w:val="none" w:sz="0" w:space="0" w:color="auto"/>
        <w:left w:val="none" w:sz="0" w:space="0" w:color="auto"/>
        <w:bottom w:val="none" w:sz="0" w:space="0" w:color="auto"/>
        <w:right w:val="none" w:sz="0" w:space="0" w:color="auto"/>
      </w:divBdr>
    </w:div>
    <w:div w:id="2018068673">
      <w:bodyDiv w:val="1"/>
      <w:marLeft w:val="0"/>
      <w:marRight w:val="0"/>
      <w:marTop w:val="0"/>
      <w:marBottom w:val="0"/>
      <w:divBdr>
        <w:top w:val="none" w:sz="0" w:space="0" w:color="auto"/>
        <w:left w:val="none" w:sz="0" w:space="0" w:color="auto"/>
        <w:bottom w:val="none" w:sz="0" w:space="0" w:color="auto"/>
        <w:right w:val="none" w:sz="0" w:space="0" w:color="auto"/>
      </w:divBdr>
    </w:div>
    <w:div w:id="2019042933">
      <w:marLeft w:val="0"/>
      <w:marRight w:val="0"/>
      <w:marTop w:val="0"/>
      <w:marBottom w:val="0"/>
      <w:divBdr>
        <w:top w:val="none" w:sz="0" w:space="0" w:color="auto"/>
        <w:left w:val="none" w:sz="0" w:space="0" w:color="auto"/>
        <w:bottom w:val="double" w:sz="4" w:space="1" w:color="auto"/>
        <w:right w:val="none" w:sz="0" w:space="0" w:color="auto"/>
      </w:divBdr>
    </w:div>
    <w:div w:id="2019960618">
      <w:bodyDiv w:val="1"/>
      <w:marLeft w:val="0"/>
      <w:marRight w:val="0"/>
      <w:marTop w:val="0"/>
      <w:marBottom w:val="0"/>
      <w:divBdr>
        <w:top w:val="none" w:sz="0" w:space="0" w:color="auto"/>
        <w:left w:val="none" w:sz="0" w:space="0" w:color="auto"/>
        <w:bottom w:val="none" w:sz="0" w:space="0" w:color="auto"/>
        <w:right w:val="none" w:sz="0" w:space="0" w:color="auto"/>
      </w:divBdr>
    </w:div>
    <w:div w:id="2020112658">
      <w:bodyDiv w:val="1"/>
      <w:marLeft w:val="0"/>
      <w:marRight w:val="0"/>
      <w:marTop w:val="0"/>
      <w:marBottom w:val="0"/>
      <w:divBdr>
        <w:top w:val="none" w:sz="0" w:space="0" w:color="auto"/>
        <w:left w:val="none" w:sz="0" w:space="0" w:color="auto"/>
        <w:bottom w:val="none" w:sz="0" w:space="0" w:color="auto"/>
        <w:right w:val="none" w:sz="0" w:space="0" w:color="auto"/>
      </w:divBdr>
    </w:div>
    <w:div w:id="2020158293">
      <w:bodyDiv w:val="1"/>
      <w:marLeft w:val="0"/>
      <w:marRight w:val="0"/>
      <w:marTop w:val="0"/>
      <w:marBottom w:val="0"/>
      <w:divBdr>
        <w:top w:val="none" w:sz="0" w:space="0" w:color="auto"/>
        <w:left w:val="none" w:sz="0" w:space="0" w:color="auto"/>
        <w:bottom w:val="none" w:sz="0" w:space="0" w:color="auto"/>
        <w:right w:val="none" w:sz="0" w:space="0" w:color="auto"/>
      </w:divBdr>
    </w:div>
    <w:div w:id="2020233954">
      <w:bodyDiv w:val="1"/>
      <w:marLeft w:val="0"/>
      <w:marRight w:val="0"/>
      <w:marTop w:val="0"/>
      <w:marBottom w:val="0"/>
      <w:divBdr>
        <w:top w:val="none" w:sz="0" w:space="0" w:color="auto"/>
        <w:left w:val="none" w:sz="0" w:space="0" w:color="auto"/>
        <w:bottom w:val="none" w:sz="0" w:space="0" w:color="auto"/>
        <w:right w:val="none" w:sz="0" w:space="0" w:color="auto"/>
      </w:divBdr>
    </w:div>
    <w:div w:id="2020428103">
      <w:bodyDiv w:val="1"/>
      <w:marLeft w:val="0"/>
      <w:marRight w:val="0"/>
      <w:marTop w:val="0"/>
      <w:marBottom w:val="0"/>
      <w:divBdr>
        <w:top w:val="none" w:sz="0" w:space="0" w:color="auto"/>
        <w:left w:val="none" w:sz="0" w:space="0" w:color="auto"/>
        <w:bottom w:val="none" w:sz="0" w:space="0" w:color="auto"/>
        <w:right w:val="none" w:sz="0" w:space="0" w:color="auto"/>
      </w:divBdr>
    </w:div>
    <w:div w:id="2021009727">
      <w:marLeft w:val="0"/>
      <w:marRight w:val="0"/>
      <w:marTop w:val="0"/>
      <w:marBottom w:val="0"/>
      <w:divBdr>
        <w:top w:val="none" w:sz="0" w:space="0" w:color="auto"/>
        <w:left w:val="none" w:sz="0" w:space="0" w:color="auto"/>
        <w:bottom w:val="double" w:sz="4" w:space="1" w:color="auto"/>
        <w:right w:val="none" w:sz="0" w:space="0" w:color="auto"/>
      </w:divBdr>
    </w:div>
    <w:div w:id="2022582471">
      <w:bodyDiv w:val="1"/>
      <w:marLeft w:val="0"/>
      <w:marRight w:val="0"/>
      <w:marTop w:val="0"/>
      <w:marBottom w:val="0"/>
      <w:divBdr>
        <w:top w:val="none" w:sz="0" w:space="0" w:color="auto"/>
        <w:left w:val="none" w:sz="0" w:space="0" w:color="auto"/>
        <w:bottom w:val="none" w:sz="0" w:space="0" w:color="auto"/>
        <w:right w:val="none" w:sz="0" w:space="0" w:color="auto"/>
      </w:divBdr>
    </w:div>
    <w:div w:id="2023166086">
      <w:bodyDiv w:val="1"/>
      <w:marLeft w:val="0"/>
      <w:marRight w:val="0"/>
      <w:marTop w:val="0"/>
      <w:marBottom w:val="0"/>
      <w:divBdr>
        <w:top w:val="none" w:sz="0" w:space="0" w:color="auto"/>
        <w:left w:val="none" w:sz="0" w:space="0" w:color="auto"/>
        <w:bottom w:val="none" w:sz="0" w:space="0" w:color="auto"/>
        <w:right w:val="none" w:sz="0" w:space="0" w:color="auto"/>
      </w:divBdr>
    </w:div>
    <w:div w:id="2023362166">
      <w:bodyDiv w:val="1"/>
      <w:marLeft w:val="0"/>
      <w:marRight w:val="0"/>
      <w:marTop w:val="0"/>
      <w:marBottom w:val="0"/>
      <w:divBdr>
        <w:top w:val="none" w:sz="0" w:space="0" w:color="auto"/>
        <w:left w:val="none" w:sz="0" w:space="0" w:color="auto"/>
        <w:bottom w:val="none" w:sz="0" w:space="0" w:color="auto"/>
        <w:right w:val="none" w:sz="0" w:space="0" w:color="auto"/>
      </w:divBdr>
    </w:div>
    <w:div w:id="2024234869">
      <w:bodyDiv w:val="1"/>
      <w:marLeft w:val="0"/>
      <w:marRight w:val="0"/>
      <w:marTop w:val="0"/>
      <w:marBottom w:val="0"/>
      <w:divBdr>
        <w:top w:val="none" w:sz="0" w:space="0" w:color="auto"/>
        <w:left w:val="none" w:sz="0" w:space="0" w:color="auto"/>
        <w:bottom w:val="none" w:sz="0" w:space="0" w:color="auto"/>
        <w:right w:val="none" w:sz="0" w:space="0" w:color="auto"/>
      </w:divBdr>
    </w:div>
    <w:div w:id="2024238611">
      <w:bodyDiv w:val="1"/>
      <w:marLeft w:val="0"/>
      <w:marRight w:val="0"/>
      <w:marTop w:val="0"/>
      <w:marBottom w:val="0"/>
      <w:divBdr>
        <w:top w:val="none" w:sz="0" w:space="0" w:color="auto"/>
        <w:left w:val="none" w:sz="0" w:space="0" w:color="auto"/>
        <w:bottom w:val="none" w:sz="0" w:space="0" w:color="auto"/>
        <w:right w:val="none" w:sz="0" w:space="0" w:color="auto"/>
      </w:divBdr>
    </w:div>
    <w:div w:id="2025286156">
      <w:bodyDiv w:val="1"/>
      <w:marLeft w:val="0"/>
      <w:marRight w:val="0"/>
      <w:marTop w:val="0"/>
      <w:marBottom w:val="0"/>
      <w:divBdr>
        <w:top w:val="none" w:sz="0" w:space="0" w:color="auto"/>
        <w:left w:val="none" w:sz="0" w:space="0" w:color="auto"/>
        <w:bottom w:val="none" w:sz="0" w:space="0" w:color="auto"/>
        <w:right w:val="none" w:sz="0" w:space="0" w:color="auto"/>
      </w:divBdr>
    </w:div>
    <w:div w:id="2026126540">
      <w:bodyDiv w:val="1"/>
      <w:marLeft w:val="0"/>
      <w:marRight w:val="0"/>
      <w:marTop w:val="0"/>
      <w:marBottom w:val="0"/>
      <w:divBdr>
        <w:top w:val="none" w:sz="0" w:space="0" w:color="auto"/>
        <w:left w:val="none" w:sz="0" w:space="0" w:color="auto"/>
        <w:bottom w:val="none" w:sz="0" w:space="0" w:color="auto"/>
        <w:right w:val="none" w:sz="0" w:space="0" w:color="auto"/>
      </w:divBdr>
    </w:div>
    <w:div w:id="2026443072">
      <w:bodyDiv w:val="1"/>
      <w:marLeft w:val="0"/>
      <w:marRight w:val="0"/>
      <w:marTop w:val="0"/>
      <w:marBottom w:val="0"/>
      <w:divBdr>
        <w:top w:val="none" w:sz="0" w:space="0" w:color="auto"/>
        <w:left w:val="none" w:sz="0" w:space="0" w:color="auto"/>
        <w:bottom w:val="none" w:sz="0" w:space="0" w:color="auto"/>
        <w:right w:val="none" w:sz="0" w:space="0" w:color="auto"/>
      </w:divBdr>
    </w:div>
    <w:div w:id="2026782193">
      <w:bodyDiv w:val="1"/>
      <w:marLeft w:val="0"/>
      <w:marRight w:val="0"/>
      <w:marTop w:val="0"/>
      <w:marBottom w:val="0"/>
      <w:divBdr>
        <w:top w:val="none" w:sz="0" w:space="0" w:color="auto"/>
        <w:left w:val="none" w:sz="0" w:space="0" w:color="auto"/>
        <w:bottom w:val="none" w:sz="0" w:space="0" w:color="auto"/>
        <w:right w:val="none" w:sz="0" w:space="0" w:color="auto"/>
      </w:divBdr>
    </w:div>
    <w:div w:id="2027562059">
      <w:marLeft w:val="0"/>
      <w:marRight w:val="0"/>
      <w:marTop w:val="0"/>
      <w:marBottom w:val="0"/>
      <w:divBdr>
        <w:top w:val="none" w:sz="0" w:space="0" w:color="auto"/>
        <w:left w:val="none" w:sz="0" w:space="0" w:color="auto"/>
        <w:bottom w:val="single" w:sz="4" w:space="0" w:color="auto"/>
        <w:right w:val="none" w:sz="0" w:space="0" w:color="auto"/>
      </w:divBdr>
    </w:div>
    <w:div w:id="2027831175">
      <w:bodyDiv w:val="1"/>
      <w:marLeft w:val="0"/>
      <w:marRight w:val="0"/>
      <w:marTop w:val="0"/>
      <w:marBottom w:val="0"/>
      <w:divBdr>
        <w:top w:val="none" w:sz="0" w:space="0" w:color="auto"/>
        <w:left w:val="none" w:sz="0" w:space="0" w:color="auto"/>
        <w:bottom w:val="none" w:sz="0" w:space="0" w:color="auto"/>
        <w:right w:val="none" w:sz="0" w:space="0" w:color="auto"/>
      </w:divBdr>
    </w:div>
    <w:div w:id="2028435696">
      <w:bodyDiv w:val="1"/>
      <w:marLeft w:val="0"/>
      <w:marRight w:val="0"/>
      <w:marTop w:val="0"/>
      <w:marBottom w:val="0"/>
      <w:divBdr>
        <w:top w:val="none" w:sz="0" w:space="0" w:color="auto"/>
        <w:left w:val="none" w:sz="0" w:space="0" w:color="auto"/>
        <w:bottom w:val="none" w:sz="0" w:space="0" w:color="auto"/>
        <w:right w:val="none" w:sz="0" w:space="0" w:color="auto"/>
      </w:divBdr>
    </w:div>
    <w:div w:id="2028481144">
      <w:marLeft w:val="0"/>
      <w:marRight w:val="0"/>
      <w:marTop w:val="0"/>
      <w:marBottom w:val="0"/>
      <w:divBdr>
        <w:top w:val="none" w:sz="0" w:space="0" w:color="auto"/>
        <w:left w:val="none" w:sz="0" w:space="0" w:color="auto"/>
        <w:bottom w:val="none" w:sz="0" w:space="0" w:color="auto"/>
        <w:right w:val="none" w:sz="0" w:space="0" w:color="auto"/>
      </w:divBdr>
    </w:div>
    <w:div w:id="2028555242">
      <w:bodyDiv w:val="1"/>
      <w:marLeft w:val="0"/>
      <w:marRight w:val="0"/>
      <w:marTop w:val="0"/>
      <w:marBottom w:val="0"/>
      <w:divBdr>
        <w:top w:val="none" w:sz="0" w:space="0" w:color="auto"/>
        <w:left w:val="none" w:sz="0" w:space="0" w:color="auto"/>
        <w:bottom w:val="none" w:sz="0" w:space="0" w:color="auto"/>
        <w:right w:val="none" w:sz="0" w:space="0" w:color="auto"/>
      </w:divBdr>
    </w:div>
    <w:div w:id="2029331429">
      <w:bodyDiv w:val="1"/>
      <w:marLeft w:val="0"/>
      <w:marRight w:val="0"/>
      <w:marTop w:val="0"/>
      <w:marBottom w:val="0"/>
      <w:divBdr>
        <w:top w:val="none" w:sz="0" w:space="0" w:color="auto"/>
        <w:left w:val="none" w:sz="0" w:space="0" w:color="auto"/>
        <w:bottom w:val="none" w:sz="0" w:space="0" w:color="auto"/>
        <w:right w:val="none" w:sz="0" w:space="0" w:color="auto"/>
      </w:divBdr>
    </w:div>
    <w:div w:id="2029520159">
      <w:bodyDiv w:val="1"/>
      <w:marLeft w:val="0"/>
      <w:marRight w:val="0"/>
      <w:marTop w:val="0"/>
      <w:marBottom w:val="0"/>
      <w:divBdr>
        <w:top w:val="none" w:sz="0" w:space="0" w:color="auto"/>
        <w:left w:val="none" w:sz="0" w:space="0" w:color="auto"/>
        <w:bottom w:val="none" w:sz="0" w:space="0" w:color="auto"/>
        <w:right w:val="none" w:sz="0" w:space="0" w:color="auto"/>
      </w:divBdr>
    </w:div>
    <w:div w:id="2029983621">
      <w:bodyDiv w:val="1"/>
      <w:marLeft w:val="0"/>
      <w:marRight w:val="0"/>
      <w:marTop w:val="0"/>
      <w:marBottom w:val="0"/>
      <w:divBdr>
        <w:top w:val="none" w:sz="0" w:space="0" w:color="auto"/>
        <w:left w:val="none" w:sz="0" w:space="0" w:color="auto"/>
        <w:bottom w:val="none" w:sz="0" w:space="0" w:color="auto"/>
        <w:right w:val="none" w:sz="0" w:space="0" w:color="auto"/>
      </w:divBdr>
    </w:div>
    <w:div w:id="2030066243">
      <w:bodyDiv w:val="1"/>
      <w:marLeft w:val="0"/>
      <w:marRight w:val="0"/>
      <w:marTop w:val="0"/>
      <w:marBottom w:val="0"/>
      <w:divBdr>
        <w:top w:val="none" w:sz="0" w:space="0" w:color="auto"/>
        <w:left w:val="none" w:sz="0" w:space="0" w:color="auto"/>
        <w:bottom w:val="none" w:sz="0" w:space="0" w:color="auto"/>
        <w:right w:val="none" w:sz="0" w:space="0" w:color="auto"/>
      </w:divBdr>
    </w:div>
    <w:div w:id="2030644242">
      <w:bodyDiv w:val="1"/>
      <w:marLeft w:val="0"/>
      <w:marRight w:val="0"/>
      <w:marTop w:val="0"/>
      <w:marBottom w:val="0"/>
      <w:divBdr>
        <w:top w:val="none" w:sz="0" w:space="0" w:color="auto"/>
        <w:left w:val="none" w:sz="0" w:space="0" w:color="auto"/>
        <w:bottom w:val="none" w:sz="0" w:space="0" w:color="auto"/>
        <w:right w:val="none" w:sz="0" w:space="0" w:color="auto"/>
      </w:divBdr>
    </w:div>
    <w:div w:id="2032415448">
      <w:marLeft w:val="0"/>
      <w:marRight w:val="0"/>
      <w:marTop w:val="0"/>
      <w:marBottom w:val="0"/>
      <w:divBdr>
        <w:top w:val="none" w:sz="0" w:space="0" w:color="auto"/>
        <w:left w:val="none" w:sz="0" w:space="0" w:color="auto"/>
        <w:bottom w:val="double" w:sz="4" w:space="1" w:color="auto"/>
        <w:right w:val="none" w:sz="0" w:space="0" w:color="auto"/>
      </w:divBdr>
    </w:div>
    <w:div w:id="2032609916">
      <w:bodyDiv w:val="1"/>
      <w:marLeft w:val="0"/>
      <w:marRight w:val="0"/>
      <w:marTop w:val="0"/>
      <w:marBottom w:val="0"/>
      <w:divBdr>
        <w:top w:val="none" w:sz="0" w:space="0" w:color="auto"/>
        <w:left w:val="none" w:sz="0" w:space="0" w:color="auto"/>
        <w:bottom w:val="none" w:sz="0" w:space="0" w:color="auto"/>
        <w:right w:val="none" w:sz="0" w:space="0" w:color="auto"/>
      </w:divBdr>
    </w:div>
    <w:div w:id="2032798389">
      <w:bodyDiv w:val="1"/>
      <w:marLeft w:val="0"/>
      <w:marRight w:val="0"/>
      <w:marTop w:val="0"/>
      <w:marBottom w:val="0"/>
      <w:divBdr>
        <w:top w:val="none" w:sz="0" w:space="0" w:color="auto"/>
        <w:left w:val="none" w:sz="0" w:space="0" w:color="auto"/>
        <w:bottom w:val="none" w:sz="0" w:space="0" w:color="auto"/>
        <w:right w:val="none" w:sz="0" w:space="0" w:color="auto"/>
      </w:divBdr>
    </w:div>
    <w:div w:id="2032954578">
      <w:bodyDiv w:val="1"/>
      <w:marLeft w:val="0"/>
      <w:marRight w:val="0"/>
      <w:marTop w:val="0"/>
      <w:marBottom w:val="0"/>
      <w:divBdr>
        <w:top w:val="none" w:sz="0" w:space="0" w:color="auto"/>
        <w:left w:val="none" w:sz="0" w:space="0" w:color="auto"/>
        <w:bottom w:val="none" w:sz="0" w:space="0" w:color="auto"/>
        <w:right w:val="none" w:sz="0" w:space="0" w:color="auto"/>
      </w:divBdr>
    </w:div>
    <w:div w:id="2033215404">
      <w:bodyDiv w:val="1"/>
      <w:marLeft w:val="0"/>
      <w:marRight w:val="0"/>
      <w:marTop w:val="0"/>
      <w:marBottom w:val="0"/>
      <w:divBdr>
        <w:top w:val="none" w:sz="0" w:space="0" w:color="auto"/>
        <w:left w:val="none" w:sz="0" w:space="0" w:color="auto"/>
        <w:bottom w:val="none" w:sz="0" w:space="0" w:color="auto"/>
        <w:right w:val="none" w:sz="0" w:space="0" w:color="auto"/>
      </w:divBdr>
    </w:div>
    <w:div w:id="2034457728">
      <w:bodyDiv w:val="1"/>
      <w:marLeft w:val="0"/>
      <w:marRight w:val="0"/>
      <w:marTop w:val="0"/>
      <w:marBottom w:val="0"/>
      <w:divBdr>
        <w:top w:val="none" w:sz="0" w:space="0" w:color="auto"/>
        <w:left w:val="none" w:sz="0" w:space="0" w:color="auto"/>
        <w:bottom w:val="none" w:sz="0" w:space="0" w:color="auto"/>
        <w:right w:val="none" w:sz="0" w:space="0" w:color="auto"/>
      </w:divBdr>
    </w:div>
    <w:div w:id="2034571346">
      <w:bodyDiv w:val="1"/>
      <w:marLeft w:val="0"/>
      <w:marRight w:val="0"/>
      <w:marTop w:val="0"/>
      <w:marBottom w:val="0"/>
      <w:divBdr>
        <w:top w:val="none" w:sz="0" w:space="0" w:color="auto"/>
        <w:left w:val="none" w:sz="0" w:space="0" w:color="auto"/>
        <w:bottom w:val="none" w:sz="0" w:space="0" w:color="auto"/>
        <w:right w:val="none" w:sz="0" w:space="0" w:color="auto"/>
      </w:divBdr>
    </w:div>
    <w:div w:id="2034571856">
      <w:bodyDiv w:val="1"/>
      <w:marLeft w:val="0"/>
      <w:marRight w:val="0"/>
      <w:marTop w:val="0"/>
      <w:marBottom w:val="0"/>
      <w:divBdr>
        <w:top w:val="none" w:sz="0" w:space="0" w:color="auto"/>
        <w:left w:val="none" w:sz="0" w:space="0" w:color="auto"/>
        <w:bottom w:val="none" w:sz="0" w:space="0" w:color="auto"/>
        <w:right w:val="none" w:sz="0" w:space="0" w:color="auto"/>
      </w:divBdr>
    </w:div>
    <w:div w:id="2034644801">
      <w:marLeft w:val="0"/>
      <w:marRight w:val="0"/>
      <w:marTop w:val="0"/>
      <w:marBottom w:val="0"/>
      <w:divBdr>
        <w:top w:val="none" w:sz="0" w:space="0" w:color="auto"/>
        <w:left w:val="none" w:sz="0" w:space="0" w:color="auto"/>
        <w:bottom w:val="double" w:sz="4" w:space="1" w:color="auto"/>
        <w:right w:val="none" w:sz="0" w:space="0" w:color="auto"/>
      </w:divBdr>
    </w:div>
    <w:div w:id="2035182978">
      <w:marLeft w:val="0"/>
      <w:marRight w:val="0"/>
      <w:marTop w:val="0"/>
      <w:marBottom w:val="0"/>
      <w:divBdr>
        <w:top w:val="none" w:sz="0" w:space="0" w:color="auto"/>
        <w:left w:val="none" w:sz="0" w:space="0" w:color="auto"/>
        <w:bottom w:val="double" w:sz="4" w:space="1" w:color="auto"/>
        <w:right w:val="none" w:sz="0" w:space="0" w:color="auto"/>
      </w:divBdr>
    </w:div>
    <w:div w:id="2035303395">
      <w:bodyDiv w:val="1"/>
      <w:marLeft w:val="0"/>
      <w:marRight w:val="0"/>
      <w:marTop w:val="0"/>
      <w:marBottom w:val="0"/>
      <w:divBdr>
        <w:top w:val="none" w:sz="0" w:space="0" w:color="auto"/>
        <w:left w:val="none" w:sz="0" w:space="0" w:color="auto"/>
        <w:bottom w:val="none" w:sz="0" w:space="0" w:color="auto"/>
        <w:right w:val="none" w:sz="0" w:space="0" w:color="auto"/>
      </w:divBdr>
    </w:div>
    <w:div w:id="2035379839">
      <w:bodyDiv w:val="1"/>
      <w:marLeft w:val="0"/>
      <w:marRight w:val="0"/>
      <w:marTop w:val="0"/>
      <w:marBottom w:val="0"/>
      <w:divBdr>
        <w:top w:val="none" w:sz="0" w:space="0" w:color="auto"/>
        <w:left w:val="none" w:sz="0" w:space="0" w:color="auto"/>
        <w:bottom w:val="none" w:sz="0" w:space="0" w:color="auto"/>
        <w:right w:val="none" w:sz="0" w:space="0" w:color="auto"/>
      </w:divBdr>
    </w:div>
    <w:div w:id="2037146761">
      <w:bodyDiv w:val="1"/>
      <w:marLeft w:val="0"/>
      <w:marRight w:val="0"/>
      <w:marTop w:val="0"/>
      <w:marBottom w:val="0"/>
      <w:divBdr>
        <w:top w:val="none" w:sz="0" w:space="0" w:color="auto"/>
        <w:left w:val="none" w:sz="0" w:space="0" w:color="auto"/>
        <w:bottom w:val="none" w:sz="0" w:space="0" w:color="auto"/>
        <w:right w:val="none" w:sz="0" w:space="0" w:color="auto"/>
      </w:divBdr>
    </w:div>
    <w:div w:id="2038500475">
      <w:bodyDiv w:val="1"/>
      <w:marLeft w:val="0"/>
      <w:marRight w:val="0"/>
      <w:marTop w:val="0"/>
      <w:marBottom w:val="0"/>
      <w:divBdr>
        <w:top w:val="none" w:sz="0" w:space="0" w:color="auto"/>
        <w:left w:val="none" w:sz="0" w:space="0" w:color="auto"/>
        <w:bottom w:val="none" w:sz="0" w:space="0" w:color="auto"/>
        <w:right w:val="none" w:sz="0" w:space="0" w:color="auto"/>
      </w:divBdr>
    </w:div>
    <w:div w:id="2039089298">
      <w:bodyDiv w:val="1"/>
      <w:marLeft w:val="0"/>
      <w:marRight w:val="0"/>
      <w:marTop w:val="0"/>
      <w:marBottom w:val="0"/>
      <w:divBdr>
        <w:top w:val="none" w:sz="0" w:space="0" w:color="auto"/>
        <w:left w:val="none" w:sz="0" w:space="0" w:color="auto"/>
        <w:bottom w:val="none" w:sz="0" w:space="0" w:color="auto"/>
        <w:right w:val="none" w:sz="0" w:space="0" w:color="auto"/>
      </w:divBdr>
    </w:div>
    <w:div w:id="2039309503">
      <w:bodyDiv w:val="1"/>
      <w:marLeft w:val="0"/>
      <w:marRight w:val="0"/>
      <w:marTop w:val="0"/>
      <w:marBottom w:val="0"/>
      <w:divBdr>
        <w:top w:val="none" w:sz="0" w:space="0" w:color="auto"/>
        <w:left w:val="none" w:sz="0" w:space="0" w:color="auto"/>
        <w:bottom w:val="none" w:sz="0" w:space="0" w:color="auto"/>
        <w:right w:val="none" w:sz="0" w:space="0" w:color="auto"/>
      </w:divBdr>
    </w:div>
    <w:div w:id="2040550646">
      <w:bodyDiv w:val="1"/>
      <w:marLeft w:val="0"/>
      <w:marRight w:val="0"/>
      <w:marTop w:val="0"/>
      <w:marBottom w:val="0"/>
      <w:divBdr>
        <w:top w:val="none" w:sz="0" w:space="0" w:color="auto"/>
        <w:left w:val="none" w:sz="0" w:space="0" w:color="auto"/>
        <w:bottom w:val="none" w:sz="0" w:space="0" w:color="auto"/>
        <w:right w:val="none" w:sz="0" w:space="0" w:color="auto"/>
      </w:divBdr>
    </w:div>
    <w:div w:id="2040735964">
      <w:bodyDiv w:val="1"/>
      <w:marLeft w:val="0"/>
      <w:marRight w:val="0"/>
      <w:marTop w:val="0"/>
      <w:marBottom w:val="0"/>
      <w:divBdr>
        <w:top w:val="none" w:sz="0" w:space="0" w:color="auto"/>
        <w:left w:val="none" w:sz="0" w:space="0" w:color="auto"/>
        <w:bottom w:val="none" w:sz="0" w:space="0" w:color="auto"/>
        <w:right w:val="none" w:sz="0" w:space="0" w:color="auto"/>
      </w:divBdr>
    </w:div>
    <w:div w:id="2041005109">
      <w:bodyDiv w:val="1"/>
      <w:marLeft w:val="0"/>
      <w:marRight w:val="0"/>
      <w:marTop w:val="0"/>
      <w:marBottom w:val="0"/>
      <w:divBdr>
        <w:top w:val="none" w:sz="0" w:space="0" w:color="auto"/>
        <w:left w:val="none" w:sz="0" w:space="0" w:color="auto"/>
        <w:bottom w:val="none" w:sz="0" w:space="0" w:color="auto"/>
        <w:right w:val="none" w:sz="0" w:space="0" w:color="auto"/>
      </w:divBdr>
    </w:div>
    <w:div w:id="2041663184">
      <w:bodyDiv w:val="1"/>
      <w:marLeft w:val="0"/>
      <w:marRight w:val="0"/>
      <w:marTop w:val="0"/>
      <w:marBottom w:val="0"/>
      <w:divBdr>
        <w:top w:val="none" w:sz="0" w:space="0" w:color="auto"/>
        <w:left w:val="none" w:sz="0" w:space="0" w:color="auto"/>
        <w:bottom w:val="none" w:sz="0" w:space="0" w:color="auto"/>
        <w:right w:val="none" w:sz="0" w:space="0" w:color="auto"/>
      </w:divBdr>
    </w:div>
    <w:div w:id="2042629222">
      <w:bodyDiv w:val="1"/>
      <w:marLeft w:val="0"/>
      <w:marRight w:val="0"/>
      <w:marTop w:val="0"/>
      <w:marBottom w:val="0"/>
      <w:divBdr>
        <w:top w:val="none" w:sz="0" w:space="0" w:color="auto"/>
        <w:left w:val="none" w:sz="0" w:space="0" w:color="auto"/>
        <w:bottom w:val="none" w:sz="0" w:space="0" w:color="auto"/>
        <w:right w:val="none" w:sz="0" w:space="0" w:color="auto"/>
      </w:divBdr>
    </w:div>
    <w:div w:id="2042784190">
      <w:bodyDiv w:val="1"/>
      <w:marLeft w:val="0"/>
      <w:marRight w:val="0"/>
      <w:marTop w:val="0"/>
      <w:marBottom w:val="0"/>
      <w:divBdr>
        <w:top w:val="none" w:sz="0" w:space="0" w:color="auto"/>
        <w:left w:val="none" w:sz="0" w:space="0" w:color="auto"/>
        <w:bottom w:val="none" w:sz="0" w:space="0" w:color="auto"/>
        <w:right w:val="none" w:sz="0" w:space="0" w:color="auto"/>
      </w:divBdr>
    </w:div>
    <w:div w:id="2043239746">
      <w:bodyDiv w:val="1"/>
      <w:marLeft w:val="0"/>
      <w:marRight w:val="0"/>
      <w:marTop w:val="0"/>
      <w:marBottom w:val="0"/>
      <w:divBdr>
        <w:top w:val="none" w:sz="0" w:space="0" w:color="auto"/>
        <w:left w:val="none" w:sz="0" w:space="0" w:color="auto"/>
        <w:bottom w:val="none" w:sz="0" w:space="0" w:color="auto"/>
        <w:right w:val="none" w:sz="0" w:space="0" w:color="auto"/>
      </w:divBdr>
    </w:div>
    <w:div w:id="2044742699">
      <w:bodyDiv w:val="1"/>
      <w:marLeft w:val="0"/>
      <w:marRight w:val="0"/>
      <w:marTop w:val="0"/>
      <w:marBottom w:val="0"/>
      <w:divBdr>
        <w:top w:val="none" w:sz="0" w:space="0" w:color="auto"/>
        <w:left w:val="none" w:sz="0" w:space="0" w:color="auto"/>
        <w:bottom w:val="none" w:sz="0" w:space="0" w:color="auto"/>
        <w:right w:val="none" w:sz="0" w:space="0" w:color="auto"/>
      </w:divBdr>
    </w:div>
    <w:div w:id="2044818218">
      <w:bodyDiv w:val="1"/>
      <w:marLeft w:val="0"/>
      <w:marRight w:val="0"/>
      <w:marTop w:val="0"/>
      <w:marBottom w:val="0"/>
      <w:divBdr>
        <w:top w:val="none" w:sz="0" w:space="0" w:color="auto"/>
        <w:left w:val="none" w:sz="0" w:space="0" w:color="auto"/>
        <w:bottom w:val="none" w:sz="0" w:space="0" w:color="auto"/>
        <w:right w:val="none" w:sz="0" w:space="0" w:color="auto"/>
      </w:divBdr>
    </w:div>
    <w:div w:id="2045207592">
      <w:marLeft w:val="0"/>
      <w:marRight w:val="0"/>
      <w:marTop w:val="0"/>
      <w:marBottom w:val="0"/>
      <w:divBdr>
        <w:top w:val="none" w:sz="0" w:space="0" w:color="auto"/>
        <w:left w:val="none" w:sz="0" w:space="0" w:color="auto"/>
        <w:bottom w:val="double" w:sz="4" w:space="1" w:color="auto"/>
        <w:right w:val="none" w:sz="0" w:space="0" w:color="auto"/>
      </w:divBdr>
    </w:div>
    <w:div w:id="2045715520">
      <w:bodyDiv w:val="1"/>
      <w:marLeft w:val="0"/>
      <w:marRight w:val="0"/>
      <w:marTop w:val="0"/>
      <w:marBottom w:val="0"/>
      <w:divBdr>
        <w:top w:val="none" w:sz="0" w:space="0" w:color="auto"/>
        <w:left w:val="none" w:sz="0" w:space="0" w:color="auto"/>
        <w:bottom w:val="none" w:sz="0" w:space="0" w:color="auto"/>
        <w:right w:val="none" w:sz="0" w:space="0" w:color="auto"/>
      </w:divBdr>
    </w:div>
    <w:div w:id="2046635698">
      <w:bodyDiv w:val="1"/>
      <w:marLeft w:val="0"/>
      <w:marRight w:val="0"/>
      <w:marTop w:val="0"/>
      <w:marBottom w:val="0"/>
      <w:divBdr>
        <w:top w:val="none" w:sz="0" w:space="0" w:color="auto"/>
        <w:left w:val="none" w:sz="0" w:space="0" w:color="auto"/>
        <w:bottom w:val="none" w:sz="0" w:space="0" w:color="auto"/>
        <w:right w:val="none" w:sz="0" w:space="0" w:color="auto"/>
      </w:divBdr>
    </w:div>
    <w:div w:id="2046978046">
      <w:bodyDiv w:val="1"/>
      <w:marLeft w:val="0"/>
      <w:marRight w:val="0"/>
      <w:marTop w:val="0"/>
      <w:marBottom w:val="0"/>
      <w:divBdr>
        <w:top w:val="none" w:sz="0" w:space="0" w:color="auto"/>
        <w:left w:val="none" w:sz="0" w:space="0" w:color="auto"/>
        <w:bottom w:val="none" w:sz="0" w:space="0" w:color="auto"/>
        <w:right w:val="none" w:sz="0" w:space="0" w:color="auto"/>
      </w:divBdr>
    </w:div>
    <w:div w:id="2049447988">
      <w:marLeft w:val="0"/>
      <w:marRight w:val="0"/>
      <w:marTop w:val="0"/>
      <w:marBottom w:val="0"/>
      <w:divBdr>
        <w:top w:val="none" w:sz="0" w:space="0" w:color="auto"/>
        <w:left w:val="none" w:sz="0" w:space="0" w:color="auto"/>
        <w:bottom w:val="none" w:sz="0" w:space="0" w:color="auto"/>
        <w:right w:val="none" w:sz="0" w:space="0" w:color="auto"/>
      </w:divBdr>
    </w:div>
    <w:div w:id="2049449118">
      <w:marLeft w:val="0"/>
      <w:marRight w:val="0"/>
      <w:marTop w:val="0"/>
      <w:marBottom w:val="0"/>
      <w:divBdr>
        <w:top w:val="none" w:sz="0" w:space="0" w:color="auto"/>
        <w:left w:val="none" w:sz="0" w:space="0" w:color="auto"/>
        <w:bottom w:val="single" w:sz="4" w:space="0" w:color="auto"/>
        <w:right w:val="none" w:sz="0" w:space="0" w:color="auto"/>
      </w:divBdr>
    </w:div>
    <w:div w:id="2049722399">
      <w:bodyDiv w:val="1"/>
      <w:marLeft w:val="0"/>
      <w:marRight w:val="0"/>
      <w:marTop w:val="0"/>
      <w:marBottom w:val="0"/>
      <w:divBdr>
        <w:top w:val="none" w:sz="0" w:space="0" w:color="auto"/>
        <w:left w:val="none" w:sz="0" w:space="0" w:color="auto"/>
        <w:bottom w:val="none" w:sz="0" w:space="0" w:color="auto"/>
        <w:right w:val="none" w:sz="0" w:space="0" w:color="auto"/>
      </w:divBdr>
    </w:div>
    <w:div w:id="2049991945">
      <w:bodyDiv w:val="1"/>
      <w:marLeft w:val="0"/>
      <w:marRight w:val="0"/>
      <w:marTop w:val="0"/>
      <w:marBottom w:val="0"/>
      <w:divBdr>
        <w:top w:val="none" w:sz="0" w:space="0" w:color="auto"/>
        <w:left w:val="none" w:sz="0" w:space="0" w:color="auto"/>
        <w:bottom w:val="none" w:sz="0" w:space="0" w:color="auto"/>
        <w:right w:val="none" w:sz="0" w:space="0" w:color="auto"/>
      </w:divBdr>
    </w:div>
    <w:div w:id="2050180528">
      <w:marLeft w:val="0"/>
      <w:marRight w:val="0"/>
      <w:marTop w:val="0"/>
      <w:marBottom w:val="0"/>
      <w:divBdr>
        <w:top w:val="none" w:sz="0" w:space="0" w:color="auto"/>
        <w:left w:val="none" w:sz="0" w:space="0" w:color="auto"/>
        <w:bottom w:val="double" w:sz="4" w:space="1" w:color="auto"/>
        <w:right w:val="none" w:sz="0" w:space="0" w:color="auto"/>
      </w:divBdr>
    </w:div>
    <w:div w:id="2051218694">
      <w:bodyDiv w:val="1"/>
      <w:marLeft w:val="0"/>
      <w:marRight w:val="0"/>
      <w:marTop w:val="0"/>
      <w:marBottom w:val="0"/>
      <w:divBdr>
        <w:top w:val="none" w:sz="0" w:space="0" w:color="auto"/>
        <w:left w:val="none" w:sz="0" w:space="0" w:color="auto"/>
        <w:bottom w:val="none" w:sz="0" w:space="0" w:color="auto"/>
        <w:right w:val="none" w:sz="0" w:space="0" w:color="auto"/>
      </w:divBdr>
    </w:div>
    <w:div w:id="2051882640">
      <w:marLeft w:val="0"/>
      <w:marRight w:val="0"/>
      <w:marTop w:val="0"/>
      <w:marBottom w:val="0"/>
      <w:divBdr>
        <w:top w:val="none" w:sz="0" w:space="0" w:color="auto"/>
        <w:left w:val="none" w:sz="0" w:space="0" w:color="auto"/>
        <w:bottom w:val="double" w:sz="4" w:space="1" w:color="auto"/>
        <w:right w:val="none" w:sz="0" w:space="0" w:color="auto"/>
      </w:divBdr>
    </w:div>
    <w:div w:id="2053648778">
      <w:marLeft w:val="0"/>
      <w:marRight w:val="0"/>
      <w:marTop w:val="0"/>
      <w:marBottom w:val="0"/>
      <w:divBdr>
        <w:top w:val="none" w:sz="0" w:space="0" w:color="auto"/>
        <w:left w:val="none" w:sz="0" w:space="0" w:color="auto"/>
        <w:bottom w:val="double" w:sz="4" w:space="1" w:color="auto"/>
        <w:right w:val="none" w:sz="0" w:space="0" w:color="auto"/>
      </w:divBdr>
    </w:div>
    <w:div w:id="2054376913">
      <w:bodyDiv w:val="1"/>
      <w:marLeft w:val="0"/>
      <w:marRight w:val="0"/>
      <w:marTop w:val="0"/>
      <w:marBottom w:val="0"/>
      <w:divBdr>
        <w:top w:val="none" w:sz="0" w:space="0" w:color="auto"/>
        <w:left w:val="none" w:sz="0" w:space="0" w:color="auto"/>
        <w:bottom w:val="none" w:sz="0" w:space="0" w:color="auto"/>
        <w:right w:val="none" w:sz="0" w:space="0" w:color="auto"/>
      </w:divBdr>
    </w:div>
    <w:div w:id="2055696053">
      <w:bodyDiv w:val="1"/>
      <w:marLeft w:val="0"/>
      <w:marRight w:val="0"/>
      <w:marTop w:val="0"/>
      <w:marBottom w:val="0"/>
      <w:divBdr>
        <w:top w:val="none" w:sz="0" w:space="0" w:color="auto"/>
        <w:left w:val="none" w:sz="0" w:space="0" w:color="auto"/>
        <w:bottom w:val="none" w:sz="0" w:space="0" w:color="auto"/>
        <w:right w:val="none" w:sz="0" w:space="0" w:color="auto"/>
      </w:divBdr>
    </w:div>
    <w:div w:id="2055957135">
      <w:bodyDiv w:val="1"/>
      <w:marLeft w:val="0"/>
      <w:marRight w:val="0"/>
      <w:marTop w:val="0"/>
      <w:marBottom w:val="0"/>
      <w:divBdr>
        <w:top w:val="none" w:sz="0" w:space="0" w:color="auto"/>
        <w:left w:val="none" w:sz="0" w:space="0" w:color="auto"/>
        <w:bottom w:val="none" w:sz="0" w:space="0" w:color="auto"/>
        <w:right w:val="none" w:sz="0" w:space="0" w:color="auto"/>
      </w:divBdr>
    </w:div>
    <w:div w:id="2057583152">
      <w:bodyDiv w:val="1"/>
      <w:marLeft w:val="0"/>
      <w:marRight w:val="0"/>
      <w:marTop w:val="0"/>
      <w:marBottom w:val="0"/>
      <w:divBdr>
        <w:top w:val="none" w:sz="0" w:space="0" w:color="auto"/>
        <w:left w:val="none" w:sz="0" w:space="0" w:color="auto"/>
        <w:bottom w:val="none" w:sz="0" w:space="0" w:color="auto"/>
        <w:right w:val="none" w:sz="0" w:space="0" w:color="auto"/>
      </w:divBdr>
    </w:div>
    <w:div w:id="2058043323">
      <w:bodyDiv w:val="1"/>
      <w:marLeft w:val="0"/>
      <w:marRight w:val="0"/>
      <w:marTop w:val="0"/>
      <w:marBottom w:val="0"/>
      <w:divBdr>
        <w:top w:val="none" w:sz="0" w:space="0" w:color="auto"/>
        <w:left w:val="none" w:sz="0" w:space="0" w:color="auto"/>
        <w:bottom w:val="none" w:sz="0" w:space="0" w:color="auto"/>
        <w:right w:val="none" w:sz="0" w:space="0" w:color="auto"/>
      </w:divBdr>
    </w:div>
    <w:div w:id="2059625957">
      <w:bodyDiv w:val="1"/>
      <w:marLeft w:val="0"/>
      <w:marRight w:val="0"/>
      <w:marTop w:val="0"/>
      <w:marBottom w:val="0"/>
      <w:divBdr>
        <w:top w:val="none" w:sz="0" w:space="0" w:color="auto"/>
        <w:left w:val="none" w:sz="0" w:space="0" w:color="auto"/>
        <w:bottom w:val="none" w:sz="0" w:space="0" w:color="auto"/>
        <w:right w:val="none" w:sz="0" w:space="0" w:color="auto"/>
      </w:divBdr>
    </w:div>
    <w:div w:id="2060399249">
      <w:bodyDiv w:val="1"/>
      <w:marLeft w:val="0"/>
      <w:marRight w:val="0"/>
      <w:marTop w:val="0"/>
      <w:marBottom w:val="0"/>
      <w:divBdr>
        <w:top w:val="none" w:sz="0" w:space="0" w:color="auto"/>
        <w:left w:val="none" w:sz="0" w:space="0" w:color="auto"/>
        <w:bottom w:val="none" w:sz="0" w:space="0" w:color="auto"/>
        <w:right w:val="none" w:sz="0" w:space="0" w:color="auto"/>
      </w:divBdr>
    </w:div>
    <w:div w:id="2060546390">
      <w:marLeft w:val="0"/>
      <w:marRight w:val="0"/>
      <w:marTop w:val="0"/>
      <w:marBottom w:val="0"/>
      <w:divBdr>
        <w:top w:val="none" w:sz="0" w:space="0" w:color="auto"/>
        <w:left w:val="none" w:sz="0" w:space="0" w:color="auto"/>
        <w:bottom w:val="double" w:sz="4" w:space="1" w:color="auto"/>
        <w:right w:val="none" w:sz="0" w:space="0" w:color="auto"/>
      </w:divBdr>
    </w:div>
    <w:div w:id="2062245585">
      <w:bodyDiv w:val="1"/>
      <w:marLeft w:val="0"/>
      <w:marRight w:val="0"/>
      <w:marTop w:val="0"/>
      <w:marBottom w:val="0"/>
      <w:divBdr>
        <w:top w:val="none" w:sz="0" w:space="0" w:color="auto"/>
        <w:left w:val="none" w:sz="0" w:space="0" w:color="auto"/>
        <w:bottom w:val="none" w:sz="0" w:space="0" w:color="auto"/>
        <w:right w:val="none" w:sz="0" w:space="0" w:color="auto"/>
      </w:divBdr>
    </w:div>
    <w:div w:id="2062972438">
      <w:bodyDiv w:val="1"/>
      <w:marLeft w:val="0"/>
      <w:marRight w:val="0"/>
      <w:marTop w:val="0"/>
      <w:marBottom w:val="0"/>
      <w:divBdr>
        <w:top w:val="none" w:sz="0" w:space="0" w:color="auto"/>
        <w:left w:val="none" w:sz="0" w:space="0" w:color="auto"/>
        <w:bottom w:val="none" w:sz="0" w:space="0" w:color="auto"/>
        <w:right w:val="none" w:sz="0" w:space="0" w:color="auto"/>
      </w:divBdr>
    </w:div>
    <w:div w:id="2063212395">
      <w:bodyDiv w:val="1"/>
      <w:marLeft w:val="0"/>
      <w:marRight w:val="0"/>
      <w:marTop w:val="0"/>
      <w:marBottom w:val="0"/>
      <w:divBdr>
        <w:top w:val="none" w:sz="0" w:space="0" w:color="auto"/>
        <w:left w:val="none" w:sz="0" w:space="0" w:color="auto"/>
        <w:bottom w:val="none" w:sz="0" w:space="0" w:color="auto"/>
        <w:right w:val="none" w:sz="0" w:space="0" w:color="auto"/>
      </w:divBdr>
    </w:div>
    <w:div w:id="2063555216">
      <w:marLeft w:val="0"/>
      <w:marRight w:val="0"/>
      <w:marTop w:val="0"/>
      <w:marBottom w:val="0"/>
      <w:divBdr>
        <w:top w:val="none" w:sz="0" w:space="0" w:color="auto"/>
        <w:left w:val="none" w:sz="0" w:space="0" w:color="auto"/>
        <w:bottom w:val="single" w:sz="4" w:space="0" w:color="auto"/>
        <w:right w:val="none" w:sz="0" w:space="0" w:color="auto"/>
      </w:divBdr>
    </w:div>
    <w:div w:id="2063862775">
      <w:bodyDiv w:val="1"/>
      <w:marLeft w:val="0"/>
      <w:marRight w:val="0"/>
      <w:marTop w:val="0"/>
      <w:marBottom w:val="0"/>
      <w:divBdr>
        <w:top w:val="none" w:sz="0" w:space="0" w:color="auto"/>
        <w:left w:val="none" w:sz="0" w:space="0" w:color="auto"/>
        <w:bottom w:val="none" w:sz="0" w:space="0" w:color="auto"/>
        <w:right w:val="none" w:sz="0" w:space="0" w:color="auto"/>
      </w:divBdr>
    </w:div>
    <w:div w:id="2064253487">
      <w:marLeft w:val="0"/>
      <w:marRight w:val="0"/>
      <w:marTop w:val="0"/>
      <w:marBottom w:val="0"/>
      <w:divBdr>
        <w:top w:val="none" w:sz="0" w:space="0" w:color="auto"/>
        <w:left w:val="none" w:sz="0" w:space="0" w:color="auto"/>
        <w:bottom w:val="double" w:sz="4" w:space="1" w:color="auto"/>
        <w:right w:val="none" w:sz="0" w:space="0" w:color="auto"/>
      </w:divBdr>
    </w:div>
    <w:div w:id="2064938631">
      <w:bodyDiv w:val="1"/>
      <w:marLeft w:val="0"/>
      <w:marRight w:val="0"/>
      <w:marTop w:val="0"/>
      <w:marBottom w:val="0"/>
      <w:divBdr>
        <w:top w:val="none" w:sz="0" w:space="0" w:color="auto"/>
        <w:left w:val="none" w:sz="0" w:space="0" w:color="auto"/>
        <w:bottom w:val="none" w:sz="0" w:space="0" w:color="auto"/>
        <w:right w:val="none" w:sz="0" w:space="0" w:color="auto"/>
      </w:divBdr>
    </w:div>
    <w:div w:id="2066752083">
      <w:bodyDiv w:val="1"/>
      <w:marLeft w:val="0"/>
      <w:marRight w:val="0"/>
      <w:marTop w:val="0"/>
      <w:marBottom w:val="0"/>
      <w:divBdr>
        <w:top w:val="none" w:sz="0" w:space="0" w:color="auto"/>
        <w:left w:val="none" w:sz="0" w:space="0" w:color="auto"/>
        <w:bottom w:val="none" w:sz="0" w:space="0" w:color="auto"/>
        <w:right w:val="none" w:sz="0" w:space="0" w:color="auto"/>
      </w:divBdr>
    </w:div>
    <w:div w:id="2066874750">
      <w:bodyDiv w:val="1"/>
      <w:marLeft w:val="0"/>
      <w:marRight w:val="0"/>
      <w:marTop w:val="0"/>
      <w:marBottom w:val="0"/>
      <w:divBdr>
        <w:top w:val="none" w:sz="0" w:space="0" w:color="auto"/>
        <w:left w:val="none" w:sz="0" w:space="0" w:color="auto"/>
        <w:bottom w:val="none" w:sz="0" w:space="0" w:color="auto"/>
        <w:right w:val="none" w:sz="0" w:space="0" w:color="auto"/>
      </w:divBdr>
    </w:div>
    <w:div w:id="2067217264">
      <w:bodyDiv w:val="1"/>
      <w:marLeft w:val="0"/>
      <w:marRight w:val="0"/>
      <w:marTop w:val="0"/>
      <w:marBottom w:val="0"/>
      <w:divBdr>
        <w:top w:val="none" w:sz="0" w:space="0" w:color="auto"/>
        <w:left w:val="none" w:sz="0" w:space="0" w:color="auto"/>
        <w:bottom w:val="none" w:sz="0" w:space="0" w:color="auto"/>
        <w:right w:val="none" w:sz="0" w:space="0" w:color="auto"/>
      </w:divBdr>
    </w:div>
    <w:div w:id="2067796110">
      <w:bodyDiv w:val="1"/>
      <w:marLeft w:val="0"/>
      <w:marRight w:val="0"/>
      <w:marTop w:val="0"/>
      <w:marBottom w:val="0"/>
      <w:divBdr>
        <w:top w:val="none" w:sz="0" w:space="0" w:color="auto"/>
        <w:left w:val="none" w:sz="0" w:space="0" w:color="auto"/>
        <w:bottom w:val="none" w:sz="0" w:space="0" w:color="auto"/>
        <w:right w:val="none" w:sz="0" w:space="0" w:color="auto"/>
      </w:divBdr>
    </w:div>
    <w:div w:id="2068215116">
      <w:marLeft w:val="0"/>
      <w:marRight w:val="0"/>
      <w:marTop w:val="0"/>
      <w:marBottom w:val="0"/>
      <w:divBdr>
        <w:top w:val="none" w:sz="0" w:space="0" w:color="auto"/>
        <w:left w:val="none" w:sz="0" w:space="0" w:color="auto"/>
        <w:bottom w:val="single" w:sz="4" w:space="0" w:color="auto"/>
        <w:right w:val="none" w:sz="0" w:space="0" w:color="auto"/>
      </w:divBdr>
    </w:div>
    <w:div w:id="2068911416">
      <w:marLeft w:val="0"/>
      <w:marRight w:val="0"/>
      <w:marTop w:val="0"/>
      <w:marBottom w:val="0"/>
      <w:divBdr>
        <w:top w:val="none" w:sz="0" w:space="0" w:color="auto"/>
        <w:left w:val="none" w:sz="0" w:space="0" w:color="auto"/>
        <w:bottom w:val="double" w:sz="4" w:space="1" w:color="auto"/>
        <w:right w:val="none" w:sz="0" w:space="0" w:color="auto"/>
      </w:divBdr>
    </w:div>
    <w:div w:id="2069760907">
      <w:bodyDiv w:val="1"/>
      <w:marLeft w:val="0"/>
      <w:marRight w:val="0"/>
      <w:marTop w:val="0"/>
      <w:marBottom w:val="0"/>
      <w:divBdr>
        <w:top w:val="none" w:sz="0" w:space="0" w:color="auto"/>
        <w:left w:val="none" w:sz="0" w:space="0" w:color="auto"/>
        <w:bottom w:val="none" w:sz="0" w:space="0" w:color="auto"/>
        <w:right w:val="none" w:sz="0" w:space="0" w:color="auto"/>
      </w:divBdr>
    </w:div>
    <w:div w:id="2073036063">
      <w:bodyDiv w:val="1"/>
      <w:marLeft w:val="0"/>
      <w:marRight w:val="0"/>
      <w:marTop w:val="0"/>
      <w:marBottom w:val="0"/>
      <w:divBdr>
        <w:top w:val="none" w:sz="0" w:space="0" w:color="auto"/>
        <w:left w:val="none" w:sz="0" w:space="0" w:color="auto"/>
        <w:bottom w:val="none" w:sz="0" w:space="0" w:color="auto"/>
        <w:right w:val="none" w:sz="0" w:space="0" w:color="auto"/>
      </w:divBdr>
    </w:div>
    <w:div w:id="2073111147">
      <w:bodyDiv w:val="1"/>
      <w:marLeft w:val="0"/>
      <w:marRight w:val="0"/>
      <w:marTop w:val="0"/>
      <w:marBottom w:val="0"/>
      <w:divBdr>
        <w:top w:val="none" w:sz="0" w:space="0" w:color="auto"/>
        <w:left w:val="none" w:sz="0" w:space="0" w:color="auto"/>
        <w:bottom w:val="none" w:sz="0" w:space="0" w:color="auto"/>
        <w:right w:val="none" w:sz="0" w:space="0" w:color="auto"/>
      </w:divBdr>
    </w:div>
    <w:div w:id="2073887455">
      <w:bodyDiv w:val="1"/>
      <w:marLeft w:val="0"/>
      <w:marRight w:val="0"/>
      <w:marTop w:val="0"/>
      <w:marBottom w:val="0"/>
      <w:divBdr>
        <w:top w:val="none" w:sz="0" w:space="0" w:color="auto"/>
        <w:left w:val="none" w:sz="0" w:space="0" w:color="auto"/>
        <w:bottom w:val="none" w:sz="0" w:space="0" w:color="auto"/>
        <w:right w:val="none" w:sz="0" w:space="0" w:color="auto"/>
      </w:divBdr>
    </w:div>
    <w:div w:id="2074692569">
      <w:bodyDiv w:val="1"/>
      <w:marLeft w:val="0"/>
      <w:marRight w:val="0"/>
      <w:marTop w:val="0"/>
      <w:marBottom w:val="0"/>
      <w:divBdr>
        <w:top w:val="none" w:sz="0" w:space="0" w:color="auto"/>
        <w:left w:val="none" w:sz="0" w:space="0" w:color="auto"/>
        <w:bottom w:val="none" w:sz="0" w:space="0" w:color="auto"/>
        <w:right w:val="none" w:sz="0" w:space="0" w:color="auto"/>
      </w:divBdr>
    </w:div>
    <w:div w:id="2075619264">
      <w:bodyDiv w:val="1"/>
      <w:marLeft w:val="0"/>
      <w:marRight w:val="0"/>
      <w:marTop w:val="0"/>
      <w:marBottom w:val="0"/>
      <w:divBdr>
        <w:top w:val="none" w:sz="0" w:space="0" w:color="auto"/>
        <w:left w:val="none" w:sz="0" w:space="0" w:color="auto"/>
        <w:bottom w:val="none" w:sz="0" w:space="0" w:color="auto"/>
        <w:right w:val="none" w:sz="0" w:space="0" w:color="auto"/>
      </w:divBdr>
    </w:div>
    <w:div w:id="2077778710">
      <w:marLeft w:val="0"/>
      <w:marRight w:val="0"/>
      <w:marTop w:val="0"/>
      <w:marBottom w:val="0"/>
      <w:divBdr>
        <w:top w:val="none" w:sz="0" w:space="0" w:color="auto"/>
        <w:left w:val="none" w:sz="0" w:space="0" w:color="auto"/>
        <w:bottom w:val="single" w:sz="4" w:space="0" w:color="auto"/>
        <w:right w:val="none" w:sz="0" w:space="0" w:color="auto"/>
      </w:divBdr>
    </w:div>
    <w:div w:id="2078358830">
      <w:bodyDiv w:val="1"/>
      <w:marLeft w:val="0"/>
      <w:marRight w:val="0"/>
      <w:marTop w:val="0"/>
      <w:marBottom w:val="0"/>
      <w:divBdr>
        <w:top w:val="none" w:sz="0" w:space="0" w:color="auto"/>
        <w:left w:val="none" w:sz="0" w:space="0" w:color="auto"/>
        <w:bottom w:val="none" w:sz="0" w:space="0" w:color="auto"/>
        <w:right w:val="none" w:sz="0" w:space="0" w:color="auto"/>
      </w:divBdr>
    </w:div>
    <w:div w:id="2079590236">
      <w:bodyDiv w:val="1"/>
      <w:marLeft w:val="0"/>
      <w:marRight w:val="0"/>
      <w:marTop w:val="0"/>
      <w:marBottom w:val="0"/>
      <w:divBdr>
        <w:top w:val="none" w:sz="0" w:space="0" w:color="auto"/>
        <w:left w:val="none" w:sz="0" w:space="0" w:color="auto"/>
        <w:bottom w:val="none" w:sz="0" w:space="0" w:color="auto"/>
        <w:right w:val="none" w:sz="0" w:space="0" w:color="auto"/>
      </w:divBdr>
    </w:div>
    <w:div w:id="2081096679">
      <w:bodyDiv w:val="1"/>
      <w:marLeft w:val="0"/>
      <w:marRight w:val="0"/>
      <w:marTop w:val="0"/>
      <w:marBottom w:val="0"/>
      <w:divBdr>
        <w:top w:val="none" w:sz="0" w:space="0" w:color="auto"/>
        <w:left w:val="none" w:sz="0" w:space="0" w:color="auto"/>
        <w:bottom w:val="none" w:sz="0" w:space="0" w:color="auto"/>
        <w:right w:val="none" w:sz="0" w:space="0" w:color="auto"/>
      </w:divBdr>
    </w:div>
    <w:div w:id="2081559526">
      <w:bodyDiv w:val="1"/>
      <w:marLeft w:val="0"/>
      <w:marRight w:val="0"/>
      <w:marTop w:val="0"/>
      <w:marBottom w:val="0"/>
      <w:divBdr>
        <w:top w:val="none" w:sz="0" w:space="0" w:color="auto"/>
        <w:left w:val="none" w:sz="0" w:space="0" w:color="auto"/>
        <w:bottom w:val="none" w:sz="0" w:space="0" w:color="auto"/>
        <w:right w:val="none" w:sz="0" w:space="0" w:color="auto"/>
      </w:divBdr>
    </w:div>
    <w:div w:id="2082481839">
      <w:bodyDiv w:val="1"/>
      <w:marLeft w:val="0"/>
      <w:marRight w:val="0"/>
      <w:marTop w:val="0"/>
      <w:marBottom w:val="0"/>
      <w:divBdr>
        <w:top w:val="none" w:sz="0" w:space="0" w:color="auto"/>
        <w:left w:val="none" w:sz="0" w:space="0" w:color="auto"/>
        <w:bottom w:val="none" w:sz="0" w:space="0" w:color="auto"/>
        <w:right w:val="none" w:sz="0" w:space="0" w:color="auto"/>
      </w:divBdr>
    </w:div>
    <w:div w:id="2083286122">
      <w:bodyDiv w:val="1"/>
      <w:marLeft w:val="0"/>
      <w:marRight w:val="0"/>
      <w:marTop w:val="0"/>
      <w:marBottom w:val="0"/>
      <w:divBdr>
        <w:top w:val="none" w:sz="0" w:space="0" w:color="auto"/>
        <w:left w:val="none" w:sz="0" w:space="0" w:color="auto"/>
        <w:bottom w:val="none" w:sz="0" w:space="0" w:color="auto"/>
        <w:right w:val="none" w:sz="0" w:space="0" w:color="auto"/>
      </w:divBdr>
    </w:div>
    <w:div w:id="2083485690">
      <w:bodyDiv w:val="1"/>
      <w:marLeft w:val="0"/>
      <w:marRight w:val="0"/>
      <w:marTop w:val="0"/>
      <w:marBottom w:val="0"/>
      <w:divBdr>
        <w:top w:val="none" w:sz="0" w:space="0" w:color="auto"/>
        <w:left w:val="none" w:sz="0" w:space="0" w:color="auto"/>
        <w:bottom w:val="none" w:sz="0" w:space="0" w:color="auto"/>
        <w:right w:val="none" w:sz="0" w:space="0" w:color="auto"/>
      </w:divBdr>
    </w:div>
    <w:div w:id="2083528145">
      <w:bodyDiv w:val="1"/>
      <w:marLeft w:val="0"/>
      <w:marRight w:val="0"/>
      <w:marTop w:val="0"/>
      <w:marBottom w:val="0"/>
      <w:divBdr>
        <w:top w:val="none" w:sz="0" w:space="0" w:color="auto"/>
        <w:left w:val="none" w:sz="0" w:space="0" w:color="auto"/>
        <w:bottom w:val="none" w:sz="0" w:space="0" w:color="auto"/>
        <w:right w:val="none" w:sz="0" w:space="0" w:color="auto"/>
      </w:divBdr>
    </w:div>
    <w:div w:id="2084057915">
      <w:bodyDiv w:val="1"/>
      <w:marLeft w:val="0"/>
      <w:marRight w:val="0"/>
      <w:marTop w:val="0"/>
      <w:marBottom w:val="0"/>
      <w:divBdr>
        <w:top w:val="none" w:sz="0" w:space="0" w:color="auto"/>
        <w:left w:val="none" w:sz="0" w:space="0" w:color="auto"/>
        <w:bottom w:val="none" w:sz="0" w:space="0" w:color="auto"/>
        <w:right w:val="none" w:sz="0" w:space="0" w:color="auto"/>
      </w:divBdr>
    </w:div>
    <w:div w:id="2084184972">
      <w:bodyDiv w:val="1"/>
      <w:marLeft w:val="0"/>
      <w:marRight w:val="0"/>
      <w:marTop w:val="0"/>
      <w:marBottom w:val="0"/>
      <w:divBdr>
        <w:top w:val="none" w:sz="0" w:space="0" w:color="auto"/>
        <w:left w:val="none" w:sz="0" w:space="0" w:color="auto"/>
        <w:bottom w:val="none" w:sz="0" w:space="0" w:color="auto"/>
        <w:right w:val="none" w:sz="0" w:space="0" w:color="auto"/>
      </w:divBdr>
    </w:div>
    <w:div w:id="2084330157">
      <w:bodyDiv w:val="1"/>
      <w:marLeft w:val="0"/>
      <w:marRight w:val="0"/>
      <w:marTop w:val="0"/>
      <w:marBottom w:val="0"/>
      <w:divBdr>
        <w:top w:val="none" w:sz="0" w:space="0" w:color="auto"/>
        <w:left w:val="none" w:sz="0" w:space="0" w:color="auto"/>
        <w:bottom w:val="none" w:sz="0" w:space="0" w:color="auto"/>
        <w:right w:val="none" w:sz="0" w:space="0" w:color="auto"/>
      </w:divBdr>
    </w:div>
    <w:div w:id="2084793798">
      <w:bodyDiv w:val="1"/>
      <w:marLeft w:val="0"/>
      <w:marRight w:val="0"/>
      <w:marTop w:val="0"/>
      <w:marBottom w:val="0"/>
      <w:divBdr>
        <w:top w:val="none" w:sz="0" w:space="0" w:color="auto"/>
        <w:left w:val="none" w:sz="0" w:space="0" w:color="auto"/>
        <w:bottom w:val="none" w:sz="0" w:space="0" w:color="auto"/>
        <w:right w:val="none" w:sz="0" w:space="0" w:color="auto"/>
      </w:divBdr>
    </w:div>
    <w:div w:id="2085764040">
      <w:bodyDiv w:val="1"/>
      <w:marLeft w:val="0"/>
      <w:marRight w:val="0"/>
      <w:marTop w:val="0"/>
      <w:marBottom w:val="0"/>
      <w:divBdr>
        <w:top w:val="none" w:sz="0" w:space="0" w:color="auto"/>
        <w:left w:val="none" w:sz="0" w:space="0" w:color="auto"/>
        <w:bottom w:val="none" w:sz="0" w:space="0" w:color="auto"/>
        <w:right w:val="none" w:sz="0" w:space="0" w:color="auto"/>
      </w:divBdr>
    </w:div>
    <w:div w:id="2086493022">
      <w:bodyDiv w:val="1"/>
      <w:marLeft w:val="0"/>
      <w:marRight w:val="0"/>
      <w:marTop w:val="0"/>
      <w:marBottom w:val="0"/>
      <w:divBdr>
        <w:top w:val="none" w:sz="0" w:space="0" w:color="auto"/>
        <w:left w:val="none" w:sz="0" w:space="0" w:color="auto"/>
        <w:bottom w:val="none" w:sz="0" w:space="0" w:color="auto"/>
        <w:right w:val="none" w:sz="0" w:space="0" w:color="auto"/>
      </w:divBdr>
    </w:div>
    <w:div w:id="2086683656">
      <w:bodyDiv w:val="1"/>
      <w:marLeft w:val="0"/>
      <w:marRight w:val="0"/>
      <w:marTop w:val="0"/>
      <w:marBottom w:val="0"/>
      <w:divBdr>
        <w:top w:val="none" w:sz="0" w:space="0" w:color="auto"/>
        <w:left w:val="none" w:sz="0" w:space="0" w:color="auto"/>
        <w:bottom w:val="none" w:sz="0" w:space="0" w:color="auto"/>
        <w:right w:val="none" w:sz="0" w:space="0" w:color="auto"/>
      </w:divBdr>
    </w:div>
    <w:div w:id="2087066644">
      <w:bodyDiv w:val="1"/>
      <w:marLeft w:val="0"/>
      <w:marRight w:val="0"/>
      <w:marTop w:val="0"/>
      <w:marBottom w:val="0"/>
      <w:divBdr>
        <w:top w:val="none" w:sz="0" w:space="0" w:color="auto"/>
        <w:left w:val="none" w:sz="0" w:space="0" w:color="auto"/>
        <w:bottom w:val="none" w:sz="0" w:space="0" w:color="auto"/>
        <w:right w:val="none" w:sz="0" w:space="0" w:color="auto"/>
      </w:divBdr>
    </w:div>
    <w:div w:id="2087069134">
      <w:bodyDiv w:val="1"/>
      <w:marLeft w:val="0"/>
      <w:marRight w:val="0"/>
      <w:marTop w:val="0"/>
      <w:marBottom w:val="0"/>
      <w:divBdr>
        <w:top w:val="none" w:sz="0" w:space="0" w:color="auto"/>
        <w:left w:val="none" w:sz="0" w:space="0" w:color="auto"/>
        <w:bottom w:val="none" w:sz="0" w:space="0" w:color="auto"/>
        <w:right w:val="none" w:sz="0" w:space="0" w:color="auto"/>
      </w:divBdr>
    </w:div>
    <w:div w:id="2089113439">
      <w:bodyDiv w:val="1"/>
      <w:marLeft w:val="0"/>
      <w:marRight w:val="0"/>
      <w:marTop w:val="0"/>
      <w:marBottom w:val="0"/>
      <w:divBdr>
        <w:top w:val="none" w:sz="0" w:space="0" w:color="auto"/>
        <w:left w:val="none" w:sz="0" w:space="0" w:color="auto"/>
        <w:bottom w:val="none" w:sz="0" w:space="0" w:color="auto"/>
        <w:right w:val="none" w:sz="0" w:space="0" w:color="auto"/>
      </w:divBdr>
    </w:div>
    <w:div w:id="2090037989">
      <w:bodyDiv w:val="1"/>
      <w:marLeft w:val="0"/>
      <w:marRight w:val="0"/>
      <w:marTop w:val="0"/>
      <w:marBottom w:val="0"/>
      <w:divBdr>
        <w:top w:val="none" w:sz="0" w:space="0" w:color="auto"/>
        <w:left w:val="none" w:sz="0" w:space="0" w:color="auto"/>
        <w:bottom w:val="none" w:sz="0" w:space="0" w:color="auto"/>
        <w:right w:val="none" w:sz="0" w:space="0" w:color="auto"/>
      </w:divBdr>
    </w:div>
    <w:div w:id="2090148015">
      <w:bodyDiv w:val="1"/>
      <w:marLeft w:val="0"/>
      <w:marRight w:val="0"/>
      <w:marTop w:val="0"/>
      <w:marBottom w:val="0"/>
      <w:divBdr>
        <w:top w:val="none" w:sz="0" w:space="0" w:color="auto"/>
        <w:left w:val="none" w:sz="0" w:space="0" w:color="auto"/>
        <w:bottom w:val="none" w:sz="0" w:space="0" w:color="auto"/>
        <w:right w:val="none" w:sz="0" w:space="0" w:color="auto"/>
      </w:divBdr>
    </w:div>
    <w:div w:id="2090303454">
      <w:marLeft w:val="0"/>
      <w:marRight w:val="0"/>
      <w:marTop w:val="0"/>
      <w:marBottom w:val="0"/>
      <w:divBdr>
        <w:top w:val="none" w:sz="0" w:space="0" w:color="auto"/>
        <w:left w:val="none" w:sz="0" w:space="0" w:color="auto"/>
        <w:bottom w:val="double" w:sz="4" w:space="1" w:color="auto"/>
        <w:right w:val="none" w:sz="0" w:space="0" w:color="auto"/>
      </w:divBdr>
    </w:div>
    <w:div w:id="2091348022">
      <w:bodyDiv w:val="1"/>
      <w:marLeft w:val="0"/>
      <w:marRight w:val="0"/>
      <w:marTop w:val="0"/>
      <w:marBottom w:val="0"/>
      <w:divBdr>
        <w:top w:val="none" w:sz="0" w:space="0" w:color="auto"/>
        <w:left w:val="none" w:sz="0" w:space="0" w:color="auto"/>
        <w:bottom w:val="none" w:sz="0" w:space="0" w:color="auto"/>
        <w:right w:val="none" w:sz="0" w:space="0" w:color="auto"/>
      </w:divBdr>
    </w:div>
    <w:div w:id="2093239582">
      <w:marLeft w:val="0"/>
      <w:marRight w:val="0"/>
      <w:marTop w:val="0"/>
      <w:marBottom w:val="0"/>
      <w:divBdr>
        <w:top w:val="none" w:sz="0" w:space="0" w:color="auto"/>
        <w:left w:val="none" w:sz="0" w:space="0" w:color="auto"/>
        <w:bottom w:val="double" w:sz="4" w:space="1" w:color="auto"/>
        <w:right w:val="none" w:sz="0" w:space="0" w:color="auto"/>
      </w:divBdr>
    </w:div>
    <w:div w:id="2093503392">
      <w:marLeft w:val="0"/>
      <w:marRight w:val="0"/>
      <w:marTop w:val="0"/>
      <w:marBottom w:val="0"/>
      <w:divBdr>
        <w:top w:val="none" w:sz="0" w:space="0" w:color="auto"/>
        <w:left w:val="none" w:sz="0" w:space="0" w:color="auto"/>
        <w:bottom w:val="double" w:sz="4" w:space="1" w:color="auto"/>
        <w:right w:val="none" w:sz="0" w:space="0" w:color="auto"/>
      </w:divBdr>
    </w:div>
    <w:div w:id="2093700326">
      <w:bodyDiv w:val="1"/>
      <w:marLeft w:val="0"/>
      <w:marRight w:val="0"/>
      <w:marTop w:val="0"/>
      <w:marBottom w:val="0"/>
      <w:divBdr>
        <w:top w:val="none" w:sz="0" w:space="0" w:color="auto"/>
        <w:left w:val="none" w:sz="0" w:space="0" w:color="auto"/>
        <w:bottom w:val="none" w:sz="0" w:space="0" w:color="auto"/>
        <w:right w:val="none" w:sz="0" w:space="0" w:color="auto"/>
      </w:divBdr>
    </w:div>
    <w:div w:id="2094038530">
      <w:marLeft w:val="0"/>
      <w:marRight w:val="0"/>
      <w:marTop w:val="0"/>
      <w:marBottom w:val="0"/>
      <w:divBdr>
        <w:top w:val="none" w:sz="0" w:space="0" w:color="auto"/>
        <w:left w:val="none" w:sz="0" w:space="0" w:color="auto"/>
        <w:bottom w:val="double" w:sz="4" w:space="1" w:color="auto"/>
        <w:right w:val="none" w:sz="0" w:space="0" w:color="auto"/>
      </w:divBdr>
    </w:div>
    <w:div w:id="2094817336">
      <w:bodyDiv w:val="1"/>
      <w:marLeft w:val="0"/>
      <w:marRight w:val="0"/>
      <w:marTop w:val="0"/>
      <w:marBottom w:val="0"/>
      <w:divBdr>
        <w:top w:val="none" w:sz="0" w:space="0" w:color="auto"/>
        <w:left w:val="none" w:sz="0" w:space="0" w:color="auto"/>
        <w:bottom w:val="none" w:sz="0" w:space="0" w:color="auto"/>
        <w:right w:val="none" w:sz="0" w:space="0" w:color="auto"/>
      </w:divBdr>
    </w:div>
    <w:div w:id="2095007724">
      <w:bodyDiv w:val="1"/>
      <w:marLeft w:val="0"/>
      <w:marRight w:val="0"/>
      <w:marTop w:val="0"/>
      <w:marBottom w:val="0"/>
      <w:divBdr>
        <w:top w:val="none" w:sz="0" w:space="0" w:color="auto"/>
        <w:left w:val="none" w:sz="0" w:space="0" w:color="auto"/>
        <w:bottom w:val="none" w:sz="0" w:space="0" w:color="auto"/>
        <w:right w:val="none" w:sz="0" w:space="0" w:color="auto"/>
      </w:divBdr>
    </w:div>
    <w:div w:id="2095465645">
      <w:bodyDiv w:val="1"/>
      <w:marLeft w:val="0"/>
      <w:marRight w:val="0"/>
      <w:marTop w:val="0"/>
      <w:marBottom w:val="0"/>
      <w:divBdr>
        <w:top w:val="none" w:sz="0" w:space="0" w:color="auto"/>
        <w:left w:val="none" w:sz="0" w:space="0" w:color="auto"/>
        <w:bottom w:val="none" w:sz="0" w:space="0" w:color="auto"/>
        <w:right w:val="none" w:sz="0" w:space="0" w:color="auto"/>
      </w:divBdr>
    </w:div>
    <w:div w:id="2095854745">
      <w:bodyDiv w:val="1"/>
      <w:marLeft w:val="0"/>
      <w:marRight w:val="0"/>
      <w:marTop w:val="0"/>
      <w:marBottom w:val="0"/>
      <w:divBdr>
        <w:top w:val="none" w:sz="0" w:space="0" w:color="auto"/>
        <w:left w:val="none" w:sz="0" w:space="0" w:color="auto"/>
        <w:bottom w:val="none" w:sz="0" w:space="0" w:color="auto"/>
        <w:right w:val="none" w:sz="0" w:space="0" w:color="auto"/>
      </w:divBdr>
    </w:div>
    <w:div w:id="2096045720">
      <w:marLeft w:val="0"/>
      <w:marRight w:val="0"/>
      <w:marTop w:val="0"/>
      <w:marBottom w:val="0"/>
      <w:divBdr>
        <w:top w:val="none" w:sz="0" w:space="0" w:color="auto"/>
        <w:left w:val="none" w:sz="0" w:space="0" w:color="auto"/>
        <w:bottom w:val="single" w:sz="4" w:space="0" w:color="auto"/>
        <w:right w:val="none" w:sz="0" w:space="0" w:color="auto"/>
      </w:divBdr>
    </w:div>
    <w:div w:id="2096397162">
      <w:bodyDiv w:val="1"/>
      <w:marLeft w:val="0"/>
      <w:marRight w:val="0"/>
      <w:marTop w:val="0"/>
      <w:marBottom w:val="0"/>
      <w:divBdr>
        <w:top w:val="none" w:sz="0" w:space="0" w:color="auto"/>
        <w:left w:val="none" w:sz="0" w:space="0" w:color="auto"/>
        <w:bottom w:val="none" w:sz="0" w:space="0" w:color="auto"/>
        <w:right w:val="none" w:sz="0" w:space="0" w:color="auto"/>
      </w:divBdr>
    </w:div>
    <w:div w:id="2096778835">
      <w:bodyDiv w:val="1"/>
      <w:marLeft w:val="0"/>
      <w:marRight w:val="0"/>
      <w:marTop w:val="0"/>
      <w:marBottom w:val="0"/>
      <w:divBdr>
        <w:top w:val="none" w:sz="0" w:space="0" w:color="auto"/>
        <w:left w:val="none" w:sz="0" w:space="0" w:color="auto"/>
        <w:bottom w:val="none" w:sz="0" w:space="0" w:color="auto"/>
        <w:right w:val="none" w:sz="0" w:space="0" w:color="auto"/>
      </w:divBdr>
    </w:div>
    <w:div w:id="2097049786">
      <w:bodyDiv w:val="1"/>
      <w:marLeft w:val="0"/>
      <w:marRight w:val="0"/>
      <w:marTop w:val="0"/>
      <w:marBottom w:val="0"/>
      <w:divBdr>
        <w:top w:val="none" w:sz="0" w:space="0" w:color="auto"/>
        <w:left w:val="none" w:sz="0" w:space="0" w:color="auto"/>
        <w:bottom w:val="none" w:sz="0" w:space="0" w:color="auto"/>
        <w:right w:val="none" w:sz="0" w:space="0" w:color="auto"/>
      </w:divBdr>
    </w:div>
    <w:div w:id="2097703721">
      <w:bodyDiv w:val="1"/>
      <w:marLeft w:val="0"/>
      <w:marRight w:val="0"/>
      <w:marTop w:val="0"/>
      <w:marBottom w:val="0"/>
      <w:divBdr>
        <w:top w:val="none" w:sz="0" w:space="0" w:color="auto"/>
        <w:left w:val="none" w:sz="0" w:space="0" w:color="auto"/>
        <w:bottom w:val="none" w:sz="0" w:space="0" w:color="auto"/>
        <w:right w:val="none" w:sz="0" w:space="0" w:color="auto"/>
      </w:divBdr>
    </w:div>
    <w:div w:id="2098820610">
      <w:bodyDiv w:val="1"/>
      <w:marLeft w:val="0"/>
      <w:marRight w:val="0"/>
      <w:marTop w:val="0"/>
      <w:marBottom w:val="0"/>
      <w:divBdr>
        <w:top w:val="none" w:sz="0" w:space="0" w:color="auto"/>
        <w:left w:val="none" w:sz="0" w:space="0" w:color="auto"/>
        <w:bottom w:val="none" w:sz="0" w:space="0" w:color="auto"/>
        <w:right w:val="none" w:sz="0" w:space="0" w:color="auto"/>
      </w:divBdr>
    </w:div>
    <w:div w:id="2099708957">
      <w:marLeft w:val="0"/>
      <w:marRight w:val="0"/>
      <w:marTop w:val="0"/>
      <w:marBottom w:val="0"/>
      <w:divBdr>
        <w:top w:val="none" w:sz="0" w:space="0" w:color="auto"/>
        <w:left w:val="none" w:sz="0" w:space="0" w:color="auto"/>
        <w:bottom w:val="none" w:sz="0" w:space="0" w:color="auto"/>
        <w:right w:val="none" w:sz="0" w:space="0" w:color="auto"/>
      </w:divBdr>
    </w:div>
    <w:div w:id="2100784857">
      <w:bodyDiv w:val="1"/>
      <w:marLeft w:val="0"/>
      <w:marRight w:val="0"/>
      <w:marTop w:val="0"/>
      <w:marBottom w:val="0"/>
      <w:divBdr>
        <w:top w:val="none" w:sz="0" w:space="0" w:color="auto"/>
        <w:left w:val="none" w:sz="0" w:space="0" w:color="auto"/>
        <w:bottom w:val="none" w:sz="0" w:space="0" w:color="auto"/>
        <w:right w:val="none" w:sz="0" w:space="0" w:color="auto"/>
      </w:divBdr>
    </w:div>
    <w:div w:id="2101636397">
      <w:marLeft w:val="0"/>
      <w:marRight w:val="0"/>
      <w:marTop w:val="0"/>
      <w:marBottom w:val="0"/>
      <w:divBdr>
        <w:top w:val="none" w:sz="0" w:space="0" w:color="auto"/>
        <w:left w:val="none" w:sz="0" w:space="0" w:color="auto"/>
        <w:bottom w:val="single" w:sz="4" w:space="0" w:color="auto"/>
        <w:right w:val="none" w:sz="0" w:space="0" w:color="auto"/>
      </w:divBdr>
    </w:div>
    <w:div w:id="2102286924">
      <w:bodyDiv w:val="1"/>
      <w:marLeft w:val="0"/>
      <w:marRight w:val="0"/>
      <w:marTop w:val="0"/>
      <w:marBottom w:val="0"/>
      <w:divBdr>
        <w:top w:val="none" w:sz="0" w:space="0" w:color="auto"/>
        <w:left w:val="none" w:sz="0" w:space="0" w:color="auto"/>
        <w:bottom w:val="none" w:sz="0" w:space="0" w:color="auto"/>
        <w:right w:val="none" w:sz="0" w:space="0" w:color="auto"/>
      </w:divBdr>
    </w:div>
    <w:div w:id="2102755259">
      <w:bodyDiv w:val="1"/>
      <w:marLeft w:val="0"/>
      <w:marRight w:val="0"/>
      <w:marTop w:val="0"/>
      <w:marBottom w:val="0"/>
      <w:divBdr>
        <w:top w:val="none" w:sz="0" w:space="0" w:color="auto"/>
        <w:left w:val="none" w:sz="0" w:space="0" w:color="auto"/>
        <w:bottom w:val="none" w:sz="0" w:space="0" w:color="auto"/>
        <w:right w:val="none" w:sz="0" w:space="0" w:color="auto"/>
      </w:divBdr>
    </w:div>
    <w:div w:id="2103715859">
      <w:bodyDiv w:val="1"/>
      <w:marLeft w:val="0"/>
      <w:marRight w:val="0"/>
      <w:marTop w:val="0"/>
      <w:marBottom w:val="0"/>
      <w:divBdr>
        <w:top w:val="none" w:sz="0" w:space="0" w:color="auto"/>
        <w:left w:val="none" w:sz="0" w:space="0" w:color="auto"/>
        <w:bottom w:val="none" w:sz="0" w:space="0" w:color="auto"/>
        <w:right w:val="none" w:sz="0" w:space="0" w:color="auto"/>
      </w:divBdr>
    </w:div>
    <w:div w:id="2106462329">
      <w:bodyDiv w:val="1"/>
      <w:marLeft w:val="0"/>
      <w:marRight w:val="0"/>
      <w:marTop w:val="0"/>
      <w:marBottom w:val="0"/>
      <w:divBdr>
        <w:top w:val="none" w:sz="0" w:space="0" w:color="auto"/>
        <w:left w:val="none" w:sz="0" w:space="0" w:color="auto"/>
        <w:bottom w:val="none" w:sz="0" w:space="0" w:color="auto"/>
        <w:right w:val="none" w:sz="0" w:space="0" w:color="auto"/>
      </w:divBdr>
    </w:div>
    <w:div w:id="2106611232">
      <w:bodyDiv w:val="1"/>
      <w:marLeft w:val="0"/>
      <w:marRight w:val="0"/>
      <w:marTop w:val="0"/>
      <w:marBottom w:val="0"/>
      <w:divBdr>
        <w:top w:val="none" w:sz="0" w:space="0" w:color="auto"/>
        <w:left w:val="none" w:sz="0" w:space="0" w:color="auto"/>
        <w:bottom w:val="none" w:sz="0" w:space="0" w:color="auto"/>
        <w:right w:val="none" w:sz="0" w:space="0" w:color="auto"/>
      </w:divBdr>
    </w:div>
    <w:div w:id="2106917940">
      <w:bodyDiv w:val="1"/>
      <w:marLeft w:val="0"/>
      <w:marRight w:val="0"/>
      <w:marTop w:val="0"/>
      <w:marBottom w:val="0"/>
      <w:divBdr>
        <w:top w:val="none" w:sz="0" w:space="0" w:color="auto"/>
        <w:left w:val="none" w:sz="0" w:space="0" w:color="auto"/>
        <w:bottom w:val="none" w:sz="0" w:space="0" w:color="auto"/>
        <w:right w:val="none" w:sz="0" w:space="0" w:color="auto"/>
      </w:divBdr>
    </w:div>
    <w:div w:id="2108573416">
      <w:bodyDiv w:val="1"/>
      <w:marLeft w:val="0"/>
      <w:marRight w:val="0"/>
      <w:marTop w:val="0"/>
      <w:marBottom w:val="0"/>
      <w:divBdr>
        <w:top w:val="none" w:sz="0" w:space="0" w:color="auto"/>
        <w:left w:val="none" w:sz="0" w:space="0" w:color="auto"/>
        <w:bottom w:val="none" w:sz="0" w:space="0" w:color="auto"/>
        <w:right w:val="none" w:sz="0" w:space="0" w:color="auto"/>
      </w:divBdr>
    </w:div>
    <w:div w:id="2108646980">
      <w:marLeft w:val="0"/>
      <w:marRight w:val="0"/>
      <w:marTop w:val="0"/>
      <w:marBottom w:val="0"/>
      <w:divBdr>
        <w:top w:val="none" w:sz="0" w:space="0" w:color="auto"/>
        <w:left w:val="none" w:sz="0" w:space="0" w:color="auto"/>
        <w:bottom w:val="single" w:sz="4" w:space="0" w:color="auto"/>
        <w:right w:val="none" w:sz="0" w:space="0" w:color="auto"/>
      </w:divBdr>
    </w:div>
    <w:div w:id="2109999694">
      <w:bodyDiv w:val="1"/>
      <w:marLeft w:val="0"/>
      <w:marRight w:val="0"/>
      <w:marTop w:val="0"/>
      <w:marBottom w:val="0"/>
      <w:divBdr>
        <w:top w:val="none" w:sz="0" w:space="0" w:color="auto"/>
        <w:left w:val="none" w:sz="0" w:space="0" w:color="auto"/>
        <w:bottom w:val="none" w:sz="0" w:space="0" w:color="auto"/>
        <w:right w:val="none" w:sz="0" w:space="0" w:color="auto"/>
      </w:divBdr>
    </w:div>
    <w:div w:id="2110345141">
      <w:bodyDiv w:val="1"/>
      <w:marLeft w:val="0"/>
      <w:marRight w:val="0"/>
      <w:marTop w:val="0"/>
      <w:marBottom w:val="0"/>
      <w:divBdr>
        <w:top w:val="none" w:sz="0" w:space="0" w:color="auto"/>
        <w:left w:val="none" w:sz="0" w:space="0" w:color="auto"/>
        <w:bottom w:val="none" w:sz="0" w:space="0" w:color="auto"/>
        <w:right w:val="none" w:sz="0" w:space="0" w:color="auto"/>
      </w:divBdr>
    </w:div>
    <w:div w:id="2110809531">
      <w:marLeft w:val="0"/>
      <w:marRight w:val="0"/>
      <w:marTop w:val="0"/>
      <w:marBottom w:val="0"/>
      <w:divBdr>
        <w:top w:val="none" w:sz="0" w:space="0" w:color="auto"/>
        <w:left w:val="none" w:sz="0" w:space="0" w:color="auto"/>
        <w:bottom w:val="double" w:sz="4" w:space="1" w:color="auto"/>
        <w:right w:val="none" w:sz="0" w:space="0" w:color="auto"/>
      </w:divBdr>
    </w:div>
    <w:div w:id="2112579385">
      <w:bodyDiv w:val="1"/>
      <w:marLeft w:val="0"/>
      <w:marRight w:val="0"/>
      <w:marTop w:val="0"/>
      <w:marBottom w:val="0"/>
      <w:divBdr>
        <w:top w:val="none" w:sz="0" w:space="0" w:color="auto"/>
        <w:left w:val="none" w:sz="0" w:space="0" w:color="auto"/>
        <w:bottom w:val="none" w:sz="0" w:space="0" w:color="auto"/>
        <w:right w:val="none" w:sz="0" w:space="0" w:color="auto"/>
      </w:divBdr>
    </w:div>
    <w:div w:id="2112965341">
      <w:bodyDiv w:val="1"/>
      <w:marLeft w:val="0"/>
      <w:marRight w:val="0"/>
      <w:marTop w:val="0"/>
      <w:marBottom w:val="0"/>
      <w:divBdr>
        <w:top w:val="none" w:sz="0" w:space="0" w:color="auto"/>
        <w:left w:val="none" w:sz="0" w:space="0" w:color="auto"/>
        <w:bottom w:val="none" w:sz="0" w:space="0" w:color="auto"/>
        <w:right w:val="none" w:sz="0" w:space="0" w:color="auto"/>
      </w:divBdr>
    </w:div>
    <w:div w:id="2113699505">
      <w:bodyDiv w:val="1"/>
      <w:marLeft w:val="0"/>
      <w:marRight w:val="0"/>
      <w:marTop w:val="0"/>
      <w:marBottom w:val="0"/>
      <w:divBdr>
        <w:top w:val="none" w:sz="0" w:space="0" w:color="auto"/>
        <w:left w:val="none" w:sz="0" w:space="0" w:color="auto"/>
        <w:bottom w:val="none" w:sz="0" w:space="0" w:color="auto"/>
        <w:right w:val="none" w:sz="0" w:space="0" w:color="auto"/>
      </w:divBdr>
    </w:div>
    <w:div w:id="2114545376">
      <w:bodyDiv w:val="1"/>
      <w:marLeft w:val="0"/>
      <w:marRight w:val="0"/>
      <w:marTop w:val="0"/>
      <w:marBottom w:val="0"/>
      <w:divBdr>
        <w:top w:val="none" w:sz="0" w:space="0" w:color="auto"/>
        <w:left w:val="none" w:sz="0" w:space="0" w:color="auto"/>
        <w:bottom w:val="none" w:sz="0" w:space="0" w:color="auto"/>
        <w:right w:val="none" w:sz="0" w:space="0" w:color="auto"/>
      </w:divBdr>
    </w:div>
    <w:div w:id="2115397746">
      <w:bodyDiv w:val="1"/>
      <w:marLeft w:val="0"/>
      <w:marRight w:val="0"/>
      <w:marTop w:val="0"/>
      <w:marBottom w:val="0"/>
      <w:divBdr>
        <w:top w:val="none" w:sz="0" w:space="0" w:color="auto"/>
        <w:left w:val="none" w:sz="0" w:space="0" w:color="auto"/>
        <w:bottom w:val="none" w:sz="0" w:space="0" w:color="auto"/>
        <w:right w:val="none" w:sz="0" w:space="0" w:color="auto"/>
      </w:divBdr>
    </w:div>
    <w:div w:id="2115978364">
      <w:bodyDiv w:val="1"/>
      <w:marLeft w:val="0"/>
      <w:marRight w:val="0"/>
      <w:marTop w:val="0"/>
      <w:marBottom w:val="0"/>
      <w:divBdr>
        <w:top w:val="none" w:sz="0" w:space="0" w:color="auto"/>
        <w:left w:val="none" w:sz="0" w:space="0" w:color="auto"/>
        <w:bottom w:val="none" w:sz="0" w:space="0" w:color="auto"/>
        <w:right w:val="none" w:sz="0" w:space="0" w:color="auto"/>
      </w:divBdr>
    </w:div>
    <w:div w:id="2116975153">
      <w:marLeft w:val="0"/>
      <w:marRight w:val="0"/>
      <w:marTop w:val="0"/>
      <w:marBottom w:val="0"/>
      <w:divBdr>
        <w:top w:val="none" w:sz="0" w:space="0" w:color="auto"/>
        <w:left w:val="none" w:sz="0" w:space="0" w:color="auto"/>
        <w:bottom w:val="double" w:sz="4" w:space="1" w:color="auto"/>
        <w:right w:val="none" w:sz="0" w:space="0" w:color="auto"/>
      </w:divBdr>
    </w:div>
    <w:div w:id="2119451058">
      <w:bodyDiv w:val="1"/>
      <w:marLeft w:val="0"/>
      <w:marRight w:val="0"/>
      <w:marTop w:val="0"/>
      <w:marBottom w:val="0"/>
      <w:divBdr>
        <w:top w:val="none" w:sz="0" w:space="0" w:color="auto"/>
        <w:left w:val="none" w:sz="0" w:space="0" w:color="auto"/>
        <w:bottom w:val="none" w:sz="0" w:space="0" w:color="auto"/>
        <w:right w:val="none" w:sz="0" w:space="0" w:color="auto"/>
      </w:divBdr>
    </w:div>
    <w:div w:id="2119525462">
      <w:bodyDiv w:val="1"/>
      <w:marLeft w:val="0"/>
      <w:marRight w:val="0"/>
      <w:marTop w:val="0"/>
      <w:marBottom w:val="0"/>
      <w:divBdr>
        <w:top w:val="none" w:sz="0" w:space="0" w:color="auto"/>
        <w:left w:val="none" w:sz="0" w:space="0" w:color="auto"/>
        <w:bottom w:val="none" w:sz="0" w:space="0" w:color="auto"/>
        <w:right w:val="none" w:sz="0" w:space="0" w:color="auto"/>
      </w:divBdr>
    </w:div>
    <w:div w:id="2120097654">
      <w:marLeft w:val="0"/>
      <w:marRight w:val="0"/>
      <w:marTop w:val="0"/>
      <w:marBottom w:val="0"/>
      <w:divBdr>
        <w:top w:val="none" w:sz="0" w:space="0" w:color="auto"/>
        <w:left w:val="none" w:sz="0" w:space="0" w:color="auto"/>
        <w:bottom w:val="double" w:sz="4" w:space="1" w:color="auto"/>
        <w:right w:val="none" w:sz="0" w:space="0" w:color="auto"/>
      </w:divBdr>
    </w:div>
    <w:div w:id="2122021518">
      <w:bodyDiv w:val="1"/>
      <w:marLeft w:val="0"/>
      <w:marRight w:val="0"/>
      <w:marTop w:val="0"/>
      <w:marBottom w:val="0"/>
      <w:divBdr>
        <w:top w:val="none" w:sz="0" w:space="0" w:color="auto"/>
        <w:left w:val="none" w:sz="0" w:space="0" w:color="auto"/>
        <w:bottom w:val="none" w:sz="0" w:space="0" w:color="auto"/>
        <w:right w:val="none" w:sz="0" w:space="0" w:color="auto"/>
      </w:divBdr>
    </w:div>
    <w:div w:id="2123188140">
      <w:bodyDiv w:val="1"/>
      <w:marLeft w:val="0"/>
      <w:marRight w:val="0"/>
      <w:marTop w:val="0"/>
      <w:marBottom w:val="0"/>
      <w:divBdr>
        <w:top w:val="none" w:sz="0" w:space="0" w:color="auto"/>
        <w:left w:val="none" w:sz="0" w:space="0" w:color="auto"/>
        <w:bottom w:val="none" w:sz="0" w:space="0" w:color="auto"/>
        <w:right w:val="none" w:sz="0" w:space="0" w:color="auto"/>
      </w:divBdr>
    </w:div>
    <w:div w:id="2123647290">
      <w:marLeft w:val="0"/>
      <w:marRight w:val="0"/>
      <w:marTop w:val="0"/>
      <w:marBottom w:val="0"/>
      <w:divBdr>
        <w:top w:val="none" w:sz="0" w:space="0" w:color="auto"/>
        <w:left w:val="none" w:sz="0" w:space="0" w:color="auto"/>
        <w:bottom w:val="single" w:sz="4" w:space="0" w:color="auto"/>
        <w:right w:val="none" w:sz="0" w:space="0" w:color="auto"/>
      </w:divBdr>
    </w:div>
    <w:div w:id="2125420164">
      <w:bodyDiv w:val="1"/>
      <w:marLeft w:val="0"/>
      <w:marRight w:val="0"/>
      <w:marTop w:val="0"/>
      <w:marBottom w:val="0"/>
      <w:divBdr>
        <w:top w:val="none" w:sz="0" w:space="0" w:color="auto"/>
        <w:left w:val="none" w:sz="0" w:space="0" w:color="auto"/>
        <w:bottom w:val="none" w:sz="0" w:space="0" w:color="auto"/>
        <w:right w:val="none" w:sz="0" w:space="0" w:color="auto"/>
      </w:divBdr>
    </w:div>
    <w:div w:id="2129426983">
      <w:bodyDiv w:val="1"/>
      <w:marLeft w:val="0"/>
      <w:marRight w:val="0"/>
      <w:marTop w:val="0"/>
      <w:marBottom w:val="0"/>
      <w:divBdr>
        <w:top w:val="none" w:sz="0" w:space="0" w:color="auto"/>
        <w:left w:val="none" w:sz="0" w:space="0" w:color="auto"/>
        <w:bottom w:val="none" w:sz="0" w:space="0" w:color="auto"/>
        <w:right w:val="none" w:sz="0" w:space="0" w:color="auto"/>
      </w:divBdr>
    </w:div>
    <w:div w:id="2129547898">
      <w:bodyDiv w:val="1"/>
      <w:marLeft w:val="0"/>
      <w:marRight w:val="0"/>
      <w:marTop w:val="0"/>
      <w:marBottom w:val="0"/>
      <w:divBdr>
        <w:top w:val="none" w:sz="0" w:space="0" w:color="auto"/>
        <w:left w:val="none" w:sz="0" w:space="0" w:color="auto"/>
        <w:bottom w:val="none" w:sz="0" w:space="0" w:color="auto"/>
        <w:right w:val="none" w:sz="0" w:space="0" w:color="auto"/>
      </w:divBdr>
    </w:div>
    <w:div w:id="2130128746">
      <w:bodyDiv w:val="1"/>
      <w:marLeft w:val="0"/>
      <w:marRight w:val="0"/>
      <w:marTop w:val="0"/>
      <w:marBottom w:val="0"/>
      <w:divBdr>
        <w:top w:val="none" w:sz="0" w:space="0" w:color="auto"/>
        <w:left w:val="none" w:sz="0" w:space="0" w:color="auto"/>
        <w:bottom w:val="none" w:sz="0" w:space="0" w:color="auto"/>
        <w:right w:val="none" w:sz="0" w:space="0" w:color="auto"/>
      </w:divBdr>
    </w:div>
    <w:div w:id="2131822574">
      <w:bodyDiv w:val="1"/>
      <w:marLeft w:val="0"/>
      <w:marRight w:val="0"/>
      <w:marTop w:val="0"/>
      <w:marBottom w:val="0"/>
      <w:divBdr>
        <w:top w:val="none" w:sz="0" w:space="0" w:color="auto"/>
        <w:left w:val="none" w:sz="0" w:space="0" w:color="auto"/>
        <w:bottom w:val="none" w:sz="0" w:space="0" w:color="auto"/>
        <w:right w:val="none" w:sz="0" w:space="0" w:color="auto"/>
      </w:divBdr>
    </w:div>
    <w:div w:id="2132085924">
      <w:bodyDiv w:val="1"/>
      <w:marLeft w:val="0"/>
      <w:marRight w:val="0"/>
      <w:marTop w:val="0"/>
      <w:marBottom w:val="0"/>
      <w:divBdr>
        <w:top w:val="none" w:sz="0" w:space="0" w:color="auto"/>
        <w:left w:val="none" w:sz="0" w:space="0" w:color="auto"/>
        <w:bottom w:val="none" w:sz="0" w:space="0" w:color="auto"/>
        <w:right w:val="none" w:sz="0" w:space="0" w:color="auto"/>
      </w:divBdr>
    </w:div>
    <w:div w:id="2132477819">
      <w:marLeft w:val="0"/>
      <w:marRight w:val="0"/>
      <w:marTop w:val="0"/>
      <w:marBottom w:val="0"/>
      <w:divBdr>
        <w:top w:val="none" w:sz="0" w:space="0" w:color="auto"/>
        <w:left w:val="none" w:sz="0" w:space="0" w:color="auto"/>
        <w:bottom w:val="single" w:sz="4" w:space="0" w:color="auto"/>
        <w:right w:val="none" w:sz="0" w:space="0" w:color="auto"/>
      </w:divBdr>
    </w:div>
    <w:div w:id="2132749048">
      <w:bodyDiv w:val="1"/>
      <w:marLeft w:val="0"/>
      <w:marRight w:val="0"/>
      <w:marTop w:val="0"/>
      <w:marBottom w:val="0"/>
      <w:divBdr>
        <w:top w:val="none" w:sz="0" w:space="0" w:color="auto"/>
        <w:left w:val="none" w:sz="0" w:space="0" w:color="auto"/>
        <w:bottom w:val="none" w:sz="0" w:space="0" w:color="auto"/>
        <w:right w:val="none" w:sz="0" w:space="0" w:color="auto"/>
      </w:divBdr>
    </w:div>
    <w:div w:id="2133090226">
      <w:marLeft w:val="0"/>
      <w:marRight w:val="0"/>
      <w:marTop w:val="0"/>
      <w:marBottom w:val="0"/>
      <w:divBdr>
        <w:top w:val="none" w:sz="0" w:space="0" w:color="auto"/>
        <w:left w:val="none" w:sz="0" w:space="0" w:color="auto"/>
        <w:bottom w:val="single" w:sz="4" w:space="0" w:color="auto"/>
        <w:right w:val="none" w:sz="0" w:space="0" w:color="auto"/>
      </w:divBdr>
    </w:div>
    <w:div w:id="2134395179">
      <w:bodyDiv w:val="1"/>
      <w:marLeft w:val="0"/>
      <w:marRight w:val="0"/>
      <w:marTop w:val="0"/>
      <w:marBottom w:val="0"/>
      <w:divBdr>
        <w:top w:val="none" w:sz="0" w:space="0" w:color="auto"/>
        <w:left w:val="none" w:sz="0" w:space="0" w:color="auto"/>
        <w:bottom w:val="none" w:sz="0" w:space="0" w:color="auto"/>
        <w:right w:val="none" w:sz="0" w:space="0" w:color="auto"/>
      </w:divBdr>
    </w:div>
    <w:div w:id="2134782171">
      <w:bodyDiv w:val="1"/>
      <w:marLeft w:val="0"/>
      <w:marRight w:val="0"/>
      <w:marTop w:val="0"/>
      <w:marBottom w:val="0"/>
      <w:divBdr>
        <w:top w:val="none" w:sz="0" w:space="0" w:color="auto"/>
        <w:left w:val="none" w:sz="0" w:space="0" w:color="auto"/>
        <w:bottom w:val="none" w:sz="0" w:space="0" w:color="auto"/>
        <w:right w:val="none" w:sz="0" w:space="0" w:color="auto"/>
      </w:divBdr>
    </w:div>
    <w:div w:id="2135248755">
      <w:bodyDiv w:val="1"/>
      <w:marLeft w:val="0"/>
      <w:marRight w:val="0"/>
      <w:marTop w:val="0"/>
      <w:marBottom w:val="0"/>
      <w:divBdr>
        <w:top w:val="none" w:sz="0" w:space="0" w:color="auto"/>
        <w:left w:val="none" w:sz="0" w:space="0" w:color="auto"/>
        <w:bottom w:val="none" w:sz="0" w:space="0" w:color="auto"/>
        <w:right w:val="none" w:sz="0" w:space="0" w:color="auto"/>
      </w:divBdr>
    </w:div>
    <w:div w:id="2136410077">
      <w:marLeft w:val="0"/>
      <w:marRight w:val="0"/>
      <w:marTop w:val="0"/>
      <w:marBottom w:val="0"/>
      <w:divBdr>
        <w:top w:val="none" w:sz="0" w:space="0" w:color="auto"/>
        <w:left w:val="none" w:sz="0" w:space="0" w:color="auto"/>
        <w:bottom w:val="none" w:sz="0" w:space="0" w:color="auto"/>
        <w:right w:val="none" w:sz="0" w:space="0" w:color="auto"/>
      </w:divBdr>
    </w:div>
    <w:div w:id="2136486124">
      <w:bodyDiv w:val="1"/>
      <w:marLeft w:val="0"/>
      <w:marRight w:val="0"/>
      <w:marTop w:val="0"/>
      <w:marBottom w:val="0"/>
      <w:divBdr>
        <w:top w:val="none" w:sz="0" w:space="0" w:color="auto"/>
        <w:left w:val="none" w:sz="0" w:space="0" w:color="auto"/>
        <w:bottom w:val="none" w:sz="0" w:space="0" w:color="auto"/>
        <w:right w:val="none" w:sz="0" w:space="0" w:color="auto"/>
      </w:divBdr>
    </w:div>
    <w:div w:id="2136558690">
      <w:bodyDiv w:val="1"/>
      <w:marLeft w:val="0"/>
      <w:marRight w:val="0"/>
      <w:marTop w:val="0"/>
      <w:marBottom w:val="0"/>
      <w:divBdr>
        <w:top w:val="none" w:sz="0" w:space="0" w:color="auto"/>
        <w:left w:val="none" w:sz="0" w:space="0" w:color="auto"/>
        <w:bottom w:val="none" w:sz="0" w:space="0" w:color="auto"/>
        <w:right w:val="none" w:sz="0" w:space="0" w:color="auto"/>
      </w:divBdr>
    </w:div>
    <w:div w:id="2136753375">
      <w:bodyDiv w:val="1"/>
      <w:marLeft w:val="0"/>
      <w:marRight w:val="0"/>
      <w:marTop w:val="0"/>
      <w:marBottom w:val="0"/>
      <w:divBdr>
        <w:top w:val="none" w:sz="0" w:space="0" w:color="auto"/>
        <w:left w:val="none" w:sz="0" w:space="0" w:color="auto"/>
        <w:bottom w:val="none" w:sz="0" w:space="0" w:color="auto"/>
        <w:right w:val="none" w:sz="0" w:space="0" w:color="auto"/>
      </w:divBdr>
    </w:div>
    <w:div w:id="2137137368">
      <w:bodyDiv w:val="1"/>
      <w:marLeft w:val="0"/>
      <w:marRight w:val="0"/>
      <w:marTop w:val="0"/>
      <w:marBottom w:val="0"/>
      <w:divBdr>
        <w:top w:val="none" w:sz="0" w:space="0" w:color="auto"/>
        <w:left w:val="none" w:sz="0" w:space="0" w:color="auto"/>
        <w:bottom w:val="none" w:sz="0" w:space="0" w:color="auto"/>
        <w:right w:val="none" w:sz="0" w:space="0" w:color="auto"/>
      </w:divBdr>
    </w:div>
    <w:div w:id="2137601296">
      <w:bodyDiv w:val="1"/>
      <w:marLeft w:val="0"/>
      <w:marRight w:val="0"/>
      <w:marTop w:val="0"/>
      <w:marBottom w:val="0"/>
      <w:divBdr>
        <w:top w:val="none" w:sz="0" w:space="0" w:color="auto"/>
        <w:left w:val="none" w:sz="0" w:space="0" w:color="auto"/>
        <w:bottom w:val="none" w:sz="0" w:space="0" w:color="auto"/>
        <w:right w:val="none" w:sz="0" w:space="0" w:color="auto"/>
      </w:divBdr>
    </w:div>
    <w:div w:id="2138716698">
      <w:bodyDiv w:val="1"/>
      <w:marLeft w:val="0"/>
      <w:marRight w:val="0"/>
      <w:marTop w:val="0"/>
      <w:marBottom w:val="0"/>
      <w:divBdr>
        <w:top w:val="none" w:sz="0" w:space="0" w:color="auto"/>
        <w:left w:val="none" w:sz="0" w:space="0" w:color="auto"/>
        <w:bottom w:val="none" w:sz="0" w:space="0" w:color="auto"/>
        <w:right w:val="none" w:sz="0" w:space="0" w:color="auto"/>
      </w:divBdr>
    </w:div>
    <w:div w:id="2139300958">
      <w:bodyDiv w:val="1"/>
      <w:marLeft w:val="0"/>
      <w:marRight w:val="0"/>
      <w:marTop w:val="0"/>
      <w:marBottom w:val="0"/>
      <w:divBdr>
        <w:top w:val="none" w:sz="0" w:space="0" w:color="auto"/>
        <w:left w:val="none" w:sz="0" w:space="0" w:color="auto"/>
        <w:bottom w:val="none" w:sz="0" w:space="0" w:color="auto"/>
        <w:right w:val="none" w:sz="0" w:space="0" w:color="auto"/>
      </w:divBdr>
    </w:div>
    <w:div w:id="2139638167">
      <w:bodyDiv w:val="1"/>
      <w:marLeft w:val="0"/>
      <w:marRight w:val="0"/>
      <w:marTop w:val="0"/>
      <w:marBottom w:val="0"/>
      <w:divBdr>
        <w:top w:val="none" w:sz="0" w:space="0" w:color="auto"/>
        <w:left w:val="none" w:sz="0" w:space="0" w:color="auto"/>
        <w:bottom w:val="none" w:sz="0" w:space="0" w:color="auto"/>
        <w:right w:val="none" w:sz="0" w:space="0" w:color="auto"/>
      </w:divBdr>
    </w:div>
    <w:div w:id="2142459694">
      <w:bodyDiv w:val="1"/>
      <w:marLeft w:val="0"/>
      <w:marRight w:val="0"/>
      <w:marTop w:val="0"/>
      <w:marBottom w:val="0"/>
      <w:divBdr>
        <w:top w:val="none" w:sz="0" w:space="0" w:color="auto"/>
        <w:left w:val="none" w:sz="0" w:space="0" w:color="auto"/>
        <w:bottom w:val="none" w:sz="0" w:space="0" w:color="auto"/>
        <w:right w:val="none" w:sz="0" w:space="0" w:color="auto"/>
      </w:divBdr>
    </w:div>
    <w:div w:id="2142720500">
      <w:bodyDiv w:val="1"/>
      <w:marLeft w:val="0"/>
      <w:marRight w:val="0"/>
      <w:marTop w:val="0"/>
      <w:marBottom w:val="0"/>
      <w:divBdr>
        <w:top w:val="none" w:sz="0" w:space="0" w:color="auto"/>
        <w:left w:val="none" w:sz="0" w:space="0" w:color="auto"/>
        <w:bottom w:val="none" w:sz="0" w:space="0" w:color="auto"/>
        <w:right w:val="none" w:sz="0" w:space="0" w:color="auto"/>
      </w:divBdr>
    </w:div>
    <w:div w:id="2142839352">
      <w:marLeft w:val="0"/>
      <w:marRight w:val="0"/>
      <w:marTop w:val="0"/>
      <w:marBottom w:val="0"/>
      <w:divBdr>
        <w:top w:val="none" w:sz="0" w:space="0" w:color="auto"/>
        <w:left w:val="none" w:sz="0" w:space="0" w:color="auto"/>
        <w:bottom w:val="single" w:sz="4" w:space="0" w:color="auto"/>
        <w:right w:val="none" w:sz="0" w:space="0" w:color="auto"/>
      </w:divBdr>
    </w:div>
    <w:div w:id="2143423908">
      <w:bodyDiv w:val="1"/>
      <w:marLeft w:val="0"/>
      <w:marRight w:val="0"/>
      <w:marTop w:val="0"/>
      <w:marBottom w:val="0"/>
      <w:divBdr>
        <w:top w:val="none" w:sz="0" w:space="0" w:color="auto"/>
        <w:left w:val="none" w:sz="0" w:space="0" w:color="auto"/>
        <w:bottom w:val="none" w:sz="0" w:space="0" w:color="auto"/>
        <w:right w:val="none" w:sz="0" w:space="0" w:color="auto"/>
      </w:divBdr>
    </w:div>
    <w:div w:id="2144039805">
      <w:bodyDiv w:val="1"/>
      <w:marLeft w:val="0"/>
      <w:marRight w:val="0"/>
      <w:marTop w:val="0"/>
      <w:marBottom w:val="0"/>
      <w:divBdr>
        <w:top w:val="none" w:sz="0" w:space="0" w:color="auto"/>
        <w:left w:val="none" w:sz="0" w:space="0" w:color="auto"/>
        <w:bottom w:val="none" w:sz="0" w:space="0" w:color="auto"/>
        <w:right w:val="none" w:sz="0" w:space="0" w:color="auto"/>
      </w:divBdr>
    </w:div>
    <w:div w:id="2144808312">
      <w:marLeft w:val="0"/>
      <w:marRight w:val="0"/>
      <w:marTop w:val="0"/>
      <w:marBottom w:val="0"/>
      <w:divBdr>
        <w:top w:val="none" w:sz="0" w:space="0" w:color="auto"/>
        <w:left w:val="none" w:sz="0" w:space="0" w:color="auto"/>
        <w:bottom w:val="none" w:sz="0" w:space="0" w:color="auto"/>
        <w:right w:val="none" w:sz="0" w:space="0" w:color="auto"/>
      </w:divBdr>
    </w:div>
    <w:div w:id="2145156374">
      <w:marLeft w:val="0"/>
      <w:marRight w:val="0"/>
      <w:marTop w:val="0"/>
      <w:marBottom w:val="0"/>
      <w:divBdr>
        <w:top w:val="none" w:sz="0" w:space="0" w:color="auto"/>
        <w:left w:val="none" w:sz="0" w:space="0" w:color="auto"/>
        <w:bottom w:val="single" w:sz="4"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header" Target="header1.xml"/><Relationship Id="rId89" Type="http://schemas.openxmlformats.org/officeDocument/2006/relationships/header" Target="header5.xml"/><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styles" Target="styles.xml"/><Relationship Id="rId102" Type="http://schemas.openxmlformats.org/officeDocument/2006/relationships/footer" Target="footer6.xml"/><Relationship Id="rId5" Type="http://schemas.openxmlformats.org/officeDocument/2006/relationships/customXml" Target="../customXml/item5.xml"/><Relationship Id="rId90" Type="http://schemas.openxmlformats.org/officeDocument/2006/relationships/header" Target="header6.xml"/><Relationship Id="rId95" Type="http://schemas.openxmlformats.org/officeDocument/2006/relationships/header" Target="header9.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80" Type="http://schemas.openxmlformats.org/officeDocument/2006/relationships/settings" Target="settings.xml"/><Relationship Id="rId85" Type="http://schemas.openxmlformats.org/officeDocument/2006/relationships/footer" Target="footer1.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fontTable" Target="fontTable.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endnotes" Target="endnotes.xml"/><Relationship Id="rId88" Type="http://schemas.openxmlformats.org/officeDocument/2006/relationships/header" Target="header4.xml"/><Relationship Id="rId91" Type="http://schemas.openxmlformats.org/officeDocument/2006/relationships/footer" Target="footer2.xml"/><Relationship Id="rId96"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numbering" Target="numbering.xml"/><Relationship Id="rId81" Type="http://schemas.openxmlformats.org/officeDocument/2006/relationships/webSettings" Target="webSettings.xml"/><Relationship Id="rId86" Type="http://schemas.openxmlformats.org/officeDocument/2006/relationships/header" Target="header2.xml"/><Relationship Id="rId94" Type="http://schemas.openxmlformats.org/officeDocument/2006/relationships/header" Target="header8.xml"/><Relationship Id="rId99" Type="http://schemas.openxmlformats.org/officeDocument/2006/relationships/header" Target="header12.xml"/><Relationship Id="rId101"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footer" Target="footer4.xml"/><Relationship Id="rId104"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footer" Target="footer3.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header" Target="header3.xml"/><Relationship Id="rId61" Type="http://schemas.openxmlformats.org/officeDocument/2006/relationships/customXml" Target="../customXml/item61.xml"/><Relationship Id="rId82" Type="http://schemas.openxmlformats.org/officeDocument/2006/relationships/footnotes" Target="footnotes.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footer" Target="footer5.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header" Target="header7.xml"/><Relationship Id="rId98" Type="http://schemas.openxmlformats.org/officeDocument/2006/relationships/header" Target="header11.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DAEMSEngagementItemInfo xmlns="http://schemas.microsoft.com/DAEMSEngagementItemInfoXML">
  <EngagementID>5000230200</EngagementID>
  <LogicalEMSServerID>8068481974121508683</LogicalEMSServerID>
  <WorkingPaperID>3036636194700000223</WorkingPaperID>
</DAEMSEngagementItemInfo>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9707-DA64-43FF-8D38-F9D85EBB00BA}">
  <ds:schemaRefs>
    <ds:schemaRef ds:uri="http://schemas.openxmlformats.org/officeDocument/2006/bibliography"/>
  </ds:schemaRefs>
</ds:datastoreItem>
</file>

<file path=customXml/itemProps10.xml><?xml version="1.0" encoding="utf-8"?>
<ds:datastoreItem xmlns:ds="http://schemas.openxmlformats.org/officeDocument/2006/customXml" ds:itemID="{25EE2860-F70D-4194-ADD7-CAD081838795}">
  <ds:schemaRefs>
    <ds:schemaRef ds:uri="http://schemas.openxmlformats.org/officeDocument/2006/bibliography"/>
  </ds:schemaRefs>
</ds:datastoreItem>
</file>

<file path=customXml/itemProps11.xml><?xml version="1.0" encoding="utf-8"?>
<ds:datastoreItem xmlns:ds="http://schemas.openxmlformats.org/officeDocument/2006/customXml" ds:itemID="{4304C289-A6F1-4EDE-8C31-588BED9D2673}">
  <ds:schemaRefs>
    <ds:schemaRef ds:uri="http://schemas.openxmlformats.org/officeDocument/2006/bibliography"/>
  </ds:schemaRefs>
</ds:datastoreItem>
</file>

<file path=customXml/itemProps12.xml><?xml version="1.0" encoding="utf-8"?>
<ds:datastoreItem xmlns:ds="http://schemas.openxmlformats.org/officeDocument/2006/customXml" ds:itemID="{D929F3AC-5F54-4E6D-8E7D-F854EEADF012}">
  <ds:schemaRefs>
    <ds:schemaRef ds:uri="http://schemas.microsoft.com/DAEMSEngagementItemInfoXML"/>
  </ds:schemaRefs>
</ds:datastoreItem>
</file>

<file path=customXml/itemProps13.xml><?xml version="1.0" encoding="utf-8"?>
<ds:datastoreItem xmlns:ds="http://schemas.openxmlformats.org/officeDocument/2006/customXml" ds:itemID="{CB7F2E7C-3EDC-4B05-9569-771DF04B58DE}">
  <ds:schemaRefs>
    <ds:schemaRef ds:uri="http://schemas.openxmlformats.org/officeDocument/2006/bibliography"/>
  </ds:schemaRefs>
</ds:datastoreItem>
</file>

<file path=customXml/itemProps14.xml><?xml version="1.0" encoding="utf-8"?>
<ds:datastoreItem xmlns:ds="http://schemas.openxmlformats.org/officeDocument/2006/customXml" ds:itemID="{FCB1EE9A-02DD-4835-A1A0-DF7AC5CE84F9}">
  <ds:schemaRefs>
    <ds:schemaRef ds:uri="http://schemas.openxmlformats.org/officeDocument/2006/bibliography"/>
  </ds:schemaRefs>
</ds:datastoreItem>
</file>

<file path=customXml/itemProps15.xml><?xml version="1.0" encoding="utf-8"?>
<ds:datastoreItem xmlns:ds="http://schemas.openxmlformats.org/officeDocument/2006/customXml" ds:itemID="{D8948E69-E7C6-4000-A784-693052589137}">
  <ds:schemaRefs>
    <ds:schemaRef ds:uri="http://schemas.openxmlformats.org/officeDocument/2006/bibliography"/>
  </ds:schemaRefs>
</ds:datastoreItem>
</file>

<file path=customXml/itemProps16.xml><?xml version="1.0" encoding="utf-8"?>
<ds:datastoreItem xmlns:ds="http://schemas.openxmlformats.org/officeDocument/2006/customXml" ds:itemID="{05617EB6-2B5C-4BF8-BD79-974C7FC1A9AE}">
  <ds:schemaRefs>
    <ds:schemaRef ds:uri="http://schemas.openxmlformats.org/officeDocument/2006/bibliography"/>
  </ds:schemaRefs>
</ds:datastoreItem>
</file>

<file path=customXml/itemProps17.xml><?xml version="1.0" encoding="utf-8"?>
<ds:datastoreItem xmlns:ds="http://schemas.openxmlformats.org/officeDocument/2006/customXml" ds:itemID="{3123D222-75F9-497E-8D7C-FA1CE97C6A71}">
  <ds:schemaRefs>
    <ds:schemaRef ds:uri="http://schemas.openxmlformats.org/officeDocument/2006/bibliography"/>
  </ds:schemaRefs>
</ds:datastoreItem>
</file>

<file path=customXml/itemProps18.xml><?xml version="1.0" encoding="utf-8"?>
<ds:datastoreItem xmlns:ds="http://schemas.openxmlformats.org/officeDocument/2006/customXml" ds:itemID="{D269DC26-600B-47DE-A951-3B7EDA5B249C}">
  <ds:schemaRefs>
    <ds:schemaRef ds:uri="http://schemas.openxmlformats.org/officeDocument/2006/bibliography"/>
  </ds:schemaRefs>
</ds:datastoreItem>
</file>

<file path=customXml/itemProps19.xml><?xml version="1.0" encoding="utf-8"?>
<ds:datastoreItem xmlns:ds="http://schemas.openxmlformats.org/officeDocument/2006/customXml" ds:itemID="{652B5973-895D-4F4F-8E0E-59D236A1536F}">
  <ds:schemaRefs>
    <ds:schemaRef ds:uri="http://schemas.openxmlformats.org/officeDocument/2006/bibliography"/>
  </ds:schemaRefs>
</ds:datastoreItem>
</file>

<file path=customXml/itemProps2.xml><?xml version="1.0" encoding="utf-8"?>
<ds:datastoreItem xmlns:ds="http://schemas.openxmlformats.org/officeDocument/2006/customXml" ds:itemID="{5247FC1A-9DE8-477B-9DB4-2AE954636E4C}">
  <ds:schemaRefs>
    <ds:schemaRef ds:uri="http://schemas.openxmlformats.org/officeDocument/2006/bibliography"/>
  </ds:schemaRefs>
</ds:datastoreItem>
</file>

<file path=customXml/itemProps20.xml><?xml version="1.0" encoding="utf-8"?>
<ds:datastoreItem xmlns:ds="http://schemas.openxmlformats.org/officeDocument/2006/customXml" ds:itemID="{66F85645-5C9C-4E23-B735-231A2519454E}">
  <ds:schemaRefs>
    <ds:schemaRef ds:uri="http://schemas.openxmlformats.org/officeDocument/2006/bibliography"/>
  </ds:schemaRefs>
</ds:datastoreItem>
</file>

<file path=customXml/itemProps21.xml><?xml version="1.0" encoding="utf-8"?>
<ds:datastoreItem xmlns:ds="http://schemas.openxmlformats.org/officeDocument/2006/customXml" ds:itemID="{8AE75A58-D84A-4BB7-9C94-D87C7009C98A}">
  <ds:schemaRefs>
    <ds:schemaRef ds:uri="http://schemas.openxmlformats.org/officeDocument/2006/bibliography"/>
  </ds:schemaRefs>
</ds:datastoreItem>
</file>

<file path=customXml/itemProps22.xml><?xml version="1.0" encoding="utf-8"?>
<ds:datastoreItem xmlns:ds="http://schemas.openxmlformats.org/officeDocument/2006/customXml" ds:itemID="{C9A23A43-A2D4-44DC-9662-CDDC2AC5EFA0}">
  <ds:schemaRefs>
    <ds:schemaRef ds:uri="http://schemas.openxmlformats.org/officeDocument/2006/bibliography"/>
  </ds:schemaRefs>
</ds:datastoreItem>
</file>

<file path=customXml/itemProps23.xml><?xml version="1.0" encoding="utf-8"?>
<ds:datastoreItem xmlns:ds="http://schemas.openxmlformats.org/officeDocument/2006/customXml" ds:itemID="{E946F510-69CA-425B-8AEC-8D4E02A421C7}">
  <ds:schemaRefs>
    <ds:schemaRef ds:uri="http://schemas.openxmlformats.org/officeDocument/2006/bibliography"/>
  </ds:schemaRefs>
</ds:datastoreItem>
</file>

<file path=customXml/itemProps24.xml><?xml version="1.0" encoding="utf-8"?>
<ds:datastoreItem xmlns:ds="http://schemas.openxmlformats.org/officeDocument/2006/customXml" ds:itemID="{928B0F07-F5ED-4C1A-BD08-EE5993A7712D}">
  <ds:schemaRefs>
    <ds:schemaRef ds:uri="http://schemas.openxmlformats.org/officeDocument/2006/bibliography"/>
  </ds:schemaRefs>
</ds:datastoreItem>
</file>

<file path=customXml/itemProps25.xml><?xml version="1.0" encoding="utf-8"?>
<ds:datastoreItem xmlns:ds="http://schemas.openxmlformats.org/officeDocument/2006/customXml" ds:itemID="{BFF1866C-78BE-4210-B3A7-433D96E7CBD5}">
  <ds:schemaRefs>
    <ds:schemaRef ds:uri="http://schemas.openxmlformats.org/officeDocument/2006/bibliography"/>
  </ds:schemaRefs>
</ds:datastoreItem>
</file>

<file path=customXml/itemProps26.xml><?xml version="1.0" encoding="utf-8"?>
<ds:datastoreItem xmlns:ds="http://schemas.openxmlformats.org/officeDocument/2006/customXml" ds:itemID="{288D4561-C2FD-49D9-8C87-1A5CDC3D61D1}">
  <ds:schemaRefs>
    <ds:schemaRef ds:uri="http://schemas.openxmlformats.org/officeDocument/2006/bibliography"/>
  </ds:schemaRefs>
</ds:datastoreItem>
</file>

<file path=customXml/itemProps27.xml><?xml version="1.0" encoding="utf-8"?>
<ds:datastoreItem xmlns:ds="http://schemas.openxmlformats.org/officeDocument/2006/customXml" ds:itemID="{94CC5CCF-1BB5-4B80-90F3-945E5122E5CB}">
  <ds:schemaRefs>
    <ds:schemaRef ds:uri="http://schemas.openxmlformats.org/officeDocument/2006/bibliography"/>
  </ds:schemaRefs>
</ds:datastoreItem>
</file>

<file path=customXml/itemProps28.xml><?xml version="1.0" encoding="utf-8"?>
<ds:datastoreItem xmlns:ds="http://schemas.openxmlformats.org/officeDocument/2006/customXml" ds:itemID="{D589B4AE-28F7-4F0D-B2A4-D16DFBB06660}">
  <ds:schemaRefs>
    <ds:schemaRef ds:uri="http://schemas.openxmlformats.org/officeDocument/2006/bibliography"/>
  </ds:schemaRefs>
</ds:datastoreItem>
</file>

<file path=customXml/itemProps29.xml><?xml version="1.0" encoding="utf-8"?>
<ds:datastoreItem xmlns:ds="http://schemas.openxmlformats.org/officeDocument/2006/customXml" ds:itemID="{C7135615-4160-4533-B161-0219DEF74B23}">
  <ds:schemaRefs>
    <ds:schemaRef ds:uri="http://schemas.openxmlformats.org/officeDocument/2006/bibliography"/>
  </ds:schemaRefs>
</ds:datastoreItem>
</file>

<file path=customXml/itemProps3.xml><?xml version="1.0" encoding="utf-8"?>
<ds:datastoreItem xmlns:ds="http://schemas.openxmlformats.org/officeDocument/2006/customXml" ds:itemID="{9F229AD5-9F24-43C8-BA9D-2065A215578F}">
  <ds:schemaRefs>
    <ds:schemaRef ds:uri="http://schemas.openxmlformats.org/officeDocument/2006/bibliography"/>
  </ds:schemaRefs>
</ds:datastoreItem>
</file>

<file path=customXml/itemProps30.xml><?xml version="1.0" encoding="utf-8"?>
<ds:datastoreItem xmlns:ds="http://schemas.openxmlformats.org/officeDocument/2006/customXml" ds:itemID="{5E4FE32A-2185-456C-93E0-7025DEF3490B}">
  <ds:schemaRefs>
    <ds:schemaRef ds:uri="http://schemas.openxmlformats.org/officeDocument/2006/bibliography"/>
  </ds:schemaRefs>
</ds:datastoreItem>
</file>

<file path=customXml/itemProps31.xml><?xml version="1.0" encoding="utf-8"?>
<ds:datastoreItem xmlns:ds="http://schemas.openxmlformats.org/officeDocument/2006/customXml" ds:itemID="{97688266-48B5-46C4-AAC1-0B9E1B5301E8}">
  <ds:schemaRefs>
    <ds:schemaRef ds:uri="http://schemas.openxmlformats.org/officeDocument/2006/bibliography"/>
  </ds:schemaRefs>
</ds:datastoreItem>
</file>

<file path=customXml/itemProps32.xml><?xml version="1.0" encoding="utf-8"?>
<ds:datastoreItem xmlns:ds="http://schemas.openxmlformats.org/officeDocument/2006/customXml" ds:itemID="{A9C1D7BA-4EAD-4931-87AB-D71A2EB02E50}">
  <ds:schemaRefs>
    <ds:schemaRef ds:uri="http://schemas.openxmlformats.org/officeDocument/2006/bibliography"/>
  </ds:schemaRefs>
</ds:datastoreItem>
</file>

<file path=customXml/itemProps33.xml><?xml version="1.0" encoding="utf-8"?>
<ds:datastoreItem xmlns:ds="http://schemas.openxmlformats.org/officeDocument/2006/customXml" ds:itemID="{6B5ED40F-82DE-4B2A-AF79-B9D9326757CA}">
  <ds:schemaRefs>
    <ds:schemaRef ds:uri="http://schemas.openxmlformats.org/officeDocument/2006/bibliography"/>
  </ds:schemaRefs>
</ds:datastoreItem>
</file>

<file path=customXml/itemProps34.xml><?xml version="1.0" encoding="utf-8"?>
<ds:datastoreItem xmlns:ds="http://schemas.openxmlformats.org/officeDocument/2006/customXml" ds:itemID="{62942040-819A-4C2C-8DE3-DA90163764FB}">
  <ds:schemaRefs>
    <ds:schemaRef ds:uri="http://schemas.openxmlformats.org/officeDocument/2006/bibliography"/>
  </ds:schemaRefs>
</ds:datastoreItem>
</file>

<file path=customXml/itemProps35.xml><?xml version="1.0" encoding="utf-8"?>
<ds:datastoreItem xmlns:ds="http://schemas.openxmlformats.org/officeDocument/2006/customXml" ds:itemID="{4E2957B8-6F88-400E-A0EB-E0032E9EDB12}">
  <ds:schemaRefs>
    <ds:schemaRef ds:uri="http://schemas.openxmlformats.org/officeDocument/2006/bibliography"/>
  </ds:schemaRefs>
</ds:datastoreItem>
</file>

<file path=customXml/itemProps36.xml><?xml version="1.0" encoding="utf-8"?>
<ds:datastoreItem xmlns:ds="http://schemas.openxmlformats.org/officeDocument/2006/customXml" ds:itemID="{1F368766-027F-430A-9976-A06D0FC37375}">
  <ds:schemaRefs>
    <ds:schemaRef ds:uri="http://schemas.openxmlformats.org/officeDocument/2006/bibliography"/>
  </ds:schemaRefs>
</ds:datastoreItem>
</file>

<file path=customXml/itemProps37.xml><?xml version="1.0" encoding="utf-8"?>
<ds:datastoreItem xmlns:ds="http://schemas.openxmlformats.org/officeDocument/2006/customXml" ds:itemID="{298D67D7-0000-4401-8F45-784897CB6AA3}">
  <ds:schemaRefs>
    <ds:schemaRef ds:uri="http://schemas.openxmlformats.org/officeDocument/2006/bibliography"/>
  </ds:schemaRefs>
</ds:datastoreItem>
</file>

<file path=customXml/itemProps38.xml><?xml version="1.0" encoding="utf-8"?>
<ds:datastoreItem xmlns:ds="http://schemas.openxmlformats.org/officeDocument/2006/customXml" ds:itemID="{10B07FB1-420C-4AFD-A853-7C20A697280C}">
  <ds:schemaRefs>
    <ds:schemaRef ds:uri="http://schemas.openxmlformats.org/officeDocument/2006/bibliography"/>
  </ds:schemaRefs>
</ds:datastoreItem>
</file>

<file path=customXml/itemProps39.xml><?xml version="1.0" encoding="utf-8"?>
<ds:datastoreItem xmlns:ds="http://schemas.openxmlformats.org/officeDocument/2006/customXml" ds:itemID="{FC81E729-0D13-41E3-8EC6-89A076DA623F}">
  <ds:schemaRefs>
    <ds:schemaRef ds:uri="http://schemas.openxmlformats.org/officeDocument/2006/bibliography"/>
  </ds:schemaRefs>
</ds:datastoreItem>
</file>

<file path=customXml/itemProps4.xml><?xml version="1.0" encoding="utf-8"?>
<ds:datastoreItem xmlns:ds="http://schemas.openxmlformats.org/officeDocument/2006/customXml" ds:itemID="{DBB75A2C-5FFA-43AC-B77E-D2FFC86C022B}">
  <ds:schemaRefs>
    <ds:schemaRef ds:uri="http://schemas.openxmlformats.org/officeDocument/2006/bibliography"/>
  </ds:schemaRefs>
</ds:datastoreItem>
</file>

<file path=customXml/itemProps40.xml><?xml version="1.0" encoding="utf-8"?>
<ds:datastoreItem xmlns:ds="http://schemas.openxmlformats.org/officeDocument/2006/customXml" ds:itemID="{DE73F406-9095-489C-A966-D26A16DD2ADD}">
  <ds:schemaRefs>
    <ds:schemaRef ds:uri="http://schemas.openxmlformats.org/officeDocument/2006/bibliography"/>
  </ds:schemaRefs>
</ds:datastoreItem>
</file>

<file path=customXml/itemProps41.xml><?xml version="1.0" encoding="utf-8"?>
<ds:datastoreItem xmlns:ds="http://schemas.openxmlformats.org/officeDocument/2006/customXml" ds:itemID="{DA75A2ED-4C28-4BBC-97B9-A56E3C943186}">
  <ds:schemaRefs>
    <ds:schemaRef ds:uri="http://schemas.openxmlformats.org/officeDocument/2006/bibliography"/>
  </ds:schemaRefs>
</ds:datastoreItem>
</file>

<file path=customXml/itemProps42.xml><?xml version="1.0" encoding="utf-8"?>
<ds:datastoreItem xmlns:ds="http://schemas.openxmlformats.org/officeDocument/2006/customXml" ds:itemID="{CFDD5CD3-1F5E-495C-A2AB-DD2933DE3E1B}">
  <ds:schemaRefs>
    <ds:schemaRef ds:uri="http://schemas.openxmlformats.org/officeDocument/2006/bibliography"/>
  </ds:schemaRefs>
</ds:datastoreItem>
</file>

<file path=customXml/itemProps43.xml><?xml version="1.0" encoding="utf-8"?>
<ds:datastoreItem xmlns:ds="http://schemas.openxmlformats.org/officeDocument/2006/customXml" ds:itemID="{E49B3142-D548-416A-8ACC-BD12B37E2453}">
  <ds:schemaRefs>
    <ds:schemaRef ds:uri="http://schemas.openxmlformats.org/officeDocument/2006/bibliography"/>
  </ds:schemaRefs>
</ds:datastoreItem>
</file>

<file path=customXml/itemProps44.xml><?xml version="1.0" encoding="utf-8"?>
<ds:datastoreItem xmlns:ds="http://schemas.openxmlformats.org/officeDocument/2006/customXml" ds:itemID="{0F7AEA69-F430-449B-8DF3-35D1CE48FE43}">
  <ds:schemaRefs>
    <ds:schemaRef ds:uri="http://schemas.openxmlformats.org/officeDocument/2006/bibliography"/>
  </ds:schemaRefs>
</ds:datastoreItem>
</file>

<file path=customXml/itemProps45.xml><?xml version="1.0" encoding="utf-8"?>
<ds:datastoreItem xmlns:ds="http://schemas.openxmlformats.org/officeDocument/2006/customXml" ds:itemID="{0E77CE22-B165-48C9-BACF-794CB5F0EEBA}">
  <ds:schemaRefs>
    <ds:schemaRef ds:uri="http://schemas.openxmlformats.org/officeDocument/2006/bibliography"/>
  </ds:schemaRefs>
</ds:datastoreItem>
</file>

<file path=customXml/itemProps46.xml><?xml version="1.0" encoding="utf-8"?>
<ds:datastoreItem xmlns:ds="http://schemas.openxmlformats.org/officeDocument/2006/customXml" ds:itemID="{54C785D7-7634-4FFD-9373-706B16F39829}">
  <ds:schemaRefs>
    <ds:schemaRef ds:uri="http://schemas.openxmlformats.org/officeDocument/2006/bibliography"/>
  </ds:schemaRefs>
</ds:datastoreItem>
</file>

<file path=customXml/itemProps47.xml><?xml version="1.0" encoding="utf-8"?>
<ds:datastoreItem xmlns:ds="http://schemas.openxmlformats.org/officeDocument/2006/customXml" ds:itemID="{6509B53D-8268-47BF-B4AD-9B9FE26DEBBA}">
  <ds:schemaRefs>
    <ds:schemaRef ds:uri="http://schemas.openxmlformats.org/officeDocument/2006/bibliography"/>
  </ds:schemaRefs>
</ds:datastoreItem>
</file>

<file path=customXml/itemProps48.xml><?xml version="1.0" encoding="utf-8"?>
<ds:datastoreItem xmlns:ds="http://schemas.openxmlformats.org/officeDocument/2006/customXml" ds:itemID="{CEEB3F06-8056-45C2-AA7B-2C99871CA018}">
  <ds:schemaRefs>
    <ds:schemaRef ds:uri="http://schemas.openxmlformats.org/officeDocument/2006/bibliography"/>
  </ds:schemaRefs>
</ds:datastoreItem>
</file>

<file path=customXml/itemProps49.xml><?xml version="1.0" encoding="utf-8"?>
<ds:datastoreItem xmlns:ds="http://schemas.openxmlformats.org/officeDocument/2006/customXml" ds:itemID="{8D079FED-3FF2-47CA-B002-CA23F54CC512}">
  <ds:schemaRefs>
    <ds:schemaRef ds:uri="http://schemas.openxmlformats.org/officeDocument/2006/bibliography"/>
  </ds:schemaRefs>
</ds:datastoreItem>
</file>

<file path=customXml/itemProps5.xml><?xml version="1.0" encoding="utf-8"?>
<ds:datastoreItem xmlns:ds="http://schemas.openxmlformats.org/officeDocument/2006/customXml" ds:itemID="{EC0FBD56-8A4B-4F06-9B1D-FF7CE6A88777}">
  <ds:schemaRefs>
    <ds:schemaRef ds:uri="http://schemas.openxmlformats.org/officeDocument/2006/bibliography"/>
  </ds:schemaRefs>
</ds:datastoreItem>
</file>

<file path=customXml/itemProps50.xml><?xml version="1.0" encoding="utf-8"?>
<ds:datastoreItem xmlns:ds="http://schemas.openxmlformats.org/officeDocument/2006/customXml" ds:itemID="{4556F74E-19DF-4EEC-A294-709EB6E64362}">
  <ds:schemaRefs>
    <ds:schemaRef ds:uri="http://schemas.openxmlformats.org/officeDocument/2006/bibliography"/>
  </ds:schemaRefs>
</ds:datastoreItem>
</file>

<file path=customXml/itemProps51.xml><?xml version="1.0" encoding="utf-8"?>
<ds:datastoreItem xmlns:ds="http://schemas.openxmlformats.org/officeDocument/2006/customXml" ds:itemID="{A1BE43CE-765B-47B8-BE4B-BAAAC2B33847}">
  <ds:schemaRefs>
    <ds:schemaRef ds:uri="http://schemas.openxmlformats.org/officeDocument/2006/bibliography"/>
  </ds:schemaRefs>
</ds:datastoreItem>
</file>

<file path=customXml/itemProps52.xml><?xml version="1.0" encoding="utf-8"?>
<ds:datastoreItem xmlns:ds="http://schemas.openxmlformats.org/officeDocument/2006/customXml" ds:itemID="{954C59C4-98DD-4A62-BF68-A19F17426621}">
  <ds:schemaRefs>
    <ds:schemaRef ds:uri="http://schemas.openxmlformats.org/officeDocument/2006/bibliography"/>
  </ds:schemaRefs>
</ds:datastoreItem>
</file>

<file path=customXml/itemProps53.xml><?xml version="1.0" encoding="utf-8"?>
<ds:datastoreItem xmlns:ds="http://schemas.openxmlformats.org/officeDocument/2006/customXml" ds:itemID="{A7590990-D390-4C25-90C4-9C7CE584D404}">
  <ds:schemaRefs>
    <ds:schemaRef ds:uri="http://schemas.openxmlformats.org/officeDocument/2006/bibliography"/>
  </ds:schemaRefs>
</ds:datastoreItem>
</file>

<file path=customXml/itemProps54.xml><?xml version="1.0" encoding="utf-8"?>
<ds:datastoreItem xmlns:ds="http://schemas.openxmlformats.org/officeDocument/2006/customXml" ds:itemID="{89E98A88-1A35-462F-852F-F7398012C30B}">
  <ds:schemaRefs>
    <ds:schemaRef ds:uri="http://schemas.openxmlformats.org/officeDocument/2006/bibliography"/>
  </ds:schemaRefs>
</ds:datastoreItem>
</file>

<file path=customXml/itemProps55.xml><?xml version="1.0" encoding="utf-8"?>
<ds:datastoreItem xmlns:ds="http://schemas.openxmlformats.org/officeDocument/2006/customXml" ds:itemID="{A3189D2B-36F0-4549-B733-49ED79589DF1}">
  <ds:schemaRefs>
    <ds:schemaRef ds:uri="http://schemas.openxmlformats.org/officeDocument/2006/bibliography"/>
  </ds:schemaRefs>
</ds:datastoreItem>
</file>

<file path=customXml/itemProps56.xml><?xml version="1.0" encoding="utf-8"?>
<ds:datastoreItem xmlns:ds="http://schemas.openxmlformats.org/officeDocument/2006/customXml" ds:itemID="{BD3891C1-CFA5-43CE-9688-2ED5C343EB43}">
  <ds:schemaRefs>
    <ds:schemaRef ds:uri="http://schemas.openxmlformats.org/officeDocument/2006/bibliography"/>
  </ds:schemaRefs>
</ds:datastoreItem>
</file>

<file path=customXml/itemProps57.xml><?xml version="1.0" encoding="utf-8"?>
<ds:datastoreItem xmlns:ds="http://schemas.openxmlformats.org/officeDocument/2006/customXml" ds:itemID="{B07AB99A-AD27-4C68-A37A-4BB89471DEE4}">
  <ds:schemaRefs>
    <ds:schemaRef ds:uri="http://schemas.openxmlformats.org/officeDocument/2006/bibliography"/>
  </ds:schemaRefs>
</ds:datastoreItem>
</file>

<file path=customXml/itemProps58.xml><?xml version="1.0" encoding="utf-8"?>
<ds:datastoreItem xmlns:ds="http://schemas.openxmlformats.org/officeDocument/2006/customXml" ds:itemID="{B4900D8D-736D-4862-AF51-19312E09ED6F}">
  <ds:schemaRefs>
    <ds:schemaRef ds:uri="http://schemas.openxmlformats.org/officeDocument/2006/bibliography"/>
  </ds:schemaRefs>
</ds:datastoreItem>
</file>

<file path=customXml/itemProps59.xml><?xml version="1.0" encoding="utf-8"?>
<ds:datastoreItem xmlns:ds="http://schemas.openxmlformats.org/officeDocument/2006/customXml" ds:itemID="{FD64B468-B17A-4A81-9BE2-941378C9A100}">
  <ds:schemaRefs>
    <ds:schemaRef ds:uri="http://schemas.openxmlformats.org/officeDocument/2006/bibliography"/>
  </ds:schemaRefs>
</ds:datastoreItem>
</file>

<file path=customXml/itemProps6.xml><?xml version="1.0" encoding="utf-8"?>
<ds:datastoreItem xmlns:ds="http://schemas.openxmlformats.org/officeDocument/2006/customXml" ds:itemID="{350672CE-A5BE-4EB5-B1CE-6377174826E7}">
  <ds:schemaRefs>
    <ds:schemaRef ds:uri="http://schemas.openxmlformats.org/officeDocument/2006/bibliography"/>
  </ds:schemaRefs>
</ds:datastoreItem>
</file>

<file path=customXml/itemProps60.xml><?xml version="1.0" encoding="utf-8"?>
<ds:datastoreItem xmlns:ds="http://schemas.openxmlformats.org/officeDocument/2006/customXml" ds:itemID="{D3997055-EE53-4BE3-A93F-2AD278ED2D1F}">
  <ds:schemaRefs>
    <ds:schemaRef ds:uri="http://schemas.openxmlformats.org/officeDocument/2006/bibliography"/>
  </ds:schemaRefs>
</ds:datastoreItem>
</file>

<file path=customXml/itemProps61.xml><?xml version="1.0" encoding="utf-8"?>
<ds:datastoreItem xmlns:ds="http://schemas.openxmlformats.org/officeDocument/2006/customXml" ds:itemID="{D8590B62-B2F8-4C64-8163-EBCFEAC6B3C6}">
  <ds:schemaRefs>
    <ds:schemaRef ds:uri="http://schemas.openxmlformats.org/officeDocument/2006/bibliography"/>
  </ds:schemaRefs>
</ds:datastoreItem>
</file>

<file path=customXml/itemProps62.xml><?xml version="1.0" encoding="utf-8"?>
<ds:datastoreItem xmlns:ds="http://schemas.openxmlformats.org/officeDocument/2006/customXml" ds:itemID="{E8C0E6C8-1745-4488-B7EA-96A620C806AC}">
  <ds:schemaRefs>
    <ds:schemaRef ds:uri="http://schemas.openxmlformats.org/officeDocument/2006/bibliography"/>
  </ds:schemaRefs>
</ds:datastoreItem>
</file>

<file path=customXml/itemProps63.xml><?xml version="1.0" encoding="utf-8"?>
<ds:datastoreItem xmlns:ds="http://schemas.openxmlformats.org/officeDocument/2006/customXml" ds:itemID="{9BFABCBB-3745-47CC-947A-3B9A1A8D467A}">
  <ds:schemaRefs>
    <ds:schemaRef ds:uri="http://schemas.openxmlformats.org/officeDocument/2006/bibliography"/>
  </ds:schemaRefs>
</ds:datastoreItem>
</file>

<file path=customXml/itemProps64.xml><?xml version="1.0" encoding="utf-8"?>
<ds:datastoreItem xmlns:ds="http://schemas.openxmlformats.org/officeDocument/2006/customXml" ds:itemID="{FAD6DA26-8A17-4B22-91A3-4E1BA9E52466}">
  <ds:schemaRefs>
    <ds:schemaRef ds:uri="http://schemas.openxmlformats.org/officeDocument/2006/bibliography"/>
  </ds:schemaRefs>
</ds:datastoreItem>
</file>

<file path=customXml/itemProps65.xml><?xml version="1.0" encoding="utf-8"?>
<ds:datastoreItem xmlns:ds="http://schemas.openxmlformats.org/officeDocument/2006/customXml" ds:itemID="{688C29F9-4893-4F66-8001-FB1187427CB8}">
  <ds:schemaRefs>
    <ds:schemaRef ds:uri="http://schemas.openxmlformats.org/officeDocument/2006/bibliography"/>
  </ds:schemaRefs>
</ds:datastoreItem>
</file>

<file path=customXml/itemProps66.xml><?xml version="1.0" encoding="utf-8"?>
<ds:datastoreItem xmlns:ds="http://schemas.openxmlformats.org/officeDocument/2006/customXml" ds:itemID="{45D4AF74-4753-407C-B3EA-7D0BC57BF429}">
  <ds:schemaRefs>
    <ds:schemaRef ds:uri="http://schemas.openxmlformats.org/officeDocument/2006/bibliography"/>
  </ds:schemaRefs>
</ds:datastoreItem>
</file>

<file path=customXml/itemProps67.xml><?xml version="1.0" encoding="utf-8"?>
<ds:datastoreItem xmlns:ds="http://schemas.openxmlformats.org/officeDocument/2006/customXml" ds:itemID="{9F496749-7017-4F6C-9770-4F3C75545546}">
  <ds:schemaRefs>
    <ds:schemaRef ds:uri="http://schemas.openxmlformats.org/officeDocument/2006/bibliography"/>
  </ds:schemaRefs>
</ds:datastoreItem>
</file>

<file path=customXml/itemProps68.xml><?xml version="1.0" encoding="utf-8"?>
<ds:datastoreItem xmlns:ds="http://schemas.openxmlformats.org/officeDocument/2006/customXml" ds:itemID="{1E36E1D9-0634-40DC-97A9-B9536A1037BE}">
  <ds:schemaRefs>
    <ds:schemaRef ds:uri="http://schemas.openxmlformats.org/officeDocument/2006/bibliography"/>
  </ds:schemaRefs>
</ds:datastoreItem>
</file>

<file path=customXml/itemProps69.xml><?xml version="1.0" encoding="utf-8"?>
<ds:datastoreItem xmlns:ds="http://schemas.openxmlformats.org/officeDocument/2006/customXml" ds:itemID="{6133E727-A433-4836-93F2-3D7FC92BE401}">
  <ds:schemaRefs>
    <ds:schemaRef ds:uri="http://schemas.openxmlformats.org/officeDocument/2006/bibliography"/>
  </ds:schemaRefs>
</ds:datastoreItem>
</file>

<file path=customXml/itemProps7.xml><?xml version="1.0" encoding="utf-8"?>
<ds:datastoreItem xmlns:ds="http://schemas.openxmlformats.org/officeDocument/2006/customXml" ds:itemID="{BEEB584F-3F6D-4BC1-95FF-89D79BE595F2}">
  <ds:schemaRefs>
    <ds:schemaRef ds:uri="http://schemas.openxmlformats.org/officeDocument/2006/bibliography"/>
  </ds:schemaRefs>
</ds:datastoreItem>
</file>

<file path=customXml/itemProps70.xml><?xml version="1.0" encoding="utf-8"?>
<ds:datastoreItem xmlns:ds="http://schemas.openxmlformats.org/officeDocument/2006/customXml" ds:itemID="{6593B6C1-C98E-4F1F-B3C9-7C392B9613BB}">
  <ds:schemaRefs>
    <ds:schemaRef ds:uri="http://schemas.openxmlformats.org/officeDocument/2006/bibliography"/>
  </ds:schemaRefs>
</ds:datastoreItem>
</file>

<file path=customXml/itemProps71.xml><?xml version="1.0" encoding="utf-8"?>
<ds:datastoreItem xmlns:ds="http://schemas.openxmlformats.org/officeDocument/2006/customXml" ds:itemID="{D370DF46-233C-4EB5-8CEA-52416D93EE2C}">
  <ds:schemaRefs>
    <ds:schemaRef ds:uri="http://schemas.openxmlformats.org/officeDocument/2006/bibliography"/>
  </ds:schemaRefs>
</ds:datastoreItem>
</file>

<file path=customXml/itemProps72.xml><?xml version="1.0" encoding="utf-8"?>
<ds:datastoreItem xmlns:ds="http://schemas.openxmlformats.org/officeDocument/2006/customXml" ds:itemID="{D32058FC-622D-420E-987E-E7F6C3E10E11}">
  <ds:schemaRefs>
    <ds:schemaRef ds:uri="http://schemas.openxmlformats.org/officeDocument/2006/bibliography"/>
  </ds:schemaRefs>
</ds:datastoreItem>
</file>

<file path=customXml/itemProps73.xml><?xml version="1.0" encoding="utf-8"?>
<ds:datastoreItem xmlns:ds="http://schemas.openxmlformats.org/officeDocument/2006/customXml" ds:itemID="{48FE6355-D446-44AC-AEE2-01CF6416AE83}">
  <ds:schemaRefs>
    <ds:schemaRef ds:uri="http://schemas.openxmlformats.org/officeDocument/2006/bibliography"/>
  </ds:schemaRefs>
</ds:datastoreItem>
</file>

<file path=customXml/itemProps74.xml><?xml version="1.0" encoding="utf-8"?>
<ds:datastoreItem xmlns:ds="http://schemas.openxmlformats.org/officeDocument/2006/customXml" ds:itemID="{FF17F47B-0CAE-48E8-BE96-9FD05E94F9A3}">
  <ds:schemaRefs>
    <ds:schemaRef ds:uri="http://schemas.openxmlformats.org/officeDocument/2006/bibliography"/>
  </ds:schemaRefs>
</ds:datastoreItem>
</file>

<file path=customXml/itemProps75.xml><?xml version="1.0" encoding="utf-8"?>
<ds:datastoreItem xmlns:ds="http://schemas.openxmlformats.org/officeDocument/2006/customXml" ds:itemID="{F9017777-6775-4D55-9611-3E96E262451D}">
  <ds:schemaRefs>
    <ds:schemaRef ds:uri="http://schemas.openxmlformats.org/officeDocument/2006/bibliography"/>
  </ds:schemaRefs>
</ds:datastoreItem>
</file>

<file path=customXml/itemProps76.xml><?xml version="1.0" encoding="utf-8"?>
<ds:datastoreItem xmlns:ds="http://schemas.openxmlformats.org/officeDocument/2006/customXml" ds:itemID="{8390617E-DD42-4BE2-9AC4-48E1B4D429D1}">
  <ds:schemaRefs>
    <ds:schemaRef ds:uri="http://schemas.openxmlformats.org/officeDocument/2006/bibliography"/>
  </ds:schemaRefs>
</ds:datastoreItem>
</file>

<file path=customXml/itemProps77.xml><?xml version="1.0" encoding="utf-8"?>
<ds:datastoreItem xmlns:ds="http://schemas.openxmlformats.org/officeDocument/2006/customXml" ds:itemID="{A117C1C6-2940-4188-868A-B048C7E6CC76}">
  <ds:schemaRefs>
    <ds:schemaRef ds:uri="http://schemas.openxmlformats.org/officeDocument/2006/bibliography"/>
  </ds:schemaRefs>
</ds:datastoreItem>
</file>

<file path=customXml/itemProps8.xml><?xml version="1.0" encoding="utf-8"?>
<ds:datastoreItem xmlns:ds="http://schemas.openxmlformats.org/officeDocument/2006/customXml" ds:itemID="{57D1A251-4746-4132-9A64-BBD0F0D4A82C}">
  <ds:schemaRefs>
    <ds:schemaRef ds:uri="http://schemas.openxmlformats.org/officeDocument/2006/bibliography"/>
  </ds:schemaRefs>
</ds:datastoreItem>
</file>

<file path=customXml/itemProps9.xml><?xml version="1.0" encoding="utf-8"?>
<ds:datastoreItem xmlns:ds="http://schemas.openxmlformats.org/officeDocument/2006/customXml" ds:itemID="{EC6B2FCA-67CB-4A11-98B8-B5B1BF9A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73</Pages>
  <Words>9630</Words>
  <Characters>54892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Deloitte Touche Tohmatsu</Company>
  <LinksUpToDate>false</LinksUpToDate>
  <CharactersWithSpaces>64394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Jiaqi Qiao</dc:creator>
  <cp:keywords/>
  <dc:description>十、 关联方关系及其交易 - 续</dc:description>
  <cp:lastModifiedBy>Song, Jinxian</cp:lastModifiedBy>
  <cp:revision>167</cp:revision>
  <cp:lastPrinted>2022-06-07T03:31:00Z</cp:lastPrinted>
  <dcterms:created xsi:type="dcterms:W3CDTF">2022-05-24T10:53:00Z</dcterms:created>
  <dcterms:modified xsi:type="dcterms:W3CDTF">2024-06-28T08:22:00Z</dcterms:modified>
</cp:coreProperties>
</file>