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因果推断方法在平台研究中的应用（测试文档）</w:t>
      </w:r>
    </w:p>
    <w:p>
      <w:pPr>
        <w:pStyle w:val="Heading1"/>
      </w:pPr>
      <w:r>
        <w:t>方法概述</w:t>
      </w:r>
    </w:p>
    <w:p>
      <w:r>
        <w:t>双重差分、断点回归与工具变量是平台经济因果识别的主要工具。</w:t>
      </w:r>
    </w:p>
    <w:p>
      <w:r>
        <w:t>倾向得分匹配适用于观测数据的组间比较，但依赖条件独立假设。</w:t>
      </w:r>
    </w:p>
    <w:p>
      <w:pPr>
        <w:pStyle w:val="Heading1"/>
      </w:pPr>
      <w:r>
        <w:t>应用场景</w:t>
      </w:r>
    </w:p>
    <w:p>
      <w:r>
        <w:t>开关实验设计可用于评估平台策略的因果效应。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