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医学图像对抗鲁棒性评估项目</w:t>
      </w:r>
    </w:p>
    <w:p>
      <w:pPr>
        <w:jc w:val="center"/>
      </w:pPr>
      <w:r>
        <w:rPr>
          <w:sz w:val="32"/>
        </w:rPr>
        <w:br/>
        <w:t>项目代码说明与实验结果分析文档</w:t>
        <w:br/>
        <w:br/>
      </w:r>
    </w:p>
    <w:p/>
    <w:p/>
    <w:p>
      <w:pPr>
        <w:jc w:val="center"/>
      </w:pPr>
      <w:r>
        <w:t>2026年3月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br/>
        <w:t>第一部分：项目概述</w:t>
        <w:br/>
        <w:t>第二部分：代码文件说明</w:t>
        <w:br/>
        <w:t xml:space="preserve">    2.1 主程序文件</w:t>
        <w:br/>
        <w:t xml:space="preserve">    2.2 训练模块</w:t>
        <w:br/>
        <w:t xml:space="preserve">    2.3 攻击模块</w:t>
        <w:br/>
        <w:t xml:space="preserve">    2.4 鲁棒性评估模块</w:t>
        <w:br/>
        <w:t xml:space="preserve">    2.5 可视化模块</w:t>
        <w:br/>
        <w:t xml:space="preserve">    2.6 工具模块</w:t>
        <w:br/>
        <w:t>第三部分：实验结果分析</w:t>
        <w:br/>
        <w:t xml:space="preserve">    3.1 训练结果</w:t>
        <w:br/>
        <w:t xml:space="preserve">    3.2 基线模型性能</w:t>
        <w:br/>
        <w:t xml:space="preserve">    3.3 FGSM攻击结果</w:t>
        <w:br/>
        <w:t xml:space="preserve">    3.4 PGD攻击结果</w:t>
        <w:br/>
        <w:t xml:space="preserve">    3.5 可视化结果分析</w:t>
        <w:br/>
      </w:r>
    </w:p>
    <w:p>
      <w:r>
        <w:br w:type="page"/>
      </w:r>
    </w:p>
    <w:p>
      <w:pPr>
        <w:pStyle w:val="Heading1"/>
      </w:pPr>
      <w:r>
        <w:t>第一部分：项目概述</w:t>
      </w:r>
    </w:p>
    <w:p>
      <w:r>
        <w:t>本项目旨在评估深度学习模型在医学图像分类任务中的对抗鲁棒性。项目使用NIH胸部X光数据集，训练ResNet-18模型进行二分类（健康/疾病），并通过FGSM和PGD两种对抗攻击方法评估模型的脆弱性。</w:t>
        <w:br/>
        <w:br/>
        <w:t>项目主要功能：</w:t>
        <w:br/>
        <w:t>• 训练基线分类模型（ResNet-18）</w:t>
        <w:br/>
        <w:t>• 评估模型在干净数据上的性能</w:t>
        <w:br/>
        <w:t>• 实施FGSM（快速梯度符号方法）攻击</w:t>
        <w:br/>
        <w:t>• 实施PGD（投影梯度下降）攻击</w:t>
        <w:br/>
        <w:t>• 生成Grad-CAM可视化</w:t>
        <w:br/>
        <w:t>• 生成对抗样本可视化</w:t>
        <w:br/>
        <w:t>• 综合鲁棒性评估报告</w:t>
        <w:br/>
        <w:br/>
        <w:t>项目结构：</w:t>
        <w:br/>
        <w:t>project_root/</w:t>
        <w:br/>
        <w:t>├── main.py                    # 主入口程序</w:t>
        <w:br/>
        <w:t>├── run_visualization.py       # 可视化脚本</w:t>
        <w:br/>
        <w:t>├── training/                  # 训练模块</w:t>
        <w:br/>
        <w:t>├── attacks/                   # 攻击模块</w:t>
        <w:br/>
        <w:t>├── robustness/               # 鲁棒性评估模块</w:t>
        <w:br/>
        <w:t>├── visualization/            # 可视化模块</w:t>
        <w:br/>
        <w:t>├── utils/                    # 工具模块</w:t>
        <w:br/>
        <w:t>├── pipeline/                 # 流水线模块</w:t>
        <w:br/>
        <w:t>├── models/                   # 模型检查点</w:t>
        <w:br/>
        <w:t>├── results/                  # 实验结果</w:t>
        <w:br/>
        <w:t>└── dataset/                  # 数据集</w:t>
      </w:r>
    </w:p>
    <w:p>
      <w:r>
        <w:br w:type="page"/>
      </w:r>
    </w:p>
    <w:p>
      <w:pPr>
        <w:pStyle w:val="Heading1"/>
      </w:pPr>
      <w:r>
        <w:t>第二部分：代码文件说明</w:t>
      </w:r>
    </w:p>
    <w:p>
      <w:pPr>
        <w:pStyle w:val="Heading2"/>
      </w:pPr>
      <w:r>
        <w:t>2.1 主程序文件</w:t>
      </w:r>
    </w:p>
    <w:p>
      <w:pPr>
        <w:pStyle w:val="Heading3"/>
      </w:pPr>
      <w:r>
        <w:t>main.py - 项目主入口</w:t>
      </w:r>
    </w:p>
    <w:p>
      <w:r>
        <w:t>【文件位置】project_root/main.py</w:t>
        <w:br/>
        <w:br/>
        <w:t>【功能描述】</w:t>
        <w:br/>
        <w:t>这是整个项目的主入口程序，提供统一的命令行接口来运行各种实验。支持多种运行模式：训练、评估、攻击、鲁棒性分析和可视化。</w:t>
        <w:br/>
        <w:br/>
        <w:t>【使用方法】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命令</w:t>
            </w:r>
          </w:p>
        </w:tc>
        <w:tc>
          <w:tcPr>
            <w:tcW w:type="dxa" w:w="4703"/>
          </w:tcPr>
          <w:p>
            <w:r>
              <w:rPr>
                <w:b/>
              </w:rPr>
              <w:t>功能说明</w:t>
            </w:r>
          </w:p>
        </w:tc>
      </w:tr>
      <w:tr>
        <w:tc>
          <w:tcPr>
            <w:tcW w:type="dxa" w:w="4703"/>
          </w:tcPr>
          <w:p>
            <w:r>
              <w:t>python main.py --mode train</w:t>
            </w:r>
          </w:p>
        </w:tc>
        <w:tc>
          <w:tcPr>
            <w:tcW w:type="dxa" w:w="4703"/>
          </w:tcPr>
          <w:p>
            <w:r>
              <w:t>训练ResNet-18基线模型</w:t>
            </w:r>
          </w:p>
        </w:tc>
      </w:tr>
      <w:tr>
        <w:tc>
          <w:tcPr>
            <w:tcW w:type="dxa" w:w="4703"/>
          </w:tcPr>
          <w:p>
            <w:r>
              <w:t>python main.py --mode eval</w:t>
            </w:r>
          </w:p>
        </w:tc>
        <w:tc>
          <w:tcPr>
            <w:tcW w:type="dxa" w:w="4703"/>
          </w:tcPr>
          <w:p>
            <w:r>
              <w:t>在测试集上评估模型性能，生成ROC曲线和混淆矩阵</w:t>
            </w:r>
          </w:p>
        </w:tc>
      </w:tr>
      <w:tr>
        <w:tc>
          <w:tcPr>
            <w:tcW w:type="dxa" w:w="4703"/>
          </w:tcPr>
          <w:p>
            <w:r>
              <w:t>python main.py --mode attack --attack_type fgsm</w:t>
            </w:r>
          </w:p>
        </w:tc>
        <w:tc>
          <w:tcPr>
            <w:tcW w:type="dxa" w:w="4703"/>
          </w:tcPr>
          <w:p>
            <w:r>
              <w:t>运行FGSM攻击评估</w:t>
            </w:r>
          </w:p>
        </w:tc>
      </w:tr>
      <w:tr>
        <w:tc>
          <w:tcPr>
            <w:tcW w:type="dxa" w:w="4703"/>
          </w:tcPr>
          <w:p>
            <w:r>
              <w:t>python main.py --mode attack --attack_type pgd</w:t>
            </w:r>
          </w:p>
        </w:tc>
        <w:tc>
          <w:tcPr>
            <w:tcW w:type="dxa" w:w="4703"/>
          </w:tcPr>
          <w:p>
            <w:r>
              <w:t>运行PGD攻击评估</w:t>
            </w:r>
          </w:p>
        </w:tc>
      </w:tr>
      <w:tr>
        <w:tc>
          <w:tcPr>
            <w:tcW w:type="dxa" w:w="4703"/>
          </w:tcPr>
          <w:p>
            <w:r>
              <w:t>python main.py --mode attack --attack_type all</w:t>
            </w:r>
          </w:p>
        </w:tc>
        <w:tc>
          <w:tcPr>
            <w:tcW w:type="dxa" w:w="4703"/>
          </w:tcPr>
          <w:p>
            <w:r>
              <w:t>运行所有攻击方法</w:t>
            </w:r>
          </w:p>
        </w:tc>
      </w:tr>
      <w:tr>
        <w:tc>
          <w:tcPr>
            <w:tcW w:type="dxa" w:w="4703"/>
          </w:tcPr>
          <w:p>
            <w:r>
              <w:t>python main.py --mode robustness</w:t>
            </w:r>
          </w:p>
        </w:tc>
        <w:tc>
          <w:tcPr>
            <w:tcW w:type="dxa" w:w="4703"/>
          </w:tcPr>
          <w:p>
            <w:r>
              <w:t>生成综合鲁棒性评估报告</w:t>
            </w:r>
          </w:p>
        </w:tc>
      </w:tr>
      <w:tr>
        <w:tc>
          <w:tcPr>
            <w:tcW w:type="dxa" w:w="4703"/>
          </w:tcPr>
          <w:p>
            <w:r>
              <w:t>python main.py --mode visualize --viz_type all</w:t>
            </w:r>
          </w:p>
        </w:tc>
        <w:tc>
          <w:tcPr>
            <w:tcW w:type="dxa" w:w="4703"/>
          </w:tcPr>
          <w:p>
            <w:r>
              <w:t>生成所有可视化图片</w:t>
            </w:r>
          </w:p>
        </w:tc>
      </w:tr>
      <w:tr>
        <w:tc>
          <w:tcPr>
            <w:tcW w:type="dxa" w:w="4703"/>
          </w:tcPr>
          <w:p>
            <w:r>
              <w:t>python main.py --mode full</w:t>
            </w:r>
          </w:p>
        </w:tc>
        <w:tc>
          <w:tcPr>
            <w:tcW w:type="dxa" w:w="4703"/>
          </w:tcPr>
          <w:p>
            <w:r>
              <w:t>按顺序运行完整实验流程</w:t>
            </w:r>
          </w:p>
        </w:tc>
      </w:tr>
    </w:tbl>
    <w:p/>
    <w:p>
      <w:r>
        <w:t>【输出结果】</w:t>
        <w:br/>
        <w:t>根据不同模式，输出保存到results/目录下的相应文件中。</w:t>
      </w:r>
    </w:p>
    <w:p>
      <w:pPr>
        <w:pStyle w:val="Heading3"/>
      </w:pPr>
      <w:r>
        <w:t>run_visualization.py - 可视化脚本</w:t>
      </w:r>
    </w:p>
    <w:p>
      <w:r>
        <w:t>【文件位置】project_root/run_visualization.py</w:t>
        <w:br/>
        <w:br/>
        <w:t>【功能描述】</w:t>
        <w:br/>
        <w:t>生成毕业设计所需的可视化图片，包括：</w:t>
        <w:br/>
        <w:t>1. Grad-CAM可视化对比图（干净图像 vs 对抗样本）</w:t>
        <w:br/>
        <w:t>2. 不同扰动强度下的对抗样本对比图</w:t>
        <w:br/>
        <w:t>3. 成功攻击案例展示</w:t>
        <w:br/>
        <w:br/>
        <w:t>【使用方法】</w:t>
        <w:br/>
        <w:t>python run_visualization.py</w:t>
        <w:br/>
        <w:br/>
        <w:t>或通过主程序调用：</w:t>
        <w:br/>
        <w:t>python main.py --mode visualize --viz_type all</w:t>
        <w:br/>
        <w:br/>
        <w:t>【输出结果】</w:t>
        <w:br/>
        <w:t>• gradcam_comparison.png - Grad-CAM对比图</w:t>
        <w:br/>
        <w:t>• adversarial_examples.png - 对抗样本示例</w:t>
        <w:br/>
        <w:t>• successful_attacks.png - 成功攻击案例</w:t>
      </w:r>
    </w:p>
    <w:p>
      <w:r>
        <w:br w:type="page"/>
      </w:r>
    </w:p>
    <w:p>
      <w:pPr>
        <w:pStyle w:val="Heading2"/>
      </w:pPr>
      <w:r>
        <w:t>2.2 训练模块 (training/)</w:t>
      </w:r>
    </w:p>
    <w:p>
      <w:pPr>
        <w:pStyle w:val="Heading3"/>
      </w:pPr>
      <w:r>
        <w:t>train_baseline.py - 模型训练</w:t>
      </w:r>
    </w:p>
    <w:p>
      <w:r>
        <w:t>【文件位置】training/train_baseline.py</w:t>
        <w:br/>
        <w:br/>
        <w:t>【功能描述】</w:t>
        <w:br/>
        <w:t>训练ResNet-18基线分类器，用于胸部X光二分类任务（健康/疾病）。</w:t>
        <w:br/>
        <w:br/>
        <w:t>【训练配置】</w:t>
        <w:br/>
        <w:t>• 模型架构：ResNet-18 + NormalizeWrapper</w:t>
        <w:br/>
        <w:t>• 优化器：Adam (lr=1e-4, weight_decay=1e-4)</w:t>
        <w:br/>
        <w:t>• 损失函数：CrossEntropyLoss</w:t>
        <w:br/>
        <w:t>• 批量大小：32</w:t>
        <w:br/>
        <w:t>• 训练轮数：10</w:t>
        <w:br/>
        <w:t>• 图像尺寸：224×224</w:t>
        <w:br/>
        <w:t>• 数据增强：随机水平翻转</w:t>
        <w:br/>
        <w:br/>
        <w:t>【使用方法】</w:t>
        <w:br/>
        <w:t>python training/train_baseline.py</w:t>
        <w:br/>
        <w:t>或：python main.py --mode train</w:t>
        <w:br/>
        <w:br/>
        <w:t>【输出结果】</w:t>
        <w:br/>
        <w:t>• models/resnet18_chestxray.pth - 最佳模型权重</w:t>
        <w:br/>
        <w:t>• results/train_summary.json - 训练摘要</w:t>
      </w:r>
    </w:p>
    <w:p>
      <w:pPr>
        <w:pStyle w:val="Heading3"/>
      </w:pPr>
      <w:r>
        <w:t>eval_clean.py - 干净数据评估</w:t>
      </w:r>
    </w:p>
    <w:p>
      <w:r>
        <w:t>【文件位置】training/eval_clean.py</w:t>
        <w:br/>
        <w:br/>
        <w:t>【功能描述】</w:t>
        <w:br/>
        <w:t>在测试集上评估训练好的模型准确率。</w:t>
        <w:br/>
        <w:br/>
        <w:t>【使用方法】</w:t>
        <w:br/>
        <w:t>python training/eval_clean.py</w:t>
        <w:br/>
        <w:br/>
        <w:t>【输出结果】</w:t>
        <w:br/>
        <w:t>在控制台打印测试准确率。</w:t>
      </w:r>
    </w:p>
    <w:p>
      <w:pPr>
        <w:pStyle w:val="Heading3"/>
      </w:pPr>
      <w:r>
        <w:t>eval_confusion.py - 混淆矩阵计算</w:t>
      </w:r>
    </w:p>
    <w:p>
      <w:r>
        <w:t>【文件位置】training/eval_confusion.py</w:t>
        <w:br/>
        <w:br/>
        <w:t>【功能描述】</w:t>
        <w:br/>
        <w:t>计算测试集上的混淆矩阵（TN、FP、FN、TP）。</w:t>
        <w:br/>
        <w:br/>
        <w:t>【使用方法】</w:t>
        <w:br/>
        <w:t>python training/eval_confusion.py</w:t>
        <w:br/>
        <w:br/>
        <w:t>【输出结果】</w:t>
        <w:br/>
        <w:t>在控制台打印混淆矩阵各项数值。</w:t>
      </w:r>
    </w:p>
    <w:p>
      <w:pPr>
        <w:pStyle w:val="Heading3"/>
      </w:pPr>
      <w:r>
        <w:t>ROC.py - ROC曲线和综合指标</w:t>
      </w:r>
    </w:p>
    <w:p>
      <w:r>
        <w:t>【文件位置】training/ROC.py</w:t>
        <w:br/>
        <w:br/>
        <w:t>【功能描述】</w:t>
        <w:br/>
        <w:t>计算并绘制ROC曲线，同时计算多种分类指标：</w:t>
        <w:br/>
        <w:t>• 准确率、AUC、精确率、召回率</w:t>
        <w:br/>
        <w:t>• 特异性、F1分数、平衡准确率</w:t>
        <w:br/>
        <w:t>• 假阳性率、假阴性率</w:t>
        <w:br/>
        <w:br/>
        <w:t>【使用方法】</w:t>
        <w:br/>
        <w:t>python training/ROC.py</w:t>
        <w:br/>
        <w:br/>
        <w:t>【输出结果】</w:t>
        <w:br/>
        <w:t>• results/ROC.png - ROC曲线图</w:t>
        <w:br/>
        <w:t>• results/roc_points_test.csv - ROC曲线数据点</w:t>
        <w:br/>
        <w:t>• results/test_metrics.json - 综合评估指标</w:t>
      </w:r>
    </w:p>
    <w:p>
      <w:r>
        <w:br w:type="page"/>
      </w:r>
    </w:p>
    <w:p>
      <w:pPr>
        <w:pStyle w:val="Heading2"/>
      </w:pPr>
      <w:r>
        <w:t>2.3 攻击模块 (attacks/)</w:t>
      </w:r>
    </w:p>
    <w:p>
      <w:pPr>
        <w:pStyle w:val="Heading3"/>
      </w:pPr>
      <w:r>
        <w:t>fgsm.py - FGSM攻击实现</w:t>
      </w:r>
    </w:p>
    <w:p>
      <w:r>
        <w:t>【文件位置】attacks/fgsm.py</w:t>
        <w:br/>
        <w:br/>
        <w:t>【功能描述】</w:t>
        <w:br/>
        <w:t>实现快速梯度符号方法（FGSM）对抗攻击，并评估模型在不同扰动强度下的鲁棒性。</w:t>
        <w:br/>
        <w:br/>
        <w:t>【攻击原理】</w:t>
        <w:br/>
        <w:t>x_adv = x + ε × sign(∇_x J(θ, x, y))</w:t>
        <w:br/>
        <w:br/>
        <w:t>其中ε为扰动幅度，J为损失函数。</w:t>
        <w:br/>
        <w:br/>
        <w:t>【扰动幅度列表】</w:t>
        <w:br/>
        <w:t>ε ∈ {0, 0.25/255, 0.5/255, 0.75/255, 1/255, 2/255}</w:t>
        <w:br/>
        <w:br/>
        <w:t>【使用方法】</w:t>
        <w:br/>
        <w:t>python attacks/fgsm.py</w:t>
        <w:br/>
        <w:t>或：python main.py --mode attack --attack_type fgsm</w:t>
        <w:br/>
        <w:br/>
        <w:t>【输出结果】</w:t>
        <w:br/>
        <w:t>• results/robust_fgsm_metrics.csv - 各epsilon下的详细指标</w:t>
        <w:br/>
        <w:t>• results/robust_acc_auc_vs_eps.png - 准确率和AUC随epsilon变化曲线</w:t>
        <w:br/>
        <w:t>• results/robust_fgsm_summary.json - 攻击摘要</w:t>
      </w:r>
    </w:p>
    <w:p>
      <w:pPr>
        <w:pStyle w:val="Heading3"/>
      </w:pPr>
      <w:r>
        <w:t>pgd.py - PGD攻击实现</w:t>
      </w:r>
    </w:p>
    <w:p>
      <w:r>
        <w:t>【文件位置】attacks/pgd.py</w:t>
        <w:br/>
        <w:br/>
        <w:t>【功能描述】</w:t>
        <w:br/>
        <w:t>实现投影梯度下降（PGD）对抗攻击，这是FGSM的迭代版本，攻击效果更强。</w:t>
        <w:br/>
        <w:br/>
        <w:t>【攻击原理】</w:t>
        <w:br/>
        <w:t>1. 在ε球内随机初始化扰动</w:t>
        <w:br/>
        <w:t>2. 迭代执行：</w:t>
        <w:br/>
        <w:t xml:space="preserve">   x^(t+1) = Π_{x+S}(x^t + α × sign(∇_x J))</w:t>
        <w:br/>
        <w:t>3. 每步投影回ε球内</w:t>
        <w:br/>
        <w:br/>
        <w:t>【攻击参数】</w:t>
        <w:br/>
        <w:t>• 迭代步数：10</w:t>
        <w:br/>
        <w:t>• 步长α：1/255</w:t>
        <w:br/>
        <w:t>• 扰动幅度ε：同FGSM</w:t>
        <w:br/>
        <w:br/>
        <w:t>【使用方法】</w:t>
        <w:br/>
        <w:t>python attacks/pgd.py</w:t>
        <w:br/>
        <w:t>或：python main.py --mode attack --attack_type pgd</w:t>
        <w:br/>
        <w:br/>
        <w:t>【输出结果】</w:t>
        <w:br/>
        <w:t>• results/robust_pgd_metrics.csv - 各epsilon下的详细指标</w:t>
        <w:br/>
        <w:t>• results/robust_pgd_acc_auc_vs_eps.png - 准确率和AUC随epsilon变化曲线</w:t>
        <w:br/>
        <w:t>• results/robust_pgd_summary.json - 攻击摘要</w:t>
      </w:r>
    </w:p>
    <w:p>
      <w:r>
        <w:br w:type="page"/>
      </w:r>
    </w:p>
    <w:p>
      <w:pPr>
        <w:pStyle w:val="Heading2"/>
      </w:pPr>
      <w:r>
        <w:t>2.4 鲁棒性评估模块 (robustness/)</w:t>
      </w:r>
    </w:p>
    <w:p>
      <w:pPr>
        <w:pStyle w:val="Heading3"/>
      </w:pPr>
      <w:r>
        <w:t>eval_robustness.py - 综合鲁棒性评估</w:t>
      </w:r>
    </w:p>
    <w:p>
      <w:r>
        <w:t>【文件位置】robustness/eval_robustness.py</w:t>
        <w:br/>
        <w:br/>
        <w:t>【功能描述】</w:t>
        <w:br/>
        <w:t>综合评估模型对多种对抗攻击的鲁棒性，生成详细报告和可视化。</w:t>
        <w:br/>
        <w:br/>
        <w:t>【评估内容】</w:t>
        <w:br/>
        <w:t>• 多种攻击方法对比（FGSM、PGD）</w:t>
        <w:br/>
        <w:t>• 多个epsilon值的系统评估</w:t>
        <w:br/>
        <w:t>• 生成热力图和对比图表</w:t>
        <w:br/>
        <w:br/>
        <w:t>【使用方法】</w:t>
        <w:br/>
        <w:t>python robustness/eval_robustness.py</w:t>
        <w:br/>
        <w:t>或：python main.py --mode robustness</w:t>
        <w:br/>
        <w:br/>
        <w:t>【输出结果】</w:t>
        <w:br/>
        <w:t>• robustness_report_*.csv - 综合报告CSV</w:t>
        <w:br/>
        <w:t>• robustness_curves_*.png - 鲁棒性曲线</w:t>
        <w:br/>
        <w:t>• accuracy_heatmap_*.png - 准确率热力图</w:t>
        <w:br/>
        <w:t>• auc_heatmap_*.png - AUC热力图</w:t>
        <w:br/>
        <w:t>• robustness_summary_*.json - 摘要JSON</w:t>
      </w:r>
    </w:p>
    <w:p>
      <w:pPr>
        <w:pStyle w:val="Heading2"/>
      </w:pPr>
      <w:r>
        <w:t>2.5 可视化模块 (visualization/)</w:t>
      </w:r>
    </w:p>
    <w:p>
      <w:pPr>
        <w:pStyle w:val="Heading3"/>
      </w:pPr>
      <w:r>
        <w:t>gradcam.py - Grad-CAM实现</w:t>
      </w:r>
    </w:p>
    <w:p>
      <w:r>
        <w:t>【文件位置】visualization/gradcam.py</w:t>
        <w:br/>
        <w:br/>
        <w:t>【功能描述】</w:t>
        <w:br/>
        <w:t>实现Grad-CAM（梯度加权类激活映射）可视化技术，展示模型关注的图像区域。</w:t>
        <w:br/>
        <w:br/>
        <w:t>【主要类和函数】</w:t>
        <w:br/>
        <w:t>• GradCAM类：标准Grad-CAM实现</w:t>
        <w:br/>
        <w:t>• GradCAMPlusPlus类：Grad-CAM++实现</w:t>
        <w:br/>
        <w:t>• visualize_gradcam()：单张图像可视化</w:t>
        <w:br/>
        <w:t>• compare_clean_vs_adversarial()：对比干净和对抗图像</w:t>
        <w:br/>
        <w:t>• batch_gradcam()：批量处理</w:t>
        <w:br/>
        <w:br/>
        <w:t>【使用方法】</w:t>
        <w:br/>
        <w:t>from visualization.gradcam import GradCAM, build_model</w:t>
        <w:br/>
        <w:t>model = build_model()</w:t>
        <w:br/>
        <w:t>gradcam = GradCAM(model, target_layer='backbone.layer4')</w:t>
        <w:br/>
        <w:t>heatmap = gradcam(image_tensor)</w:t>
        <w:br/>
        <w:br/>
        <w:t>【输出结果】</w:t>
        <w:br/>
        <w:t>生成热力图叠加在原始图像上的可视化图片。</w:t>
      </w:r>
    </w:p>
    <w:p>
      <w:r>
        <w:br w:type="page"/>
      </w:r>
    </w:p>
    <w:p>
      <w:pPr>
        <w:pStyle w:val="Heading2"/>
      </w:pPr>
      <w:r>
        <w:t>2.6 工具模块 (utils/)</w:t>
      </w:r>
    </w:p>
    <w:p>
      <w:pPr>
        <w:pStyle w:val="Heading3"/>
      </w:pPr>
      <w:r>
        <w:t>config.py - 配置管理</w:t>
      </w:r>
    </w:p>
    <w:p>
      <w:r>
        <w:t>【文件位置】utils/config.py</w:t>
        <w:br/>
        <w:br/>
        <w:t>【功能描述】</w:t>
        <w:br/>
        <w:t>集中管理项目的所有配置参数，包括：</w:t>
        <w:br/>
        <w:t>• 路径配置（数据目录、模型目录、结果目录）</w:t>
        <w:br/>
        <w:t>• 模型配置（图像尺寸、类别数、ImageNet均值/标准差）</w:t>
        <w:br/>
        <w:t>• 训练配置（批量大小、学习率、训练轮数）</w:t>
        <w:br/>
        <w:t>• 攻击配置（epsilon列表、PGD步数、C&amp;W参数）</w:t>
        <w:br/>
        <w:t>• 设备配置（自动检测CUDA）</w:t>
      </w:r>
    </w:p>
    <w:p>
      <w:pPr>
        <w:pStyle w:val="Heading3"/>
      </w:pPr>
      <w:r>
        <w:t>common.py - 通用工具</w:t>
      </w:r>
    </w:p>
    <w:p>
      <w:r>
        <w:t>【文件位置】utils/common.py</w:t>
        <w:br/>
        <w:br/>
        <w:t>【功能描述】</w:t>
        <w:br/>
        <w:t>提供项目中通用的工具函数和类：</w:t>
        <w:br/>
        <w:t>• set_seed()：设置随机种子确保可复现性</w:t>
        <w:br/>
        <w:t>• count_parameters()：统计模型参数数量</w:t>
        <w:br/>
        <w:t>• safe_div()：安全除法（避免除零）</w:t>
        <w:br/>
        <w:t>• save_json() / load_json()：JSON文件操作</w:t>
        <w:br/>
        <w:t>• NormalizeWrapper类：将ImageNet归一化嵌入模型</w:t>
        <w:br/>
        <w:t>• build_model() / load_model()：模型构建和加载</w:t>
        <w:br/>
        <w:t>• compute_metrics()：计算分类指标</w:t>
        <w:br/>
        <w:t>• AverageMeter类：计算运行平均值</w:t>
      </w:r>
    </w:p>
    <w:p>
      <w:pPr>
        <w:pStyle w:val="Heading3"/>
      </w:pPr>
      <w:r>
        <w:t>pipeline/eval.py - 评估流水线</w:t>
      </w:r>
    </w:p>
    <w:p>
      <w:r>
        <w:t>【文件位置】pipeline/eval.py</w:t>
        <w:br/>
        <w:br/>
        <w:t>【功能描述】</w:t>
        <w:br/>
        <w:t>完整的评估流水线，在多个epsilon值下评估FGSM攻击，并生成多种可视化：</w:t>
        <w:br/>
        <w:t>• 混淆矩阵</w:t>
        <w:br/>
        <w:t>• ROC曲线</w:t>
        <w:br/>
        <w:t>• 分数分布图</w:t>
        <w:br/>
        <w:t>• 可靠性图（校准曲线）</w:t>
        <w:br/>
        <w:t>• 鲁棒性曲线</w:t>
        <w:br/>
        <w:br/>
        <w:t>【使用方法】</w:t>
        <w:br/>
        <w:t>python pipeline/eval.py</w:t>
        <w:br/>
        <w:t>或：python main.py --mode pipeline</w:t>
        <w:br/>
        <w:br/>
        <w:t>【输出结果】</w:t>
        <w:br/>
        <w:t>为选定的epsilon值生成完整的可视化套件。</w:t>
      </w:r>
    </w:p>
    <w:p>
      <w:r>
        <w:br w:type="page"/>
      </w:r>
    </w:p>
    <w:p>
      <w:pPr>
        <w:pStyle w:val="Heading1"/>
      </w:pPr>
      <w:r>
        <w:t>第三部分：实验结果分析</w:t>
      </w:r>
    </w:p>
    <w:p>
      <w:pPr>
        <w:pStyle w:val="Heading2"/>
      </w:pPr>
      <w:r>
        <w:t>3.1 训练结果</w:t>
      </w:r>
    </w:p>
    <w:p>
      <w:r>
        <w:t>【文件】results/train_summary.json</w:t>
        <w:br/>
        <w:br/>
        <w:t>【训练配置】</w:t>
        <w:br/>
        <w:t>• 训练开始时间：2026-01-14 16:58:35</w:t>
        <w:br/>
        <w:t>• 训练轮数：10</w:t>
        <w:br/>
        <w:t>• 批量大小：32</w:t>
        <w:br/>
        <w:t>• 学习率：0.0001</w:t>
        <w:br/>
        <w:t>• 总训练时间：18497.05秒（约5.1小时）</w:t>
        <w:br/>
        <w:t>• 平均每轮时间：1849.57秒（约31分钟）</w:t>
        <w:br/>
        <w:br/>
        <w:t>【训练结果】</w:t>
        <w:br/>
        <w:t>• 最佳验证准确率：69.61%</w:t>
        <w:br/>
        <w:t>• 总处理图像数：778,110张</w:t>
        <w:br/>
        <w:t>• 保存的模型路径：models/resnet18_chestxray.pth</w:t>
        <w:br/>
        <w:br/>
        <w:t>【结果解读】</w:t>
        <w:br/>
        <w:t>模型经过10轮训练后，在验证集上达到约70%的准确率。这一结果与NIH胸部X光数据集上使用ResNet-18的公开基准结果一致。训练过程稳定，最终模型被保存用于后续的对抗鲁棒性评估。</w:t>
      </w:r>
    </w:p>
    <w:p>
      <w:pPr>
        <w:pStyle w:val="Heading2"/>
      </w:pPr>
      <w:r>
        <w:t>3.2 基线模型性能</w:t>
      </w:r>
    </w:p>
    <w:p>
      <w:r>
        <w:t>【文件】results/test_metrics.json</w:t>
        <w:br/>
        <w:br/>
        <w:t>【测试集信息】</w:t>
        <w:br/>
        <w:t>• 测试样本数：25,583张</w:t>
        <w:br/>
        <w:t>• 批量大小：32</w:t>
        <w:br/>
        <w:br/>
        <w:t>【性能指标】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703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703"/>
          </w:tcPr>
          <w:p>
            <w:r>
              <w:t>准确率 (Accuracy)</w:t>
            </w:r>
          </w:p>
        </w:tc>
        <w:tc>
          <w:tcPr>
            <w:tcW w:type="dxa" w:w="4703"/>
          </w:tcPr>
          <w:p>
            <w:r>
              <w:t>68.51%</w:t>
            </w:r>
          </w:p>
        </w:tc>
      </w:tr>
      <w:tr>
        <w:tc>
          <w:tcPr>
            <w:tcW w:type="dxa" w:w="4703"/>
          </w:tcPr>
          <w:p>
            <w:r>
              <w:t>AUC-ROC</w:t>
            </w:r>
          </w:p>
        </w:tc>
        <w:tc>
          <w:tcPr>
            <w:tcW w:type="dxa" w:w="4703"/>
          </w:tcPr>
          <w:p>
            <w:r>
              <w:t>0.7037</w:t>
            </w:r>
          </w:p>
        </w:tc>
      </w:tr>
      <w:tr>
        <w:tc>
          <w:tcPr>
            <w:tcW w:type="dxa" w:w="4703"/>
          </w:tcPr>
          <w:p>
            <w:r>
              <w:t>精确率 (Precision)</w:t>
            </w:r>
          </w:p>
        </w:tc>
        <w:tc>
          <w:tcPr>
            <w:tcW w:type="dxa" w:w="4703"/>
          </w:tcPr>
          <w:p>
            <w:r>
              <w:t>72.88%</w:t>
            </w:r>
          </w:p>
        </w:tc>
      </w:tr>
      <w:tr>
        <w:tc>
          <w:tcPr>
            <w:tcW w:type="dxa" w:w="4703"/>
          </w:tcPr>
          <w:p>
            <w:r>
              <w:t>召回率 (Recall/Sensitivity)</w:t>
            </w:r>
          </w:p>
        </w:tc>
        <w:tc>
          <w:tcPr>
            <w:tcW w:type="dxa" w:w="4703"/>
          </w:tcPr>
          <w:p>
            <w:r>
              <w:t>77.67%</w:t>
            </w:r>
          </w:p>
        </w:tc>
      </w:tr>
      <w:tr>
        <w:tc>
          <w:tcPr>
            <w:tcW w:type="dxa" w:w="4703"/>
          </w:tcPr>
          <w:p>
            <w:r>
              <w:t>特异性 (Specificity)</w:t>
            </w:r>
          </w:p>
        </w:tc>
        <w:tc>
          <w:tcPr>
            <w:tcW w:type="dxa" w:w="4703"/>
          </w:tcPr>
          <w:p>
            <w:r>
              <w:t>53.91%</w:t>
            </w:r>
          </w:p>
        </w:tc>
      </w:tr>
      <w:tr>
        <w:tc>
          <w:tcPr>
            <w:tcW w:type="dxa" w:w="4703"/>
          </w:tcPr>
          <w:p>
            <w:r>
              <w:t>F1分数</w:t>
            </w:r>
          </w:p>
        </w:tc>
        <w:tc>
          <w:tcPr>
            <w:tcW w:type="dxa" w:w="4703"/>
          </w:tcPr>
          <w:p>
            <w:r>
              <w:t>75.20%</w:t>
            </w:r>
          </w:p>
        </w:tc>
      </w:tr>
      <w:tr>
        <w:tc>
          <w:tcPr>
            <w:tcW w:type="dxa" w:w="4703"/>
          </w:tcPr>
          <w:p>
            <w:r>
              <w:t>平衡准确率</w:t>
            </w:r>
          </w:p>
        </w:tc>
        <w:tc>
          <w:tcPr>
            <w:tcW w:type="dxa" w:w="4703"/>
          </w:tcPr>
          <w:p>
            <w:r>
              <w:t>65.79%</w:t>
            </w:r>
          </w:p>
        </w:tc>
      </w:tr>
      <w:tr>
        <w:tc>
          <w:tcPr>
            <w:tcW w:type="dxa" w:w="4703"/>
          </w:tcPr>
          <w:p>
            <w:r>
              <w:t>假阳性率 (FPR)</w:t>
            </w:r>
          </w:p>
        </w:tc>
        <w:tc>
          <w:tcPr>
            <w:tcW w:type="dxa" w:w="4703"/>
          </w:tcPr>
          <w:p>
            <w:r>
              <w:t>46.09%</w:t>
            </w:r>
          </w:p>
        </w:tc>
      </w:tr>
      <w:tr>
        <w:tc>
          <w:tcPr>
            <w:tcW w:type="dxa" w:w="4703"/>
          </w:tcPr>
          <w:p>
            <w:r>
              <w:t>假阴性率 (FNR)</w:t>
            </w:r>
          </w:p>
        </w:tc>
        <w:tc>
          <w:tcPr>
            <w:tcW w:type="dxa" w:w="4703"/>
          </w:tcPr>
          <w:p>
            <w:r>
              <w:t>22.33%</w:t>
            </w:r>
          </w:p>
        </w:tc>
      </w:tr>
    </w:tbl>
    <w:p/>
    <w:p>
      <w:r>
        <w:t>【混淆矩阵】</w:t>
        <w:br/>
        <w:t>• 真阴性 (TN)：5,315</w:t>
        <w:br/>
        <w:t>• 假阳性 (FP)：4,544</w:t>
        <w:br/>
        <w:t>• 假阴性 (FN)：3,511</w:t>
        <w:br/>
        <w:t>• 真阳性 (TP)：12,213</w:t>
        <w:br/>
        <w:br/>
        <w:t>【结果解读】</w:t>
        <w:br/>
        <w:t>1. 模型准确率为68.51%，AUC为0.7037，这是该数据集上的合理基准性能。</w:t>
        <w:br/>
        <w:br/>
        <w:t>2. 敏感性vs特异性权衡：模型展现出较高的召回率（77.67%）但特异性较低（53.91%），说明模型倾向于将样本判定为"疾病"类别。这在医学筛查场景中可能是有利的，因为漏检的代价通常高于误报。</w:t>
        <w:br/>
        <w:br/>
        <w:t>3. 类别不平衡影响：数据集中疾病样本多于健康样本，这可能导致模型偏向于正类预测。平衡准确率为65.79%，更保守地反映了模型性能。</w:t>
      </w:r>
    </w:p>
    <w:p>
      <w:r>
        <w:br w:type="page"/>
      </w:r>
    </w:p>
    <w:p>
      <w:pPr>
        <w:pStyle w:val="Heading2"/>
      </w:pPr>
      <w:r>
        <w:t>3.3 FGSM攻击结果</w:t>
      </w:r>
    </w:p>
    <w:p>
      <w:r>
        <w:t>【文件】results/robust_fgsm_metrics.csv</w:t>
        <w:br/>
        <w:br/>
        <w:t>【FGSM攻击原理】</w:t>
        <w:br/>
        <w:t>快速梯度符号方法通过计算损失函数相对于输入的梯度，沿梯度符号方向添加扰动来生成对抗样本。这是一种单步攻击，计算效率高。</w:t>
        <w:br/>
        <w:br/>
        <w:t>【攻击结果表】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ε值</w:t>
            </w:r>
          </w:p>
        </w:tc>
        <w:tc>
          <w:tcPr>
            <w:tcW w:type="dxa" w:w="1881"/>
          </w:tcPr>
          <w:p>
            <w:r>
              <w:rPr>
                <w:b/>
              </w:rPr>
              <w:t>准确率</w:t>
            </w:r>
          </w:p>
        </w:tc>
        <w:tc>
          <w:tcPr>
            <w:tcW w:type="dxa" w:w="1881"/>
          </w:tcPr>
          <w:p>
            <w:r>
              <w:rPr>
                <w:b/>
              </w:rPr>
              <w:t>AUC</w:t>
            </w:r>
          </w:p>
        </w:tc>
        <w:tc>
          <w:tcPr>
            <w:tcW w:type="dxa" w:w="1881"/>
          </w:tcPr>
          <w:p>
            <w:r>
              <w:rPr>
                <w:b/>
              </w:rPr>
              <w:t>召回率</w:t>
            </w:r>
          </w:p>
        </w:tc>
        <w:tc>
          <w:tcPr>
            <w:tcW w:type="dxa" w:w="1881"/>
          </w:tcPr>
          <w:p>
            <w:r>
              <w:rPr>
                <w:b/>
              </w:rPr>
              <w:t>特异性</w:t>
            </w:r>
          </w:p>
        </w:tc>
      </w:tr>
      <w:tr>
        <w:tc>
          <w:tcPr>
            <w:tcW w:type="dxa" w:w="1881"/>
          </w:tcPr>
          <w:p>
            <w:r>
              <w:t>0 (干净)</w:t>
            </w:r>
          </w:p>
        </w:tc>
        <w:tc>
          <w:tcPr>
            <w:tcW w:type="dxa" w:w="1881"/>
          </w:tcPr>
          <w:p>
            <w:r>
              <w:t>68.51%</w:t>
            </w:r>
          </w:p>
        </w:tc>
        <w:tc>
          <w:tcPr>
            <w:tcW w:type="dxa" w:w="1881"/>
          </w:tcPr>
          <w:p>
            <w:r>
              <w:t>0.704</w:t>
            </w:r>
          </w:p>
        </w:tc>
        <w:tc>
          <w:tcPr>
            <w:tcW w:type="dxa" w:w="1881"/>
          </w:tcPr>
          <w:p>
            <w:r>
              <w:t>77.67%</w:t>
            </w:r>
          </w:p>
        </w:tc>
        <w:tc>
          <w:tcPr>
            <w:tcW w:type="dxa" w:w="1881"/>
          </w:tcPr>
          <w:p>
            <w:r>
              <w:t>53.91%</w:t>
            </w:r>
          </w:p>
        </w:tc>
      </w:tr>
      <w:tr>
        <w:tc>
          <w:tcPr>
            <w:tcW w:type="dxa" w:w="1881"/>
          </w:tcPr>
          <w:p>
            <w:r>
              <w:t>0.25/255</w:t>
            </w:r>
          </w:p>
        </w:tc>
        <w:tc>
          <w:tcPr>
            <w:tcW w:type="dxa" w:w="1881"/>
          </w:tcPr>
          <w:p>
            <w:r>
              <w:t>54.22%</w:t>
            </w:r>
          </w:p>
        </w:tc>
        <w:tc>
          <w:tcPr>
            <w:tcW w:type="dxa" w:w="1881"/>
          </w:tcPr>
          <w:p>
            <w:r>
              <w:t>0.459</w:t>
            </w:r>
          </w:p>
        </w:tc>
        <w:tc>
          <w:tcPr>
            <w:tcW w:type="dxa" w:w="1881"/>
          </w:tcPr>
          <w:p>
            <w:r>
              <w:t>63.29%</w:t>
            </w:r>
          </w:p>
        </w:tc>
        <w:tc>
          <w:tcPr>
            <w:tcW w:type="dxa" w:w="1881"/>
          </w:tcPr>
          <w:p>
            <w:r>
              <w:t>39.77%</w:t>
            </w:r>
          </w:p>
        </w:tc>
      </w:tr>
      <w:tr>
        <w:tc>
          <w:tcPr>
            <w:tcW w:type="dxa" w:w="1881"/>
          </w:tcPr>
          <w:p>
            <w:r>
              <w:t>0.5/255</w:t>
            </w:r>
          </w:p>
        </w:tc>
        <w:tc>
          <w:tcPr>
            <w:tcW w:type="dxa" w:w="1881"/>
          </w:tcPr>
          <w:p>
            <w:r>
              <w:t>38.11%</w:t>
            </w:r>
          </w:p>
        </w:tc>
        <w:tc>
          <w:tcPr>
            <w:tcW w:type="dxa" w:w="1881"/>
          </w:tcPr>
          <w:p>
            <w:r>
              <w:t>0.250</w:t>
            </w:r>
          </w:p>
        </w:tc>
        <w:tc>
          <w:tcPr>
            <w:tcW w:type="dxa" w:w="1881"/>
          </w:tcPr>
          <w:p>
            <w:r>
              <w:t>46.93%</w:t>
            </w:r>
          </w:p>
        </w:tc>
        <w:tc>
          <w:tcPr>
            <w:tcW w:type="dxa" w:w="1881"/>
          </w:tcPr>
          <w:p>
            <w:r>
              <w:t>24.03%</w:t>
            </w:r>
          </w:p>
        </w:tc>
      </w:tr>
      <w:tr>
        <w:tc>
          <w:tcPr>
            <w:tcW w:type="dxa" w:w="1881"/>
          </w:tcPr>
          <w:p>
            <w:r>
              <w:t>0.75/255</w:t>
            </w:r>
          </w:p>
        </w:tc>
        <w:tc>
          <w:tcPr>
            <w:tcW w:type="dxa" w:w="1881"/>
          </w:tcPr>
          <w:p>
            <w:r>
              <w:t>25.15%</w:t>
            </w:r>
          </w:p>
        </w:tc>
        <w:tc>
          <w:tcPr>
            <w:tcW w:type="dxa" w:w="1881"/>
          </w:tcPr>
          <w:p>
            <w:r>
              <w:t>0.112</w:t>
            </w:r>
          </w:p>
        </w:tc>
        <w:tc>
          <w:tcPr>
            <w:tcW w:type="dxa" w:w="1881"/>
          </w:tcPr>
          <w:p>
            <w:r>
              <w:t>32.77%</w:t>
            </w:r>
          </w:p>
        </w:tc>
        <w:tc>
          <w:tcPr>
            <w:tcW w:type="dxa" w:w="1881"/>
          </w:tcPr>
          <w:p>
            <w:r>
              <w:t>13.00%</w:t>
            </w:r>
          </w:p>
        </w:tc>
      </w:tr>
      <w:tr>
        <w:tc>
          <w:tcPr>
            <w:tcW w:type="dxa" w:w="1881"/>
          </w:tcPr>
          <w:p>
            <w:r>
              <w:t>1/255</w:t>
            </w:r>
          </w:p>
        </w:tc>
        <w:tc>
          <w:tcPr>
            <w:tcW w:type="dxa" w:w="1881"/>
          </w:tcPr>
          <w:p>
            <w:r>
              <w:t>15.96%</w:t>
            </w:r>
          </w:p>
        </w:tc>
        <w:tc>
          <w:tcPr>
            <w:tcW w:type="dxa" w:w="1881"/>
          </w:tcPr>
          <w:p>
            <w:r>
              <w:t>0.044</w:t>
            </w:r>
          </w:p>
        </w:tc>
        <w:tc>
          <w:tcPr>
            <w:tcW w:type="dxa" w:w="1881"/>
          </w:tcPr>
          <w:p>
            <w:r>
              <w:t>21.85%</w:t>
            </w:r>
          </w:p>
        </w:tc>
        <w:tc>
          <w:tcPr>
            <w:tcW w:type="dxa" w:w="1881"/>
          </w:tcPr>
          <w:p>
            <w:r>
              <w:t>6.58%</w:t>
            </w:r>
          </w:p>
        </w:tc>
      </w:tr>
      <w:tr>
        <w:tc>
          <w:tcPr>
            <w:tcW w:type="dxa" w:w="1881"/>
          </w:tcPr>
          <w:p>
            <w:r>
              <w:t>2/255</w:t>
            </w:r>
          </w:p>
        </w:tc>
        <w:tc>
          <w:tcPr>
            <w:tcW w:type="dxa" w:w="1881"/>
          </w:tcPr>
          <w:p>
            <w:r>
              <w:t>2.80%</w:t>
            </w:r>
          </w:p>
        </w:tc>
        <w:tc>
          <w:tcPr>
            <w:tcW w:type="dxa" w:w="1881"/>
          </w:tcPr>
          <w:p>
            <w:r>
              <w:t>0.000</w:t>
            </w:r>
          </w:p>
        </w:tc>
        <w:tc>
          <w:tcPr>
            <w:tcW w:type="dxa" w:w="1881"/>
          </w:tcPr>
          <w:p>
            <w:r>
              <w:t>4.46%</w:t>
            </w:r>
          </w:p>
        </w:tc>
        <w:tc>
          <w:tcPr>
            <w:tcW w:type="dxa" w:w="1881"/>
          </w:tcPr>
          <w:p>
            <w:r>
              <w:t>0.15%</w:t>
            </w:r>
          </w:p>
        </w:tc>
      </w:tr>
    </w:tbl>
    <w:p/>
    <w:p>
      <w:r>
        <w:t>【结果解读】</w:t>
        <w:br/>
        <w:br/>
        <w:t>1. 快速性能下降：即使是最小的扰动（ε=0.25/255，像素变化不到0.1%），准确率就从68.51%下降到54.22%，下降了14.29个百分点。这表明模型对微小扰动极其敏感。</w:t>
        <w:br/>
        <w:br/>
        <w:t>2. AUC急剧下降：AUC从0.704下降到0.459（ε=0.25/255），接近随机猜测水平（0.5）。这意味着模型几乎丧失了区分能力。</w:t>
        <w:br/>
        <w:br/>
        <w:t>3. 完全失效（ε=2/255）：在最大测试扰动下，准确率仅为2.80%，比随机猜测还差。AUC接近0，表明预测完全反转。</w:t>
        <w:br/>
        <w:br/>
        <w:t>4. 扰动不可察觉：所有测试的扰动幅度（最大2/255≈0.78%像素强度变化）对人眼完全不可见，但却导致模型彻底失效。</w:t>
        <w:br/>
        <w:br/>
        <w:t>【图表说明】</w:t>
        <w:br/>
        <w:t>• results/robust_acc_auc_vs_eps.png：展示准确率和AUC随扰动强度增加而快速下降的曲线。两条曲线都呈现陡峭的下降趋势，在ε=2/255时接近零。</w:t>
      </w:r>
    </w:p>
    <w:p>
      <w:r>
        <w:br w:type="page"/>
      </w:r>
    </w:p>
    <w:p>
      <w:pPr>
        <w:pStyle w:val="Heading2"/>
      </w:pPr>
      <w:r>
        <w:t>3.4 PGD攻击结果</w:t>
      </w:r>
    </w:p>
    <w:p>
      <w:r>
        <w:t>【文件】results/robust_pgd_metrics.csv</w:t>
        <w:br/>
        <w:br/>
        <w:t>【PGD攻击原理】</w:t>
        <w:br/>
        <w:t>投影梯度下降是FGSM的迭代版本。它从随机初始化开始，执行多步梯度上升，每步后投影回ε球内。PGD被认为是最强的一阶攻击方法之一。</w:t>
        <w:br/>
        <w:br/>
        <w:t>【攻击参数】</w:t>
        <w:br/>
        <w:t>• 迭代步数：10</w:t>
        <w:br/>
        <w:t>• 步长：1/255</w:t>
        <w:br/>
        <w:br/>
        <w:t>【攻击结果表】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ε值</w:t>
            </w:r>
          </w:p>
        </w:tc>
        <w:tc>
          <w:tcPr>
            <w:tcW w:type="dxa" w:w="1881"/>
          </w:tcPr>
          <w:p>
            <w:r>
              <w:rPr>
                <w:b/>
              </w:rPr>
              <w:t>准确率</w:t>
            </w:r>
          </w:p>
        </w:tc>
        <w:tc>
          <w:tcPr>
            <w:tcW w:type="dxa" w:w="1881"/>
          </w:tcPr>
          <w:p>
            <w:r>
              <w:rPr>
                <w:b/>
              </w:rPr>
              <w:t>AUC</w:t>
            </w:r>
          </w:p>
        </w:tc>
        <w:tc>
          <w:tcPr>
            <w:tcW w:type="dxa" w:w="1881"/>
          </w:tcPr>
          <w:p>
            <w:r>
              <w:rPr>
                <w:b/>
              </w:rPr>
              <w:t>召回率</w:t>
            </w:r>
          </w:p>
        </w:tc>
        <w:tc>
          <w:tcPr>
            <w:tcW w:type="dxa" w:w="1881"/>
          </w:tcPr>
          <w:p>
            <w:r>
              <w:rPr>
                <w:b/>
              </w:rPr>
              <w:t>特异性</w:t>
            </w:r>
          </w:p>
        </w:tc>
      </w:tr>
      <w:tr>
        <w:tc>
          <w:tcPr>
            <w:tcW w:type="dxa" w:w="1881"/>
          </w:tcPr>
          <w:p>
            <w:r>
              <w:t>0 (干净)</w:t>
            </w:r>
          </w:p>
        </w:tc>
        <w:tc>
          <w:tcPr>
            <w:tcW w:type="dxa" w:w="1881"/>
          </w:tcPr>
          <w:p>
            <w:r>
              <w:t>68.51%</w:t>
            </w:r>
          </w:p>
        </w:tc>
        <w:tc>
          <w:tcPr>
            <w:tcW w:type="dxa" w:w="1881"/>
          </w:tcPr>
          <w:p>
            <w:r>
              <w:t>0.704</w:t>
            </w:r>
          </w:p>
        </w:tc>
        <w:tc>
          <w:tcPr>
            <w:tcW w:type="dxa" w:w="1881"/>
          </w:tcPr>
          <w:p>
            <w:r>
              <w:t>77.67%</w:t>
            </w:r>
          </w:p>
        </w:tc>
        <w:tc>
          <w:tcPr>
            <w:tcW w:type="dxa" w:w="1881"/>
          </w:tcPr>
          <w:p>
            <w:r>
              <w:t>53.91%</w:t>
            </w:r>
          </w:p>
        </w:tc>
      </w:tr>
      <w:tr>
        <w:tc>
          <w:tcPr>
            <w:tcW w:type="dxa" w:w="1881"/>
          </w:tcPr>
          <w:p>
            <w:r>
              <w:t>0.25/255</w:t>
            </w:r>
          </w:p>
        </w:tc>
        <w:tc>
          <w:tcPr>
            <w:tcW w:type="dxa" w:w="1881"/>
          </w:tcPr>
          <w:p>
            <w:r>
              <w:t>53.41%</w:t>
            </w:r>
          </w:p>
        </w:tc>
        <w:tc>
          <w:tcPr>
            <w:tcW w:type="dxa" w:w="1881"/>
          </w:tcPr>
          <w:p>
            <w:r>
              <w:t>0.447</w:t>
            </w:r>
          </w:p>
        </w:tc>
        <w:tc>
          <w:tcPr>
            <w:tcW w:type="dxa" w:w="1881"/>
          </w:tcPr>
          <w:p>
            <w:r>
              <w:t>62.36%</w:t>
            </w:r>
          </w:p>
        </w:tc>
        <w:tc>
          <w:tcPr>
            <w:tcW w:type="dxa" w:w="1881"/>
          </w:tcPr>
          <w:p>
            <w:r>
              <w:t>39.14%</w:t>
            </w:r>
          </w:p>
        </w:tc>
      </w:tr>
      <w:tr>
        <w:tc>
          <w:tcPr>
            <w:tcW w:type="dxa" w:w="1881"/>
          </w:tcPr>
          <w:p>
            <w:r>
              <w:t>0.5/255</w:t>
            </w:r>
          </w:p>
        </w:tc>
        <w:tc>
          <w:tcPr>
            <w:tcW w:type="dxa" w:w="1881"/>
          </w:tcPr>
          <w:p>
            <w:r>
              <w:t>33.92%</w:t>
            </w:r>
          </w:p>
        </w:tc>
        <w:tc>
          <w:tcPr>
            <w:tcW w:type="dxa" w:w="1881"/>
          </w:tcPr>
          <w:p>
            <w:r>
              <w:t>0.208</w:t>
            </w:r>
          </w:p>
        </w:tc>
        <w:tc>
          <w:tcPr>
            <w:tcW w:type="dxa" w:w="1881"/>
          </w:tcPr>
          <w:p>
            <w:r>
              <w:t>41.92%</w:t>
            </w:r>
          </w:p>
        </w:tc>
        <w:tc>
          <w:tcPr>
            <w:tcW w:type="dxa" w:w="1881"/>
          </w:tcPr>
          <w:p>
            <w:r>
              <w:t>21.16%</w:t>
            </w:r>
          </w:p>
        </w:tc>
      </w:tr>
      <w:tr>
        <w:tc>
          <w:tcPr>
            <w:tcW w:type="dxa" w:w="1881"/>
          </w:tcPr>
          <w:p>
            <w:r>
              <w:t>0.75/255</w:t>
            </w:r>
          </w:p>
        </w:tc>
        <w:tc>
          <w:tcPr>
            <w:tcW w:type="dxa" w:w="1881"/>
          </w:tcPr>
          <w:p>
            <w:r>
              <w:t>17.63%</w:t>
            </w:r>
          </w:p>
        </w:tc>
        <w:tc>
          <w:tcPr>
            <w:tcW w:type="dxa" w:w="1881"/>
          </w:tcPr>
          <w:p>
            <w:r>
              <w:t>0.063</w:t>
            </w:r>
          </w:p>
        </w:tc>
        <w:tc>
          <w:tcPr>
            <w:tcW w:type="dxa" w:w="1881"/>
          </w:tcPr>
          <w:p>
            <w:r>
              <w:t>22.61%</w:t>
            </w:r>
          </w:p>
        </w:tc>
        <w:tc>
          <w:tcPr>
            <w:tcW w:type="dxa" w:w="1881"/>
          </w:tcPr>
          <w:p>
            <w:r>
              <w:t>9.70%</w:t>
            </w:r>
          </w:p>
        </w:tc>
      </w:tr>
      <w:tr>
        <w:tc>
          <w:tcPr>
            <w:tcW w:type="dxa" w:w="1881"/>
          </w:tcPr>
          <w:p>
            <w:r>
              <w:t>1/255</w:t>
            </w:r>
          </w:p>
        </w:tc>
        <w:tc>
          <w:tcPr>
            <w:tcW w:type="dxa" w:w="1881"/>
          </w:tcPr>
          <w:p>
            <w:r>
              <w:t>7.95%</w:t>
            </w:r>
          </w:p>
        </w:tc>
        <w:tc>
          <w:tcPr>
            <w:tcW w:type="dxa" w:w="1881"/>
          </w:tcPr>
          <w:p>
            <w:r>
              <w:t>0.013</w:t>
            </w:r>
          </w:p>
        </w:tc>
        <w:tc>
          <w:tcPr>
            <w:tcW w:type="dxa" w:w="1881"/>
          </w:tcPr>
          <w:p>
            <w:r>
              <w:t>10.61%</w:t>
            </w:r>
          </w:p>
        </w:tc>
        <w:tc>
          <w:tcPr>
            <w:tcW w:type="dxa" w:w="1881"/>
          </w:tcPr>
          <w:p>
            <w:r>
              <w:t>3.71%</w:t>
            </w:r>
          </w:p>
        </w:tc>
      </w:tr>
      <w:tr>
        <w:tc>
          <w:tcPr>
            <w:tcW w:type="dxa" w:w="1881"/>
          </w:tcPr>
          <w:p>
            <w:r>
              <w:t>2/255</w:t>
            </w:r>
          </w:p>
        </w:tc>
        <w:tc>
          <w:tcPr>
            <w:tcW w:type="dxa" w:w="1881"/>
          </w:tcPr>
          <w:p>
            <w:r>
              <w:t>0.06%</w:t>
            </w:r>
          </w:p>
        </w:tc>
        <w:tc>
          <w:tcPr>
            <w:tcW w:type="dxa" w:w="1881"/>
          </w:tcPr>
          <w:p>
            <w:r>
              <w:t>0.000</w:t>
            </w:r>
          </w:p>
        </w:tc>
        <w:tc>
          <w:tcPr>
            <w:tcW w:type="dxa" w:w="1881"/>
          </w:tcPr>
          <w:p>
            <w:r>
              <w:t>0.10%</w:t>
            </w:r>
          </w:p>
        </w:tc>
        <w:tc>
          <w:tcPr>
            <w:tcW w:type="dxa" w:w="1881"/>
          </w:tcPr>
          <w:p>
            <w:r>
              <w:t>0.00%</w:t>
            </w:r>
          </w:p>
        </w:tc>
      </w:tr>
    </w:tbl>
    <w:p/>
    <w:p>
      <w:r>
        <w:t>【结果解读】</w:t>
        <w:br/>
        <w:br/>
        <w:t>1. PGD比FGSM更有效：在所有扰动水平下，PGD都比FGSM造成更大的性能下降。例如在ε=1/255时，PGD将准确率降至7.95%，而FGSM为15.96%。</w:t>
        <w:br/>
        <w:br/>
        <w:t>2. 近乎完全失效（ε=2/255）：PGD将准确率降至仅0.06%，几乎所有预测都是错误的。AUC为0，召回率和特异性都接近0%。</w:t>
        <w:br/>
        <w:br/>
        <w:t>3. 性能差距扩大：随着ε增加，FGSM和PGD的性能差距增大。这表明迭代攻击在高扰动水平下的优势更加明显。</w:t>
        <w:br/>
        <w:br/>
        <w:t>【FGSM vs PGD对比】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ε值</w:t>
            </w:r>
          </w:p>
        </w:tc>
        <w:tc>
          <w:tcPr>
            <w:tcW w:type="dxa" w:w="1881"/>
          </w:tcPr>
          <w:p>
            <w:r>
              <w:rPr>
                <w:b/>
              </w:rPr>
              <w:t>FGSM准确率</w:t>
            </w:r>
          </w:p>
        </w:tc>
        <w:tc>
          <w:tcPr>
            <w:tcW w:type="dxa" w:w="1881"/>
          </w:tcPr>
          <w:p>
            <w:r>
              <w:rPr>
                <w:b/>
              </w:rPr>
              <w:t>PGD准确率</w:t>
            </w:r>
          </w:p>
        </w:tc>
        <w:tc>
          <w:tcPr>
            <w:tcW w:type="dxa" w:w="1881"/>
          </w:tcPr>
          <w:p>
            <w:r>
              <w:rPr>
                <w:b/>
              </w:rPr>
              <w:t>FGSM AUC</w:t>
            </w:r>
          </w:p>
        </w:tc>
        <w:tc>
          <w:tcPr>
            <w:tcW w:type="dxa" w:w="1881"/>
          </w:tcPr>
          <w:p>
            <w:r>
              <w:rPr>
                <w:b/>
              </w:rPr>
              <w:t>PGD AUC</w:t>
            </w:r>
          </w:p>
        </w:tc>
      </w:tr>
      <w:tr>
        <w:tc>
          <w:tcPr>
            <w:tcW w:type="dxa" w:w="1881"/>
          </w:tcPr>
          <w:p>
            <w:r>
              <w:t>0.25/255</w:t>
            </w:r>
          </w:p>
        </w:tc>
        <w:tc>
          <w:tcPr>
            <w:tcW w:type="dxa" w:w="1881"/>
          </w:tcPr>
          <w:p>
            <w:r>
              <w:t>54.22%</w:t>
            </w:r>
          </w:p>
        </w:tc>
        <w:tc>
          <w:tcPr>
            <w:tcW w:type="dxa" w:w="1881"/>
          </w:tcPr>
          <w:p>
            <w:r>
              <w:t>53.41%</w:t>
            </w:r>
          </w:p>
        </w:tc>
        <w:tc>
          <w:tcPr>
            <w:tcW w:type="dxa" w:w="1881"/>
          </w:tcPr>
          <w:p>
            <w:r>
              <w:t>0.459</w:t>
            </w:r>
          </w:p>
        </w:tc>
        <w:tc>
          <w:tcPr>
            <w:tcW w:type="dxa" w:w="1881"/>
          </w:tcPr>
          <w:p>
            <w:r>
              <w:t>0.447</w:t>
            </w:r>
          </w:p>
        </w:tc>
      </w:tr>
      <w:tr>
        <w:tc>
          <w:tcPr>
            <w:tcW w:type="dxa" w:w="1881"/>
          </w:tcPr>
          <w:p>
            <w:r>
              <w:t>0.5/255</w:t>
            </w:r>
          </w:p>
        </w:tc>
        <w:tc>
          <w:tcPr>
            <w:tcW w:type="dxa" w:w="1881"/>
          </w:tcPr>
          <w:p>
            <w:r>
              <w:t>38.11%</w:t>
            </w:r>
          </w:p>
        </w:tc>
        <w:tc>
          <w:tcPr>
            <w:tcW w:type="dxa" w:w="1881"/>
          </w:tcPr>
          <w:p>
            <w:r>
              <w:t>33.92%</w:t>
            </w:r>
          </w:p>
        </w:tc>
        <w:tc>
          <w:tcPr>
            <w:tcW w:type="dxa" w:w="1881"/>
          </w:tcPr>
          <w:p>
            <w:r>
              <w:t>0.250</w:t>
            </w:r>
          </w:p>
        </w:tc>
        <w:tc>
          <w:tcPr>
            <w:tcW w:type="dxa" w:w="1881"/>
          </w:tcPr>
          <w:p>
            <w:r>
              <w:t>0.208</w:t>
            </w:r>
          </w:p>
        </w:tc>
      </w:tr>
      <w:tr>
        <w:tc>
          <w:tcPr>
            <w:tcW w:type="dxa" w:w="1881"/>
          </w:tcPr>
          <w:p>
            <w:r>
              <w:t>0.75/255</w:t>
            </w:r>
          </w:p>
        </w:tc>
        <w:tc>
          <w:tcPr>
            <w:tcW w:type="dxa" w:w="1881"/>
          </w:tcPr>
          <w:p>
            <w:r>
              <w:t>25.15%</w:t>
            </w:r>
          </w:p>
        </w:tc>
        <w:tc>
          <w:tcPr>
            <w:tcW w:type="dxa" w:w="1881"/>
          </w:tcPr>
          <w:p>
            <w:r>
              <w:t>17.63%</w:t>
            </w:r>
          </w:p>
        </w:tc>
        <w:tc>
          <w:tcPr>
            <w:tcW w:type="dxa" w:w="1881"/>
          </w:tcPr>
          <w:p>
            <w:r>
              <w:t>0.112</w:t>
            </w:r>
          </w:p>
        </w:tc>
        <w:tc>
          <w:tcPr>
            <w:tcW w:type="dxa" w:w="1881"/>
          </w:tcPr>
          <w:p>
            <w:r>
              <w:t>0.063</w:t>
            </w:r>
          </w:p>
        </w:tc>
      </w:tr>
      <w:tr>
        <w:tc>
          <w:tcPr>
            <w:tcW w:type="dxa" w:w="1881"/>
          </w:tcPr>
          <w:p>
            <w:r>
              <w:t>1/255</w:t>
            </w:r>
          </w:p>
        </w:tc>
        <w:tc>
          <w:tcPr>
            <w:tcW w:type="dxa" w:w="1881"/>
          </w:tcPr>
          <w:p>
            <w:r>
              <w:t>15.96%</w:t>
            </w:r>
          </w:p>
        </w:tc>
        <w:tc>
          <w:tcPr>
            <w:tcW w:type="dxa" w:w="1881"/>
          </w:tcPr>
          <w:p>
            <w:r>
              <w:t>7.95%</w:t>
            </w:r>
          </w:p>
        </w:tc>
        <w:tc>
          <w:tcPr>
            <w:tcW w:type="dxa" w:w="1881"/>
          </w:tcPr>
          <w:p>
            <w:r>
              <w:t>0.044</w:t>
            </w:r>
          </w:p>
        </w:tc>
        <w:tc>
          <w:tcPr>
            <w:tcW w:type="dxa" w:w="1881"/>
          </w:tcPr>
          <w:p>
            <w:r>
              <w:t>0.013</w:t>
            </w:r>
          </w:p>
        </w:tc>
      </w:tr>
      <w:tr>
        <w:tc>
          <w:tcPr>
            <w:tcW w:type="dxa" w:w="1881"/>
          </w:tcPr>
          <w:p>
            <w:r>
              <w:t>2/255</w:t>
            </w:r>
          </w:p>
        </w:tc>
        <w:tc>
          <w:tcPr>
            <w:tcW w:type="dxa" w:w="1881"/>
          </w:tcPr>
          <w:p>
            <w:r>
              <w:t>2.80%</w:t>
            </w:r>
          </w:p>
        </w:tc>
        <w:tc>
          <w:tcPr>
            <w:tcW w:type="dxa" w:w="1881"/>
          </w:tcPr>
          <w:p>
            <w:r>
              <w:t>0.06%</w:t>
            </w:r>
          </w:p>
        </w:tc>
        <w:tc>
          <w:tcPr>
            <w:tcW w:type="dxa" w:w="1881"/>
          </w:tcPr>
          <w:p>
            <w:r>
              <w:t>0.000</w:t>
            </w:r>
          </w:p>
        </w:tc>
        <w:tc>
          <w:tcPr>
            <w:tcW w:type="dxa" w:w="1881"/>
          </w:tcPr>
          <w:p>
            <w:r>
              <w:t>0.000</w:t>
            </w:r>
          </w:p>
        </w:tc>
      </w:tr>
    </w:tbl>
    <w:p/>
    <w:p>
      <w:r>
        <w:t>【图表说明】</w:t>
        <w:br/>
        <w:t>• results/robust_pgd_acc_auc_vs_eps.png：展示PGD攻击下准确率和AUC随扰动强度变化的曲线。相比FGSM曲线，PGD的下降更为陡峭。</w:t>
      </w:r>
    </w:p>
    <w:p>
      <w:r>
        <w:br w:type="page"/>
      </w:r>
    </w:p>
    <w:p>
      <w:pPr>
        <w:pStyle w:val="Heading2"/>
      </w:pPr>
      <w:r>
        <w:t>3.5 可视化结果分析</w:t>
      </w:r>
    </w:p>
    <w:p>
      <w:pPr>
        <w:pStyle w:val="Heading3"/>
      </w:pPr>
      <w:r>
        <w:t>ROC.png - ROC曲线</w:t>
      </w:r>
    </w:p>
    <w:p>
      <w:r>
        <w:t>【文件位置】results/ROC.png</w:t>
        <w:br/>
        <w:br/>
        <w:t>【图片内容】</w:t>
        <w:br/>
        <w:t>ROC（接收者操作特征）曲线展示了模型在不同阈值下的真阳性率（TPR）与假阳性率（FPR）之间的权衡关系。</w:t>
        <w:br/>
        <w:br/>
        <w:t>【图表解读】</w:t>
        <w:br/>
        <w:t>• 曲线位于对角线（随机猜测基线）上方</w:t>
        <w:br/>
        <w:t>• AUC = 0.7037，表示模型有较好的区分能力</w:t>
        <w:br/>
        <w:t>• 曲线形状表明在低FPR区域有合理的TPR</w:t>
      </w:r>
    </w:p>
    <w:p>
      <w:pPr>
        <w:pStyle w:val="Heading3"/>
      </w:pPr>
      <w:r>
        <w:t>混淆矩阵 (confusion_eps*.png)</w:t>
      </w:r>
    </w:p>
    <w:p>
      <w:r>
        <w:t>【文件位置】</w:t>
        <w:br/>
        <w:t>• results/confusion_eps0.png - 干净数据</w:t>
        <w:br/>
        <w:t>• results/confusion_eps0.0029*.png - ε=0.75/255</w:t>
        <w:br/>
        <w:t>• results/confusion_eps0.0078*.png - ε=2/255</w:t>
        <w:br/>
        <w:br/>
        <w:t>【图片内容】</w:t>
        <w:br/>
        <w:t>热力图形式的混淆矩阵，展示四个分类结果：</w:t>
        <w:br/>
        <w:t>• TN（真阴性）：正确预测为健康</w:t>
        <w:br/>
        <w:t>• FP（假阳性）：健康误判为疾病</w:t>
        <w:br/>
        <w:t>• FN（假阴性）：疾病误判为健康</w:t>
        <w:br/>
        <w:t>• TP（真阳性）：正确预测为疾病</w:t>
        <w:br/>
        <w:br/>
        <w:t>【图表解读】</w:t>
        <w:br/>
        <w:t>1. 干净数据（ε=0）：TN=5315, FP=4544, FN=3511, TP=12213</w:t>
        <w:br/>
        <w:t xml:space="preserve">   模型倾向于预测为疾病，导致较高的FP。</w:t>
        <w:br/>
        <w:br/>
        <w:t>2. 中等扰动（ε=0.75/255）：随着攻击强度增加，TP急剧下降，FN大幅增加。</w:t>
        <w:br/>
        <w:br/>
        <w:t>3. 强扰动（ε=2/255）：TN≈0, TP≈0</w:t>
        <w:br/>
        <w:t xml:space="preserve">   几乎所有预测都是错误的，说明模型被完全欺骗。</w:t>
      </w:r>
    </w:p>
    <w:p>
      <w:pPr>
        <w:pStyle w:val="Heading3"/>
      </w:pPr>
      <w:r>
        <w:t>gradcam_comparison.png - Grad-CAM对比</w:t>
      </w:r>
    </w:p>
    <w:p>
      <w:r>
        <w:t>【文件位置】results/gradcam_comparison.png</w:t>
        <w:br/>
        <w:br/>
        <w:t>【图片内容】</w:t>
        <w:br/>
        <w:t>4行×4列的对比图，每行展示一个样本：</w:t>
        <w:br/>
        <w:t>• 第1列：干净原始图像</w:t>
        <w:br/>
        <w:t>• 第2列：干净图像的Grad-CAM热力图</w:t>
        <w:br/>
        <w:t>• 第3列：对抗样本图像</w:t>
        <w:br/>
        <w:t>• 第4列：对抗样本的Grad-CAM热力图</w:t>
        <w:br/>
        <w:br/>
        <w:t>【图表解读】</w:t>
        <w:br/>
        <w:t>1. 注意力转移：干净图像的热力图通常集中在肺部区域（临床相关区域），而对抗样本的热力图常常分散到图像边缘或无关区域。</w:t>
        <w:br/>
        <w:br/>
        <w:t>2. 预测翻转：标题颜色（绿色=正确，红色=错误）显示对抗样本导致预测从正确变为错误。</w:t>
        <w:br/>
        <w:br/>
        <w:t>3. 扰动不可见：肉眼无法区分干净图像和对抗图像的差异，但模型的注意力模式发生了根本性改变。</w:t>
        <w:br/>
        <w:br/>
        <w:t>4. 临床意义：这表明模型可能依赖于脆弱的特征而非真正的医学特征进行判断。</w:t>
      </w:r>
    </w:p>
    <w:p>
      <w:r>
        <w:br w:type="page"/>
      </w:r>
    </w:p>
    <w:p>
      <w:pPr>
        <w:pStyle w:val="Heading3"/>
      </w:pPr>
      <w:r>
        <w:t>adversarial_examples.png - 对抗样本示例</w:t>
      </w:r>
    </w:p>
    <w:p>
      <w:r>
        <w:t>【文件位置】results/adversarial_examples.png</w:t>
        <w:br/>
        <w:br/>
        <w:t>【图片内容】</w:t>
        <w:br/>
        <w:t>6行×5列的图像网格，展示不同扰动强度下的对抗样本：</w:t>
        <w:br/>
        <w:t>• 每行是一个测试样本</w:t>
        <w:br/>
        <w:t>• 列从左到右：ε=0（干净）, ε=1/255, ε=2/255, ε=4/255, 扰动放大图</w:t>
        <w:br/>
        <w:br/>
        <w:t>【图表解读】</w:t>
        <w:br/>
        <w:t>1. 视觉不可察觉性：所有对抗样本在视觉上与原始图像几乎完全相同，人眼无法发现差异。</w:t>
        <w:br/>
        <w:br/>
        <w:t>2. 渐进式误分类：标题颜色变化（绿→红）显示随着ε增加，越来越多的样本被误分类。通常在很小的ε（如1/255）时就开始出现误分类。</w:t>
        <w:br/>
        <w:br/>
        <w:t>3. 扰动模式：最后一列显示放大的扰动图案，呈现高频噪声特征，这是梯度攻击的典型特征。</w:t>
        <w:br/>
        <w:br/>
        <w:t>4. 不同样本的敏感度：不同图像对攻击的敏感程度不同，有些在低ε就被误分类，有些需要更高的ε。</w:t>
      </w:r>
    </w:p>
    <w:p>
      <w:pPr>
        <w:pStyle w:val="Heading3"/>
      </w:pPr>
      <w:r>
        <w:t>successful_attacks.png - 成功攻击案例</w:t>
      </w:r>
    </w:p>
    <w:p>
      <w:r>
        <w:t>【文件位置】results/successful_attacks.png</w:t>
        <w:br/>
        <w:br/>
        <w:t>【图片内容】</w:t>
        <w:br/>
        <w:t>6行×3列的图像，展示攻击成功的案例：</w:t>
        <w:br/>
        <w:t>• 第1列：干净图像（正确预测）</w:t>
        <w:br/>
        <w:t>• 第2列：对抗图像（错误预测）</w:t>
        <w:br/>
        <w:t>• 第3列：扰动放大图</w:t>
        <w:br/>
        <w:br/>
        <w:t>【图表解读】</w:t>
        <w:br/>
        <w:t>1. 攻击效果：每行展示一个原本被正确分类、但添加微小扰动后被误分类的病例。</w:t>
        <w:br/>
        <w:br/>
        <w:t>2. 临床风险示例：</w:t>
        <w:br/>
        <w:t xml:space="preserve">   • 疾病患者被判定为健康 → 可能导致漏诊</w:t>
        <w:br/>
        <w:t xml:space="preserve">   • 健康人被判定为患病 → 可能导致不必要的检查</w:t>
        <w:br/>
        <w:br/>
        <w:t>3. 扰动幅度：显示的L∞范数约为0.0078（即2/255），表明仅约0.78%的像素强度变化就足以完全欺骗模型。</w:t>
        <w:br/>
        <w:br/>
        <w:t>4. 安全警示：这些案例直观展示了对抗攻击对医学AI系统的潜在威胁。</w:t>
      </w:r>
    </w:p>
    <w:p>
      <w:pPr>
        <w:pStyle w:val="Heading3"/>
      </w:pPr>
      <w:r>
        <w:t>其他可视化图表</w:t>
      </w:r>
    </w:p>
    <w:p>
      <w:r>
        <w:t>【分数分布图 (score_eps*.png)】</w:t>
        <w:br/>
        <w:t>展示正类和负类样本的预测概率分布。在干净数据上两个分布有一定重叠但可区分；随着攻击强度增加，分布逐渐混合直至完全重叠。</w:t>
        <w:br/>
        <w:br/>
        <w:t>【可靠性图 (reliability_eps*.png)】</w:t>
        <w:br/>
        <w:t>展示模型预测概率与实际准确率之间的校准关系。理想校准应在对角线上。对抗攻击导致严重的校准偏差。</w:t>
        <w:br/>
        <w:br/>
        <w:t>【鲁棒性曲线 (robustness_curve.png)】</w:t>
        <w:br/>
        <w:t>综合展示准确率和AUC随epsilon变化的趋势，直观呈现模型鲁棒性随扰动增加而快速下降的现象。</w:t>
      </w:r>
    </w:p>
    <w:p>
      <w:r>
        <w:br w:type="page"/>
      </w:r>
    </w:p>
    <w:p>
      <w:pPr>
        <w:pStyle w:val="Heading1"/>
      </w:pPr>
      <w:r>
        <w:t>总  结</w:t>
      </w:r>
    </w:p>
    <w:p>
      <w:r>
        <w:t>本项目通过系统的实验评估，揭示了深度学习医学图像分类模型面临的严重对抗鲁棒性问题。</w:t>
        <w:br/>
        <w:br/>
        <w:t>【主要发现】</w:t>
        <w:br/>
        <w:br/>
        <w:t>1. 模型极度脆弱：即使是人眼完全不可察觉的微小扰动（&lt;1%像素变化），也能导致模型准确率从68%降至接近0%。</w:t>
        <w:br/>
        <w:br/>
        <w:t>2. 迭代攻击更强：PGD比FGSM更有效，在相同扰动幅度下造成更大的性能下降。</w:t>
        <w:br/>
        <w:br/>
        <w:t>3. 注意力被操纵：Grad-CAM可视化表明，对抗攻击改变了模型的注意力模式，使其从医学相关区域转向无关区域。</w:t>
        <w:br/>
        <w:br/>
        <w:t>4. 预测反转：在强攻击下，模型的预测几乎完全反转，健康被判为疾病，疾病被判为健康。</w:t>
        <w:br/>
        <w:br/>
        <w:t>【安全启示】</w:t>
        <w:br/>
        <w:br/>
        <w:t>• 医学AI系统在部署前必须进行对抗鲁棒性测试</w:t>
        <w:br/>
        <w:t>• 需要开发防御机制（如对抗训练、输入预处理等）</w:t>
        <w:br/>
        <w:t>• 应保持人工审核，AI应作为辅助而非替代</w:t>
        <w:br/>
        <w:t>• 需要持续监控异常输入，警惕潜在攻击</w:t>
        <w:br/>
        <w:br/>
        <w:t>【项目价值】</w:t>
        <w:br/>
        <w:br/>
        <w:t>本项目提供了完整的代码框架和详细的实验结果，可作为医学AI对抗鲁棒性研究的参考基准。所有代码模块化设计，易于扩展到其他数据集和模型架构。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