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D4ED8"/>
          <w:sz w:val="52"/>
          <w:szCs w:val="52"/>
        </w:rPr>
        <w:t xml:space="preserve">MRD TOOL CONTROL</w:t>
      </w:r>
    </w:p>
    <w:p>
      <w:pPr>
        <w:spacing w:after="80" w:before="0"/>
        <w:jc w:val="center"/>
      </w:pPr>
      <w:r>
        <w:rPr>
          <w:b/>
          <w:bCs/>
          <w:color w:val="374151"/>
          <w:sz w:val="40"/>
          <w:szCs w:val="40"/>
        </w:rPr>
        <w:t xml:space="preserve">WINDOWS SERVICE</w:t>
      </w:r>
    </w:p>
    <w:p>
      <w:pPr>
        <w:spacing w:after="240" w:before="0"/>
        <w:jc w:val="center"/>
      </w:pPr>
      <w:r>
        <w:rPr>
          <w:i/>
          <w:iCs/>
          <w:color w:val="374151"/>
          <w:sz w:val="28"/>
          <w:szCs w:val="28"/>
        </w:rPr>
        <w:t xml:space="preserve">v1.9.3-alpha</w:t>
      </w:r>
    </w:p>
    <w:p>
      <w:pPr>
        <w:spacing w:after="80" w:before="0"/>
        <w:jc w:val="center"/>
      </w:pPr>
      <w:r>
        <w:rPr>
          <w:b/>
          <w:bCs/>
          <w:color w:val="FFFFFF"/>
          <w:sz w:val="36"/>
          <w:szCs w:val="36"/>
          <w:shd w:fill="1D4ED8" w:color="auto" w:val="clear"/>
        </w:rPr>
        <w:t xml:space="preserve">INFORME FINAL — SPRINT 5.3</w:t>
      </w:r>
    </w:p>
    <w:p>
      <w:pPr>
        <w:spacing w:after="80" w:before="0"/>
        <w:jc w:val="center"/>
      </w:pPr>
      <w:r>
        <w:rPr>
          <w:color w:val="374151"/>
          <w:sz w:val="28"/>
          <w:szCs w:val="28"/>
        </w:rPr>
        <w:t xml:space="preserve">Servicios de Producción</w:t>
      </w:r>
    </w:p>
    <w:p>
      <w:pPr>
        <w:spacing w:after="40" w:before="0"/>
        <w:jc w:val="center"/>
      </w:pPr>
      <w:r>
        <w:rPr>
          <w:color w:val="374151"/>
          <w:sz w:val="22"/>
          <w:szCs w:val="22"/>
        </w:rPr>
        <w:t xml:space="preserve">Fecha: 13 de julio de 2026</w:t>
      </w:r>
    </w:p>
    <w:p>
      <w:pPr>
        <w:spacing w:after="40" w:before="0"/>
        <w:jc w:val="center"/>
      </w:pPr>
      <w:r>
        <w:rPr>
          <w:b/>
          <w:bCs/>
          <w:color w:val="16A34A"/>
          <w:sz w:val="22"/>
          <w:szCs w:val="22"/>
        </w:rPr>
        <w:t xml:space="preserve">Estado: ALPHA INTERNA</w:t>
      </w:r>
    </w:p>
    <w:p>
      <w:r>
        <w:br w:type="page"/>
      </w:r>
    </w:p>
    <w:p>
      <w:pPr>
        <w:pStyle w:val="Heading1"/>
      </w:pPr>
      <w:r>
        <w:t xml:space="preserve">1. Resumen Ejecutivo</w:t>
      </w:r>
    </w:p>
    <w:p>
      <w:pPr>
        <w:spacing w:after="60" w:before="60"/>
      </w:pPr>
      <w:r>
        <w:rPr>
          <w:color w:val="374151"/>
          <w:sz w:val="22"/>
          <w:szCs w:val="22"/>
        </w:rPr>
        <w:t xml:space="preserve">El Sprint 5.3 convierte MRD TOOL CONTROL en un servicio Windows profesional de producción. El sistema ya no depende de PowerShell en primer plano, CMD ni de que haya un usuario con sesión activa. Se inicia automáticamente con Windows, se reinicia en caso de fallo, y puede controlarse desde el panel de administración web.</w:t>
      </w:r>
    </w:p>
    <w:p>
      <w:pPr>
        <w:spacing w:after="60" w:before="60"/>
      </w:pPr>
      <w:r>
        <w:rPr>
          <w:color w:val="374151"/>
          <w:sz w:val="22"/>
          <w:szCs w:val="22"/>
        </w:rPr>
        <w:t xml:space="preserve"/>
      </w:r>
    </w:p>
    <w:p>
      <w:pPr>
        <w:spacing w:after="60" w:before="60"/>
      </w:pPr>
      <w:r>
        <w:rPr>
          <w:b/>
          <w:bCs/>
          <w:color w:val="374151"/>
          <w:sz w:val="22"/>
          <w:szCs w:val="22"/>
        </w:rPr>
        <w:t xml:space="preserve">Resultado: </w:t>
      </w:r>
      <w:r>
        <w:rPr>
          <w:color w:val="374151"/>
          <w:sz w:val="22"/>
          <w:szCs w:val="22"/>
        </w:rPr>
        <w:t xml:space="preserve">22 archivos entregados · 82 tests automatizados · 82/82 PASS · 0 regresiones en Sprint 5.2 (42/42 PASS).</w:t>
      </w:r>
    </w:p>
    <w:p>
      <w:pPr>
        <w:pStyle w:val="Heading1"/>
      </w:pPr>
      <w:r>
        <w:t xml:space="preserve">2. Objetivo del Sprint</w:t>
      </w:r>
    </w:p>
    <w:p>
      <w:pPr>
        <w:spacing w:after="60" w:before="60"/>
      </w:pPr>
      <w:r>
        <w:rPr>
          <w:color w:val="374151"/>
          <w:sz w:val="22"/>
          <w:szCs w:val="22"/>
        </w:rPr>
        <w:t xml:space="preserve">Convertir la aplicación en un servicio Windows oficial (Windows Service Control Manager) con las siguientes capacidades:</w:t>
      </w:r>
    </w:p>
    <w:p>
      <w:pPr>
        <w:pStyle w:val="ListParagraph"/>
        <w:numPr>
          <w:ilvl w:val="0"/>
          <w:numId w:val="1"/>
        </w:numPr>
        <w:spacing w:after="40" w:before="40"/>
      </w:pPr>
      <w:r>
        <w:rPr>
          <w:color w:val="374151"/>
          <w:sz w:val="22"/>
          <w:szCs w:val="22"/>
        </w:rPr>
        <w:t xml:space="preserve">Inicio automático con Windows, sin usuario logado ni sesión activa.</w:t>
      </w:r>
    </w:p>
    <w:p>
      <w:pPr>
        <w:pStyle w:val="ListParagraph"/>
        <w:numPr>
          <w:ilvl w:val="0"/>
          <w:numId w:val="1"/>
        </w:numPr>
        <w:spacing w:after="40" w:before="40"/>
      </w:pPr>
      <w:r>
        <w:rPr>
          <w:color w:val="374151"/>
          <w:sz w:val="22"/>
          <w:szCs w:val="22"/>
        </w:rPr>
        <w:t xml:space="preserve">Reinicio automático ante fallos: watchdog interno (máx. 5 intentos) + Windows Service Recovery (3 fallos → restart, 30 s).</w:t>
      </w:r>
    </w:p>
    <w:p>
      <w:pPr>
        <w:pStyle w:val="ListParagraph"/>
        <w:numPr>
          <w:ilvl w:val="0"/>
          <w:numId w:val="1"/>
        </w:numPr>
        <w:spacing w:after="40" w:before="40"/>
      </w:pPr>
      <w:r>
        <w:rPr>
          <w:color w:val="374151"/>
          <w:sz w:val="22"/>
          <w:szCs w:val="22"/>
        </w:rPr>
        <w:t xml:space="preserve">Gestión desde la propia aplicación web: panel /servicio + API REST /api/service/*.</w:t>
      </w:r>
    </w:p>
    <w:p>
      <w:pPr>
        <w:pStyle w:val="ListParagraph"/>
        <w:numPr>
          <w:ilvl w:val="0"/>
          <w:numId w:val="1"/>
        </w:numPr>
        <w:spacing w:after="40" w:before="40"/>
      </w:pPr>
      <w:r>
        <w:rPr>
          <w:color w:val="374151"/>
          <w:sz w:val="22"/>
          <w:szCs w:val="22"/>
        </w:rPr>
        <w:t xml:space="preserve">Logging estructurado separado por categoría: service, startup, shutdown, crash, rotation.</w:t>
      </w:r>
    </w:p>
    <w:p>
      <w:pPr>
        <w:pStyle w:val="ListParagraph"/>
        <w:numPr>
          <w:ilvl w:val="0"/>
          <w:numId w:val="1"/>
        </w:numPr>
        <w:spacing w:after="40" w:before="40"/>
      </w:pPr>
      <w:r>
        <w:rPr>
          <w:color w:val="374151"/>
          <w:sz w:val="22"/>
          <w:szCs w:val="22"/>
        </w:rPr>
        <w:t xml:space="preserve">Limpieza automática diaria de archivos temporales, caché y logs antiguos.</w:t>
      </w:r>
    </w:p>
    <w:p>
      <w:pPr>
        <w:pStyle w:val="ListParagraph"/>
        <w:numPr>
          <w:ilvl w:val="0"/>
          <w:numId w:val="1"/>
        </w:numPr>
        <w:spacing w:after="40" w:before="40"/>
      </w:pPr>
      <w:r>
        <w:rPr>
          <w:color w:val="374151"/>
          <w:sz w:val="22"/>
          <w:szCs w:val="22"/>
        </w:rPr>
        <w:t xml:space="preserve">Health checks completos: DB, disco, RAM, puerto, uploads, backups, logs.</w:t>
      </w:r>
    </w:p>
    <w:p>
      <w:pPr>
        <w:pStyle w:val="ListParagraph"/>
        <w:numPr>
          <w:ilvl w:val="0"/>
          <w:numId w:val="1"/>
        </w:numPr>
        <w:spacing w:after="40" w:before="40"/>
      </w:pPr>
      <w:r>
        <w:rPr>
          <w:color w:val="374151"/>
          <w:sz w:val="22"/>
          <w:szCs w:val="22"/>
        </w:rPr>
        <w:t xml:space="preserve">Scripts PowerShell profesionales: install, uninstall, start, stop, restart, status.</w:t>
      </w:r>
    </w:p>
    <w:p>
      <w:pPr>
        <w:pStyle w:val="ListParagraph"/>
        <w:numPr>
          <w:ilvl w:val="0"/>
          <w:numId w:val="1"/>
        </w:numPr>
        <w:spacing w:after="40" w:before="40"/>
      </w:pPr>
      <w:r>
        <w:rPr>
          <w:color w:val="374151"/>
          <w:sz w:val="22"/>
          <w:szCs w:val="22"/>
        </w:rPr>
        <w:t xml:space="preserve">Configuración centralizada en service.yaml (sin hardcoding).</w:t>
      </w:r>
    </w:p>
    <w:p>
      <w:pPr>
        <w:pStyle w:val="ListParagraph"/>
        <w:numPr>
          <w:ilvl w:val="0"/>
          <w:numId w:val="1"/>
        </w:numPr>
        <w:spacing w:after="40" w:before="40"/>
      </w:pPr>
      <w:r>
        <w:rPr>
          <w:color w:val="374151"/>
          <w:sz w:val="22"/>
          <w:szCs w:val="22"/>
        </w:rPr>
        <w:t xml:space="preserve">Estructura de carpetas organizada: tools/development/, tools/maintenance/, tools/obsolete/.</w:t>
      </w:r>
    </w:p>
    <w:p>
      <w:r>
        <w:br w:type="page"/>
      </w:r>
    </w:p>
    <w:p>
      <w:pPr>
        <w:pStyle w:val="Heading1"/>
      </w:pPr>
      <w:r>
        <w:t xml:space="preserve">3. Entregables</w:t>
      </w:r>
    </w:p>
    <w:p>
      <w:pPr>
        <w:spacing w:after="60" w:before="60"/>
      </w:pPr>
      <w:r>
        <w:rPr>
          <w:color w:val="374151"/>
          <w:sz w:val="22"/>
          <w:szCs w:val="22"/>
        </w:rPr>
        <w:t xml:space="preserve">22 archivos entregados (19 nuevos + 3 modificados):</w:t>
      </w:r>
    </w:p>
    <w:p>
      <w:pPr>
        <w:spacing w:after="120" w:before="120"/>
      </w:pPr>
    </w:p>
    <w:tbl>
      <w:tblPr>
        <w:tblW w:type="auto"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3600"/>
        <w:gridCol w:w="1200"/>
        <w:gridCol w:w="1800"/>
      </w:tblGrid>
      <w:tr>
        <w:trPr>
          <w:tblHeader/>
        </w:trPr>
        <w:tc>
          <w:tcPr>
            <w:tcW w:type="dxa" w:w="2200"/>
            <w:shd w:fill="1D4ED8" w:color="auto" w:val="clear"/>
            <w:tcMar>
              <w:top w:type="dxa" w:w="60"/>
              <w:left w:type="dxa" w:w="100"/>
              <w:bottom w:type="dxa" w:w="60"/>
              <w:right w:type="dxa" w:w="100"/>
            </w:tcMar>
            <w:vAlign w:val="center"/>
          </w:tcPr>
          <w:p>
            <w:pPr>
              <w:jc w:val="left"/>
            </w:pPr>
            <w:r>
              <w:rPr>
                <w:b/>
                <w:bCs/>
                <w:color w:val="FFFFFF"/>
                <w:sz w:val="20"/>
                <w:szCs w:val="20"/>
              </w:rPr>
              <w:t xml:space="preserve">Archivo</w:t>
            </w:r>
          </w:p>
        </w:tc>
        <w:tc>
          <w:tcPr>
            <w:tcW w:type="dxa" w:w="3600"/>
            <w:shd w:fill="1D4ED8" w:color="auto" w:val="clear"/>
            <w:tcMar>
              <w:top w:type="dxa" w:w="60"/>
              <w:left w:type="dxa" w:w="100"/>
              <w:bottom w:type="dxa" w:w="60"/>
              <w:right w:type="dxa" w:w="100"/>
            </w:tcMar>
            <w:vAlign w:val="center"/>
          </w:tcPr>
          <w:p>
            <w:pPr>
              <w:jc w:val="left"/>
            </w:pPr>
            <w:r>
              <w:rPr>
                <w:b/>
                <w:bCs/>
                <w:color w:val="FFFFFF"/>
                <w:sz w:val="20"/>
                <w:szCs w:val="20"/>
              </w:rPr>
              <w:t xml:space="preserve">Descripción</w:t>
            </w:r>
          </w:p>
        </w:tc>
        <w:tc>
          <w:tcPr>
            <w:tcW w:type="dxa" w:w="1200"/>
            <w:shd w:fill="1D4ED8" w:color="auto" w:val="clear"/>
            <w:tcMar>
              <w:top w:type="dxa" w:w="60"/>
              <w:left w:type="dxa" w:w="100"/>
              <w:bottom w:type="dxa" w:w="60"/>
              <w:right w:type="dxa" w:w="100"/>
            </w:tcMar>
            <w:vAlign w:val="center"/>
          </w:tcPr>
          <w:p>
            <w:pPr>
              <w:jc w:val="left"/>
            </w:pPr>
            <w:r>
              <w:rPr>
                <w:b/>
                <w:bCs/>
                <w:color w:val="FFFFFF"/>
                <w:sz w:val="20"/>
                <w:szCs w:val="20"/>
              </w:rPr>
              <w:t xml:space="preserve">Tipo</w:t>
            </w:r>
          </w:p>
        </w:tc>
        <w:tc>
          <w:tcPr>
            <w:tcW w:type="dxa" w:w="1800"/>
            <w:shd w:fill="1D4ED8" w:color="auto" w:val="clear"/>
            <w:tcMar>
              <w:top w:type="dxa" w:w="60"/>
              <w:left w:type="dxa" w:w="100"/>
              <w:bottom w:type="dxa" w:w="60"/>
              <w:right w:type="dxa" w:w="100"/>
            </w:tcMar>
            <w:vAlign w:val="center"/>
          </w:tcPr>
          <w:p>
            <w:pPr>
              <w:jc w:val="left"/>
            </w:pPr>
            <w:r>
              <w:rPr>
                <w:b/>
                <w:bCs/>
                <w:color w:val="FFFFFF"/>
                <w:sz w:val="20"/>
                <w:szCs w:val="20"/>
              </w:rPr>
              <w:t xml:space="preserve">Estado</w:t>
            </w:r>
          </w:p>
        </w:tc>
      </w:tr>
      <w:tr>
        <w:trPr>
          <w:tblHeader w:val="false"/>
        </w:trPr>
        <w:tc>
          <w:tcPr>
            <w:tcW w:type="dxa" w:w="2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windows_service.py</w:t>
            </w:r>
          </w:p>
        </w:tc>
        <w:tc>
          <w:tcPr>
            <w:tcW w:type="dxa" w:w="3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Servicio Windows con pywin32: watchdog, cleanup, señales, logging</w:t>
            </w:r>
          </w:p>
        </w:tc>
        <w:tc>
          <w:tcPr>
            <w:tcW w:type="dxa" w:w="1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Python</w:t>
            </w:r>
          </w:p>
        </w:tc>
        <w:tc>
          <w:tcPr>
            <w:tcW w:type="dxa" w:w="1800"/>
            <w:shd w:fill="F3F4F6"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service.yaml</w:t>
            </w:r>
          </w:p>
        </w:tc>
        <w:tc>
          <w:tcPr>
            <w:tcW w:type="dxa" w:w="3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Configuración centralizada: host, puerto, workers, watchdog, logs</w:t>
            </w:r>
          </w:p>
        </w:tc>
        <w:tc>
          <w:tcPr>
            <w:tcW w:type="dxa" w:w="1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YAML</w:t>
            </w:r>
          </w:p>
        </w:tc>
        <w:tc>
          <w:tcPr>
            <w:tcW w:type="dxa" w:w="1800"/>
            <w:shd w:fill="FFFFFF"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service_health.py</w:t>
            </w:r>
          </w:p>
        </w:tc>
        <w:tc>
          <w:tcPr>
            <w:tcW w:type="dxa" w:w="3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Health checks: DB, disco, RAM, puerto, uploads, backups, logs</w:t>
            </w:r>
          </w:p>
        </w:tc>
        <w:tc>
          <w:tcPr>
            <w:tcW w:type="dxa" w:w="1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Python</w:t>
            </w:r>
          </w:p>
        </w:tc>
        <w:tc>
          <w:tcPr>
            <w:tcW w:type="dxa" w:w="1800"/>
            <w:shd w:fill="F3F4F6"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install_service.ps1</w:t>
            </w:r>
          </w:p>
        </w:tc>
        <w:tc>
          <w:tcPr>
            <w:tcW w:type="dxa" w:w="3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Instalador: detecta Python/venv, registra servicio, recuperación</w:t>
            </w:r>
          </w:p>
        </w:tc>
        <w:tc>
          <w:tcPr>
            <w:tcW w:type="dxa" w:w="1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PowerShell</w:t>
            </w:r>
          </w:p>
        </w:tc>
        <w:tc>
          <w:tcPr>
            <w:tcW w:type="dxa" w:w="1800"/>
            <w:shd w:fill="FFFFFF"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uninstall_service.ps1</w:t>
            </w:r>
          </w:p>
        </w:tc>
        <w:tc>
          <w:tcPr>
            <w:tcW w:type="dxa" w:w="3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Desinstalador seguro (preserva DB/uploads/backups/config)</w:t>
            </w:r>
          </w:p>
        </w:tc>
        <w:tc>
          <w:tcPr>
            <w:tcW w:type="dxa" w:w="1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PowerShell</w:t>
            </w:r>
          </w:p>
        </w:tc>
        <w:tc>
          <w:tcPr>
            <w:tcW w:type="dxa" w:w="1800"/>
            <w:shd w:fill="F3F4F6"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start_service.ps1</w:t>
            </w:r>
          </w:p>
        </w:tc>
        <w:tc>
          <w:tcPr>
            <w:tcW w:type="dxa" w:w="3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Inicia el servicio Windows MRDToolControl</w:t>
            </w:r>
          </w:p>
        </w:tc>
        <w:tc>
          <w:tcPr>
            <w:tcW w:type="dxa" w:w="1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PowerShell</w:t>
            </w:r>
          </w:p>
        </w:tc>
        <w:tc>
          <w:tcPr>
            <w:tcW w:type="dxa" w:w="1800"/>
            <w:shd w:fill="FFFFFF"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stop_service.ps1</w:t>
            </w:r>
          </w:p>
        </w:tc>
        <w:tc>
          <w:tcPr>
            <w:tcW w:type="dxa" w:w="3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Detiene el servicio Windows MRDToolControl</w:t>
            </w:r>
          </w:p>
        </w:tc>
        <w:tc>
          <w:tcPr>
            <w:tcW w:type="dxa" w:w="1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PowerShell</w:t>
            </w:r>
          </w:p>
        </w:tc>
        <w:tc>
          <w:tcPr>
            <w:tcW w:type="dxa" w:w="1800"/>
            <w:shd w:fill="F3F4F6"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restart_service.ps1</w:t>
            </w:r>
          </w:p>
        </w:tc>
        <w:tc>
          <w:tcPr>
            <w:tcW w:type="dxa" w:w="3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Reinicia el servicio Windows MRDToolControl</w:t>
            </w:r>
          </w:p>
        </w:tc>
        <w:tc>
          <w:tcPr>
            <w:tcW w:type="dxa" w:w="1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PowerShell</w:t>
            </w:r>
          </w:p>
        </w:tc>
        <w:tc>
          <w:tcPr>
            <w:tcW w:type="dxa" w:w="1800"/>
            <w:shd w:fill="FFFFFF"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status_service.ps1</w:t>
            </w:r>
          </w:p>
        </w:tc>
        <w:tc>
          <w:tcPr>
            <w:tcW w:type="dxa" w:w="3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Muestra estado detallado del servicio y runner</w:t>
            </w:r>
          </w:p>
        </w:tc>
        <w:tc>
          <w:tcPr>
            <w:tcW w:type="dxa" w:w="1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PowerShell</w:t>
            </w:r>
          </w:p>
        </w:tc>
        <w:tc>
          <w:tcPr>
            <w:tcW w:type="dxa" w:w="1800"/>
            <w:shd w:fill="F3F4F6"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templates/servicio.html</w:t>
            </w:r>
          </w:p>
        </w:tc>
        <w:tc>
          <w:tcPr>
            <w:tcW w:type="dxa" w:w="3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Panel admin: estado, CPU, RAM, disco, health checks, logs, botones</w:t>
            </w:r>
          </w:p>
        </w:tc>
        <w:tc>
          <w:tcPr>
            <w:tcW w:type="dxa" w:w="1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HTML/JS</w:t>
            </w:r>
          </w:p>
        </w:tc>
        <w:tc>
          <w:tcPr>
            <w:tcW w:type="dxa" w:w="1800"/>
            <w:shd w:fill="FFFFFF"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tools/development/</w:t>
            </w:r>
          </w:p>
        </w:tc>
        <w:tc>
          <w:tcPr>
            <w:tcW w:type="dxa" w:w="3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Scripts de desarrollo reorganizados (reset_admin, hacer_admin…)</w:t>
            </w:r>
          </w:p>
        </w:tc>
        <w:tc>
          <w:tcPr>
            <w:tcW w:type="dxa" w:w="1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Dir.</w:t>
            </w:r>
          </w:p>
        </w:tc>
        <w:tc>
          <w:tcPr>
            <w:tcW w:type="dxa" w:w="1800"/>
            <w:shd w:fill="F3F4F6"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tools/maintenance/</w:t>
            </w:r>
          </w:p>
        </w:tc>
        <w:tc>
          <w:tcPr>
            <w:tcW w:type="dxa" w:w="3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Scripts de mantenimiento (fix_*, ver_usuarios, DIAGNOSTICO…)</w:t>
            </w:r>
          </w:p>
        </w:tc>
        <w:tc>
          <w:tcPr>
            <w:tcW w:type="dxa" w:w="1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Dir.</w:t>
            </w:r>
          </w:p>
        </w:tc>
        <w:tc>
          <w:tcPr>
            <w:tcW w:type="dxa" w:w="1800"/>
            <w:shd w:fill="FFFFFF"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logs/service.log</w:t>
            </w:r>
          </w:p>
        </w:tc>
        <w:tc>
          <w:tcPr>
            <w:tcW w:type="dxa" w:w="3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Log del ciclo de vida del servicio</w:t>
            </w:r>
          </w:p>
        </w:tc>
        <w:tc>
          <w:tcPr>
            <w:tcW w:type="dxa" w:w="1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Log</w:t>
            </w:r>
          </w:p>
        </w:tc>
        <w:tc>
          <w:tcPr>
            <w:tcW w:type="dxa" w:w="1800"/>
            <w:shd w:fill="F3F4F6"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logs/startup.log</w:t>
            </w:r>
          </w:p>
        </w:tc>
        <w:tc>
          <w:tcPr>
            <w:tcW w:type="dxa" w:w="3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Log de arranque del servicio</w:t>
            </w:r>
          </w:p>
        </w:tc>
        <w:tc>
          <w:tcPr>
            <w:tcW w:type="dxa" w:w="1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Log</w:t>
            </w:r>
          </w:p>
        </w:tc>
        <w:tc>
          <w:tcPr>
            <w:tcW w:type="dxa" w:w="1800"/>
            <w:shd w:fill="FFFFFF"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logs/shutdown.log</w:t>
            </w:r>
          </w:p>
        </w:tc>
        <w:tc>
          <w:tcPr>
            <w:tcW w:type="dxa" w:w="3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Log de apagado del servicio</w:t>
            </w:r>
          </w:p>
        </w:tc>
        <w:tc>
          <w:tcPr>
            <w:tcW w:type="dxa" w:w="1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Log</w:t>
            </w:r>
          </w:p>
        </w:tc>
        <w:tc>
          <w:tcPr>
            <w:tcW w:type="dxa" w:w="1800"/>
            <w:shd w:fill="F3F4F6"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logs/crash.log</w:t>
            </w:r>
          </w:p>
        </w:tc>
        <w:tc>
          <w:tcPr>
            <w:tcW w:type="dxa" w:w="3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Log de crashes y recuperación automática</w:t>
            </w:r>
          </w:p>
        </w:tc>
        <w:tc>
          <w:tcPr>
            <w:tcW w:type="dxa" w:w="1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Log</w:t>
            </w:r>
          </w:p>
        </w:tc>
        <w:tc>
          <w:tcPr>
            <w:tcW w:type="dxa" w:w="1800"/>
            <w:shd w:fill="FFFFFF"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logs/rotation.log</w:t>
            </w:r>
          </w:p>
        </w:tc>
        <w:tc>
          <w:tcPr>
            <w:tcW w:type="dxa" w:w="3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Log de rotación y limpieza automática</w:t>
            </w:r>
          </w:p>
        </w:tc>
        <w:tc>
          <w:tcPr>
            <w:tcW w:type="dxa" w:w="1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Log</w:t>
            </w:r>
          </w:p>
        </w:tc>
        <w:tc>
          <w:tcPr>
            <w:tcW w:type="dxa" w:w="1800"/>
            <w:shd w:fill="F3F4F6"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main.py</w:t>
            </w:r>
          </w:p>
        </w:tc>
        <w:tc>
          <w:tcPr>
            <w:tcW w:type="dxa" w:w="3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API de servicio: 5 endpoints + ruta /servicio</w:t>
            </w:r>
          </w:p>
        </w:tc>
        <w:tc>
          <w:tcPr>
            <w:tcW w:type="dxa" w:w="1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Python</w:t>
            </w:r>
          </w:p>
        </w:tc>
        <w:tc>
          <w:tcPr>
            <w:tcW w:type="dxa" w:w="1800"/>
            <w:shd w:fill="FFFFFF" w:color="auto" w:val="clear"/>
            <w:tcMar>
              <w:top w:type="dxa" w:w="60"/>
              <w:left w:type="dxa" w:w="100"/>
              <w:bottom w:type="dxa" w:w="60"/>
              <w:right w:type="dxa" w:w="100"/>
            </w:tcMar>
            <w:vAlign w:val="center"/>
          </w:tcPr>
          <w:p>
            <w:pPr>
              <w:jc w:val="left"/>
            </w:pPr>
            <w:r>
              <w:rPr>
                <w:b/>
                <w:bCs/>
                <w:color w:val="D97706"/>
                <w:sz w:val="20"/>
                <w:szCs w:val="20"/>
              </w:rPr>
              <w:t xml:space="preserve">MODIFICADO</w:t>
            </w:r>
          </w:p>
        </w:tc>
      </w:tr>
      <w:tr>
        <w:trPr>
          <w:tblHeader w:val="false"/>
        </w:trPr>
        <w:tc>
          <w:tcPr>
            <w:tcW w:type="dxa" w:w="2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requirements.txt</w:t>
            </w:r>
          </w:p>
        </w:tc>
        <w:tc>
          <w:tcPr>
            <w:tcW w:type="dxa" w:w="3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Añadido: pyyaml&gt;=6.0.2 (pywin32 comentado, solo Windows)</w:t>
            </w:r>
          </w:p>
        </w:tc>
        <w:tc>
          <w:tcPr>
            <w:tcW w:type="dxa" w:w="1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Config</w:t>
            </w:r>
          </w:p>
        </w:tc>
        <w:tc>
          <w:tcPr>
            <w:tcW w:type="dxa" w:w="1800"/>
            <w:shd w:fill="F3F4F6" w:color="auto" w:val="clear"/>
            <w:tcMar>
              <w:top w:type="dxa" w:w="60"/>
              <w:left w:type="dxa" w:w="100"/>
              <w:bottom w:type="dxa" w:w="60"/>
              <w:right w:type="dxa" w:w="100"/>
            </w:tcMar>
            <w:vAlign w:val="center"/>
          </w:tcPr>
          <w:p>
            <w:pPr>
              <w:jc w:val="left"/>
            </w:pPr>
            <w:r>
              <w:rPr>
                <w:b/>
                <w:bCs/>
                <w:color w:val="D97706"/>
                <w:sz w:val="20"/>
                <w:szCs w:val="20"/>
              </w:rPr>
              <w:t xml:space="preserve">MODIFICADO</w:t>
            </w:r>
          </w:p>
        </w:tc>
      </w:tr>
      <w:tr>
        <w:trPr>
          <w:tblHeader w:val="false"/>
        </w:trPr>
        <w:tc>
          <w:tcPr>
            <w:tcW w:type="dxa" w:w="2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version.json</w:t>
            </w:r>
          </w:p>
        </w:tc>
        <w:tc>
          <w:tcPr>
            <w:tcW w:type="dxa" w:w="3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Versión 1.9.2-alpha → 1.9.3-alpha, nombre + changelog</w:t>
            </w:r>
          </w:p>
        </w:tc>
        <w:tc>
          <w:tcPr>
            <w:tcW w:type="dxa" w:w="1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JSON</w:t>
            </w:r>
          </w:p>
        </w:tc>
        <w:tc>
          <w:tcPr>
            <w:tcW w:type="dxa" w:w="1800"/>
            <w:shd w:fill="FFFFFF" w:color="auto" w:val="clear"/>
            <w:tcMar>
              <w:top w:type="dxa" w:w="60"/>
              <w:left w:type="dxa" w:w="100"/>
              <w:bottom w:type="dxa" w:w="60"/>
              <w:right w:type="dxa" w:w="100"/>
            </w:tcMar>
            <w:vAlign w:val="center"/>
          </w:tcPr>
          <w:p>
            <w:pPr>
              <w:jc w:val="left"/>
            </w:pPr>
            <w:r>
              <w:rPr>
                <w:b/>
                <w:bCs/>
                <w:color w:val="D97706"/>
                <w:sz w:val="20"/>
                <w:szCs w:val="20"/>
              </w:rPr>
              <w:t xml:space="preserve">MODIFICADO</w:t>
            </w:r>
          </w:p>
        </w:tc>
      </w:tr>
      <w:tr>
        <w:trPr>
          <w:tblHeader w:val="false"/>
        </w:trPr>
        <w:tc>
          <w:tcPr>
            <w:tcW w:type="dxa" w:w="2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tests/test_service.py</w:t>
            </w:r>
          </w:p>
        </w:tc>
        <w:tc>
          <w:tcPr>
            <w:tcW w:type="dxa" w:w="3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Suite de 82 tests Sprint 5.3 (82/82 PASS)</w:t>
            </w:r>
          </w:p>
        </w:tc>
        <w:tc>
          <w:tcPr>
            <w:tcW w:type="dxa" w:w="1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Python</w:t>
            </w:r>
          </w:p>
        </w:tc>
        <w:tc>
          <w:tcPr>
            <w:tcW w:type="dxa" w:w="1800"/>
            <w:shd w:fill="F3F4F6"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tools/__init__.py</w:t>
            </w:r>
          </w:p>
        </w:tc>
        <w:tc>
          <w:tcPr>
            <w:tcW w:type="dxa" w:w="3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Re-exporta tools.py sin conflicto de nombres de paquete</w:t>
            </w:r>
          </w:p>
        </w:tc>
        <w:tc>
          <w:tcPr>
            <w:tcW w:type="dxa" w:w="1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Python</w:t>
            </w:r>
          </w:p>
        </w:tc>
        <w:tc>
          <w:tcPr>
            <w:tcW w:type="dxa" w:w="1800"/>
            <w:shd w:fill="FFFFFF" w:color="auto" w:val="clear"/>
            <w:tcMar>
              <w:top w:type="dxa" w:w="60"/>
              <w:left w:type="dxa" w:w="100"/>
              <w:bottom w:type="dxa" w:w="60"/>
              <w:right w:type="dxa" w:w="100"/>
            </w:tcMar>
            <w:vAlign w:val="center"/>
          </w:tcPr>
          <w:p>
            <w:pPr>
              <w:jc w:val="left"/>
            </w:pPr>
            <w:r>
              <w:rPr>
                <w:b/>
                <w:bCs/>
                <w:color w:val="16A34A"/>
                <w:sz w:val="20"/>
                <w:szCs w:val="20"/>
              </w:rPr>
              <w:t xml:space="preserve">NUEVO</w:t>
            </w:r>
          </w:p>
        </w:tc>
      </w:tr>
    </w:tbl>
    <w:p>
      <w:r>
        <w:br w:type="page"/>
      </w:r>
    </w:p>
    <w:p>
      <w:pPr>
        <w:pStyle w:val="Heading1"/>
      </w:pPr>
      <w:r>
        <w:t xml:space="preserve">4. Arquitectura del Servicio Windows</w:t>
      </w:r>
    </w:p>
    <w:p>
      <w:pPr>
        <w:pStyle w:val="Heading2"/>
      </w:pPr>
      <w:r>
        <w:t xml:space="preserve">4.1 Jerarquía de componentes</w:t>
      </w:r>
    </w:p>
    <w:p>
      <w:pPr>
        <w:spacing w:after="60" w:before="60"/>
      </w:pPr>
      <w:r>
        <w:rPr>
          <w:color w:val="374151"/>
          <w:sz w:val="22"/>
          <w:szCs w:val="22"/>
        </w:rPr>
        <w:t xml:space="preserve">El servicio se implementa en tres capas:</w:t>
      </w:r>
    </w:p>
    <w:p>
      <w:pPr>
        <w:pStyle w:val="ListParagraph"/>
        <w:numPr>
          <w:ilvl w:val="0"/>
          <w:numId w:val="1"/>
        </w:numPr>
        <w:spacing w:after="40" w:before="40"/>
      </w:pPr>
      <w:r>
        <w:rPr>
          <w:color w:val="374151"/>
          <w:sz w:val="22"/>
          <w:szCs w:val="22"/>
        </w:rPr>
        <w:t xml:space="preserve">MRDWindowsService (pywin32) — registrado en el SCM de Windows. Recibe señales de inicio/parada del sistema operativo y delega en el runner.</w:t>
      </w:r>
    </w:p>
    <w:p>
      <w:pPr>
        <w:pStyle w:val="ListParagraph"/>
        <w:numPr>
          <w:ilvl w:val="0"/>
          <w:numId w:val="1"/>
        </w:numPr>
        <w:spacing w:after="40" w:before="40"/>
      </w:pPr>
      <w:r>
        <w:rPr>
          <w:color w:val="374151"/>
          <w:sz w:val="22"/>
          <w:szCs w:val="22"/>
        </w:rPr>
        <w:t xml:space="preserve">MRDServiceRunner — gestiona el subproceso uvicorn, el watchdog y la limpieza automática. Funciona también en modo standalone (sin pywin32) para entornos de desarrollo.</w:t>
      </w:r>
    </w:p>
    <w:p>
      <w:pPr>
        <w:pStyle w:val="ListParagraph"/>
        <w:numPr>
          <w:ilvl w:val="0"/>
          <w:numId w:val="1"/>
        </w:numPr>
        <w:spacing w:after="40" w:before="40"/>
      </w:pPr>
      <w:r>
        <w:rPr>
          <w:color w:val="374151"/>
          <w:sz w:val="22"/>
          <w:szCs w:val="22"/>
        </w:rPr>
        <w:t xml:space="preserve">Uvicorn (subproceso) — servidor ASGI de producción. workers=1 para compatibilidad con SQLite (documentado y validado con test).</w:t>
      </w:r>
    </w:p>
    <w:p>
      <w:pPr>
        <w:pStyle w:val="Heading2"/>
      </w:pPr>
      <w:r>
        <w:t xml:space="preserve">4.2 Watchdog interno</w:t>
      </w:r>
    </w:p>
    <w:p>
      <w:pPr>
        <w:spacing w:after="60" w:before="60"/>
      </w:pPr>
      <w:r>
        <w:rPr>
          <w:color w:val="374151"/>
          <w:sz w:val="22"/>
          <w:szCs w:val="22"/>
        </w:rPr>
        <w:t xml:space="preserve">El watchdog (thread dedicado, intervalo 10 s) detecta:</w:t>
      </w:r>
    </w:p>
    <w:p>
      <w:pPr>
        <w:pStyle w:val="ListParagraph"/>
        <w:numPr>
          <w:ilvl w:val="0"/>
          <w:numId w:val="1"/>
        </w:numPr>
        <w:spacing w:after="40" w:before="40"/>
      </w:pPr>
      <w:r>
        <w:rPr>
          <w:color w:val="374151"/>
          <w:sz w:val="22"/>
          <w:szCs w:val="22"/>
        </w:rPr>
        <w:t xml:space="preserve">Señal de reinicio suave: POST /api/service/restart crea .service_restart → watchdog lo detecta, borra el archivo y reinicia uvicorn sin detener el servicio Windows.</w:t>
      </w:r>
    </w:p>
    <w:p>
      <w:pPr>
        <w:pStyle w:val="ListParagraph"/>
        <w:numPr>
          <w:ilvl w:val="0"/>
          <w:numId w:val="1"/>
        </w:numPr>
        <w:spacing w:after="40" w:before="40"/>
      </w:pPr>
      <w:r>
        <w:rPr>
          <w:color w:val="374151"/>
          <w:sz w:val="22"/>
          <w:szCs w:val="22"/>
        </w:rPr>
        <w:t xml:space="preserve">Caída inesperada de uvicorn: exit_code != None → log en crash.log → espera restart_delay_seconds → reinicia. Máximo 5 reinicios en una ventana de 5 minutos (cooldown). Si se supera el límite, el servicio Windows se detiene y Windows Recovery actúa.</w:t>
      </w:r>
    </w:p>
    <w:p>
      <w:pPr>
        <w:pStyle w:val="ListParagraph"/>
        <w:numPr>
          <w:ilvl w:val="0"/>
          <w:numId w:val="1"/>
        </w:numPr>
        <w:spacing w:after="40" w:before="40"/>
      </w:pPr>
      <w:r>
        <w:rPr>
          <w:color w:val="374151"/>
          <w:sz w:val="22"/>
          <w:szCs w:val="22"/>
        </w:rPr>
        <w:t xml:space="preserve">RAM crítica: si uvicorn supera 2× el límite configurado (default 1024 MB), reinicio automático con registro en crash.log.</w:t>
      </w:r>
    </w:p>
    <w:p>
      <w:pPr>
        <w:pStyle w:val="Heading2"/>
      </w:pPr>
      <w:r>
        <w:t xml:space="preserve">4.3 Recuperación ante fallos (dos niveles)</w:t>
      </w:r>
    </w:p>
    <w:p>
      <w:pPr>
        <w:spacing w:after="60" w:before="60"/>
      </w:pPr>
      <w:r>
        <w:rPr>
          <w:color w:val="374151"/>
          <w:sz w:val="22"/>
          <w:szCs w:val="22"/>
        </w:rPr>
        <w:t xml:space="preserve">Nivel 1 — Watchdog interno: reinicia uvicorn sin detener el servicio (0 downtime del proceso Windows).</w:t>
      </w:r>
    </w:p>
    <w:p>
      <w:pPr>
        <w:spacing w:after="60" w:before="60"/>
      </w:pPr>
      <w:r>
        <w:rPr>
          <w:color w:val="374151"/>
          <w:sz w:val="22"/>
          <w:szCs w:val="22"/>
        </w:rPr>
        <w:t xml:space="preserve">Nivel 2 — Windows Service Recovery: si el propio servicio Windows falla, sc.exe lo reinicia tras 30 s. Tres fallos → tres reintentos. Contador se resetea cada 24 h.</w:t>
      </w:r>
    </w:p>
    <w:p>
      <w:pPr>
        <w:pStyle w:val="Heading2"/>
      </w:pPr>
      <w:r>
        <w:t xml:space="preserve">4.4 API REST del servicio</w:t>
      </w:r>
    </w:p>
    <w:tbl>
      <w:tblPr>
        <w:tblW w:type="auto" w:w="1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1400"/>
        <w:gridCol w:w="4800"/>
      </w:tblGrid>
      <w:tr>
        <w:trPr>
          <w:tblHeader/>
        </w:trPr>
        <w:tc>
          <w:tcPr>
            <w:tcW w:type="dxa" w:w="2400"/>
            <w:shd w:fill="1D4ED8" w:color="auto" w:val="clear"/>
            <w:tcMar>
              <w:top w:type="dxa" w:w="60"/>
              <w:left w:type="dxa" w:w="100"/>
              <w:bottom w:type="dxa" w:w="60"/>
              <w:right w:type="dxa" w:w="100"/>
            </w:tcMar>
            <w:vAlign w:val="center"/>
          </w:tcPr>
          <w:p>
            <w:pPr>
              <w:jc w:val="left"/>
            </w:pPr>
            <w:r>
              <w:rPr>
                <w:b/>
                <w:bCs/>
                <w:color w:val="FFFFFF"/>
                <w:sz w:val="20"/>
                <w:szCs w:val="20"/>
              </w:rPr>
              <w:t xml:space="preserve">Endpoint</w:t>
            </w:r>
          </w:p>
        </w:tc>
        <w:tc>
          <w:tcPr>
            <w:tcW w:type="dxa" w:w="1400"/>
            <w:shd w:fill="1D4ED8" w:color="auto" w:val="clear"/>
            <w:tcMar>
              <w:top w:type="dxa" w:w="60"/>
              <w:left w:type="dxa" w:w="100"/>
              <w:bottom w:type="dxa" w:w="60"/>
              <w:right w:type="dxa" w:w="100"/>
            </w:tcMar>
            <w:vAlign w:val="center"/>
          </w:tcPr>
          <w:p>
            <w:pPr>
              <w:jc w:val="left"/>
            </w:pPr>
            <w:r>
              <w:rPr>
                <w:b/>
                <w:bCs/>
                <w:color w:val="FFFFFF"/>
                <w:sz w:val="20"/>
                <w:szCs w:val="20"/>
              </w:rPr>
              <w:t xml:space="preserve">Método</w:t>
            </w:r>
          </w:p>
        </w:tc>
        <w:tc>
          <w:tcPr>
            <w:tcW w:type="dxa" w:w="4800"/>
            <w:shd w:fill="1D4ED8" w:color="auto" w:val="clear"/>
            <w:tcMar>
              <w:top w:type="dxa" w:w="60"/>
              <w:left w:type="dxa" w:w="100"/>
              <w:bottom w:type="dxa" w:w="60"/>
              <w:right w:type="dxa" w:w="100"/>
            </w:tcMar>
            <w:vAlign w:val="center"/>
          </w:tcPr>
          <w:p>
            <w:pPr>
              <w:jc w:val="left"/>
            </w:pPr>
            <w:r>
              <w:rPr>
                <w:b/>
                <w:bCs/>
                <w:color w:val="FFFFFF"/>
                <w:sz w:val="20"/>
                <w:szCs w:val="20"/>
              </w:rPr>
              <w:t xml:space="preserve">Descripción</w:t>
            </w:r>
          </w:p>
        </w:tc>
      </w:tr>
      <w:tr>
        <w:trPr>
          <w:tblHeader w:val="false"/>
        </w:trPr>
        <w:tc>
          <w:tcPr>
            <w:tcW w:type="dxa" w:w="24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/api/service/status</w:t>
            </w:r>
          </w:p>
        </w:tc>
        <w:tc>
          <w:tcPr>
            <w:tcW w:type="dxa" w:w="1400"/>
            <w:shd w:fill="F3F4F6" w:color="auto" w:val="clear"/>
            <w:tcMar>
              <w:top w:type="dxa" w:w="60"/>
              <w:left w:type="dxa" w:w="100"/>
              <w:bottom w:type="dxa" w:w="60"/>
              <w:right w:type="dxa" w:w="100"/>
            </w:tcMar>
            <w:vAlign w:val="center"/>
          </w:tcPr>
          <w:p>
            <w:pPr>
              <w:jc w:val="left"/>
            </w:pPr>
            <w:r>
              <w:rPr>
                <w:b/>
                <w:bCs/>
                <w:color w:val="1D4ED8"/>
                <w:sz w:val="20"/>
                <w:szCs w:val="20"/>
              </w:rPr>
              <w:t xml:space="preserve">GET</w:t>
            </w:r>
          </w:p>
        </w:tc>
        <w:tc>
          <w:tcPr>
            <w:tcW w:type="dxa" w:w="4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Estado completo: PID, uptime, CPU, RAM, disco, workers, reinicios, versión</w:t>
            </w:r>
          </w:p>
        </w:tc>
      </w:tr>
      <w:tr>
        <w:trPr>
          <w:tblHeader w:val="false"/>
        </w:trPr>
        <w:tc>
          <w:tcPr>
            <w:tcW w:type="dxa" w:w="24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/api/service/health</w:t>
            </w:r>
          </w:p>
        </w:tc>
        <w:tc>
          <w:tcPr>
            <w:tcW w:type="dxa" w:w="1400"/>
            <w:shd w:fill="FFFFFF" w:color="auto" w:val="clear"/>
            <w:tcMar>
              <w:top w:type="dxa" w:w="60"/>
              <w:left w:type="dxa" w:w="100"/>
              <w:bottom w:type="dxa" w:w="60"/>
              <w:right w:type="dxa" w:w="100"/>
            </w:tcMar>
            <w:vAlign w:val="center"/>
          </w:tcPr>
          <w:p>
            <w:pPr>
              <w:jc w:val="left"/>
            </w:pPr>
            <w:r>
              <w:rPr>
                <w:b/>
                <w:bCs/>
                <w:color w:val="1D4ED8"/>
                <w:sz w:val="20"/>
                <w:szCs w:val="20"/>
              </w:rPr>
              <w:t xml:space="preserve">GET</w:t>
            </w:r>
          </w:p>
        </w:tc>
        <w:tc>
          <w:tcPr>
            <w:tcW w:type="dxa" w:w="4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7 health checks: DB, disco, RAM, puerto, uploads, logs, backups</w:t>
            </w:r>
          </w:p>
        </w:tc>
      </w:tr>
      <w:tr>
        <w:trPr>
          <w:tblHeader w:val="false"/>
        </w:trPr>
        <w:tc>
          <w:tcPr>
            <w:tcW w:type="dxa" w:w="24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/api/service/logs/{nombre}</w:t>
            </w:r>
          </w:p>
        </w:tc>
        <w:tc>
          <w:tcPr>
            <w:tcW w:type="dxa" w:w="1400"/>
            <w:shd w:fill="F3F4F6" w:color="auto" w:val="clear"/>
            <w:tcMar>
              <w:top w:type="dxa" w:w="60"/>
              <w:left w:type="dxa" w:w="100"/>
              <w:bottom w:type="dxa" w:w="60"/>
              <w:right w:type="dxa" w:w="100"/>
            </w:tcMar>
            <w:vAlign w:val="center"/>
          </w:tcPr>
          <w:p>
            <w:pPr>
              <w:jc w:val="left"/>
            </w:pPr>
            <w:r>
              <w:rPr>
                <w:b/>
                <w:bCs/>
                <w:color w:val="1D4ED8"/>
                <w:sz w:val="20"/>
                <w:szCs w:val="20"/>
              </w:rPr>
              <w:t xml:space="preserve">GET</w:t>
            </w:r>
          </w:p>
        </w:tc>
        <w:tc>
          <w:tcPr>
            <w:tcW w:type="dxa" w:w="4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Últimas N líneas de service/startup/shutdown/crash/rotation.log</w:t>
            </w:r>
          </w:p>
        </w:tc>
      </w:tr>
      <w:tr>
        <w:trPr>
          <w:tblHeader w:val="false"/>
        </w:trPr>
        <w:tc>
          <w:tcPr>
            <w:tcW w:type="dxa" w:w="24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/api/service/restart</w:t>
            </w:r>
          </w:p>
        </w:tc>
        <w:tc>
          <w:tcPr>
            <w:tcW w:type="dxa" w:w="1400"/>
            <w:shd w:fill="FFFFFF" w:color="auto" w:val="clear"/>
            <w:tcMar>
              <w:top w:type="dxa" w:w="60"/>
              <w:left w:type="dxa" w:w="100"/>
              <w:bottom w:type="dxa" w:w="60"/>
              <w:right w:type="dxa" w:w="100"/>
            </w:tcMar>
            <w:vAlign w:val="center"/>
          </w:tcPr>
          <w:p>
            <w:pPr>
              <w:jc w:val="left"/>
            </w:pPr>
            <w:r>
              <w:rPr>
                <w:b/>
                <w:bCs/>
                <w:color w:val="1D4ED8"/>
                <w:sz w:val="20"/>
                <w:szCs w:val="20"/>
              </w:rPr>
              <w:t xml:space="preserve">POST</w:t>
            </w:r>
          </w:p>
        </w:tc>
        <w:tc>
          <w:tcPr>
            <w:tcW w:type="dxa" w:w="4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Reinicio suave de uvicorn via archivo de señal (watchdog lo procesa)</w:t>
            </w:r>
          </w:p>
        </w:tc>
      </w:tr>
      <w:tr>
        <w:trPr>
          <w:tblHeader w:val="false"/>
        </w:trPr>
        <w:tc>
          <w:tcPr>
            <w:tcW w:type="dxa" w:w="24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/api/service/stop</w:t>
            </w:r>
          </w:p>
        </w:tc>
        <w:tc>
          <w:tcPr>
            <w:tcW w:type="dxa" w:w="1400"/>
            <w:shd w:fill="F3F4F6" w:color="auto" w:val="clear"/>
            <w:tcMar>
              <w:top w:type="dxa" w:w="60"/>
              <w:left w:type="dxa" w:w="100"/>
              <w:bottom w:type="dxa" w:w="60"/>
              <w:right w:type="dxa" w:w="100"/>
            </w:tcMar>
            <w:vAlign w:val="center"/>
          </w:tcPr>
          <w:p>
            <w:pPr>
              <w:jc w:val="left"/>
            </w:pPr>
            <w:r>
              <w:rPr>
                <w:b/>
                <w:bCs/>
                <w:color w:val="1D4ED8"/>
                <w:sz w:val="20"/>
                <w:szCs w:val="20"/>
              </w:rPr>
              <w:t xml:space="preserve">POST</w:t>
            </w:r>
          </w:p>
        </w:tc>
        <w:tc>
          <w:tcPr>
            <w:tcW w:type="dxa" w:w="4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Detiene el servicio Windows via sc.exe stop</w:t>
            </w:r>
          </w:p>
        </w:tc>
      </w:tr>
      <w:tr>
        <w:trPr>
          <w:tblHeader w:val="false"/>
        </w:trPr>
        <w:tc>
          <w:tcPr>
            <w:tcW w:type="dxa" w:w="24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/api/service/start</w:t>
            </w:r>
          </w:p>
        </w:tc>
        <w:tc>
          <w:tcPr>
            <w:tcW w:type="dxa" w:w="1400"/>
            <w:shd w:fill="FFFFFF" w:color="auto" w:val="clear"/>
            <w:tcMar>
              <w:top w:type="dxa" w:w="60"/>
              <w:left w:type="dxa" w:w="100"/>
              <w:bottom w:type="dxa" w:w="60"/>
              <w:right w:type="dxa" w:w="100"/>
            </w:tcMar>
            <w:vAlign w:val="center"/>
          </w:tcPr>
          <w:p>
            <w:pPr>
              <w:jc w:val="left"/>
            </w:pPr>
            <w:r>
              <w:rPr>
                <w:b/>
                <w:bCs/>
                <w:color w:val="1D4ED8"/>
                <w:sz w:val="20"/>
                <w:szCs w:val="20"/>
              </w:rPr>
              <w:t xml:space="preserve">POST</w:t>
            </w:r>
          </w:p>
        </w:tc>
        <w:tc>
          <w:tcPr>
            <w:tcW w:type="dxa" w:w="4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Inicia el servicio Windows via sc.exe start</w:t>
            </w:r>
          </w:p>
        </w:tc>
      </w:tr>
      <w:tr>
        <w:trPr>
          <w:tblHeader w:val="false"/>
        </w:trPr>
        <w:tc>
          <w:tcPr>
            <w:tcW w:type="dxa" w:w="24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/servicio</w:t>
            </w:r>
          </w:p>
        </w:tc>
        <w:tc>
          <w:tcPr>
            <w:tcW w:type="dxa" w:w="1400"/>
            <w:shd w:fill="F3F4F6" w:color="auto" w:val="clear"/>
            <w:tcMar>
              <w:top w:type="dxa" w:w="60"/>
              <w:left w:type="dxa" w:w="100"/>
              <w:bottom w:type="dxa" w:w="60"/>
              <w:right w:type="dxa" w:w="100"/>
            </w:tcMar>
            <w:vAlign w:val="center"/>
          </w:tcPr>
          <w:p>
            <w:pPr>
              <w:jc w:val="left"/>
            </w:pPr>
            <w:r>
              <w:rPr>
                <w:b/>
                <w:bCs/>
                <w:color w:val="1D4ED8"/>
                <w:sz w:val="20"/>
                <w:szCs w:val="20"/>
              </w:rPr>
              <w:t xml:space="preserve">GET</w:t>
            </w:r>
          </w:p>
        </w:tc>
        <w:tc>
          <w:tcPr>
            <w:tcW w:type="dxa" w:w="4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Panel de administración HTML con métricas en tiempo real</w:t>
            </w:r>
          </w:p>
        </w:tc>
      </w:tr>
    </w:tbl>
    <w:p>
      <w:pPr>
        <w:spacing w:after="60" w:before="60"/>
      </w:pPr>
      <w:r>
        <w:rPr>
          <w:color w:val="374151"/>
          <w:sz w:val="22"/>
          <w:szCs w:val="22"/>
        </w:rPr>
        <w:t xml:space="preserve">Todos los endpoints requieren rol administrador. Las acciones de start/stop/restart se registran en el log de seguridad (audit log).</w:t>
      </w:r>
    </w:p>
    <w:p>
      <w:r>
        <w:br w:type="page"/>
      </w:r>
    </w:p>
    <w:p>
      <w:pPr>
        <w:pStyle w:val="Heading1"/>
      </w:pPr>
      <w:r>
        <w:t xml:space="preserve">5. Resultados de Tests</w:t>
      </w:r>
    </w:p>
    <w:p>
      <w:pPr>
        <w:spacing w:after="80" w:before="80"/>
        <w:jc w:val="center"/>
      </w:pPr>
      <w:r>
        <w:rPr>
          <w:b/>
          <w:bCs/>
          <w:color w:val="16A34A"/>
          <w:sz w:val="28"/>
          <w:szCs w:val="28"/>
        </w:rPr>
        <w:t xml:space="preserve">82 / 82 PASS  —  0 FAILED  —  4 warnings (deprecaciones de FastAPI/SQLAlchemy, no críticas)</w:t>
      </w:r>
    </w:p>
    <w:tbl>
      <w:tblPr>
        <w:tblW w:type="auto" w:w="1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4400"/>
        <w:gridCol w:w="1800"/>
      </w:tblGrid>
      <w:tr>
        <w:trPr>
          <w:tblHeader/>
        </w:trPr>
        <w:tc>
          <w:tcPr>
            <w:tcW w:type="dxa" w:w="2600"/>
            <w:shd w:fill="1D4ED8" w:color="auto" w:val="clear"/>
            <w:tcMar>
              <w:top w:type="dxa" w:w="60"/>
              <w:left w:type="dxa" w:w="100"/>
              <w:bottom w:type="dxa" w:w="60"/>
              <w:right w:type="dxa" w:w="100"/>
            </w:tcMar>
            <w:vAlign w:val="center"/>
          </w:tcPr>
          <w:p>
            <w:pPr>
              <w:jc w:val="left"/>
            </w:pPr>
            <w:r>
              <w:rPr>
                <w:b/>
                <w:bCs/>
                <w:color w:val="FFFFFF"/>
                <w:sz w:val="20"/>
                <w:szCs w:val="20"/>
              </w:rPr>
              <w:t xml:space="preserve">Clase de test</w:t>
            </w:r>
          </w:p>
        </w:tc>
        <w:tc>
          <w:tcPr>
            <w:tcW w:type="dxa" w:w="4400"/>
            <w:shd w:fill="1D4ED8" w:color="auto" w:val="clear"/>
            <w:tcMar>
              <w:top w:type="dxa" w:w="60"/>
              <w:left w:type="dxa" w:w="100"/>
              <w:bottom w:type="dxa" w:w="60"/>
              <w:right w:type="dxa" w:w="100"/>
            </w:tcMar>
            <w:vAlign w:val="center"/>
          </w:tcPr>
          <w:p>
            <w:pPr>
              <w:jc w:val="left"/>
            </w:pPr>
            <w:r>
              <w:rPr>
                <w:b/>
                <w:bCs/>
                <w:color w:val="FFFFFF"/>
                <w:sz w:val="20"/>
                <w:szCs w:val="20"/>
              </w:rPr>
              <w:t xml:space="preserve">Cobertura</w:t>
            </w:r>
          </w:p>
        </w:tc>
        <w:tc>
          <w:tcPr>
            <w:tcW w:type="dxa" w:w="1800"/>
            <w:shd w:fill="1D4ED8" w:color="auto" w:val="clear"/>
            <w:tcMar>
              <w:top w:type="dxa" w:w="60"/>
              <w:left w:type="dxa" w:w="100"/>
              <w:bottom w:type="dxa" w:w="60"/>
              <w:right w:type="dxa" w:w="100"/>
            </w:tcMar>
            <w:vAlign w:val="center"/>
          </w:tcPr>
          <w:p>
            <w:pPr>
              <w:jc w:val="left"/>
            </w:pPr>
            <w:r>
              <w:rPr>
                <w:b/>
                <w:bCs/>
                <w:color w:val="FFFFFF"/>
                <w:sz w:val="20"/>
                <w:szCs w:val="20"/>
              </w:rPr>
              <w:t xml:space="preserve">Resultado</w:t>
            </w:r>
          </w:p>
        </w:tc>
      </w:tr>
      <w:tr>
        <w:trPr>
          <w:tblHeader w:val="false"/>
        </w:trPr>
        <w:tc>
          <w:tcPr>
            <w:tcW w:type="dxa" w:w="2600"/>
            <w:shd w:fill="F3F4F6" w:color="auto" w:val="clear"/>
            <w:tcMar>
              <w:top w:type="dxa" w:w="60"/>
              <w:left w:type="dxa" w:w="100"/>
              <w:bottom w:type="dxa" w:w="60"/>
              <w:right w:type="dxa" w:w="100"/>
            </w:tcMar>
            <w:vAlign w:val="center"/>
          </w:tcPr>
          <w:p>
            <w:pPr>
              <w:jc w:val="left"/>
            </w:pPr>
            <w:r>
              <w:rPr>
                <w:b/>
                <w:bCs/>
                <w:color w:val="374151"/>
                <w:sz w:val="20"/>
                <w:szCs w:val="20"/>
              </w:rPr>
              <w:t xml:space="preserve">TestServiceYaml (8)</w:t>
            </w:r>
          </w:p>
        </w:tc>
        <w:tc>
          <w:tcPr>
            <w:tcW w:type="dxa" w:w="44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Existencia, parsing, secciones service/server/watchdog/recovery/logging/cleanup</w:t>
            </w:r>
          </w:p>
        </w:tc>
        <w:tc>
          <w:tcPr>
            <w:tcW w:type="dxa" w:w="1800"/>
            <w:shd w:fill="F3F4F6" w:color="auto" w:val="clear"/>
            <w:tcMar>
              <w:top w:type="dxa" w:w="60"/>
              <w:left w:type="dxa" w:w="100"/>
              <w:bottom w:type="dxa" w:w="60"/>
              <w:right w:type="dxa" w:w="100"/>
            </w:tcMar>
            <w:vAlign w:val="center"/>
          </w:tcPr>
          <w:p>
            <w:pPr>
              <w:jc w:val="left"/>
            </w:pPr>
            <w:r>
              <w:rPr>
                <w:b/>
                <w:bCs/>
                <w:color w:val="16A34A"/>
                <w:sz w:val="20"/>
                <w:szCs w:val="20"/>
              </w:rPr>
              <w:t xml:space="preserve">8/8 PASS</w:t>
            </w:r>
          </w:p>
        </w:tc>
      </w:tr>
      <w:tr>
        <w:trPr>
          <w:tblHeader w:val="false"/>
        </w:trPr>
        <w:tc>
          <w:tcPr>
            <w:tcW w:type="dxa" w:w="2600"/>
            <w:shd w:fill="FFFFFF" w:color="auto" w:val="clear"/>
            <w:tcMar>
              <w:top w:type="dxa" w:w="60"/>
              <w:left w:type="dxa" w:w="100"/>
              <w:bottom w:type="dxa" w:w="60"/>
              <w:right w:type="dxa" w:w="100"/>
            </w:tcMar>
            <w:vAlign w:val="center"/>
          </w:tcPr>
          <w:p>
            <w:pPr>
              <w:jc w:val="left"/>
            </w:pPr>
            <w:r>
              <w:rPr>
                <w:b/>
                <w:bCs/>
                <w:color w:val="374151"/>
                <w:sz w:val="20"/>
                <w:szCs w:val="20"/>
              </w:rPr>
              <w:t xml:space="preserve">TestServiceHealth (13)</w:t>
            </w:r>
          </w:p>
        </w:tc>
        <w:tc>
          <w:tcPr>
            <w:tcW w:type="dxa" w:w="44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check_disk, check_memory, check_port, check_directory, check_database, HealthResult.to_dict, run_all_checks, get_system_metrics</w:t>
            </w:r>
          </w:p>
        </w:tc>
        <w:tc>
          <w:tcPr>
            <w:tcW w:type="dxa" w:w="1800"/>
            <w:shd w:fill="FFFFFF" w:color="auto" w:val="clear"/>
            <w:tcMar>
              <w:top w:type="dxa" w:w="60"/>
              <w:left w:type="dxa" w:w="100"/>
              <w:bottom w:type="dxa" w:w="60"/>
              <w:right w:type="dxa" w:w="100"/>
            </w:tcMar>
            <w:vAlign w:val="center"/>
          </w:tcPr>
          <w:p>
            <w:pPr>
              <w:jc w:val="left"/>
            </w:pPr>
            <w:r>
              <w:rPr>
                <w:b/>
                <w:bCs/>
                <w:color w:val="16A34A"/>
                <w:sz w:val="20"/>
                <w:szCs w:val="20"/>
              </w:rPr>
              <w:t xml:space="preserve">13/13 PASS</w:t>
            </w:r>
          </w:p>
        </w:tc>
      </w:tr>
      <w:tr>
        <w:trPr>
          <w:tblHeader w:val="false"/>
        </w:trPr>
        <w:tc>
          <w:tcPr>
            <w:tcW w:type="dxa" w:w="2600"/>
            <w:shd w:fill="F3F4F6" w:color="auto" w:val="clear"/>
            <w:tcMar>
              <w:top w:type="dxa" w:w="60"/>
              <w:left w:type="dxa" w:w="100"/>
              <w:bottom w:type="dxa" w:w="60"/>
              <w:right w:type="dxa" w:w="100"/>
            </w:tcMar>
            <w:vAlign w:val="center"/>
          </w:tcPr>
          <w:p>
            <w:pPr>
              <w:jc w:val="left"/>
            </w:pPr>
            <w:r>
              <w:rPr>
                <w:b/>
                <w:bCs/>
                <w:color w:val="374151"/>
                <w:sz w:val="20"/>
                <w:szCs w:val="20"/>
              </w:rPr>
              <w:t xml:space="preserve">TestWindowsService (15)</w:t>
            </w:r>
          </w:p>
        </w:tc>
        <w:tc>
          <w:tcPr>
            <w:tcW w:type="dxa" w:w="44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Importación, constantes, workers=1(SQLite), log_dir, runner init/stop, find_python, env, flag files, write/read status, _cfg helper</w:t>
            </w:r>
          </w:p>
        </w:tc>
        <w:tc>
          <w:tcPr>
            <w:tcW w:type="dxa" w:w="1800"/>
            <w:shd w:fill="F3F4F6" w:color="auto" w:val="clear"/>
            <w:tcMar>
              <w:top w:type="dxa" w:w="60"/>
              <w:left w:type="dxa" w:w="100"/>
              <w:bottom w:type="dxa" w:w="60"/>
              <w:right w:type="dxa" w:w="100"/>
            </w:tcMar>
            <w:vAlign w:val="center"/>
          </w:tcPr>
          <w:p>
            <w:pPr>
              <w:jc w:val="left"/>
            </w:pPr>
            <w:r>
              <w:rPr>
                <w:b/>
                <w:bCs/>
                <w:color w:val="16A34A"/>
                <w:sz w:val="20"/>
                <w:szCs w:val="20"/>
              </w:rPr>
              <w:t xml:space="preserve">15/15 PASS</w:t>
            </w:r>
          </w:p>
        </w:tc>
      </w:tr>
      <w:tr>
        <w:trPr>
          <w:tblHeader w:val="false"/>
        </w:trPr>
        <w:tc>
          <w:tcPr>
            <w:tcW w:type="dxa" w:w="2600"/>
            <w:shd w:fill="FFFFFF" w:color="auto" w:val="clear"/>
            <w:tcMar>
              <w:top w:type="dxa" w:w="60"/>
              <w:left w:type="dxa" w:w="100"/>
              <w:bottom w:type="dxa" w:w="60"/>
              <w:right w:type="dxa" w:w="100"/>
            </w:tcMar>
            <w:vAlign w:val="center"/>
          </w:tcPr>
          <w:p>
            <w:pPr>
              <w:jc w:val="left"/>
            </w:pPr>
            <w:r>
              <w:rPr>
                <w:b/>
                <w:bCs/>
                <w:color w:val="374151"/>
                <w:sz w:val="20"/>
                <w:szCs w:val="20"/>
              </w:rPr>
              <w:t xml:space="preserve">TestServiceAPI (8)</w:t>
            </w:r>
          </w:p>
        </w:tc>
        <w:tc>
          <w:tcPr>
            <w:tcW w:type="dxa" w:w="44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Auth requerida en /servicio y los 5 endpoints API, path traversal bloqueado</w:t>
            </w:r>
          </w:p>
        </w:tc>
        <w:tc>
          <w:tcPr>
            <w:tcW w:type="dxa" w:w="1800"/>
            <w:shd w:fill="FFFFFF" w:color="auto" w:val="clear"/>
            <w:tcMar>
              <w:top w:type="dxa" w:w="60"/>
              <w:left w:type="dxa" w:w="100"/>
              <w:bottom w:type="dxa" w:w="60"/>
              <w:right w:type="dxa" w:w="100"/>
            </w:tcMar>
            <w:vAlign w:val="center"/>
          </w:tcPr>
          <w:p>
            <w:pPr>
              <w:jc w:val="left"/>
            </w:pPr>
            <w:r>
              <w:rPr>
                <w:b/>
                <w:bCs/>
                <w:color w:val="16A34A"/>
                <w:sz w:val="20"/>
                <w:szCs w:val="20"/>
              </w:rPr>
              <w:t xml:space="preserve">8/8 PASS</w:t>
            </w:r>
          </w:p>
        </w:tc>
      </w:tr>
      <w:tr>
        <w:trPr>
          <w:tblHeader w:val="false"/>
        </w:trPr>
        <w:tc>
          <w:tcPr>
            <w:tcW w:type="dxa" w:w="2600"/>
            <w:shd w:fill="F3F4F6" w:color="auto" w:val="clear"/>
            <w:tcMar>
              <w:top w:type="dxa" w:w="60"/>
              <w:left w:type="dxa" w:w="100"/>
              <w:bottom w:type="dxa" w:w="60"/>
              <w:right w:type="dxa" w:w="100"/>
            </w:tcMar>
            <w:vAlign w:val="center"/>
          </w:tcPr>
          <w:p>
            <w:pPr>
              <w:jc w:val="left"/>
            </w:pPr>
            <w:r>
              <w:rPr>
                <w:b/>
                <w:bCs/>
                <w:color w:val="374151"/>
                <w:sz w:val="20"/>
                <w:szCs w:val="20"/>
              </w:rPr>
              <w:t xml:space="preserve">TestFileStructure (38)</w:t>
            </w:r>
          </w:p>
        </w:tc>
        <w:tc>
          <w:tcPr>
            <w:tcW w:type="dxa" w:w="44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19 archivos entregados, 7 directorios, tamaños scripts, version.json, requirements, template, main.py, watchdog, cleanup, seguridad, flag file</w:t>
            </w:r>
          </w:p>
        </w:tc>
        <w:tc>
          <w:tcPr>
            <w:tcW w:type="dxa" w:w="1800"/>
            <w:shd w:fill="F3F4F6" w:color="auto" w:val="clear"/>
            <w:tcMar>
              <w:top w:type="dxa" w:w="60"/>
              <w:left w:type="dxa" w:w="100"/>
              <w:bottom w:type="dxa" w:w="60"/>
              <w:right w:type="dxa" w:w="100"/>
            </w:tcMar>
            <w:vAlign w:val="center"/>
          </w:tcPr>
          <w:p>
            <w:pPr>
              <w:jc w:val="left"/>
            </w:pPr>
            <w:r>
              <w:rPr>
                <w:b/>
                <w:bCs/>
                <w:color w:val="16A34A"/>
                <w:sz w:val="20"/>
                <w:szCs w:val="20"/>
              </w:rPr>
              <w:t xml:space="preserve">38/38 PASS</w:t>
            </w:r>
          </w:p>
        </w:tc>
      </w:tr>
    </w:tbl>
    <w:p>
      <w:pPr>
        <w:spacing w:before="120"/>
      </w:pPr>
    </w:p>
    <w:p>
      <w:pPr>
        <w:spacing w:after="60" w:before="60"/>
      </w:pPr>
      <w:r>
        <w:rPr>
          <w:color w:val="374151"/>
          <w:sz w:val="22"/>
          <w:szCs w:val="22"/>
        </w:rPr>
        <w:t xml:space="preserve">Comando de ejecución: python -m pytest tests/test_service.py -v</w:t>
      </w:r>
    </w:p>
    <w:p>
      <w:pPr>
        <w:spacing w:after="60" w:before="60"/>
      </w:pPr>
      <w:r>
        <w:rPr>
          <w:color w:val="374151"/>
          <w:sz w:val="22"/>
          <w:szCs w:val="22"/>
        </w:rPr>
        <w:t xml:space="preserve">Tiempo de ejecución: 1.14 s  |  Plataforma: Python 3.10.12 / Linux (sandbox CI)</w:t>
      </w:r>
    </w:p>
    <w:p>
      <w:pPr>
        <w:spacing w:after="60" w:before="60"/>
      </w:pPr>
      <w:r>
        <w:rPr>
          <w:color w:val="374151"/>
          <w:sz w:val="22"/>
          <w:szCs w:val="22"/>
        </w:rPr>
        <w:t xml:space="preserve">Tests de Sprint 5.2 no afectados: 42/42 PASS (regresión cero).</w:t>
      </w:r>
    </w:p>
    <w:p>
      <w:r>
        <w:br w:type="page"/>
      </w:r>
    </w:p>
    <w:p>
      <w:pPr>
        <w:pStyle w:val="Heading1"/>
      </w:pPr>
      <w:r>
        <w:t xml:space="preserve">6. Criterios de Aceptación</w:t>
      </w:r>
    </w:p>
    <w:tbl>
      <w:tblPr>
        <w:tblW w:type="auto" w:w="100"/>
        <w:tblBorders>
          <w:top w:val="single" w:color="CCCCCC" w:sz="4"/>
          <w:left w:val="single" w:color="CCCCCC" w:sz="4"/>
          <w:bottom w:val="single" w:color="CCCCCC" w:sz="4"/>
          <w:right w:val="single" w:color="CCCCCC" w:sz="4"/>
          <w:insideH w:val="single" w:color="CCCCCC" w:sz="4"/>
          <w:insideV w:val="single" w:color="CCCCCC" w:sz="4"/>
        </w:tblBorders>
      </w:tblPr>
      <w:tblGrid>
        <w:gridCol w:w="4800"/>
        <w:gridCol w:w="3800"/>
      </w:tblGrid>
      <w:tr>
        <w:trPr>
          <w:tblHeader/>
        </w:trPr>
        <w:tc>
          <w:tcPr>
            <w:tcW w:type="dxa" w:w="4800"/>
            <w:shd w:fill="1D4ED8" w:color="auto" w:val="clear"/>
            <w:tcMar>
              <w:top w:type="dxa" w:w="60"/>
              <w:left w:type="dxa" w:w="100"/>
              <w:bottom w:type="dxa" w:w="60"/>
              <w:right w:type="dxa" w:w="100"/>
            </w:tcMar>
            <w:vAlign w:val="center"/>
          </w:tcPr>
          <w:p>
            <w:pPr>
              <w:jc w:val="left"/>
            </w:pPr>
            <w:r>
              <w:rPr>
                <w:b/>
                <w:bCs/>
                <w:color w:val="FFFFFF"/>
                <w:sz w:val="20"/>
                <w:szCs w:val="20"/>
              </w:rPr>
              <w:t xml:space="preserve">Criterio de aceptación</w:t>
            </w:r>
          </w:p>
        </w:tc>
        <w:tc>
          <w:tcPr>
            <w:tcW w:type="dxa" w:w="3800"/>
            <w:shd w:fill="1D4ED8" w:color="auto" w:val="clear"/>
            <w:tcMar>
              <w:top w:type="dxa" w:w="60"/>
              <w:left w:type="dxa" w:w="100"/>
              <w:bottom w:type="dxa" w:w="60"/>
              <w:right w:type="dxa" w:w="100"/>
            </w:tcMar>
            <w:vAlign w:val="center"/>
          </w:tcPr>
          <w:p>
            <w:pPr>
              <w:jc w:val="left"/>
            </w:pPr>
            <w:r>
              <w:rPr>
                <w:b/>
                <w:bCs/>
                <w:color w:val="FFFFFF"/>
                <w:sz w:val="20"/>
                <w:szCs w:val="20"/>
              </w:rPr>
              <w:t xml:space="preserve">Estado</w:t>
            </w:r>
          </w:p>
        </w:tc>
      </w:tr>
      <w:tr>
        <w:trPr>
          <w:tblHeader w:val="false"/>
        </w:trPr>
        <w:tc>
          <w:tcPr>
            <w:tcW w:type="dxa" w:w="4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Sin dependencia de PowerShell abierto en primer plano</w:t>
            </w:r>
          </w:p>
        </w:tc>
        <w:tc>
          <w:tcPr>
            <w:tcW w:type="dxa" w:w="3800"/>
            <w:shd w:fill="F3F4F6" w:color="auto" w:val="clear"/>
            <w:tcMar>
              <w:top w:type="dxa" w:w="60"/>
              <w:left w:type="dxa" w:w="100"/>
              <w:bottom w:type="dxa" w:w="60"/>
              <w:right w:type="dxa" w:w="100"/>
            </w:tcMar>
            <w:vAlign w:val="center"/>
          </w:tcPr>
          <w:p>
            <w:pPr>
              <w:jc w:val="left"/>
            </w:pPr>
            <w:r>
              <w:rPr>
                <w:b w:val="false"/>
                <w:bCs w:val="false"/>
                <w:color w:val="16A34A"/>
                <w:sz w:val="20"/>
                <w:szCs w:val="20"/>
              </w:rPr>
              <w:t xml:space="preserve">OK — windows_service.py gestiona uvicorn</w:t>
            </w:r>
          </w:p>
        </w:tc>
      </w:tr>
      <w:tr>
        <w:trPr>
          <w:tblHeader w:val="false"/>
        </w:trPr>
        <w:tc>
          <w:tcPr>
            <w:tcW w:type="dxa" w:w="4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Sin dependencia de CMD / terminal visible</w:t>
            </w:r>
          </w:p>
        </w:tc>
        <w:tc>
          <w:tcPr>
            <w:tcW w:type="dxa" w:w="3800"/>
            <w:shd w:fill="FFFFFF" w:color="auto" w:val="clear"/>
            <w:tcMar>
              <w:top w:type="dxa" w:w="60"/>
              <w:left w:type="dxa" w:w="100"/>
              <w:bottom w:type="dxa" w:w="60"/>
              <w:right w:type="dxa" w:w="100"/>
            </w:tcMar>
            <w:vAlign w:val="center"/>
          </w:tcPr>
          <w:p>
            <w:pPr>
              <w:jc w:val="left"/>
            </w:pPr>
            <w:r>
              <w:rPr>
                <w:b w:val="false"/>
                <w:bCs w:val="false"/>
                <w:color w:val="16A34A"/>
                <w:sz w:val="20"/>
                <w:szCs w:val="20"/>
              </w:rPr>
              <w:t xml:space="preserve">OK — Servicio Windows en background</w:t>
            </w:r>
          </w:p>
        </w:tc>
      </w:tr>
      <w:tr>
        <w:trPr>
          <w:tblHeader w:val="false"/>
        </w:trPr>
        <w:tc>
          <w:tcPr>
            <w:tcW w:type="dxa" w:w="4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Sobrevive al reinicio de Windows</w:t>
            </w:r>
          </w:p>
        </w:tc>
        <w:tc>
          <w:tcPr>
            <w:tcW w:type="dxa" w:w="3800"/>
            <w:shd w:fill="F3F4F6" w:color="auto" w:val="clear"/>
            <w:tcMar>
              <w:top w:type="dxa" w:w="60"/>
              <w:left w:type="dxa" w:w="100"/>
              <w:bottom w:type="dxa" w:w="60"/>
              <w:right w:type="dxa" w:w="100"/>
            </w:tcMar>
            <w:vAlign w:val="center"/>
          </w:tcPr>
          <w:p>
            <w:pPr>
              <w:jc w:val="left"/>
            </w:pPr>
            <w:r>
              <w:rPr>
                <w:b w:val="false"/>
                <w:bCs w:val="false"/>
                <w:color w:val="16A34A"/>
                <w:sz w:val="20"/>
                <w:szCs w:val="20"/>
              </w:rPr>
              <w:t xml:space="preserve">OK — startup=automatic en sc.exe config</w:t>
            </w:r>
          </w:p>
        </w:tc>
      </w:tr>
      <w:tr>
        <w:trPr>
          <w:tblHeader w:val="false"/>
        </w:trPr>
        <w:tc>
          <w:tcPr>
            <w:tcW w:type="dxa" w:w="4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Arranca automáticamente con Windows (sin login)</w:t>
            </w:r>
          </w:p>
        </w:tc>
        <w:tc>
          <w:tcPr>
            <w:tcW w:type="dxa" w:w="3800"/>
            <w:shd w:fill="FFFFFF" w:color="auto" w:val="clear"/>
            <w:tcMar>
              <w:top w:type="dxa" w:w="60"/>
              <w:left w:type="dxa" w:w="100"/>
              <w:bottom w:type="dxa" w:w="60"/>
              <w:right w:type="dxa" w:w="100"/>
            </w:tcMar>
            <w:vAlign w:val="center"/>
          </w:tcPr>
          <w:p>
            <w:pPr>
              <w:jc w:val="left"/>
            </w:pPr>
            <w:r>
              <w:rPr>
                <w:b w:val="false"/>
                <w:bCs w:val="false"/>
                <w:color w:val="16A34A"/>
                <w:sz w:val="20"/>
                <w:szCs w:val="20"/>
              </w:rPr>
              <w:t xml:space="preserve">OK — Windows Service (no Task Scheduler)</w:t>
            </w:r>
          </w:p>
        </w:tc>
      </w:tr>
      <w:tr>
        <w:trPr>
          <w:tblHeader w:val="false"/>
        </w:trPr>
        <w:tc>
          <w:tcPr>
            <w:tcW w:type="dxa" w:w="4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Reiniciable desde la aplicación web</w:t>
            </w:r>
          </w:p>
        </w:tc>
        <w:tc>
          <w:tcPr>
            <w:tcW w:type="dxa" w:w="3800"/>
            <w:shd w:fill="F3F4F6" w:color="auto" w:val="clear"/>
            <w:tcMar>
              <w:top w:type="dxa" w:w="60"/>
              <w:left w:type="dxa" w:w="100"/>
              <w:bottom w:type="dxa" w:w="60"/>
              <w:right w:type="dxa" w:w="100"/>
            </w:tcMar>
            <w:vAlign w:val="center"/>
          </w:tcPr>
          <w:p>
            <w:pPr>
              <w:jc w:val="left"/>
            </w:pPr>
            <w:r>
              <w:rPr>
                <w:b w:val="false"/>
                <w:bCs w:val="false"/>
                <w:color w:val="16A34A"/>
                <w:sz w:val="20"/>
                <w:szCs w:val="20"/>
              </w:rPr>
              <w:t xml:space="preserve">OK — POST /api/service/restart + watchdog flag</w:t>
            </w:r>
          </w:p>
        </w:tc>
      </w:tr>
      <w:tr>
        <w:trPr>
          <w:tblHeader w:val="false"/>
        </w:trPr>
        <w:tc>
          <w:tcPr>
            <w:tcW w:type="dxa" w:w="4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Tiene logs estructurados (5 archivos separados)</w:t>
            </w:r>
          </w:p>
        </w:tc>
        <w:tc>
          <w:tcPr>
            <w:tcW w:type="dxa" w:w="3800"/>
            <w:shd w:fill="FFFFFF" w:color="auto" w:val="clear"/>
            <w:tcMar>
              <w:top w:type="dxa" w:w="60"/>
              <w:left w:type="dxa" w:w="100"/>
              <w:bottom w:type="dxa" w:w="60"/>
              <w:right w:type="dxa" w:w="100"/>
            </w:tcMar>
            <w:vAlign w:val="center"/>
          </w:tcPr>
          <w:p>
            <w:pPr>
              <w:jc w:val="left"/>
            </w:pPr>
            <w:r>
              <w:rPr>
                <w:b w:val="false"/>
                <w:bCs w:val="false"/>
                <w:color w:val="16A34A"/>
                <w:sz w:val="20"/>
                <w:szCs w:val="20"/>
              </w:rPr>
              <w:t xml:space="preserve">OK — service/startup/shutdown/crash/rotation.log</w:t>
            </w:r>
          </w:p>
        </w:tc>
      </w:tr>
      <w:tr>
        <w:trPr>
          <w:tblHeader w:val="false"/>
        </w:trPr>
        <w:tc>
          <w:tcPr>
            <w:tcW w:type="dxa" w:w="4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Tiene watchdog interno con reinicio automático</w:t>
            </w:r>
          </w:p>
        </w:tc>
        <w:tc>
          <w:tcPr>
            <w:tcW w:type="dxa" w:w="3800"/>
            <w:shd w:fill="F3F4F6" w:color="auto" w:val="clear"/>
            <w:tcMar>
              <w:top w:type="dxa" w:w="60"/>
              <w:left w:type="dxa" w:w="100"/>
              <w:bottom w:type="dxa" w:w="60"/>
              <w:right w:type="dxa" w:w="100"/>
            </w:tcMar>
            <w:vAlign w:val="center"/>
          </w:tcPr>
          <w:p>
            <w:pPr>
              <w:jc w:val="left"/>
            </w:pPr>
            <w:r>
              <w:rPr>
                <w:b w:val="false"/>
                <w:bCs w:val="false"/>
                <w:color w:val="16A34A"/>
                <w:sz w:val="20"/>
                <w:szCs w:val="20"/>
              </w:rPr>
              <w:t xml:space="preserve">OK — _watchdog_loop, máx. 5 reinicios con cooldown</w:t>
            </w:r>
          </w:p>
        </w:tc>
      </w:tr>
      <w:tr>
        <w:trPr>
          <w:tblHeader w:val="false"/>
        </w:trPr>
        <w:tc>
          <w:tcPr>
            <w:tcW w:type="dxa" w:w="4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Scripts PowerShell de gestión (6)</w:t>
            </w:r>
          </w:p>
        </w:tc>
        <w:tc>
          <w:tcPr>
            <w:tcW w:type="dxa" w:w="3800"/>
            <w:shd w:fill="FFFFFF" w:color="auto" w:val="clear"/>
            <w:tcMar>
              <w:top w:type="dxa" w:w="60"/>
              <w:left w:type="dxa" w:w="100"/>
              <w:bottom w:type="dxa" w:w="60"/>
              <w:right w:type="dxa" w:w="100"/>
            </w:tcMar>
            <w:vAlign w:val="center"/>
          </w:tcPr>
          <w:p>
            <w:pPr>
              <w:jc w:val="left"/>
            </w:pPr>
            <w:r>
              <w:rPr>
                <w:b w:val="false"/>
                <w:bCs w:val="false"/>
                <w:color w:val="16A34A"/>
                <w:sz w:val="20"/>
                <w:szCs w:val="20"/>
              </w:rPr>
              <w:t xml:space="preserve">OK — install/uninstall/start/stop/restart/status</w:t>
            </w:r>
          </w:p>
        </w:tc>
      </w:tr>
      <w:tr>
        <w:trPr>
          <w:tblHeader w:val="false"/>
        </w:trPr>
        <w:tc>
          <w:tcPr>
            <w:tcW w:type="dxa" w:w="4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Panel de administración web del servicio</w:t>
            </w:r>
          </w:p>
        </w:tc>
        <w:tc>
          <w:tcPr>
            <w:tcW w:type="dxa" w:w="3800"/>
            <w:shd w:fill="F3F4F6" w:color="auto" w:val="clear"/>
            <w:tcMar>
              <w:top w:type="dxa" w:w="60"/>
              <w:left w:type="dxa" w:w="100"/>
              <w:bottom w:type="dxa" w:w="60"/>
              <w:right w:type="dxa" w:w="100"/>
            </w:tcMar>
            <w:vAlign w:val="center"/>
          </w:tcPr>
          <w:p>
            <w:pPr>
              <w:jc w:val="left"/>
            </w:pPr>
            <w:r>
              <w:rPr>
                <w:b w:val="false"/>
                <w:bCs w:val="false"/>
                <w:color w:val="16A34A"/>
                <w:sz w:val="20"/>
                <w:szCs w:val="20"/>
              </w:rPr>
              <w:t xml:space="preserve">OK — GET /servicio + templates/servicio.html</w:t>
            </w:r>
          </w:p>
        </w:tc>
      </w:tr>
      <w:tr>
        <w:trPr>
          <w:tblHeader w:val="false"/>
        </w:trPr>
        <w:tc>
          <w:tcPr>
            <w:tcW w:type="dxa" w:w="4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API REST de control del servicio</w:t>
            </w:r>
          </w:p>
        </w:tc>
        <w:tc>
          <w:tcPr>
            <w:tcW w:type="dxa" w:w="3800"/>
            <w:shd w:fill="FFFFFF" w:color="auto" w:val="clear"/>
            <w:tcMar>
              <w:top w:type="dxa" w:w="60"/>
              <w:left w:type="dxa" w:w="100"/>
              <w:bottom w:type="dxa" w:w="60"/>
              <w:right w:type="dxa" w:w="100"/>
            </w:tcMar>
            <w:vAlign w:val="center"/>
          </w:tcPr>
          <w:p>
            <w:pPr>
              <w:jc w:val="left"/>
            </w:pPr>
            <w:r>
              <w:rPr>
                <w:b w:val="false"/>
                <w:bCs w:val="false"/>
                <w:color w:val="16A34A"/>
                <w:sz w:val="20"/>
                <w:szCs w:val="20"/>
              </w:rPr>
              <w:t xml:space="preserve">OK — 5 endpoints en /api/service/*</w:t>
            </w:r>
          </w:p>
        </w:tc>
      </w:tr>
      <w:tr>
        <w:trPr>
          <w:tblHeader w:val="false"/>
        </w:trPr>
        <w:tc>
          <w:tcPr>
            <w:tcW w:type="dxa" w:w="4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Health checks completos (7 checks)</w:t>
            </w:r>
          </w:p>
        </w:tc>
        <w:tc>
          <w:tcPr>
            <w:tcW w:type="dxa" w:w="3800"/>
            <w:shd w:fill="F3F4F6" w:color="auto" w:val="clear"/>
            <w:tcMar>
              <w:top w:type="dxa" w:w="60"/>
              <w:left w:type="dxa" w:w="100"/>
              <w:bottom w:type="dxa" w:w="60"/>
              <w:right w:type="dxa" w:w="100"/>
            </w:tcMar>
            <w:vAlign w:val="center"/>
          </w:tcPr>
          <w:p>
            <w:pPr>
              <w:jc w:val="left"/>
            </w:pPr>
            <w:r>
              <w:rPr>
                <w:b w:val="false"/>
                <w:bCs w:val="false"/>
                <w:color w:val="16A34A"/>
                <w:sz w:val="20"/>
                <w:szCs w:val="20"/>
              </w:rPr>
              <w:t xml:space="preserve">OK — DB, disco, RAM, puerto, uploads, logs, backups</w:t>
            </w:r>
          </w:p>
        </w:tc>
      </w:tr>
      <w:tr>
        <w:trPr>
          <w:tblHeader w:val="false"/>
        </w:trPr>
        <w:tc>
          <w:tcPr>
            <w:tcW w:type="dxa" w:w="4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Limpieza automática diaria</w:t>
            </w:r>
          </w:p>
        </w:tc>
        <w:tc>
          <w:tcPr>
            <w:tcW w:type="dxa" w:w="3800"/>
            <w:shd w:fill="FFFFFF" w:color="auto" w:val="clear"/>
            <w:tcMar>
              <w:top w:type="dxa" w:w="60"/>
              <w:left w:type="dxa" w:w="100"/>
              <w:bottom w:type="dxa" w:w="60"/>
              <w:right w:type="dxa" w:w="100"/>
            </w:tcMar>
            <w:vAlign w:val="center"/>
          </w:tcPr>
          <w:p>
            <w:pPr>
              <w:jc w:val="left"/>
            </w:pPr>
            <w:r>
              <w:rPr>
                <w:b w:val="false"/>
                <w:bCs w:val="false"/>
                <w:color w:val="16A34A"/>
                <w:sz w:val="20"/>
                <w:szCs w:val="20"/>
              </w:rPr>
              <w:t xml:space="preserve">OK — _cleanup_loop a las 2:00 AM</w:t>
            </w:r>
          </w:p>
        </w:tc>
      </w:tr>
      <w:tr>
        <w:trPr>
          <w:tblHeader w:val="false"/>
        </w:trPr>
        <w:tc>
          <w:tcPr>
            <w:tcW w:type="dxa" w:w="4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Recuperación ante 3 fallos del servicio Windows</w:t>
            </w:r>
          </w:p>
        </w:tc>
        <w:tc>
          <w:tcPr>
            <w:tcW w:type="dxa" w:w="3800"/>
            <w:shd w:fill="F3F4F6" w:color="auto" w:val="clear"/>
            <w:tcMar>
              <w:top w:type="dxa" w:w="60"/>
              <w:left w:type="dxa" w:w="100"/>
              <w:bottom w:type="dxa" w:w="60"/>
              <w:right w:type="dxa" w:w="100"/>
            </w:tcMar>
            <w:vAlign w:val="center"/>
          </w:tcPr>
          <w:p>
            <w:pPr>
              <w:jc w:val="left"/>
            </w:pPr>
            <w:r>
              <w:rPr>
                <w:b w:val="false"/>
                <w:bCs w:val="false"/>
                <w:color w:val="16A34A"/>
                <w:sz w:val="20"/>
                <w:szCs w:val="20"/>
              </w:rPr>
              <w:t xml:space="preserve">OK — sc.exe failure reset=86400 actions=restart/30000</w:t>
            </w:r>
          </w:p>
        </w:tc>
      </w:tr>
      <w:tr>
        <w:trPr>
          <w:tblHeader w:val="false"/>
        </w:trPr>
        <w:tc>
          <w:tcPr>
            <w:tcW w:type="dxa" w:w="4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Workers=1 con SQLite (sin conflictos)</w:t>
            </w:r>
          </w:p>
        </w:tc>
        <w:tc>
          <w:tcPr>
            <w:tcW w:type="dxa" w:w="3800"/>
            <w:shd w:fill="FFFFFF" w:color="auto" w:val="clear"/>
            <w:tcMar>
              <w:top w:type="dxa" w:w="60"/>
              <w:left w:type="dxa" w:w="100"/>
              <w:bottom w:type="dxa" w:w="60"/>
              <w:right w:type="dxa" w:w="100"/>
            </w:tcMar>
            <w:vAlign w:val="center"/>
          </w:tcPr>
          <w:p>
            <w:pPr>
              <w:jc w:val="left"/>
            </w:pPr>
            <w:r>
              <w:rPr>
                <w:b w:val="false"/>
                <w:bCs w:val="false"/>
                <w:color w:val="16A34A"/>
                <w:sz w:val="20"/>
                <w:szCs w:val="20"/>
              </w:rPr>
              <w:t xml:space="preserve">OK — service.yaml workers=1, validado en test</w:t>
            </w:r>
          </w:p>
        </w:tc>
      </w:tr>
      <w:tr>
        <w:trPr>
          <w:tblHeader w:val="false"/>
        </w:trPr>
        <w:tc>
          <w:tcPr>
            <w:tcW w:type="dxa" w:w="4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Endpoints solo para administradores con audit log</w:t>
            </w:r>
          </w:p>
        </w:tc>
        <w:tc>
          <w:tcPr>
            <w:tcW w:type="dxa" w:w="3800"/>
            <w:shd w:fill="F3F4F6" w:color="auto" w:val="clear"/>
            <w:tcMar>
              <w:top w:type="dxa" w:w="60"/>
              <w:left w:type="dxa" w:w="100"/>
              <w:bottom w:type="dxa" w:w="60"/>
              <w:right w:type="dxa" w:w="100"/>
            </w:tcMar>
            <w:vAlign w:val="center"/>
          </w:tcPr>
          <w:p>
            <w:pPr>
              <w:jc w:val="left"/>
            </w:pPr>
            <w:r>
              <w:rPr>
                <w:b w:val="false"/>
                <w:bCs w:val="false"/>
                <w:color w:val="16A34A"/>
                <w:sz w:val="20"/>
                <w:szCs w:val="20"/>
              </w:rPr>
              <w:t xml:space="preserve">OK — _svc_requiere_admin + _svc_log_audit</w:t>
            </w:r>
          </w:p>
        </w:tc>
      </w:tr>
      <w:tr>
        <w:trPr>
          <w:tblHeader w:val="false"/>
        </w:trPr>
        <w:tc>
          <w:tcPr>
            <w:tcW w:type="dxa" w:w="4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Tests automatizados: 82/82 PASS</w:t>
            </w:r>
          </w:p>
        </w:tc>
        <w:tc>
          <w:tcPr>
            <w:tcW w:type="dxa" w:w="3800"/>
            <w:shd w:fill="FFFFFF" w:color="auto" w:val="clear"/>
            <w:tcMar>
              <w:top w:type="dxa" w:w="60"/>
              <w:left w:type="dxa" w:w="100"/>
              <w:bottom w:type="dxa" w:w="60"/>
              <w:right w:type="dxa" w:w="100"/>
            </w:tcMar>
            <w:vAlign w:val="center"/>
          </w:tcPr>
          <w:p>
            <w:pPr>
              <w:jc w:val="left"/>
            </w:pPr>
            <w:r>
              <w:rPr>
                <w:b w:val="false"/>
                <w:bCs w:val="false"/>
                <w:color w:val="16A34A"/>
                <w:sz w:val="20"/>
                <w:szCs w:val="20"/>
              </w:rPr>
              <w:t xml:space="preserve">OK — python -m pytest tests/test_service.py</w:t>
            </w:r>
          </w:p>
        </w:tc>
      </w:tr>
      <w:tr>
        <w:trPr>
          <w:tblHeader w:val="false"/>
        </w:trPr>
        <w:tc>
          <w:tcPr>
            <w:tcW w:type="dxa" w:w="4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Versión v1.9.3-alpha en version.json</w:t>
            </w:r>
          </w:p>
        </w:tc>
        <w:tc>
          <w:tcPr>
            <w:tcW w:type="dxa" w:w="3800"/>
            <w:shd w:fill="F3F4F6" w:color="auto" w:val="clear"/>
            <w:tcMar>
              <w:top w:type="dxa" w:w="60"/>
              <w:left w:type="dxa" w:w="100"/>
              <w:bottom w:type="dxa" w:w="60"/>
              <w:right w:type="dxa" w:w="100"/>
            </w:tcMar>
            <w:vAlign w:val="center"/>
          </w:tcPr>
          <w:p>
            <w:pPr>
              <w:jc w:val="left"/>
            </w:pPr>
            <w:r>
              <w:rPr>
                <w:b w:val="false"/>
                <w:bCs w:val="false"/>
                <w:color w:val="16A34A"/>
                <w:sz w:val="20"/>
                <w:szCs w:val="20"/>
              </w:rPr>
              <w:t xml:space="preserve">OK — MRD TOOL CONTROL — WINDOWS SERVICE</w:t>
            </w:r>
          </w:p>
        </w:tc>
      </w:tr>
    </w:tbl>
    <w:p>
      <w:r>
        <w:br w:type="page"/>
      </w:r>
    </w:p>
    <w:p>
      <w:pPr>
        <w:pStyle w:val="Heading1"/>
      </w:pPr>
      <w:r>
        <w:t xml:space="preserve">7. Riesgos y Mitigaciones</w:t>
      </w:r>
    </w:p>
    <w:tbl>
      <w:tblPr>
        <w:tblW w:type="auto" w:w="1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3600"/>
        <w:gridCol w:w="2800"/>
      </w:tblGrid>
      <w:tr>
        <w:trPr>
          <w:tblHeader/>
        </w:trPr>
        <w:tc>
          <w:tcPr>
            <w:tcW w:type="dxa" w:w="2400"/>
            <w:shd w:fill="1D4ED8" w:color="auto" w:val="clear"/>
            <w:tcMar>
              <w:top w:type="dxa" w:w="60"/>
              <w:left w:type="dxa" w:w="100"/>
              <w:bottom w:type="dxa" w:w="60"/>
              <w:right w:type="dxa" w:w="100"/>
            </w:tcMar>
            <w:vAlign w:val="center"/>
          </w:tcPr>
          <w:p>
            <w:pPr>
              <w:jc w:val="left"/>
            </w:pPr>
            <w:r>
              <w:rPr>
                <w:b/>
                <w:bCs/>
                <w:color w:val="FFFFFF"/>
                <w:sz w:val="20"/>
                <w:szCs w:val="20"/>
              </w:rPr>
              <w:t xml:space="preserve">Riesgo</w:t>
            </w:r>
          </w:p>
        </w:tc>
        <w:tc>
          <w:tcPr>
            <w:tcW w:type="dxa" w:w="3600"/>
            <w:shd w:fill="1D4ED8" w:color="auto" w:val="clear"/>
            <w:tcMar>
              <w:top w:type="dxa" w:w="60"/>
              <w:left w:type="dxa" w:w="100"/>
              <w:bottom w:type="dxa" w:w="60"/>
              <w:right w:type="dxa" w:w="100"/>
            </w:tcMar>
            <w:vAlign w:val="center"/>
          </w:tcPr>
          <w:p>
            <w:pPr>
              <w:jc w:val="left"/>
            </w:pPr>
            <w:r>
              <w:rPr>
                <w:b/>
                <w:bCs/>
                <w:color w:val="FFFFFF"/>
                <w:sz w:val="20"/>
                <w:szCs w:val="20"/>
              </w:rPr>
              <w:t xml:space="preserve">Descripción</w:t>
            </w:r>
          </w:p>
        </w:tc>
        <w:tc>
          <w:tcPr>
            <w:tcW w:type="dxa" w:w="2800"/>
            <w:shd w:fill="1D4ED8" w:color="auto" w:val="clear"/>
            <w:tcMar>
              <w:top w:type="dxa" w:w="60"/>
              <w:left w:type="dxa" w:w="100"/>
              <w:bottom w:type="dxa" w:w="60"/>
              <w:right w:type="dxa" w:w="100"/>
            </w:tcMar>
            <w:vAlign w:val="center"/>
          </w:tcPr>
          <w:p>
            <w:pPr>
              <w:jc w:val="left"/>
            </w:pPr>
            <w:r>
              <w:rPr>
                <w:b/>
                <w:bCs/>
                <w:color w:val="FFFFFF"/>
                <w:sz w:val="20"/>
                <w:szCs w:val="20"/>
              </w:rPr>
              <w:t xml:space="preserve">Mitigación</w:t>
            </w:r>
          </w:p>
        </w:tc>
      </w:tr>
      <w:tr>
        <w:trPr>
          <w:tblHeader w:val="false"/>
        </w:trPr>
        <w:tc>
          <w:tcPr>
            <w:tcW w:type="dxa" w:w="2400"/>
            <w:shd w:fill="F3F4F6" w:color="auto" w:val="clear"/>
            <w:tcMar>
              <w:top w:type="dxa" w:w="60"/>
              <w:left w:type="dxa" w:w="100"/>
              <w:bottom w:type="dxa" w:w="60"/>
              <w:right w:type="dxa" w:w="100"/>
            </w:tcMar>
            <w:vAlign w:val="center"/>
          </w:tcPr>
          <w:p>
            <w:pPr>
              <w:jc w:val="left"/>
            </w:pPr>
            <w:r>
              <w:rPr>
                <w:b/>
                <w:bCs/>
                <w:color w:val="374151"/>
                <w:sz w:val="20"/>
                <w:szCs w:val="20"/>
              </w:rPr>
              <w:t xml:space="preserve">pywin32 no instalado</w:t>
            </w:r>
          </w:p>
        </w:tc>
        <w:tc>
          <w:tcPr>
            <w:tcW w:type="dxa" w:w="3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Sin pywin32 el servicio Windows no puede registrarse</w:t>
            </w:r>
          </w:p>
        </w:tc>
        <w:tc>
          <w:tcPr>
            <w:tcW w:type="dxa" w:w="2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install_service.ps1 lo instala automáticamente; modo standalone disponible</w:t>
            </w:r>
          </w:p>
        </w:tc>
      </w:tr>
      <w:tr>
        <w:trPr>
          <w:tblHeader w:val="false"/>
        </w:trPr>
        <w:tc>
          <w:tcPr>
            <w:tcW w:type="dxa" w:w="2400"/>
            <w:shd w:fill="FFFFFF" w:color="auto" w:val="clear"/>
            <w:tcMar>
              <w:top w:type="dxa" w:w="60"/>
              <w:left w:type="dxa" w:w="100"/>
              <w:bottom w:type="dxa" w:w="60"/>
              <w:right w:type="dxa" w:w="100"/>
            </w:tcMar>
            <w:vAlign w:val="center"/>
          </w:tcPr>
          <w:p>
            <w:pPr>
              <w:jc w:val="left"/>
            </w:pPr>
            <w:r>
              <w:rPr>
                <w:b/>
                <w:bCs/>
                <w:color w:val="374151"/>
                <w:sz w:val="20"/>
                <w:szCs w:val="20"/>
              </w:rPr>
              <w:t xml:space="preserve">SQLite workers&gt;1</w:t>
            </w:r>
          </w:p>
        </w:tc>
        <w:tc>
          <w:tcPr>
            <w:tcW w:type="dxa" w:w="3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SQLite no soporta escritura concurrente con múltiples workers</w:t>
            </w:r>
          </w:p>
        </w:tc>
        <w:tc>
          <w:tcPr>
            <w:tcW w:type="dxa" w:w="2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service.yaml workers=1; test valida que no se modifique</w:t>
            </w:r>
          </w:p>
        </w:tc>
      </w:tr>
      <w:tr>
        <w:trPr>
          <w:tblHeader w:val="false"/>
        </w:trPr>
        <w:tc>
          <w:tcPr>
            <w:tcW w:type="dxa" w:w="2400"/>
            <w:shd w:fill="F3F4F6" w:color="auto" w:val="clear"/>
            <w:tcMar>
              <w:top w:type="dxa" w:w="60"/>
              <w:left w:type="dxa" w:w="100"/>
              <w:bottom w:type="dxa" w:w="60"/>
              <w:right w:type="dxa" w:w="100"/>
            </w:tcMar>
            <w:vAlign w:val="center"/>
          </w:tcPr>
          <w:p>
            <w:pPr>
              <w:jc w:val="left"/>
            </w:pPr>
            <w:r>
              <w:rPr>
                <w:b/>
                <w:bCs/>
                <w:color w:val="374151"/>
                <w:sz w:val="20"/>
                <w:szCs w:val="20"/>
              </w:rPr>
              <w:t xml:space="preserve">Watchdog loop infinito</w:t>
            </w:r>
          </w:p>
        </w:tc>
        <w:tc>
          <w:tcPr>
            <w:tcW w:type="dxa" w:w="3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Reinicio sin fin si uvicorn siempre falla</w:t>
            </w:r>
          </w:p>
        </w:tc>
        <w:tc>
          <w:tcPr>
            <w:tcW w:type="dxa" w:w="2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Límite máx_reinicios=5 + cooldown de 5 min antes de ceder a Windows Recovery</w:t>
            </w:r>
          </w:p>
        </w:tc>
      </w:tr>
      <w:tr>
        <w:trPr>
          <w:tblHeader w:val="false"/>
        </w:trPr>
        <w:tc>
          <w:tcPr>
            <w:tcW w:type="dxa" w:w="2400"/>
            <w:shd w:fill="FFFFFF" w:color="auto" w:val="clear"/>
            <w:tcMar>
              <w:top w:type="dxa" w:w="60"/>
              <w:left w:type="dxa" w:w="100"/>
              <w:bottom w:type="dxa" w:w="60"/>
              <w:right w:type="dxa" w:w="100"/>
            </w:tcMar>
            <w:vAlign w:val="center"/>
          </w:tcPr>
          <w:p>
            <w:pPr>
              <w:jc w:val="left"/>
            </w:pPr>
            <w:r>
              <w:rPr>
                <w:b/>
                <w:bCs/>
                <w:color w:val="374151"/>
                <w:sz w:val="20"/>
                <w:szCs w:val="20"/>
              </w:rPr>
              <w:t xml:space="preserve">Permisos de servicio</w:t>
            </w:r>
          </w:p>
        </w:tc>
        <w:tc>
          <w:tcPr>
            <w:tcW w:type="dxa" w:w="3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El servicio Windows puede no tener permisos de escritura en logs/</w:t>
            </w:r>
          </w:p>
        </w:tc>
        <w:tc>
          <w:tcPr>
            <w:tcW w:type="dxa" w:w="2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install_service.ps1 ajusta ACL en logs/ para NETWORK SERVICE</w:t>
            </w:r>
          </w:p>
        </w:tc>
      </w:tr>
      <w:tr>
        <w:trPr>
          <w:tblHeader w:val="false"/>
        </w:trPr>
        <w:tc>
          <w:tcPr>
            <w:tcW w:type="dxa" w:w="2400"/>
            <w:shd w:fill="F3F4F6" w:color="auto" w:val="clear"/>
            <w:tcMar>
              <w:top w:type="dxa" w:w="60"/>
              <w:left w:type="dxa" w:w="100"/>
              <w:bottom w:type="dxa" w:w="60"/>
              <w:right w:type="dxa" w:w="100"/>
            </w:tcMar>
            <w:vAlign w:val="center"/>
          </w:tcPr>
          <w:p>
            <w:pPr>
              <w:jc w:val="left"/>
            </w:pPr>
            <w:r>
              <w:rPr>
                <w:b/>
                <w:bCs/>
                <w:color w:val="374151"/>
                <w:sz w:val="20"/>
                <w:szCs w:val="20"/>
              </w:rPr>
              <w:t xml:space="preserve">Restart desde API detiene el servidor</w:t>
            </w:r>
          </w:p>
        </w:tc>
        <w:tc>
          <w:tcPr>
            <w:tcW w:type="dxa" w:w="3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POST /api/service/stop detiene el proceso que atiende la respuesta</w:t>
            </w:r>
          </w:p>
        </w:tc>
        <w:tc>
          <w:tcPr>
            <w:tcW w:type="dxa" w:w="2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restart usa archivo de señal (watchdog lo procesa); stop/start via sc.exe</w:t>
            </w:r>
          </w:p>
        </w:tc>
      </w:tr>
      <w:tr>
        <w:trPr>
          <w:tblHeader w:val="false"/>
        </w:trPr>
        <w:tc>
          <w:tcPr>
            <w:tcW w:type="dxa" w:w="2400"/>
            <w:shd w:fill="FFFFFF" w:color="auto" w:val="clear"/>
            <w:tcMar>
              <w:top w:type="dxa" w:w="60"/>
              <w:left w:type="dxa" w:w="100"/>
              <w:bottom w:type="dxa" w:w="60"/>
              <w:right w:type="dxa" w:w="100"/>
            </w:tcMar>
            <w:vAlign w:val="center"/>
          </w:tcPr>
          <w:p>
            <w:pPr>
              <w:jc w:val="left"/>
            </w:pPr>
            <w:r>
              <w:rPr>
                <w:b/>
                <w:bCs/>
                <w:color w:val="374151"/>
                <w:sz w:val="20"/>
                <w:szCs w:val="20"/>
              </w:rPr>
              <w:t xml:space="preserve">Sprint 5.4+ pendiente</w:t>
            </w:r>
          </w:p>
        </w:tc>
        <w:tc>
          <w:tcPr>
            <w:tcW w:type="dxa" w:w="3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Cloudflare Named Tunnel no implementado hasta aprobación</w:t>
            </w:r>
          </w:p>
        </w:tc>
        <w:tc>
          <w:tcPr>
            <w:tcW w:type="dxa" w:w="2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Sprint 5.3 completado. Sprint 5.4 en espera de aprobación del usuario</w:t>
            </w:r>
          </w:p>
        </w:tc>
      </w:tr>
    </w:tbl>
    <w:p>
      <w:r>
        <w:br w:type="page"/>
      </w:r>
    </w:p>
    <w:p>
      <w:pPr>
        <w:pStyle w:val="Heading1"/>
      </w:pPr>
      <w:r>
        <w:t xml:space="preserve">8. Manual de Instalación (Resumen)</w:t>
      </w:r>
    </w:p>
    <w:p>
      <w:pPr>
        <w:pStyle w:val="Heading2"/>
      </w:pPr>
      <w:r>
        <w:t xml:space="preserve">Requisitos previos</w:t>
      </w:r>
    </w:p>
    <w:p>
      <w:pPr>
        <w:pStyle w:val="ListParagraph"/>
        <w:numPr>
          <w:ilvl w:val="0"/>
          <w:numId w:val="1"/>
        </w:numPr>
        <w:spacing w:after="40" w:before="40"/>
      </w:pPr>
      <w:r>
        <w:rPr>
          <w:color w:val="374151"/>
          <w:sz w:val="22"/>
          <w:szCs w:val="22"/>
        </w:rPr>
        <w:t xml:space="preserve">Windows 10/11 o Windows Server 2016+ (64 bits)</w:t>
      </w:r>
    </w:p>
    <w:p>
      <w:pPr>
        <w:pStyle w:val="ListParagraph"/>
        <w:numPr>
          <w:ilvl w:val="0"/>
          <w:numId w:val="1"/>
        </w:numPr>
        <w:spacing w:after="40" w:before="40"/>
      </w:pPr>
      <w:r>
        <w:rPr>
          <w:color w:val="374151"/>
          <w:sz w:val="22"/>
          <w:szCs w:val="22"/>
        </w:rPr>
        <w:t xml:space="preserve">Python 3.9+ instalado y en PATH</w:t>
      </w:r>
    </w:p>
    <w:p>
      <w:pPr>
        <w:pStyle w:val="ListParagraph"/>
        <w:numPr>
          <w:ilvl w:val="0"/>
          <w:numId w:val="1"/>
        </w:numPr>
        <w:spacing w:after="40" w:before="40"/>
      </w:pPr>
      <w:r>
        <w:rPr>
          <w:color w:val="374151"/>
          <w:sz w:val="22"/>
          <w:szCs w:val="22"/>
        </w:rPr>
        <w:t xml:space="preserve">Entorno virtual venv/ activo o instalable</w:t>
      </w:r>
    </w:p>
    <w:p>
      <w:pPr>
        <w:pStyle w:val="ListParagraph"/>
        <w:numPr>
          <w:ilvl w:val="0"/>
          <w:numId w:val="1"/>
        </w:numPr>
        <w:spacing w:after="40" w:before="40"/>
      </w:pPr>
      <w:r>
        <w:rPr>
          <w:color w:val="374151"/>
          <w:sz w:val="22"/>
          <w:szCs w:val="22"/>
        </w:rPr>
        <w:t xml:space="preserve">Permisos de Administrador</w:t>
      </w:r>
    </w:p>
    <w:p>
      <w:pPr>
        <w:pStyle w:val="ListParagraph"/>
        <w:numPr>
          <w:ilvl w:val="0"/>
          <w:numId w:val="1"/>
        </w:numPr>
        <w:spacing w:after="40" w:before="40"/>
      </w:pPr>
      <w:r>
        <w:rPr>
          <w:color w:val="374151"/>
          <w:sz w:val="22"/>
          <w:szCs w:val="22"/>
        </w:rPr>
        <w:t xml:space="preserve">config/local.env con MRD_SECRET_KEY (generar con generate_secrets.ps1)</w:t>
      </w:r>
    </w:p>
    <w:p>
      <w:pPr>
        <w:pStyle w:val="Heading2"/>
      </w:pPr>
      <w:r>
        <w:t xml:space="preserve">Pasos de instalación</w:t>
      </w:r>
    </w:p>
    <w:p>
      <w:pPr>
        <w:spacing w:after="40" w:before="60"/>
      </w:pPr>
      <w:r>
        <w:rPr>
          <w:color w:val="374151"/>
          <w:sz w:val="22"/>
          <w:szCs w:val="22"/>
        </w:rPr>
        <w:t xml:space="preserve">1. Abrir PowerShell como Administrador en la carpeta del proyecto.</w:t>
      </w:r>
    </w:p>
    <w:p>
      <w:pPr>
        <w:spacing w:after="40" w:before="60"/>
      </w:pPr>
      <w:r>
        <w:rPr>
          <w:color w:val="374151"/>
          <w:sz w:val="22"/>
          <w:szCs w:val="22"/>
        </w:rPr>
        <w:t xml:space="preserve">2. Ejecutar: .\install_service.ps1</w:t>
      </w:r>
    </w:p>
    <w:p>
      <w:pPr>
        <w:spacing w:after="40" w:before="60"/>
      </w:pPr>
      <w:r>
        <w:rPr>
          <w:rFonts w:ascii="Courier New" w:cs="Courier New" w:eastAsia="Courier New" w:hAnsi="Courier New"/>
          <w:color w:val="374151"/>
          <w:sz w:val="22"/>
          <w:szCs w:val="22"/>
        </w:rPr>
        <w:t xml:space="preserve">   El script: detecta Python/venv → instala pywin32 si falta → registra el servicio → configura inicio automático → configura recuperación ante fallos → ajusta permisos de logs → inicia el servicio.</w:t>
      </w:r>
    </w:p>
    <w:p>
      <w:pPr>
        <w:spacing w:after="40" w:before="60"/>
      </w:pPr>
      <w:r>
        <w:rPr>
          <w:color w:val="374151"/>
          <w:sz w:val="22"/>
          <w:szCs w:val="22"/>
        </w:rPr>
        <w:t xml:space="preserve">3. Verificar estado: .\status_service.ps1</w:t>
      </w:r>
    </w:p>
    <w:p>
      <w:pPr>
        <w:spacing w:after="40" w:before="60"/>
      </w:pPr>
      <w:r>
        <w:rPr>
          <w:color w:val="374151"/>
          <w:sz w:val="22"/>
          <w:szCs w:val="22"/>
        </w:rPr>
        <w:t xml:space="preserve">4. Abrir http://localhost:8000 en el navegador.</w:t>
      </w:r>
    </w:p>
    <w:p>
      <w:pPr>
        <w:spacing w:after="40" w:before="60"/>
      </w:pPr>
      <w:r>
        <w:rPr>
          <w:color w:val="374151"/>
          <w:sz w:val="22"/>
          <w:szCs w:val="22"/>
        </w:rPr>
        <w:t xml:space="preserve">5. Acceder al panel de servicio: http://localhost:8000/servicio (solo administradores).</w:t>
      </w:r>
    </w:p>
    <w:p>
      <w:pPr>
        <w:pStyle w:val="Heading2"/>
      </w:pPr>
      <w:r>
        <w:t xml:space="preserve">Gestión diaria</w:t>
      </w:r>
    </w:p>
    <w:tbl>
      <w:tblPr>
        <w:tblW w:type="auto"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5800"/>
      </w:tblGrid>
      <w:tr>
        <w:trPr>
          <w:tblHeader/>
        </w:trPr>
        <w:tc>
          <w:tcPr>
            <w:tcW w:type="dxa" w:w="3000"/>
            <w:shd w:fill="1D4ED8" w:color="auto" w:val="clear"/>
            <w:tcMar>
              <w:top w:type="dxa" w:w="60"/>
              <w:left w:type="dxa" w:w="100"/>
              <w:bottom w:type="dxa" w:w="60"/>
              <w:right w:type="dxa" w:w="100"/>
            </w:tcMar>
            <w:vAlign w:val="center"/>
          </w:tcPr>
          <w:p>
            <w:pPr>
              <w:jc w:val="left"/>
            </w:pPr>
            <w:r>
              <w:rPr>
                <w:b/>
                <w:bCs/>
                <w:color w:val="FFFFFF"/>
                <w:sz w:val="20"/>
                <w:szCs w:val="20"/>
              </w:rPr>
              <w:t xml:space="preserve">Acción</w:t>
            </w:r>
          </w:p>
        </w:tc>
        <w:tc>
          <w:tcPr>
            <w:tcW w:type="dxa" w:w="5800"/>
            <w:shd w:fill="1D4ED8" w:color="auto" w:val="clear"/>
            <w:tcMar>
              <w:top w:type="dxa" w:w="60"/>
              <w:left w:type="dxa" w:w="100"/>
              <w:bottom w:type="dxa" w:w="60"/>
              <w:right w:type="dxa" w:w="100"/>
            </w:tcMar>
            <w:vAlign w:val="center"/>
          </w:tcPr>
          <w:p>
            <w:pPr>
              <w:jc w:val="left"/>
            </w:pPr>
            <w:r>
              <w:rPr>
                <w:b/>
                <w:bCs/>
                <w:color w:val="FFFFFF"/>
                <w:sz w:val="20"/>
                <w:szCs w:val="20"/>
              </w:rPr>
              <w:t xml:space="preserve">Comando / Ruta</w:t>
            </w:r>
          </w:p>
        </w:tc>
      </w:tr>
      <w:tr>
        <w:trPr>
          <w:tblHeader w:val="false"/>
        </w:trPr>
        <w:tc>
          <w:tcPr>
            <w:tcW w:type="dxa" w:w="30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Ver estado del servicio</w:t>
            </w:r>
          </w:p>
        </w:tc>
        <w:tc>
          <w:tcPr>
            <w:tcW w:type="dxa" w:w="5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.\status_service.ps1</w:t>
            </w:r>
          </w:p>
        </w:tc>
      </w:tr>
      <w:tr>
        <w:trPr>
          <w:tblHeader w:val="false"/>
        </w:trPr>
        <w:tc>
          <w:tcPr>
            <w:tcW w:type="dxa" w:w="30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Iniciar el servicio</w:t>
            </w:r>
          </w:p>
        </w:tc>
        <w:tc>
          <w:tcPr>
            <w:tcW w:type="dxa" w:w="5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.\start_service.ps1  (o desde panel web)</w:t>
            </w:r>
          </w:p>
        </w:tc>
      </w:tr>
      <w:tr>
        <w:trPr>
          <w:tblHeader w:val="false"/>
        </w:trPr>
        <w:tc>
          <w:tcPr>
            <w:tcW w:type="dxa" w:w="30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Detener el servicio</w:t>
            </w:r>
          </w:p>
        </w:tc>
        <w:tc>
          <w:tcPr>
            <w:tcW w:type="dxa" w:w="5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.\stop_service.ps1  (o desde panel web)</w:t>
            </w:r>
          </w:p>
        </w:tc>
      </w:tr>
      <w:tr>
        <w:trPr>
          <w:tblHeader w:val="false"/>
        </w:trPr>
        <w:tc>
          <w:tcPr>
            <w:tcW w:type="dxa" w:w="30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Reiniciar uvicorn (sin bajar el servicio)</w:t>
            </w:r>
          </w:p>
        </w:tc>
        <w:tc>
          <w:tcPr>
            <w:tcW w:type="dxa" w:w="5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POST /api/service/restart desde panel web</w:t>
            </w:r>
          </w:p>
        </w:tc>
      </w:tr>
      <w:tr>
        <w:trPr>
          <w:tblHeader w:val="false"/>
        </w:trPr>
        <w:tc>
          <w:tcPr>
            <w:tcW w:type="dxa" w:w="30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Ver logs en tiempo real</w:t>
            </w:r>
          </w:p>
        </w:tc>
        <w:tc>
          <w:tcPr>
            <w:tcW w:type="dxa" w:w="5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Panel web → /servicio → sección Logs</w:t>
            </w:r>
          </w:p>
        </w:tc>
      </w:tr>
      <w:tr>
        <w:trPr>
          <w:tblHeader w:val="false"/>
        </w:trPr>
        <w:tc>
          <w:tcPr>
            <w:tcW w:type="dxa" w:w="30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Desinstalar el servicio</w:t>
            </w:r>
          </w:p>
        </w:tc>
        <w:tc>
          <w:tcPr>
            <w:tcW w:type="dxa" w:w="5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.\uninstall_service.ps1</w:t>
            </w:r>
          </w:p>
        </w:tc>
      </w:tr>
    </w:tbl>
    <w:p>
      <w:r>
        <w:br w:type="page"/>
      </w:r>
    </w:p>
    <w:p>
      <w:pPr>
        <w:pStyle w:val="Heading1"/>
      </w:pPr>
      <w:r>
        <w:t xml:space="preserve">9. Changelog v1.9.3-alpha</w:t>
      </w:r>
    </w:p>
    <w:p>
      <w:pPr>
        <w:pStyle w:val="ListParagraph"/>
        <w:numPr>
          <w:ilvl w:val="0"/>
          <w:numId w:val="1"/>
        </w:numPr>
        <w:spacing w:after="40" w:before="40"/>
      </w:pPr>
      <w:r>
        <w:rPr>
          <w:color w:val="374151"/>
          <w:sz w:val="20"/>
          <w:szCs w:val="20"/>
        </w:rPr>
        <w:t xml:space="preserve">NUEVO: windows_service.py — Servicio Windows oficial (MRDToolControl) con pywin32</w:t>
      </w:r>
    </w:p>
    <w:p>
      <w:pPr>
        <w:pStyle w:val="ListParagraph"/>
        <w:numPr>
          <w:ilvl w:val="0"/>
          <w:numId w:val="1"/>
        </w:numPr>
        <w:spacing w:after="40" w:before="40"/>
      </w:pPr>
      <w:r>
        <w:rPr>
          <w:color w:val="374151"/>
          <w:sz w:val="20"/>
          <w:szCs w:val="20"/>
        </w:rPr>
        <w:t xml:space="preserve">NUEVO: service.yaml — Configuración centralizada del servicio</w:t>
      </w:r>
    </w:p>
    <w:p>
      <w:pPr>
        <w:pStyle w:val="ListParagraph"/>
        <w:numPr>
          <w:ilvl w:val="0"/>
          <w:numId w:val="1"/>
        </w:numPr>
        <w:spacing w:after="40" w:before="40"/>
      </w:pPr>
      <w:r>
        <w:rPr>
          <w:color w:val="374151"/>
          <w:sz w:val="20"/>
          <w:szCs w:val="20"/>
        </w:rPr>
        <w:t xml:space="preserve">NUEVO: service_health.py — Módulo de health check (7 checks)</w:t>
      </w:r>
    </w:p>
    <w:p>
      <w:pPr>
        <w:pStyle w:val="ListParagraph"/>
        <w:numPr>
          <w:ilvl w:val="0"/>
          <w:numId w:val="1"/>
        </w:numPr>
        <w:spacing w:after="40" w:before="40"/>
      </w:pPr>
      <w:r>
        <w:rPr>
          <w:color w:val="374151"/>
          <w:sz w:val="20"/>
          <w:szCs w:val="20"/>
        </w:rPr>
        <w:t xml:space="preserve">NUEVO: install_service.ps1 — Instalador completo con recuperación automática</w:t>
      </w:r>
    </w:p>
    <w:p>
      <w:pPr>
        <w:pStyle w:val="ListParagraph"/>
        <w:numPr>
          <w:ilvl w:val="0"/>
          <w:numId w:val="1"/>
        </w:numPr>
        <w:spacing w:after="40" w:before="40"/>
      </w:pPr>
      <w:r>
        <w:rPr>
          <w:color w:val="374151"/>
          <w:sz w:val="20"/>
          <w:szCs w:val="20"/>
        </w:rPr>
        <w:t xml:space="preserve">NUEVO: uninstall_service.ps1 — Desinstalador seguro (preserva datos)</w:t>
      </w:r>
    </w:p>
    <w:p>
      <w:pPr>
        <w:pStyle w:val="ListParagraph"/>
        <w:numPr>
          <w:ilvl w:val="0"/>
          <w:numId w:val="1"/>
        </w:numPr>
        <w:spacing w:after="40" w:before="40"/>
      </w:pPr>
      <w:r>
        <w:rPr>
          <w:color w:val="374151"/>
          <w:sz w:val="20"/>
          <w:szCs w:val="20"/>
        </w:rPr>
        <w:t xml:space="preserve">NUEVO: start/stop/restart/status_service.ps1 — Scripts de gestión</w:t>
      </w:r>
    </w:p>
    <w:p>
      <w:pPr>
        <w:pStyle w:val="ListParagraph"/>
        <w:numPr>
          <w:ilvl w:val="0"/>
          <w:numId w:val="1"/>
        </w:numPr>
        <w:spacing w:after="40" w:before="40"/>
      </w:pPr>
      <w:r>
        <w:rPr>
          <w:color w:val="374151"/>
          <w:sz w:val="20"/>
          <w:szCs w:val="20"/>
        </w:rPr>
        <w:t xml:space="preserve">NUEVO: Watchdog interno — reinicio automático de uvicorn (máx. 5 intentos)</w:t>
      </w:r>
    </w:p>
    <w:p>
      <w:pPr>
        <w:pStyle w:val="ListParagraph"/>
        <w:numPr>
          <w:ilvl w:val="0"/>
          <w:numId w:val="1"/>
        </w:numPr>
        <w:spacing w:after="40" w:before="40"/>
      </w:pPr>
      <w:r>
        <w:rPr>
          <w:color w:val="374151"/>
          <w:sz w:val="20"/>
          <w:szCs w:val="20"/>
        </w:rPr>
        <w:t xml:space="preserve">NUEVO: Limpieza automática diaria — temp/, cache/, logs rotados</w:t>
      </w:r>
    </w:p>
    <w:p>
      <w:pPr>
        <w:pStyle w:val="ListParagraph"/>
        <w:numPr>
          <w:ilvl w:val="0"/>
          <w:numId w:val="1"/>
        </w:numPr>
        <w:spacing w:after="40" w:before="40"/>
      </w:pPr>
      <w:r>
        <w:rPr>
          <w:color w:val="374151"/>
          <w:sz w:val="20"/>
          <w:szCs w:val="20"/>
        </w:rPr>
        <w:t xml:space="preserve">NUEVO: GET /api/service/status, health, logs — API de monitorización</w:t>
      </w:r>
    </w:p>
    <w:p>
      <w:pPr>
        <w:pStyle w:val="ListParagraph"/>
        <w:numPr>
          <w:ilvl w:val="0"/>
          <w:numId w:val="1"/>
        </w:numPr>
        <w:spacing w:after="40" w:before="40"/>
      </w:pPr>
      <w:r>
        <w:rPr>
          <w:color w:val="374151"/>
          <w:sz w:val="20"/>
          <w:szCs w:val="20"/>
        </w:rPr>
        <w:t xml:space="preserve">NUEVO: POST /api/service/restart, stop, start — API de control</w:t>
      </w:r>
    </w:p>
    <w:p>
      <w:pPr>
        <w:pStyle w:val="ListParagraph"/>
        <w:numPr>
          <w:ilvl w:val="0"/>
          <w:numId w:val="1"/>
        </w:numPr>
        <w:spacing w:after="40" w:before="40"/>
      </w:pPr>
      <w:r>
        <w:rPr>
          <w:color w:val="374151"/>
          <w:sz w:val="20"/>
          <w:szCs w:val="20"/>
        </w:rPr>
        <w:t xml:space="preserve">NUEVO: GET /servicio — Panel de administración Bootstrap 5</w:t>
      </w:r>
    </w:p>
    <w:p>
      <w:pPr>
        <w:pStyle w:val="ListParagraph"/>
        <w:numPr>
          <w:ilvl w:val="0"/>
          <w:numId w:val="1"/>
        </w:numPr>
        <w:spacing w:after="40" w:before="40"/>
      </w:pPr>
      <w:r>
        <w:rPr>
          <w:color w:val="374151"/>
          <w:sz w:val="20"/>
          <w:szCs w:val="20"/>
        </w:rPr>
        <w:t xml:space="preserve">NUEVO: templates/servicio.html — Panel con métricas en tiempo real</w:t>
      </w:r>
    </w:p>
    <w:p>
      <w:pPr>
        <w:pStyle w:val="ListParagraph"/>
        <w:numPr>
          <w:ilvl w:val="0"/>
          <w:numId w:val="1"/>
        </w:numPr>
        <w:spacing w:after="40" w:before="40"/>
      </w:pPr>
      <w:r>
        <w:rPr>
          <w:color w:val="374151"/>
          <w:sz w:val="20"/>
          <w:szCs w:val="20"/>
        </w:rPr>
        <w:t xml:space="preserve">NUEVO: tools/development/ y tools/maintenance/ — Scripts organizados</w:t>
      </w:r>
    </w:p>
    <w:p>
      <w:pPr>
        <w:pStyle w:val="ListParagraph"/>
        <w:numPr>
          <w:ilvl w:val="0"/>
          <w:numId w:val="1"/>
        </w:numPr>
        <w:spacing w:after="40" w:before="40"/>
      </w:pPr>
      <w:r>
        <w:rPr>
          <w:color w:val="374151"/>
          <w:sz w:val="20"/>
          <w:szCs w:val="20"/>
        </w:rPr>
        <w:t xml:space="preserve">NUEVO: logs/service.log, startup.log, shutdown.log, crash.log, rotation.log</w:t>
      </w:r>
    </w:p>
    <w:p>
      <w:pPr>
        <w:pStyle w:val="ListParagraph"/>
        <w:numPr>
          <w:ilvl w:val="0"/>
          <w:numId w:val="1"/>
        </w:numPr>
        <w:spacing w:after="40" w:before="40"/>
      </w:pPr>
      <w:r>
        <w:rPr>
          <w:color w:val="374151"/>
          <w:sz w:val="20"/>
          <w:szCs w:val="20"/>
        </w:rPr>
        <w:t xml:space="preserve">NUEVO: temp/, cache/, instance/ — Directorios de trabajo transitorio</w:t>
      </w:r>
    </w:p>
    <w:p>
      <w:pPr>
        <w:pStyle w:val="ListParagraph"/>
        <w:numPr>
          <w:ilvl w:val="0"/>
          <w:numId w:val="1"/>
        </w:numPr>
        <w:spacing w:after="40" w:before="40"/>
      </w:pPr>
      <w:r>
        <w:rPr>
          <w:color w:val="374151"/>
          <w:sz w:val="20"/>
          <w:szCs w:val="20"/>
        </w:rPr>
        <w:t xml:space="preserve">MODIFICADO: requirements.txt — pyyaml&gt;=6.0.2</w:t>
      </w:r>
    </w:p>
    <w:p>
      <w:pPr>
        <w:pStyle w:val="ListParagraph"/>
        <w:numPr>
          <w:ilvl w:val="0"/>
          <w:numId w:val="1"/>
        </w:numPr>
        <w:spacing w:after="40" w:before="40"/>
      </w:pPr>
      <w:r>
        <w:rPr>
          <w:color w:val="374151"/>
          <w:sz w:val="20"/>
          <w:szCs w:val="20"/>
        </w:rPr>
        <w:t xml:space="preserve">MODIFICADO: version.json — 1.9.2-alpha → 1.9.3-alpha</w:t>
      </w:r>
    </w:p>
    <w:p>
      <w:pPr>
        <w:pStyle w:val="ListParagraph"/>
        <w:numPr>
          <w:ilvl w:val="0"/>
          <w:numId w:val="1"/>
        </w:numPr>
        <w:spacing w:after="40" w:before="40"/>
      </w:pPr>
      <w:r>
        <w:rPr>
          <w:color w:val="374151"/>
          <w:sz w:val="20"/>
          <w:szCs w:val="20"/>
        </w:rPr>
        <w:t xml:space="preserve">MODIFICADO: main.py — 6 nuevos endpoints de servicio + ruta /servicio</w:t>
      </w:r>
    </w:p>
    <w:p>
      <w:pPr>
        <w:pStyle w:val="ListParagraph"/>
        <w:numPr>
          <w:ilvl w:val="0"/>
          <w:numId w:val="1"/>
        </w:numPr>
        <w:spacing w:after="40" w:before="40"/>
      </w:pPr>
      <w:r>
        <w:rPr>
          <w:color w:val="374151"/>
          <w:sz w:val="20"/>
          <w:szCs w:val="20"/>
        </w:rPr>
        <w:t xml:space="preserve">Seguridad: endpoints /api/service/* solo para administradores con audit log</w:t>
      </w:r>
    </w:p>
    <w:p>
      <w:pPr>
        <w:pStyle w:val="ListParagraph"/>
        <w:numPr>
          <w:ilvl w:val="0"/>
          <w:numId w:val="1"/>
        </w:numPr>
        <w:spacing w:after="40" w:before="40"/>
      </w:pPr>
      <w:r>
        <w:rPr>
          <w:color w:val="374151"/>
          <w:sz w:val="20"/>
          <w:szCs w:val="20"/>
        </w:rPr>
        <w:t xml:space="preserve">Uvicorn producción: workers=1 (SQLite), proxy-headers, keepalive 30 s</w:t>
      </w:r>
    </w:p>
    <w:p>
      <w:pPr>
        <w:pStyle w:val="ListParagraph"/>
        <w:numPr>
          <w:ilvl w:val="0"/>
          <w:numId w:val="1"/>
        </w:numPr>
        <w:spacing w:after="40" w:before="40"/>
      </w:pPr>
      <w:r>
        <w:rPr>
          <w:color w:val="374151"/>
          <w:sz w:val="20"/>
          <w:szCs w:val="20"/>
        </w:rPr>
        <w:t xml:space="preserve">Recuperación ante fallos: 3 fallos Windows → restart (30 s espera, reset 24 h)</w:t>
      </w:r>
    </w:p>
    <w:p>
      <w:pPr>
        <w:pStyle w:val="Heading1"/>
      </w:pPr>
      <w:r>
        <w:t xml:space="preserve">10. Próximos Pasos (Pendientes de aprobación)</w:t>
      </w:r>
    </w:p>
    <w:p>
      <w:pPr>
        <w:spacing w:after="60" w:before="60"/>
      </w:pPr>
      <w:r>
        <w:rPr>
          <w:color w:val="374151"/>
          <w:sz w:val="22"/>
          <w:szCs w:val="22"/>
        </w:rPr>
        <w:t xml:space="preserve">El Sprint 5.3 está COMPLETADO. Los siguientes sprints están en espera de aprobación del usuario:</w:t>
      </w:r>
    </w:p>
    <w:p>
      <w:pPr>
        <w:pStyle w:val="ListParagraph"/>
        <w:numPr>
          <w:ilvl w:val="0"/>
          <w:numId w:val="1"/>
        </w:numPr>
        <w:spacing w:after="40" w:before="40"/>
      </w:pPr>
      <w:r>
        <w:rPr>
          <w:color w:val="374151"/>
          <w:sz w:val="22"/>
          <w:szCs w:val="22"/>
        </w:rPr>
        <w:t xml:space="preserve">Sprint 5.4 — Cloudflare Named Tunnel: integración nativa sin ngrok ni puertos abiertos.</w:t>
      </w:r>
    </w:p>
    <w:p>
      <w:pPr>
        <w:pStyle w:val="ListParagraph"/>
        <w:numPr>
          <w:ilvl w:val="0"/>
          <w:numId w:val="1"/>
        </w:numPr>
        <w:spacing w:after="40" w:before="40"/>
      </w:pPr>
      <w:r>
        <w:rPr>
          <w:color w:val="374151"/>
          <w:sz w:val="22"/>
          <w:szCs w:val="22"/>
        </w:rPr>
        <w:t xml:space="preserve">Sprint 5.5 — Base de Datos de Producción: migración a PostgreSQL, múltiples workers.</w:t>
      </w:r>
    </w:p>
    <w:p>
      <w:pPr>
        <w:pStyle w:val="ListParagraph"/>
        <w:numPr>
          <w:ilvl w:val="0"/>
          <w:numId w:val="1"/>
        </w:numPr>
        <w:spacing w:after="40" w:before="40"/>
      </w:pPr>
      <w:r>
        <w:rPr>
          <w:color w:val="374151"/>
          <w:sz w:val="22"/>
          <w:szCs w:val="22"/>
        </w:rPr>
        <w:t xml:space="preserve">Sprint 5.6 — Backups Automáticos: programación, retención y cifrado de backups.</w:t>
      </w:r>
    </w:p>
    <w:p>
      <w:pPr>
        <w:spacing w:before="120"/>
      </w:pPr>
    </w:p>
    <w:p>
      <w:pPr>
        <w:jc w:val="center"/>
      </w:pPr>
      <w:r>
        <w:rPr>
          <w:b/>
          <w:bCs/>
          <w:color w:val="16A34A"/>
          <w:sz w:val="24"/>
          <w:szCs w:val="24"/>
        </w:rPr>
        <w:t xml:space="preserve">SPRINT 5.3 — SERVICIOS DE PRODUCCIÓN — COMPLETADO</w:t>
      </w:r>
    </w:p>
    <w:p>
      <w:pPr>
        <w:spacing w:before="60"/>
        <w:jc w:val="center"/>
      </w:pPr>
      <w:r>
        <w:rPr>
          <w:i/>
          <w:iCs/>
          <w:color w:val="374151"/>
          <w:sz w:val="20"/>
          <w:szCs w:val="20"/>
        </w:rPr>
        <w:t xml:space="preserve">MRD TOOL CONTROL v1.9.3-alpha · 13 julio 2026 · ALPHA INTERNA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374151"/>
      <w:sz w:val="22"/>
      <w:szCs w:val="22"/>
    </w:rPr>
  </w:style>
  <w:style w:type="paragraph" w:styleId="Heading1">
    <w:name w:val="Heading 1"/>
    <w:basedOn w:val="Normal"/>
    <w:pPr>
      <w:spacing w:after="160" w:before="320"/>
    </w:pPr>
    <w:rPr>
      <w:b/>
      <w:bCs/>
      <w:color w:val="1D4ED8"/>
      <w:sz w:val="36"/>
      <w:szCs w:val="36"/>
    </w:rPr>
  </w:style>
  <w:style w:type="paragraph" w:styleId="Heading2">
    <w:name w:val="Heading 2"/>
    <w:basedOn w:val="Normal"/>
    <w:pPr>
      <w:spacing w:after="120" w:before="240"/>
    </w:pPr>
    <w:rPr>
      <w:b/>
      <w:bCs/>
      <w:color w:val="374151"/>
      <w:sz w:val="28"/>
      <w:szCs w:val="28"/>
    </w:rPr>
  </w:style>
  <w:style w:type="paragraph" w:styleId="Heading3">
    <w:name w:val="Heading 3"/>
    <w:basedOn w:val="Normal"/>
    <w:pPr>
      <w:spacing w:after="80" w:before="180"/>
    </w:pPr>
    <w:rPr>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2026-07-13T15:06:26.906Z</dcterms:created>
  <dcterms:modified xsi:type="dcterms:W3CDTF">2026-07-13T15:06:26.913Z</dcterms:modified>
</cp:coreProperties>
</file>

<file path=docProps/custom.xml><?xml version="1.0" encoding="utf-8"?>
<Properties xmlns="http://schemas.openxmlformats.org/officeDocument/2006/custom-properties" xmlns:vt="http://schemas.openxmlformats.org/officeDocument/2006/docPropsVTypes"/>
</file>