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Noto Sans CJK SC" w:hAnsi="Noto Sans CJK SC" w:eastAsia="Noto Sans CJK SC"/>
          <w:b/>
          <w:i w:val="0"/>
          <w:color w:val="18866B"/>
          <w:sz w:val="26"/>
        </w:rPr>
        <w:t>问阶 AI 学习工作台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i w:val="0"/>
          <w:color w:val="16324F"/>
          <w:sz w:val="56"/>
        </w:rPr>
        <w:t>系统开发说明书</w:t>
      </w:r>
    </w:p>
    <w:p>
      <w:pPr>
        <w:spacing w:after="920"/>
        <w:jc w:val="center"/>
      </w:pPr>
      <w:r>
        <w:rPr>
          <w:rFonts w:ascii="Noto Sans CJK SC" w:hAnsi="Noto Sans CJK SC" w:eastAsia="Noto Sans CJK SC"/>
          <w:b w:val="0"/>
          <w:i w:val="0"/>
          <w:color w:val="687386"/>
          <w:sz w:val="26"/>
        </w:rPr>
        <w:t>多智能体个性化高校学习资源系统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文档编号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WJ-AI-DEV-001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版本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V1.0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编制单位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华中师范大学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21"/>
              </w:rPr>
              <w:t>编制日期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1"/>
              </w:rPr>
              <w:t>2026年7月17日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i w:val="0"/>
          <w:color w:val="8A6500"/>
          <w:sz w:val="20"/>
        </w:rPr>
        <w:t>内部参赛提交稿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项目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文档目的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系统说明从需求、架构、模块、数据、接口、安全、部署和运维层面描述可复现的开发全过程。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适用范围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参赛提交、开发交接、系统验收和答辩说明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事实基线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项目源代码、README、接口实现、知识库OCR结果及本地测试记录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数据说明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未开展大规模正式问卷；调研报告不虚构样本量和统计结论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保密与版权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用户上传PDF仅存于本地私有目录，不随仓库分发</w:t>
            </w:r>
          </w:p>
        </w:tc>
      </w:tr>
    </w:tbl>
    <w:p>
      <w:pPr>
        <w:spacing w:after="40"/>
      </w:pPr>
    </w:p>
    <w:p>
      <w:pPr>
        <w:pStyle w:val="Heading2"/>
      </w:pPr>
      <w:r>
        <w:t>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700"/>
        <w:gridCol w:w="5260"/>
        <w:gridCol w:w="140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版本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日期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修订内容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编制人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V1.0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2026-07-17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首次形成参赛标准文档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张书旋</w:t>
            </w:r>
          </w:p>
        </w:tc>
      </w:tr>
    </w:tbl>
    <w:p>
      <w:pPr>
        <w:spacing w:after="40"/>
      </w:pPr>
    </w:p>
    <w:p>
      <w:pPr>
        <w:pStyle w:val="Heading1"/>
      </w:pPr>
      <w:r>
        <w:t>1 项目概述</w:t>
      </w: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问阶 AI 学习工作台面向高校专业课程自主学习场景，解决资源繁杂、难以匹配个体基础、教师集体讲授难以兼顾学习节奏等问题。系统以动态学习画像为入口，通过真实独立调用的多智能体链路，结合本地课程PDF知识库与可信高校资源目录，形成资源生成、路径规划、练习反馈、学习评估和动态优化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7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18866B"/>
                <w:sz w:val="20"/>
              </w:rPr>
              <w:t>交付状态：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核心功能、非功能机制、课程知识库、测试数据和提交声明均已落地；AI生成内容仍需回到教材、教师或原始文献复核。</w:t>
            </w:r>
          </w:p>
        </w:tc>
      </w:tr>
    </w:tbl>
    <w:p/>
    <w:p>
      <w:pPr>
        <w:pStyle w:val="Heading1"/>
      </w:pPr>
      <w:r>
        <w:t>2 需求分析</w:t>
      </w:r>
    </w:p>
    <w:p>
      <w:pPr>
        <w:pStyle w:val="Heading2"/>
      </w:pPr>
      <w:r>
        <w:t>2.1 核心用户问题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课程资料分散在教材、课程平台、论文、视频和个人笔记中，检索成本高。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同一课程内学生的知识基础、目标、节奏、认知风格和易错点不同。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大模型可生成内容，但存在来源不明、事实错误和不同课程内容串扰风险。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资源生成后缺乏可执行路径、掌握证据和根据学习效果持续调整的机制。</w:t>
      </w:r>
    </w:p>
    <w:p>
      <w:pPr>
        <w:pStyle w:val="Heading2"/>
      </w:pPr>
      <w:r>
        <w:t>2.2 功能需求映射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560"/>
        <w:gridCol w:w="30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需求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系统能力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验收证据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画像构建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自然对话抽取8维画像并持续更新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画像页面与持久化数据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多智能体资源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分析、检索、文档、导图、命题、阅读、代码、PPT、审核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独立调用轨迹与资源卡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课程知识库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上传PDF、文本解析/OCR、切分、检索、页码引用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441页教材、494片段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学习路径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4至6阶段、Todo、顺序理由、掌握证据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路径页和完成状态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效果评估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练习、错题、资源使用、路径执行等多维评估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复盘页与动态策略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安全合规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前后端过滤、引用风险检测、来源区分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CONTENT_SAFETY_BLOCKED</w:t>
            </w:r>
          </w:p>
        </w:tc>
      </w:tr>
    </w:tbl>
    <w:p>
      <w:pPr>
        <w:spacing w:after="40"/>
      </w:pPr>
    </w:p>
    <w:p>
      <w:pPr>
        <w:pStyle w:val="Heading1"/>
      </w:pPr>
      <w:r>
        <w:t>3 总体架构</w:t>
      </w:r>
    </w:p>
    <w:p>
      <w:pPr>
        <w:pStyle w:val="Heading2"/>
      </w:pPr>
      <w:r>
        <w:t>3.1 系统主链路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用户交互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画像与需求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课程RAG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多Agent生成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路径推送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评估优化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系统采用浏览器前端、Node.js服务层、MySQL用户数据层、本地课程知识库与外部模型服务组成的分层架构。前端负责交互、流式呈现和本地体验；服务端负责认证、数据接口、模型代理、内容安全、PDF知识库和PPT生成；MySQL保存账户和学习数据；`.runtime` 保存不入库、不提交Git的私有PDF与OCR索引。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层级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主要技术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表现层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HTML/CSS/JavaScript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对话、画像、资源、路径、复盘、移动端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应用层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Node.js HTTP服务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认证、路由、代理、知识库、文件生成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智能层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独立Agent模型调用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分析、生成、审核、路径和评估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数据层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MySQL + 浏览器缓存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用户、会话、学习状态和行为证据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知识层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pdf-parse/Poppler/Tesseract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课程PDF解析、OCR、切分和本地检索</w:t>
            </w:r>
          </w:p>
        </w:tc>
      </w:tr>
    </w:tbl>
    <w:p>
      <w:pPr>
        <w:spacing w:after="40"/>
      </w:pPr>
    </w:p>
    <w:p>
      <w:pPr>
        <w:pStyle w:val="Heading1"/>
      </w:pPr>
      <w:r>
        <w:t>4 多智能体设计</w:t>
      </w:r>
    </w:p>
    <w:p>
      <w:pPr>
        <w:pStyle w:val="Heading2"/>
      </w:pPr>
      <w:r>
        <w:t>4.1 真实协作流程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需求分析Agent  →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课程RAG  →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资源Agent并行  →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审核整合Agent  →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动态学习路径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500"/>
        <w:gridCol w:w="3300"/>
        <w:gridCol w:w="1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智能体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输入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输出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失败策略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需求分析师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需求、画像、学习信号、课程片段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主题、目标、先修与短板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45秒超时后重试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教育资源检索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课程主题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可信高校平台入口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本地零成本降级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文档/导图/题库/阅读/代码/PPT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分析结果、画像、RAG片段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独立资源中间产物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并行、失败跳过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审核整合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所有实际中间结果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审核意见、路径和反馈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错误显式呈现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效果评估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行为、正确率、错题、使用和路径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多维评分与调整策略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规则评估兜底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区别于单次提示词中的角色模拟，系统对需求分析、各资源类型和最终审核分别发起独立模型请求，并保存角色、开始与完成时间、尝试次数、状态、中间结果摘要和反馈。资源Agent使用 Promise.allSettled 并行，单个失败不会中断整轮。</w:t>
      </w:r>
    </w:p>
    <w:p>
      <w:pPr>
        <w:pStyle w:val="Heading1"/>
      </w:pPr>
      <w:r>
        <w:t>5 课程知识库与RAG</w:t>
      </w:r>
    </w:p>
    <w:p>
      <w:pPr>
        <w:pStyle w:val="Heading2"/>
      </w:pPr>
      <w:r>
        <w:t>5.1 PDF处理流程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上传PDF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检测文本层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扫描版OCR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按页切分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相关度检索  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F4D78"/>
                <w:sz w:val="18"/>
              </w:rPr>
              <w:t>注入Agent并引用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指标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当前结果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机器学习（高校计算机/人工智能专业核心课程）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初始文档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周志华《机器学习》本地私有PDF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页数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441页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解析方式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扫描版中文OCR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检索片段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494个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课程结构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16章、64建议学时、6个建议实验、综合项目考核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测试结果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12/12检索测试通过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知识库片段保留课程、文档、页码、章节位置和提取方式。对话与资源Agent必须优先使用召回片段，并以“课程文档：文档名，PDF第N页”标注；未覆盖内容标记为“AI扩展”。系统只向模型发送与当前问题相关的少量片段，不发送整本电子书。</w:t>
      </w:r>
    </w:p>
    <w:p>
      <w:pPr>
        <w:pStyle w:val="Heading1"/>
      </w:pPr>
      <w:r>
        <w:t>6 功能模块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模块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关键功能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账户与管理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注册登录、HttpOnly会话、管理员、公告、审计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对话辅导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流式输出、多轮上下文、图片输入、Markdown、代码高亮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学生画像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8维画像、确定/推测/待补充、活动触发更新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资源中心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7类资源、Agent选择、题量配置、来源和安全标识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路径与推送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分知识大类路径、Todo、阶段推荐、优先级调整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复盘评估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练习正确率、错题、资源使用、路径完成度、多维评估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知识库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PDF上传、OCR、目录、检索、页码引用</w:t>
            </w:r>
          </w:p>
        </w:tc>
      </w:tr>
    </w:tbl>
    <w:p>
      <w:pPr>
        <w:spacing w:after="40"/>
      </w:pPr>
    </w:p>
    <w:p>
      <w:pPr>
        <w:pStyle w:val="Heading1"/>
      </w:pPr>
      <w:r>
        <w:t>7 数据与接口</w:t>
      </w:r>
    </w:p>
    <w:p>
      <w:pPr>
        <w:pStyle w:val="Heading2"/>
      </w:pPr>
      <w:r>
        <w:t>7.1 主要数据实体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wj_users：用户、角色、状态与最近登录。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wj_sessions：服务端会话与有效期。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wj_user_data：画像、资源、路径、错题、对话和行为等用户数据。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.runtime/knowledge-base：私有PDF、meta.json和chunks.json。</w:t>
      </w:r>
    </w:p>
    <w:p>
      <w:pPr>
        <w:pStyle w:val="Heading2"/>
      </w:pPr>
      <w:r>
        <w:t>7.2 关键接口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3700"/>
        <w:gridCol w:w="46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方法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接口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16324F"/>
                <w:sz w:val="19"/>
              </w:rPr>
              <w:t>用途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/api/chat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模型代理、流式/非流式对话和服务端安全检查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/api/knowledge-base/upload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上传最大80MB课程PDF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/api/knowledge-base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知识库目录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/api/knowledge-base/search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本地课程片段检索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GET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/api/knowledge-base/tasks/:id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OCR任务进度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POST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/api/presentations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生成PPT文件或异步任务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GET/PUT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/api/user-data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19"/>
              </w:rPr>
              <w:t>读取和保存学习数据</w:t>
            </w:r>
          </w:p>
        </w:tc>
      </w:tr>
    </w:tbl>
    <w:p>
      <w:pPr>
        <w:spacing w:after="40"/>
      </w:pPr>
    </w:p>
    <w:p>
      <w:pPr>
        <w:pStyle w:val="Heading1"/>
      </w:pPr>
      <w:r>
        <w:t>8 安全、性能与可靠性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输入安全：浏览器和服务端双层检查现实伤害、凭证盗取和恶意软件等操作性请求。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Prompt注入：检测覆盖系统规则或索取隐藏提示的请求，保持系统规则优先。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输出安全：Agent结果进入资源池前检查；论文、URL和绝对化结论标记待复核。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响应控制：对话流式输出；资源Agent并行；单次45秒超时、自动重试一次、失败降级。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进度体验：显示整体百分比、逐Agent执行状态和OCR页数。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版权与隐私：课程PDF在`.runtime`本地私有保存，不随仓库分发。</w:t>
      </w:r>
    </w:p>
    <w:p>
      <w:pPr>
        <w:pStyle w:val="Heading1"/>
      </w:pPr>
      <w:r>
        <w:t>9 部署与运行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安装Node.js依赖并确认Poppler、Tesseract及chi_sim语言包可用。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创建MySQL数据库并配置DATABASE_URL或MYSQL_*环境变量。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配置模型代理密钥、基础地址和模型名称；视频能力默认不启用。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运行 npm run dev，访问本地服务。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在资源页上传课程PDF，等待OCR或文本解析完成。</w:t>
      </w:r>
    </w:p>
    <w:p>
      <w:pPr>
        <w:pStyle w:val="ListNumber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运行 npm run test:knowledge-base 验证课程检索。</w:t>
      </w:r>
    </w:p>
    <w:p>
      <w:pPr>
        <w:pStyle w:val="Heading1"/>
      </w:pPr>
      <w:r>
        <w:t>10 创新点与边界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自然对话驱动的8维动态画像，避免一次性繁琐问卷。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独立调用、并行执行、可追踪和可审核的真实多智能体链路。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扫描版中文教材OCR、页码级RAG和AI扩展标记。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从资源生成到路径、练习、错题、评估和再推送的闭环。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  <w:color w:val="20242A"/>
          <w:sz w:val="22"/>
        </w:rPr>
        <w:t>检索资源、课程知识库和AI生成资源三类证据明确区分。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7"/>
          </w:tcPr>
          <w:p>
            <w:r>
              <w:rPr>
                <w:rFonts w:ascii="Noto Sans CJK SC" w:hAnsi="Noto Sans CJK SC" w:eastAsia="Noto Sans CJK SC"/>
                <w:b/>
                <w:i w:val="0"/>
                <w:color w:val="8A6500"/>
                <w:sz w:val="20"/>
              </w:rPr>
              <w:t>已知边界：</w:t>
            </w:r>
            <w:r>
              <w:rPr>
                <w:rFonts w:ascii="Noto Sans CJK SC" w:hAnsi="Noto Sans CJK SC" w:eastAsia="Noto Sans CJK SC"/>
                <w:b w:val="0"/>
                <w:i w:val="0"/>
                <w:color w:val="20242A"/>
                <w:sz w:val="20"/>
              </w:rPr>
              <w:t>规则安全审核不能替代生产级审核服务；OCR存在识别误差；大模型输出仍需人工和原始来源复核；正式用户调研需补充真实样本。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87386"/>
        <w:sz w:val="18"/>
      </w:rPr>
      <w:t>华中师范大学 · 张书旋 · 2023214382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 w:val="0"/>
        <w:i w:val="0"/>
        <w:color w:val="687386"/>
        <w:sz w:val="18"/>
      </w:rPr>
      <w:t>问阶 AI 学习工作台  |  系统开发说明书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