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7056"/>
        <w:gridCol w:w="2448"/>
      </w:tblGrid>
      <w:tr>
        <w:tc>
          <w:tcPr>
            <w:tcW w:type="dxa" w:w="4320"/>
            <w:shd w:val="clear" w:color="auto" w:fill="E6F2F0"/>
          </w:tcPr>
          <w:p>
            <w:r>
              <w:rPr>
                <w:rFonts w:ascii="Arial" w:hAnsi="Arial"/>
                <w:b/>
                <w:i w:val="0"/>
                <w:color w:val="0F6E64"/>
                <w:sz w:val="36"/>
              </w:rPr>
              <w:t>CRRA Lab C4</w:t>
              <w:br/>
            </w:r>
            <w:r>
              <w:rPr>
                <w:rFonts w:ascii="Arial" w:hAnsi="Arial"/>
                <w:b/>
                <w:i w:val="0"/>
                <w:color w:val="1F3864"/>
                <w:sz w:val="26"/>
              </w:rPr>
              <w:t>Orchestration, Human Approval &amp; Audit Trail</w:t>
            </w:r>
          </w:p>
        </w:tc>
        <w:tc>
          <w:tcPr>
            <w:tcW w:type="dxa" w:w="4320"/>
            <w:shd w:val="clear" w:color="auto" w:fill="F2F2F2"/>
          </w:tcPr>
          <w:p>
            <w:pPr>
              <w:jc w:val="right"/>
            </w:pPr>
            <w:r>
              <w:rPr>
                <w:rFonts w:ascii="Arial" w:hAnsi="Arial"/>
                <w:b/>
                <w:i w:val="0"/>
                <w:color w:val="595959"/>
                <w:sz w:val="22"/>
              </w:rPr>
              <w:t>CRRA Capstone Lab</w:t>
              <w:br/>
            </w:r>
            <w:r>
              <w:rPr>
                <w:rFonts w:ascii="Arial" w:hAnsi="Arial"/>
                <w:b w:val="0"/>
                <w:i w:val="0"/>
                <w:color w:val="595959"/>
                <w:sz w:val="20"/>
              </w:rPr>
              <w:t>3 hours</w:t>
            </w:r>
          </w:p>
        </w:tc>
      </w:tr>
    </w:tbl>
    <w:p/>
    <w:p>
      <w:r>
        <w:rPr>
          <w:rFonts w:ascii="Arial" w:hAnsi="Arial"/>
          <w:b/>
          <w:i w:val="0"/>
          <w:color w:val="1F3864"/>
          <w:sz w:val="26"/>
        </w:rPr>
        <w:t>What You Will Build</w:t>
      </w:r>
    </w:p>
    <w:p>
      <w:r>
        <w:rPr>
          <w:rFonts w:ascii="Arial" w:hAnsi="Arial"/>
          <w:b w:val="0"/>
          <w:i w:val="0"/>
          <w:sz w:val="22"/>
        </w:rPr>
        <w:t>The full pipeline as a LangGraph StateGraph: analyse a contract, check it against the approval policy, stop for a human where the policy demands it, and record every step in an audit trail. This is the lab where the system stops being a clever assistant and becomes something a finance team could actually be shown.</w:t>
      </w:r>
    </w:p>
    <w:p>
      <w:r>
        <w:rPr>
          <w:rFonts w:ascii="Arial" w:hAnsi="Arial"/>
          <w:b/>
          <w:i w:val="0"/>
          <w:color w:val="1F3864"/>
          <w:sz w:val="26"/>
        </w:rPr>
        <w:t>Before You Start</w:t>
      </w:r>
    </w:p>
    <w:p>
      <w:r>
        <w:rPr>
          <w:rFonts w:ascii="Arial" w:hAnsi="Arial"/>
          <w:b w:val="0"/>
          <w:i w:val="0"/>
          <w:sz w:val="22"/>
        </w:rPr>
        <w:t>The Lab C2 API must be running in its own terminal tab, and .env must contain your key:</w:t>
      </w:r>
    </w:p>
    <w:p>
      <w:r>
        <w:rPr>
          <w:rFonts w:ascii="Consolas" w:hAnsi="Consolas"/>
          <w:b w:val="0"/>
          <w:i w:val="0"/>
          <w:sz w:val="21"/>
        </w:rPr>
        <w:t>python mcp_server/contract_shim.py      # leave running</w:t>
      </w:r>
    </w:p>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1 — Understand the graph shape</w:t>
            </w:r>
            <w:r>
              <w:rPr>
                <w:rFonts w:ascii="Arial" w:hAnsi="Arial"/>
                <w:b w:val="0"/>
                <w:i w:val="0"/>
                <w:color w:val="AAAACC"/>
                <w:sz w:val="20"/>
              </w:rPr>
              <w:t xml:space="preserve">    (20 min)</w:t>
            </w:r>
          </w:p>
        </w:tc>
      </w:tr>
      <w:tr>
        <w:tc>
          <w:tcPr>
            <w:tcW w:type="dxa" w:w="8640"/>
            <w:shd w:val="clear" w:color="auto" w:fill="F2F2F2"/>
          </w:tcPr>
          <w:p>
            <w:r>
              <w:rPr>
                <w:rFonts w:ascii="Arial" w:hAnsi="Arial"/>
                <w:b w:val="0"/>
                <w:i w:val="0"/>
                <w:sz w:val="22"/>
              </w:rPr>
              <w:t>Four nodes, one conditional branch:</w:t>
            </w:r>
          </w:p>
          <w:p>
            <w:r>
              <w:rPr>
                <w:rFonts w:ascii="Arial" w:hAnsi="Arial"/>
                <w:b w:val="0"/>
                <w:i w:val="0"/>
                <w:sz w:val="22"/>
              </w:rPr>
            </w:r>
          </w:p>
          <w:p>
            <w:r>
              <w:rPr>
                <w:rFonts w:ascii="Consolas" w:hAnsi="Consolas"/>
                <w:b w:val="0"/>
                <w:i w:val="0"/>
                <w:color w:val="1A1A2E"/>
                <w:sz w:val="21"/>
              </w:rPr>
              <w:t>analysis  →  policy_check  →  [ hitl ]  →  report</w:t>
            </w:r>
          </w:p>
          <w:p>
            <w:r>
              <w:rPr>
                <w:rFonts w:ascii="Arial" w:hAnsi="Arial"/>
                <w:b w:val="0"/>
                <w:i w:val="0"/>
                <w:sz w:val="22"/>
              </w:rPr>
            </w:r>
          </w:p>
          <w:p>
            <w:r>
              <w:rPr>
                <w:rFonts w:ascii="Arial" w:hAnsi="Arial"/>
                <w:b w:val="0"/>
                <w:i w:val="0"/>
                <w:sz w:val="22"/>
              </w:rPr>
              <w:t>•  analysis — the Lab C3 agent, reduced to a single node</w:t>
            </w:r>
          </w:p>
          <w:p>
            <w:r>
              <w:rPr>
                <w:rFonts w:ascii="Arial" w:hAnsi="Arial"/>
                <w:b w:val="0"/>
                <w:i w:val="0"/>
                <w:sz w:val="22"/>
              </w:rPr>
              <w:t>•  policy_check — pure Python, no model call. Decides whether a human is required.</w:t>
            </w:r>
          </w:p>
          <w:p>
            <w:r>
              <w:rPr>
                <w:rFonts w:ascii="Arial" w:hAnsi="Arial"/>
                <w:b w:val="0"/>
                <w:i w:val="0"/>
                <w:sz w:val="22"/>
              </w:rPr>
              <w:t>•  hitl — pauses and asks a person to approve or reject</w:t>
            </w:r>
          </w:p>
          <w:p>
            <w:r>
              <w:rPr>
                <w:rFonts w:ascii="Arial" w:hAnsi="Arial"/>
                <w:b w:val="0"/>
                <w:i w:val="0"/>
                <w:sz w:val="22"/>
              </w:rPr>
              <w:t>•  report — writes the final status, whichever path was taken</w:t>
            </w:r>
          </w:p>
          <w:p>
            <w:r>
              <w:rPr>
                <w:rFonts w:ascii="Arial" w:hAnsi="Arial"/>
                <w:b w:val="0"/>
                <w:i w:val="0"/>
                <w:sz w:val="22"/>
              </w:rPr>
            </w:r>
          </w:p>
          <w:p>
            <w:r>
              <w:rPr>
                <w:rFonts w:ascii="Arial" w:hAnsi="Arial"/>
                <w:b w:val="0"/>
                <w:i w:val="0"/>
                <w:sz w:val="22"/>
              </w:rPr>
              <w:t>The branch after policy_check is the whole point. Contracts with no policy trigger skip the gate entirely and finish unattended. Contracts that trip a trigger stop and wait.</w:t>
            </w:r>
          </w:p>
          <w:p>
            <w:r>
              <w:rPr>
                <w:rFonts w:ascii="Arial" w:hAnsi="Arial"/>
                <w:b w:val="0"/>
                <w:i w:val="0"/>
                <w:sz w:val="22"/>
              </w:rPr>
            </w:r>
          </w:p>
          <w:p>
            <w:r>
              <w:rPr>
                <w:rFonts w:ascii="Arial" w:hAnsi="Arial"/>
                <w:b w:val="0"/>
                <w:i/>
                <w:color w:val="595959"/>
                <w:sz w:val="21"/>
              </w:rPr>
              <w:t>Note that policy_check makes no model call at all. Deciding whether approval is legally required is a rules question, not a judgement question — putting it in code makes it deterministic and auditable. Do not delegate to a model what a rule can decide.</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2 — Review the state schema</w:t>
            </w:r>
            <w:r>
              <w:rPr>
                <w:rFonts w:ascii="Arial" w:hAnsi="Arial"/>
                <w:b w:val="0"/>
                <w:i w:val="0"/>
                <w:color w:val="AAAACC"/>
                <w:sz w:val="20"/>
              </w:rPr>
              <w:t xml:space="preserve">    (20 min)</w:t>
            </w:r>
          </w:p>
        </w:tc>
      </w:tr>
      <w:tr>
        <w:tc>
          <w:tcPr>
            <w:tcW w:type="dxa" w:w="8640"/>
            <w:shd w:val="clear" w:color="auto" w:fill="F2F2F2"/>
          </w:tcPr>
          <w:p>
            <w:r>
              <w:rPr>
                <w:rFonts w:ascii="Arial" w:hAnsi="Arial"/>
                <w:b w:val="0"/>
                <w:i w:val="0"/>
                <w:sz w:val="22"/>
              </w:rPr>
              <w:t>Open orchestrator/supervisor.py and read the ContractState TypedDict. Every node receives the whole state and returns the whole state, adding its own fields.</w:t>
            </w:r>
          </w:p>
          <w:p>
            <w:r>
              <w:rPr>
                <w:rFonts w:ascii="Arial" w:hAnsi="Arial"/>
                <w:b w:val="0"/>
                <w:i w:val="0"/>
                <w:sz w:val="22"/>
              </w:rPr>
            </w:r>
          </w:p>
          <w:p>
            <w:r>
              <w:rPr>
                <w:rFonts w:ascii="Arial" w:hAnsi="Arial"/>
                <w:b w:val="0"/>
                <w:i w:val="0"/>
                <w:sz w:val="22"/>
              </w:rPr>
              <w:t>•  analysis adds recommendation, confidence, rationale, policy_citation</w:t>
            </w:r>
          </w:p>
          <w:p>
            <w:r>
              <w:rPr>
                <w:rFonts w:ascii="Arial" w:hAnsi="Arial"/>
                <w:b w:val="0"/>
                <w:i w:val="0"/>
                <w:sz w:val="22"/>
              </w:rPr>
              <w:t>•  policy_check adds hitl_required and hitl_reason</w:t>
            </w:r>
          </w:p>
          <w:p>
            <w:r>
              <w:rPr>
                <w:rFonts w:ascii="Arial" w:hAnsi="Arial"/>
                <w:b w:val="0"/>
                <w:i w:val="0"/>
                <w:sz w:val="22"/>
              </w:rPr>
              <w:t>•  hitl adds hitl_approved and approver</w:t>
            </w:r>
          </w:p>
          <w:p>
            <w:r>
              <w:rPr>
                <w:rFonts w:ascii="Arial" w:hAnsi="Arial"/>
                <w:b w:val="0"/>
                <w:i w:val="0"/>
                <w:sz w:val="22"/>
              </w:rPr>
              <w:t>•  report adds final_status</w:t>
            </w:r>
          </w:p>
          <w:p>
            <w:r>
              <w:rPr>
                <w:rFonts w:ascii="Arial" w:hAnsi="Arial"/>
                <w:b w:val="0"/>
                <w:i w:val="0"/>
                <w:sz w:val="22"/>
              </w:rPr>
            </w:r>
          </w:p>
          <w:p>
            <w:r>
              <w:rPr>
                <w:rFonts w:ascii="Arial" w:hAnsi="Arial"/>
                <w:b w:val="0"/>
                <w:i w:val="0"/>
                <w:sz w:val="22"/>
              </w:rPr>
              <w:t>Nothing is passed between nodes by hand. That is why adding a node later does not mean rewiring the ones around it — a property you will appreciate in Step 6.</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3 — Read the approval triggers</w:t>
            </w:r>
            <w:r>
              <w:rPr>
                <w:rFonts w:ascii="Arial" w:hAnsi="Arial"/>
                <w:b w:val="0"/>
                <w:i w:val="0"/>
                <w:color w:val="AAAACC"/>
                <w:sz w:val="20"/>
              </w:rPr>
              <w:t xml:space="preserve">    (25 min)</w:t>
            </w:r>
          </w:p>
        </w:tc>
      </w:tr>
      <w:tr>
        <w:tc>
          <w:tcPr>
            <w:tcW w:type="dxa" w:w="8640"/>
            <w:shd w:val="clear" w:color="auto" w:fill="F2F2F2"/>
          </w:tcPr>
          <w:p>
            <w:r>
              <w:rPr>
                <w:rFonts w:ascii="Arial" w:hAnsi="Arial"/>
                <w:b w:val="0"/>
                <w:i w:val="0"/>
                <w:sz w:val="22"/>
              </w:rPr>
              <w:t>Find policy_check_node. Five conditions each force human approval:</w:t>
            </w:r>
          </w:p>
          <w:p>
            <w:r>
              <w:rPr>
                <w:rFonts w:ascii="Arial" w:hAnsi="Arial"/>
                <w:b w:val="0"/>
                <w:i w:val="0"/>
                <w:sz w:val="22"/>
              </w:rPr>
              <w:t>•  Approval band B or C — the value thresholds from the procurement policy</w:t>
            </w:r>
          </w:p>
          <w:p>
            <w:r>
              <w:rPr>
                <w:rFonts w:ascii="Arial" w:hAnsi="Arial"/>
                <w:b w:val="0"/>
                <w:i w:val="0"/>
                <w:sz w:val="22"/>
              </w:rPr>
              <w:t>•  Inside the notice window — leverage is already lost, so the stakes are higher</w:t>
            </w:r>
          </w:p>
          <w:p>
            <w:r>
              <w:rPr>
                <w:rFonts w:ascii="Arial" w:hAnsi="Arial"/>
                <w:b w:val="0"/>
                <w:i w:val="0"/>
                <w:sz w:val="22"/>
              </w:rPr>
              <w:t>•  Any TERMINATE recommendation — exits need written owner confirmation</w:t>
            </w:r>
          </w:p>
          <w:p>
            <w:r>
              <w:rPr>
                <w:rFonts w:ascii="Arial" w:hAnsi="Arial"/>
                <w:b w:val="0"/>
                <w:i w:val="0"/>
                <w:sz w:val="22"/>
              </w:rPr>
              <w:t>•  LOW analysis confidence — the agent itself is unsure</w:t>
            </w:r>
          </w:p>
          <w:p>
            <w:r>
              <w:rPr>
                <w:rFonts w:ascii="Arial" w:hAnsi="Arial"/>
                <w:b w:val="0"/>
                <w:i w:val="0"/>
                <w:sz w:val="22"/>
              </w:rPr>
              <w:t>•  No business owner on record — nobody has confirmed the facts</w:t>
            </w:r>
          </w:p>
          <w:p>
            <w:r>
              <w:rPr>
                <w:rFonts w:ascii="Arial" w:hAnsi="Arial"/>
                <w:b w:val="0"/>
                <w:i w:val="0"/>
                <w:sz w:val="22"/>
              </w:rPr>
            </w:r>
          </w:p>
          <w:p>
            <w:r>
              <w:rPr>
                <w:rFonts w:ascii="Arial" w:hAnsi="Arial"/>
                <w:b w:val="0"/>
                <w:i w:val="0"/>
                <w:sz w:val="22"/>
              </w:rPr>
              <w:t>Reasons accumulate rather than short-circuit. A contract can trip three triggers at once, and the approver sees all three. Telling someone only the first reason they need to look at something is a good way to have them miss the important one.</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4 — Run the pipeline and approve one, reject one</w:t>
            </w:r>
            <w:r>
              <w:rPr>
                <w:rFonts w:ascii="Arial" w:hAnsi="Arial"/>
                <w:b w:val="0"/>
                <w:i w:val="0"/>
                <w:color w:val="AAAACC"/>
                <w:sz w:val="20"/>
              </w:rPr>
              <w:t xml:space="preserve">    (40 min)</w:t>
            </w:r>
          </w:p>
        </w:tc>
      </w:tr>
      <w:tr>
        <w:tc>
          <w:tcPr>
            <w:tcW w:type="dxa" w:w="8640"/>
            <w:shd w:val="clear" w:color="auto" w:fill="F2F2F2"/>
          </w:tcPr>
          <w:p>
            <w:r>
              <w:rPr>
                <w:rFonts w:ascii="Consolas" w:hAnsi="Consolas"/>
                <w:b w:val="0"/>
                <w:i w:val="0"/>
                <w:color w:val="1A1A2E"/>
                <w:sz w:val="21"/>
              </w:rPr>
              <w:t>python orchestrator/supervisor.py</w:t>
            </w:r>
          </w:p>
          <w:p>
            <w:r>
              <w:rPr>
                <w:rFonts w:ascii="Arial" w:hAnsi="Arial"/>
                <w:b w:val="0"/>
                <w:i w:val="0"/>
                <w:sz w:val="22"/>
              </w:rPr>
            </w:r>
          </w:p>
          <w:p>
            <w:r>
              <w:rPr>
                <w:rFonts w:ascii="Arial" w:hAnsi="Arial"/>
                <w:b w:val="0"/>
                <w:i w:val="0"/>
                <w:sz w:val="22"/>
              </w:rPr>
              <w:t>Three contracts run. Handle them differently on purpose:</w:t>
            </w:r>
          </w:p>
          <w:p>
            <w:r>
              <w:rPr>
                <w:rFonts w:ascii="Arial" w:hAnsi="Arial"/>
                <w:b w:val="0"/>
                <w:i w:val="0"/>
                <w:sz w:val="22"/>
              </w:rPr>
              <w:t>•  CTR-1010 Figma — band A, healthy, no triggers. Should finish with NO prompt at all.</w:t>
            </w:r>
          </w:p>
          <w:p>
            <w:r>
              <w:rPr>
                <w:rFonts w:ascii="Arial" w:hAnsi="Arial"/>
                <w:b w:val="0"/>
                <w:i w:val="0"/>
                <w:sz w:val="22"/>
              </w:rPr>
              <w:t>•  CTR-1012 PagerDuty — will stop for approval. Type y and give your name.</w:t>
            </w:r>
          </w:p>
          <w:p>
            <w:r>
              <w:rPr>
                <w:rFonts w:ascii="Arial" w:hAnsi="Arial"/>
                <w:b w:val="0"/>
                <w:i w:val="0"/>
                <w:sz w:val="22"/>
              </w:rPr>
              <w:t>•  CTR-1006 Lucidchart — will stop for approval. Type n to reject it.</w:t>
            </w:r>
          </w:p>
          <w:p>
            <w:r>
              <w:rPr>
                <w:rFonts w:ascii="Arial" w:hAnsi="Arial"/>
                <w:b w:val="0"/>
                <w:i w:val="0"/>
                <w:sz w:val="22"/>
              </w:rPr>
            </w:r>
          </w:p>
          <w:p>
            <w:r>
              <w:rPr>
                <w:rFonts w:ascii="Arial" w:hAnsi="Arial"/>
                <w:b w:val="0"/>
                <w:i w:val="0"/>
                <w:sz w:val="22"/>
              </w:rPr>
              <w:t>Compare the two gated contracts in the final summary. The approved one ends RENEGOTIATE_APPROVED; the rejected one ends ON_HOLD_REJECTED with no commitment made. Both outcomes are recorded — a rejection is a decision, not an absence of one.</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5 — Inspect the audit trail</w:t>
            </w:r>
            <w:r>
              <w:rPr>
                <w:rFonts w:ascii="Arial" w:hAnsi="Arial"/>
                <w:b w:val="0"/>
                <w:i w:val="0"/>
                <w:color w:val="AAAACC"/>
                <w:sz w:val="20"/>
              </w:rPr>
              <w:t xml:space="preserve">    (25 min)</w:t>
            </w:r>
          </w:p>
        </w:tc>
      </w:tr>
      <w:tr>
        <w:tc>
          <w:tcPr>
            <w:tcW w:type="dxa" w:w="8640"/>
            <w:shd w:val="clear" w:color="auto" w:fill="F2F2F2"/>
          </w:tcPr>
          <w:p>
            <w:r>
              <w:rPr>
                <w:rFonts w:ascii="Arial" w:hAnsi="Arial"/>
                <w:b w:val="0"/>
                <w:i w:val="0"/>
                <w:sz w:val="22"/>
              </w:rPr>
              <w:t>Open logs/audit_trail.jsonl. One JSON object per line, one line per event.</w:t>
            </w:r>
          </w:p>
          <w:p>
            <w:r>
              <w:rPr>
                <w:rFonts w:ascii="Arial" w:hAnsi="Arial"/>
                <w:b w:val="0"/>
                <w:i w:val="0"/>
                <w:sz w:val="22"/>
              </w:rPr>
            </w:r>
          </w:p>
          <w:p>
            <w:r>
              <w:rPr>
                <w:rFonts w:ascii="Arial" w:hAnsi="Arial"/>
                <w:b w:val="0"/>
                <w:i w:val="0"/>
                <w:sz w:val="22"/>
              </w:rPr>
              <w:t>Find the approval_decision entry for the contract you rejected. It records the recommendation, who decided, and what they decided. Now find the one you approved — the actor field carries the name you typed.</w:t>
            </w:r>
          </w:p>
          <w:p>
            <w:r>
              <w:rPr>
                <w:rFonts w:ascii="Arial" w:hAnsi="Arial"/>
                <w:b w:val="0"/>
                <w:i w:val="0"/>
                <w:sz w:val="22"/>
              </w:rPr>
            </w:r>
          </w:p>
          <w:p>
            <w:r>
              <w:rPr>
                <w:rFonts w:ascii="Arial" w:hAnsi="Arial"/>
                <w:b w:val="0"/>
                <w:i w:val="0"/>
                <w:sz w:val="22"/>
              </w:rPr>
              <w:t>Run the orchestrator a second time and look at the file again. It grew rather than being replaced. The log opens in append mode deliberately: an audit trail that can be overwritten by re-running the program is not an audit trail. Delete the file by hand if you want a clean demo.</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6 — Extend the gate (your exercise)</w:t>
            </w:r>
            <w:r>
              <w:rPr>
                <w:rFonts w:ascii="Arial" w:hAnsi="Arial"/>
                <w:b w:val="0"/>
                <w:i w:val="0"/>
                <w:color w:val="AAAACC"/>
                <w:sz w:val="20"/>
              </w:rPr>
              <w:t xml:space="preserve">    (40 min)</w:t>
            </w:r>
          </w:p>
        </w:tc>
      </w:tr>
      <w:tr>
        <w:tc>
          <w:tcPr>
            <w:tcW w:type="dxa" w:w="8640"/>
            <w:shd w:val="clear" w:color="auto" w:fill="F2F2F2"/>
          </w:tcPr>
          <w:p>
            <w:r>
              <w:rPr>
                <w:rFonts w:ascii="Arial" w:hAnsi="Arial"/>
                <w:b w:val="0"/>
                <w:i w:val="0"/>
                <w:sz w:val="22"/>
              </w:rPr>
              <w:t>Add a sixth trigger to policy_check_node: any contract where auto_renew is true AND notice_state is APPROACHING must go to a human, regardless of value or recommendation.</w:t>
            </w:r>
          </w:p>
          <w:p>
            <w:r>
              <w:rPr>
                <w:rFonts w:ascii="Arial" w:hAnsi="Arial"/>
                <w:b w:val="0"/>
                <w:i w:val="0"/>
                <w:sz w:val="22"/>
              </w:rPr>
            </w:r>
          </w:p>
          <w:p>
            <w:r>
              <w:rPr>
                <w:rFonts w:ascii="Arial" w:hAnsi="Arial"/>
                <w:b w:val="0"/>
                <w:i w:val="0"/>
                <w:sz w:val="22"/>
              </w:rPr>
              <w:t>The reasoning: an auto-renewing contract with a deadline coming up is the one case where doing nothing has a permanent consequence. Read auto_renewal_rules.md §Escalation trigger before you write it.</w:t>
            </w:r>
          </w:p>
          <w:p>
            <w:r>
              <w:rPr>
                <w:rFonts w:ascii="Arial" w:hAnsi="Arial"/>
                <w:b w:val="0"/>
                <w:i w:val="0"/>
                <w:sz w:val="22"/>
              </w:rPr>
            </w:r>
          </w:p>
          <w:p>
            <w:r>
              <w:rPr>
                <w:rFonts w:ascii="Arial" w:hAnsi="Arial"/>
                <w:b w:val="0"/>
                <w:i w:val="0"/>
                <w:sz w:val="22"/>
              </w:rPr>
              <w:t>•  Then add CTR-1005 to the portfolio list and confirm your new trigger fires. Check the hitl_reason text explains WHY to the approver — a trigger that fires without explaining itself just teaches people to click yes.</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7 — Commit and submit</w:t>
            </w:r>
            <w:r>
              <w:rPr>
                <w:rFonts w:ascii="Arial" w:hAnsi="Arial"/>
                <w:b w:val="0"/>
                <w:i w:val="0"/>
                <w:color w:val="AAAACC"/>
                <w:sz w:val="20"/>
              </w:rPr>
              <w:t xml:space="preserve">    (10 min)</w:t>
            </w:r>
          </w:p>
        </w:tc>
      </w:tr>
      <w:tr>
        <w:tc>
          <w:tcPr>
            <w:tcW w:type="dxa" w:w="8640"/>
            <w:shd w:val="clear" w:color="auto" w:fill="F2F2F2"/>
          </w:tcPr>
          <w:p>
            <w:r>
              <w:rPr>
                <w:rFonts w:ascii="Consolas" w:hAnsi="Consolas"/>
                <w:b w:val="0"/>
                <w:i w:val="0"/>
                <w:color w:val="1A1A2E"/>
                <w:sz w:val="21"/>
              </w:rPr>
              <w:t>git add orchestrator/ guardrails/</w:t>
            </w:r>
          </w:p>
          <w:p>
            <w:r>
              <w:rPr>
                <w:rFonts w:ascii="Consolas" w:hAnsi="Consolas"/>
                <w:b w:val="0"/>
                <w:i w:val="0"/>
                <w:color w:val="1A1A2E"/>
                <w:sz w:val="21"/>
              </w:rPr>
              <w:t>git commit -m "C4: orchestration with HITL gate and audit trail"</w:t>
            </w:r>
          </w:p>
          <w:p>
            <w:r>
              <w:rPr>
                <w:rFonts w:ascii="Consolas" w:hAnsi="Consolas"/>
                <w:b w:val="0"/>
                <w:i w:val="0"/>
                <w:color w:val="1A1A2E"/>
                <w:sz w:val="21"/>
              </w:rPr>
              <w:t>git push</w:t>
            </w:r>
          </w:p>
          <w:p>
            <w:r>
              <w:rPr>
                <w:rFonts w:ascii="Arial" w:hAnsi="Arial"/>
                <w:b w:val="0"/>
                <w:i w:val="0"/>
                <w:sz w:val="22"/>
              </w:rPr>
            </w:r>
          </w:p>
          <w:p>
            <w:r>
              <w:rPr>
                <w:rFonts w:ascii="Arial" w:hAnsi="Arial"/>
                <w:b w:val="0"/>
                <w:i/>
                <w:color w:val="595959"/>
                <w:sz w:val="21"/>
              </w:rPr>
              <w:t>Confirm .env is not in the repository before pushing. Check with: git status</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0F6E64"/>
          </w:tcPr>
          <w:p>
            <w:r>
              <w:rPr>
                <w:rFonts w:ascii="Arial" w:hAnsi="Arial"/>
                <w:b/>
                <w:i w:val="0"/>
                <w:color w:val="FFFFFF"/>
                <w:sz w:val="24"/>
              </w:rPr>
              <w:t>💬 Vibe-Coding Prompt</w:t>
            </w:r>
          </w:p>
        </w:tc>
      </w:tr>
      <w:tr>
        <w:tc>
          <w:tcPr>
            <w:tcW w:type="dxa" w:w="8640"/>
            <w:shd w:val="clear" w:color="auto" w:fill="F2F2F2"/>
          </w:tcPr>
          <w:p>
            <w:r>
              <w:rPr>
                <w:rFonts w:ascii="Arial" w:hAnsi="Arial"/>
                <w:b w:val="0"/>
                <w:i w:val="0"/>
                <w:sz w:val="22"/>
              </w:rPr>
              <w:t>Build a LangGraph StateGraph in orchestrator/supervisor.py for contract renewal review. Define a ContractState TypedDict with: contract_id, contract (dict), recommendation, confidence, rationale, policy_citation, estimated_annual_impact_inr, hitl_required, hitl_reason, hitl_approved, approver, final_status. Four nodes: 1) analysis_node — fetches the contract from http://localhost:5001/api/contracts/&lt;id&gt;, then runs an Anthropic tool-calling loop with a search_policy tool over the ChromaDB collection 'crra_policy' and a submit_recommendation tool, capped at 5 rounds; 2) policy_check_node — pure Python, no model call, sets hitl_required true and builds a hitl_reason string if approval band is B or C, or notice_state is INSIDE_WINDOW, or the recommendation is TERMINATE, or confidence is LOW, or the owner is UNASSIGNED, accumulating all matching reasons rather than stopping at the first; 3) hitl_node — prints the recommendation and reasons, asks 'Approve this recommendation? [y/n]' via input(), and captures the approver's name when approved; 4) report_node — sets final_status to &lt;REC&gt;_AUTO, &lt;REC&gt;_APPROVED or ON_HOLD_REJECTED. Add a conditional edge after policy_check routing to hitl when hitl_required else straight to report. Use model claude-opus-5 with output_config={"effort": "medium"} — temperature is not supported. Extract response text by scanning content for the first block with a .text attribute. Also write guardrails/audit_logger.py with an AuditLogger class that appends one JSON object per line to logs/audit_trail.jsonl and prints each entry, and call it from every node. Add sys.path.insert for the project root at the top so the guardrails import resolves when the script is run as python orchestrator/supervisor.py.</w:t>
            </w:r>
          </w:p>
        </w:tc>
      </w:tr>
    </w:tbl>
    <w:p/>
    <w:p>
      <w:r>
        <w:rPr>
          <w:rFonts w:ascii="Arial" w:hAnsi="Arial"/>
          <w:b/>
          <w:i w:val="0"/>
          <w:color w:val="1F3864"/>
          <w:sz w:val="26"/>
        </w:rPr>
        <w:t>Sample Output</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595959"/>
          </w:tcPr>
          <w:p>
            <w:r>
              <w:rPr>
                <w:rFonts w:ascii="Arial" w:hAnsi="Arial"/>
                <w:b/>
                <w:i w:val="0"/>
                <w:color w:val="FFFFFF"/>
                <w:sz w:val="24"/>
              </w:rPr>
              <w:t>Terminal — the branch in action</w:t>
            </w:r>
          </w:p>
        </w:tc>
      </w:tr>
      <w:tr>
        <w:tc>
          <w:tcPr>
            <w:tcW w:type="dxa" w:w="8640"/>
            <w:shd w:val="clear" w:color="auto" w:fill="FFFFFF"/>
          </w:tcPr>
          <w:p>
            <w:r>
              <w:rPr>
                <w:rFonts w:ascii="Consolas" w:hAnsi="Consolas"/>
                <w:b w:val="0"/>
                <w:i w:val="0"/>
                <w:sz w:val="19"/>
              </w:rPr>
              <w:t>▶ POLICY CHECK</w:t>
            </w:r>
          </w:p>
          <w:p>
            <w:r>
              <w:rPr>
                <w:rFonts w:ascii="Consolas" w:hAnsi="Consolas"/>
                <w:b w:val="0"/>
                <w:i w:val="0"/>
                <w:sz w:val="19"/>
              </w:rPr>
              <w:t xml:space="preserve">  HITL required: False</w:t>
            </w:r>
          </w:p>
          <w:p>
            <w:r>
              <w:rPr>
                <w:rFonts w:ascii="Consolas" w:hAnsi="Consolas"/>
                <w:b w:val="0"/>
                <w:i w:val="0"/>
                <w:sz w:val="19"/>
              </w:rPr>
              <w:t xml:space="preserve">  [AUDIT] PolicyCheck: evaluate_triggers — no policy trigger</w:t>
            </w:r>
          </w:p>
          <w:p>
            <w:r>
              <w:rPr>
                <w:rFonts w:ascii="Consolas" w:hAnsi="Consolas"/>
                <w:b w:val="0"/>
                <w:i w:val="0"/>
                <w:sz w:val="19"/>
              </w:rPr>
            </w:r>
          </w:p>
          <w:p>
            <w:r>
              <w:rPr>
                <w:rFonts w:ascii="Consolas" w:hAnsi="Consolas"/>
                <w:b w:val="0"/>
                <w:i w:val="0"/>
                <w:sz w:val="19"/>
              </w:rPr>
              <w:t>▶ REPORT</w:t>
            </w:r>
          </w:p>
          <w:p>
            <w:r>
              <w:rPr>
                <w:rFonts w:ascii="Consolas" w:hAnsi="Consolas"/>
                <w:b w:val="0"/>
                <w:i w:val="0"/>
                <w:sz w:val="19"/>
              </w:rPr>
              <w:t xml:space="preserve">  FINAL STATUS: RENEW_AUTO</w:t>
            </w:r>
          </w:p>
          <w:p>
            <w:r>
              <w:rPr>
                <w:rFonts w:ascii="Consolas" w:hAnsi="Consolas"/>
                <w:b w:val="0"/>
                <w:i w:val="0"/>
                <w:sz w:val="19"/>
              </w:rPr>
              <w:t xml:space="preserve">  Actioned without human approval (no policy trigger).</w:t>
            </w:r>
          </w:p>
          <w:p>
            <w:r>
              <w:rPr>
                <w:rFonts w:ascii="Consolas" w:hAnsi="Consolas"/>
                <w:b w:val="0"/>
                <w:i w:val="0"/>
                <w:sz w:val="19"/>
              </w:rPr>
            </w:r>
          </w:p>
          <w:p>
            <w:r>
              <w:rPr>
                <w:rFonts w:ascii="Consolas" w:hAnsi="Consolas"/>
                <w:b w:val="0"/>
                <w:i w:val="0"/>
                <w:sz w:val="19"/>
              </w:rPr>
              <w:t xml:space="preserve">  ── next contract ──</w:t>
            </w:r>
          </w:p>
          <w:p>
            <w:r>
              <w:rPr>
                <w:rFonts w:ascii="Consolas" w:hAnsi="Consolas"/>
                <w:b w:val="0"/>
                <w:i w:val="0"/>
                <w:sz w:val="19"/>
              </w:rPr>
            </w:r>
          </w:p>
          <w:p>
            <w:r>
              <w:rPr>
                <w:rFonts w:ascii="Consolas" w:hAnsi="Consolas"/>
                <w:b w:val="0"/>
                <w:i w:val="0"/>
                <w:sz w:val="19"/>
              </w:rPr>
              <w:t>▶ POLICY CHECK</w:t>
            </w:r>
          </w:p>
          <w:p>
            <w:r>
              <w:rPr>
                <w:rFonts w:ascii="Consolas" w:hAnsi="Consolas"/>
                <w:b w:val="0"/>
                <w:i w:val="0"/>
                <w:sz w:val="19"/>
              </w:rPr>
              <w:t xml:space="preserve">  HITL required: True</w:t>
            </w:r>
          </w:p>
          <w:p>
            <w:r>
              <w:rPr>
                <w:rFonts w:ascii="Consolas" w:hAnsi="Consolas"/>
                <w:b w:val="0"/>
                <w:i w:val="0"/>
                <w:sz w:val="19"/>
              </w:rPr>
              <w:t xml:space="preserve">    · approval band B requires a named human approver</w:t>
            </w:r>
          </w:p>
          <w:p>
            <w:r>
              <w:rPr>
                <w:rFonts w:ascii="Consolas" w:hAnsi="Consolas"/>
                <w:b w:val="0"/>
                <w:i w:val="0"/>
                <w:sz w:val="19"/>
              </w:rPr>
              <w:t xml:space="preserve">    · inside the notice window — leverage already lost</w:t>
            </w:r>
          </w:p>
          <w:p>
            <w:r>
              <w:rPr>
                <w:rFonts w:ascii="Consolas" w:hAnsi="Consolas"/>
                <w:b w:val="0"/>
                <w:i w:val="0"/>
                <w:sz w:val="19"/>
              </w:rPr>
            </w:r>
          </w:p>
          <w:p>
            <w:r>
              <w:rPr>
                <w:rFonts w:ascii="Consolas" w:hAnsi="Consolas"/>
                <w:b w:val="0"/>
                <w:i w:val="0"/>
                <w:sz w:val="19"/>
              </w:rPr>
              <w:t>▶ HUMAN APPROVAL GATE</w:t>
            </w:r>
          </w:p>
          <w:p>
            <w:r>
              <w:rPr>
                <w:rFonts w:ascii="Consolas" w:hAnsi="Consolas"/>
                <w:b w:val="0"/>
                <w:i w:val="0"/>
                <w:sz w:val="19"/>
              </w:rPr>
              <w:t xml:space="preserve">  Approve this recommendation? [y/n]:</w:t>
            </w:r>
          </w:p>
        </w:tc>
      </w:tr>
    </w:tbl>
    <w:p/>
    <w:p>
      <w:r>
        <w:rPr>
          <w:rFonts w:ascii="Arial" w:hAnsi="Arial"/>
          <w:b w:val="0"/>
          <w:i/>
          <w:color w:val="595959"/>
          <w:sz w:val="20"/>
        </w:rPr>
        <w:t>The policy_check and report sections above are exact — those nodes are deterministic Python, so your output will match. The analysis node's wording and confidence will differ every run, because the model writes that part itself.</w:t>
      </w:r>
    </w:p>
    <w:p>
      <w:r>
        <w:rPr>
          <w:rFonts w:ascii="Arial" w:hAnsi="Arial"/>
          <w:b/>
          <w:i w:val="0"/>
          <w:color w:val="1F3864"/>
          <w:sz w:val="26"/>
        </w:rPr>
        <w:t>Compare / Observe</w:t>
      </w:r>
    </w:p>
    <w:tbl>
      <w:tblPr>
        <w:tblStyle w:val="TableGrid"/>
        <w:tblW w:type="auto" w:w="0"/>
        <w:tblLook w:firstColumn="1" w:firstRow="1" w:lastColumn="0" w:lastRow="0" w:noHBand="0" w:noVBand="1" w:val="04A0"/>
      </w:tblPr>
      <w:tblGrid>
        <w:gridCol w:w="4176"/>
        <w:gridCol w:w="5328"/>
      </w:tblGrid>
      <w:tr>
        <w:tc>
          <w:tcPr>
            <w:tcW w:type="dxa" w:w="4320"/>
            <w:shd w:val="clear" w:color="auto" w:fill="1F3864"/>
          </w:tcPr>
          <w:p>
            <w:r>
              <w:rPr>
                <w:rFonts w:ascii="Arial" w:hAnsi="Arial"/>
                <w:b/>
                <w:i w:val="0"/>
                <w:color w:val="FFFFFF"/>
                <w:sz w:val="22"/>
              </w:rPr>
              <w:t>What You Saw</w:t>
            </w:r>
          </w:p>
        </w:tc>
        <w:tc>
          <w:tcPr>
            <w:tcW w:type="dxa" w:w="4320"/>
            <w:shd w:val="clear" w:color="auto" w:fill="1F3864"/>
          </w:tcPr>
          <w:p>
            <w:r>
              <w:rPr>
                <w:rFonts w:ascii="Arial" w:hAnsi="Arial"/>
                <w:b/>
                <w:i w:val="0"/>
                <w:color w:val="FFFFFF"/>
                <w:sz w:val="22"/>
              </w:rPr>
              <w:t>Why It Matters</w:t>
            </w:r>
          </w:p>
        </w:tc>
      </w:tr>
      <w:tr>
        <w:tc>
          <w:tcPr>
            <w:tcW w:type="dxa" w:w="4320"/>
          </w:tcPr>
          <w:p>
            <w:r>
              <w:rPr>
                <w:rFonts w:ascii="Arial" w:hAnsi="Arial"/>
                <w:b w:val="0"/>
                <w:i w:val="0"/>
                <w:sz w:val="21"/>
              </w:rPr>
              <w:t>One contract finished without asking you anything</w:t>
            </w:r>
          </w:p>
        </w:tc>
        <w:tc>
          <w:tcPr>
            <w:tcW w:type="dxa" w:w="4320"/>
          </w:tcPr>
          <w:p>
            <w:r>
              <w:rPr>
                <w:rFonts w:ascii="Arial" w:hAnsi="Arial"/>
                <w:b w:val="0"/>
                <w:i w:val="0"/>
                <w:sz w:val="21"/>
              </w:rPr>
              <w:t>Low-value healthy contracts should not consume a human's attention. A gate that stops everything is the same as no gate — people start approving without reading.</w:t>
            </w:r>
          </w:p>
        </w:tc>
      </w:tr>
      <w:tr>
        <w:tc>
          <w:tcPr>
            <w:tcW w:type="dxa" w:w="4320"/>
          </w:tcPr>
          <w:p>
            <w:r>
              <w:rPr>
                <w:rFonts w:ascii="Arial" w:hAnsi="Arial"/>
                <w:b w:val="0"/>
                <w:i w:val="0"/>
                <w:sz w:val="21"/>
              </w:rPr>
              <w:t>Rejection produced a status, not silence</w:t>
            </w:r>
          </w:p>
        </w:tc>
        <w:tc>
          <w:tcPr>
            <w:tcW w:type="dxa" w:w="4320"/>
          </w:tcPr>
          <w:p>
            <w:r>
              <w:rPr>
                <w:rFonts w:ascii="Arial" w:hAnsi="Arial"/>
                <w:b w:val="0"/>
                <w:i w:val="0"/>
                <w:sz w:val="21"/>
              </w:rPr>
              <w:t>ON_HOLD_REJECTED is recorded with a named actor. In an audit, 'a human said no on this date' is a finding; a missing record is a problem.</w:t>
            </w:r>
          </w:p>
        </w:tc>
      </w:tr>
      <w:tr>
        <w:tc>
          <w:tcPr>
            <w:tcW w:type="dxa" w:w="4320"/>
          </w:tcPr>
          <w:p>
            <w:r>
              <w:rPr>
                <w:rFonts w:ascii="Arial" w:hAnsi="Arial"/>
                <w:b w:val="0"/>
                <w:i w:val="0"/>
                <w:sz w:val="21"/>
              </w:rPr>
              <w:t>policy_check makes no model call</w:t>
            </w:r>
          </w:p>
        </w:tc>
        <w:tc>
          <w:tcPr>
            <w:tcW w:type="dxa" w:w="4320"/>
          </w:tcPr>
          <w:p>
            <w:r>
              <w:rPr>
                <w:rFonts w:ascii="Arial" w:hAnsi="Arial"/>
                <w:b w:val="0"/>
                <w:i w:val="0"/>
                <w:sz w:val="21"/>
              </w:rPr>
              <w:t>Whether approval is legally required is a rule, not a judgement. Deterministic code is auditable and free; a model call here would be neither.</w:t>
            </w:r>
          </w:p>
        </w:tc>
      </w:tr>
      <w:tr>
        <w:tc>
          <w:tcPr>
            <w:tcW w:type="dxa" w:w="4320"/>
          </w:tcPr>
          <w:p>
            <w:r>
              <w:rPr>
                <w:rFonts w:ascii="Arial" w:hAnsi="Arial"/>
                <w:b w:val="0"/>
                <w:i w:val="0"/>
                <w:sz w:val="21"/>
              </w:rPr>
              <w:t>The audit file grew on the second run</w:t>
            </w:r>
          </w:p>
        </w:tc>
        <w:tc>
          <w:tcPr>
            <w:tcW w:type="dxa" w:w="4320"/>
          </w:tcPr>
          <w:p>
            <w:r>
              <w:rPr>
                <w:rFonts w:ascii="Arial" w:hAnsi="Arial"/>
                <w:b w:val="0"/>
                <w:i w:val="0"/>
                <w:sz w:val="21"/>
              </w:rPr>
              <w:t>Append-only is deliberate. A log that a re-run can overwrite cannot serve as evidence of what was decided and by whom.</w:t>
            </w:r>
          </w:p>
        </w:tc>
      </w:tr>
    </w:tbl>
    <w:p/>
    <w:p>
      <w:r>
        <w:rPr>
          <w:rFonts w:ascii="Arial" w:hAnsi="Arial"/>
          <w:b w:val="0"/>
          <w:i/>
          <w:color w:val="595959"/>
          <w:sz w:val="20"/>
        </w:rPr>
        <w:t>You have now built the same architecture as the ISDO capstone — retrieval, tool-calling agents, orchestration, a human gate and an audit trail — on a completely different problem. That transfer is the point of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