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Техническая документация LegalCRM</w:t>
      </w:r>
    </w:p>
    <w:p>
      <w:pPr>
        <w:spacing w:after="320"/>
      </w:pPr>
      <w:r>
        <w:rPr>
          <w:b/>
          <w:color w:val="505050"/>
          <w:sz w:val="24"/>
        </w:rPr>
        <w:t>Подробное описание текущей реализации для разработчиков и сопровождающей команды</w:t>
      </w:r>
    </w:p>
    <w:p>
      <w:r>
        <w:t>Версия документа: 1.0. Дата подготовки: 28.10.2026</w:t>
      </w:r>
    </w:p>
    <w:p>
      <w:r>
        <w:t>Документ описывает фактическую архитектуру репозитория LegalCRM: приложения Django, маршрутизацию, модели данных, роли, бизнес правила, внешние интеграции и эксплуатационные особенности. Он предназначен для разработки, поддержки и безопасного развития системы.</w:t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Назначение и границы системы</w:t>
      </w:r>
    </w:p>
    <w:p>
      <w:pPr>
        <w:pStyle w:val="ListNumber"/>
      </w:pPr>
      <w:r>
        <w:t>Стек и структура репозитория</w:t>
      </w:r>
    </w:p>
    <w:p>
      <w:pPr>
        <w:pStyle w:val="ListNumber"/>
      </w:pPr>
      <w:r>
        <w:t>Запуск и конфигурация</w:t>
      </w:r>
    </w:p>
    <w:p>
      <w:pPr>
        <w:pStyle w:val="ListNumber"/>
      </w:pPr>
      <w:r>
        <w:t>Маршрутизация и жизненный цикл запроса</w:t>
      </w:r>
    </w:p>
    <w:p>
      <w:pPr>
        <w:pStyle w:val="ListNumber"/>
      </w:pPr>
      <w:r>
        <w:t>Модель данных</w:t>
      </w:r>
    </w:p>
    <w:p>
      <w:pPr>
        <w:pStyle w:val="ListNumber"/>
      </w:pPr>
      <w:r>
        <w:t>Многотенантность и роли</w:t>
      </w:r>
    </w:p>
    <w:p>
      <w:pPr>
        <w:pStyle w:val="ListNumber"/>
      </w:pPr>
      <w:r>
        <w:t>Заявки и процесс обработки</w:t>
      </w:r>
    </w:p>
    <w:p>
      <w:pPr>
        <w:pStyle w:val="ListNumber"/>
      </w:pPr>
      <w:r>
        <w:t>Договоры доплаты и зарплата</w:t>
      </w:r>
    </w:p>
    <w:p>
      <w:pPr>
        <w:pStyle w:val="ListNumber"/>
      </w:pPr>
      <w:r>
        <w:t>Календари и записи</w:t>
      </w:r>
    </w:p>
    <w:p>
      <w:pPr>
        <w:pStyle w:val="ListNumber"/>
      </w:pPr>
      <w:r>
        <w:t>Документы и кабинет клиента</w:t>
      </w:r>
    </w:p>
    <w:p>
      <w:pPr>
        <w:pStyle w:val="ListNumber"/>
      </w:pPr>
      <w:r>
        <w:t>Вспомогательные модули</w:t>
      </w:r>
    </w:p>
    <w:p>
      <w:pPr>
        <w:pStyle w:val="ListNumber"/>
      </w:pPr>
      <w:r>
        <w:t>Интеграции и фоновые процессы</w:t>
      </w:r>
    </w:p>
    <w:p>
      <w:pPr>
        <w:pStyle w:val="ListNumber"/>
      </w:pPr>
      <w:r>
        <w:t>Формы и проверки</w:t>
      </w:r>
    </w:p>
    <w:p>
      <w:pPr>
        <w:pStyle w:val="ListNumber"/>
      </w:pPr>
      <w:r>
        <w:t>Шаблоны и статические ресурсы</w:t>
      </w:r>
    </w:p>
    <w:p>
      <w:pPr>
        <w:pStyle w:val="ListNumber"/>
      </w:pPr>
      <w:r>
        <w:t>Миграции тесты и администрирование</w:t>
      </w:r>
    </w:p>
    <w:p>
      <w:pPr>
        <w:pStyle w:val="ListNumber"/>
      </w:pPr>
      <w:r>
        <w:t>Безопасность и технические наблюдения</w:t>
      </w:r>
    </w:p>
    <w:p>
      <w:pPr>
        <w:pStyle w:val="ListNumber"/>
      </w:pPr>
      <w:r>
        <w:t>Карта изменений</w:t>
      </w:r>
    </w:p>
    <w:p>
      <w:pPr>
        <w:pStyle w:val="Heading1"/>
      </w:pPr>
      <w:r>
        <w:t>Назначение и границы системы</w:t>
      </w:r>
    </w:p>
    <w:p>
      <w:r>
        <w:t>LegalCRM - серверное веб приложение для юридической организации. Центральная сущность системы - заявка клиента. Вокруг нее организованы распределение по ролям, запись в офис и на созвон, договоры, доплаты, документы, клиентский кабинет и представительство. Изоляция данных строится прежде всего по компании, а в части сценариев - дополнительно по филиалу.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Что реализовано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Главные модули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Воронка</w:t>
            </w:r>
          </w:p>
        </w:tc>
        <w:tc>
          <w:tcPr>
            <w:tcW w:type="dxa" w:w="4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Создание, импорт, поиск, фильтрация, массовые действия и карточка заявки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leads, allLeads, current_applications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Организация</w:t>
            </w:r>
          </w:p>
        </w:tc>
        <w:tc>
          <w:tcPr>
            <w:tcW w:type="dxa" w:w="459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Компании, филиалы, сотрудники, роли и параметры вознаграждения</w:t>
            </w:r>
          </w:p>
        </w:tc>
        <w:tc>
          <w:tcPr>
            <w:tcW w:type="dxa" w:w="238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company, felial, accounts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Работа с клиентом</w:t>
            </w:r>
          </w:p>
        </w:tc>
        <w:tc>
          <w:tcPr>
            <w:tcW w:type="dxa" w:w="4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Офисные записи, созвоны, статусы посещения, клиентский кабинет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smart_calendar, client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Финансы</w:t>
            </w:r>
          </w:p>
        </w:tc>
        <w:tc>
          <w:tcPr>
            <w:tcW w:type="dxa" w:w="459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Договоры, начальный платеж, график доплат, подтверждение и расчет зарплаты</w:t>
            </w:r>
          </w:p>
        </w:tc>
        <w:tc>
          <w:tcPr>
            <w:tcW w:type="dxa" w:w="238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contract, cost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Материалы</w:t>
            </w:r>
          </w:p>
        </w:tc>
        <w:tc>
          <w:tcPr>
            <w:tcW w:type="dxa" w:w="4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Документы заявки и клиента, база знаний, записи разговоров</w:t>
            </w:r>
          </w:p>
        </w:tc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leads, client, education, call_recording</w:t>
            </w:r>
          </w:p>
        </w:tc>
      </w:tr>
    </w:tbl>
    <w:p>
      <w:pPr>
        <w:spacing w:after="20"/>
      </w:pPr>
    </w:p>
    <w:p>
      <w:pPr>
        <w:pStyle w:val="Heading1"/>
      </w:pPr>
      <w:r>
        <w:t>Стек и структура репозитория</w:t>
      </w:r>
    </w:p>
    <w:p>
      <w:r>
        <w:t>Приложение работает на Django 5.1.4 и использует встроенный шаблонизатор Django. Основная СУБД - MySQL через mysqlclient; в settings.py присутствует резервная ветка SQLite. Пользовательская модель заменена на accounts.User. В requirements.txt также зафиксированы aiobotocore и botocore для S3, requests для телефонии, matplotlib для графиков и python-dotenv для конфигурации.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Каталог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Ответственность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Ключевые файлы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legalCRM</w:t>
            </w:r>
          </w:p>
        </w:tc>
        <w:tc>
          <w:tcPr>
            <w:tcW w:type="dxa" w:w="419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Настройки Django, корневые URL, ASGI WSGI, нормализация текста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settings.py, urls.py, middleware.py, signals.py, text_normalizer.py</w:t>
            </w:r>
          </w:p>
        </w:tc>
      </w:tr>
      <w:tr>
        <w:tc>
          <w:tcPr>
            <w:tcW w:type="dxa" w:w="175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leads</w:t>
            </w:r>
          </w:p>
        </w:tc>
        <w:tc>
          <w:tcPr>
            <w:tcW w:type="dxa" w:w="419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Домен заявок, карточка, документы, Excel, Tilda и Novofon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models.py, views.py, access.py, status_utils.py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allLeads</w:t>
            </w:r>
          </w:p>
        </w:tc>
        <w:tc>
          <w:tcPr>
            <w:tcW w:type="dxa" w:w="419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Главный список заявок и массовые операции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views.py, templates/all_leads.html</w:t>
            </w:r>
          </w:p>
        </w:tc>
      </w:tr>
      <w:tr>
        <w:tc>
          <w:tcPr>
            <w:tcW w:type="dxa" w:w="175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smart_calendar</w:t>
            </w:r>
          </w:p>
        </w:tc>
        <w:tc>
          <w:tcPr>
            <w:tcW w:type="dxa" w:w="419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Офисные приемы, созвоны, календарь представителей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models.py, forms.py, services.py, views.py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contract и cost</w:t>
            </w:r>
          </w:p>
        </w:tc>
        <w:tc>
          <w:tcPr>
            <w:tcW w:type="dxa" w:w="419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Договоры, планирование и факт доплат, зарплата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models.py, forms.py, views.py</w:t>
            </w:r>
          </w:p>
        </w:tc>
      </w:tr>
      <w:tr>
        <w:tc>
          <w:tcPr>
            <w:tcW w:type="dxa" w:w="175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accounts company felial</w:t>
            </w:r>
          </w:p>
        </w:tc>
        <w:tc>
          <w:tcPr>
            <w:tcW w:type="dxa" w:w="419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Пользователи, компании и филиалы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models.py, forms.py, views.py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client education call_recording</w:t>
            </w:r>
          </w:p>
        </w:tc>
        <w:tc>
          <w:tcPr>
            <w:tcW w:type="dxa" w:w="419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Кабинет клиента, материалы, записи звонков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views.py, models.py, services.py</w:t>
            </w:r>
          </w:p>
        </w:tc>
      </w:tr>
      <w:tr>
        <w:tc>
          <w:tcPr>
            <w:tcW w:type="dxa" w:w="175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static</w:t>
            </w:r>
          </w:p>
        </w:tc>
        <w:tc>
          <w:tcPr>
            <w:tcW w:type="dxa" w:w="419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CSS, шрифты и иконки интерфейса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css, fonts, img</w:t>
            </w:r>
          </w:p>
        </w:tc>
      </w:tr>
    </w:tbl>
    <w:p>
      <w:pPr>
        <w:spacing w:after="20"/>
      </w:pPr>
    </w:p>
    <w:p>
      <w:pPr>
        <w:pStyle w:val="Heading1"/>
      </w:pPr>
      <w:r>
        <w:t>Запуск и конфигурация</w:t>
      </w:r>
    </w:p>
    <w:p>
      <w:r>
        <w:t>Стартовая команда start.sh выполняет collectstatic, migrate и запускает gunicorn. В скрипте присутствуют два последовательных запуска gunicorn; второй использует переменную PORT. Для предсказуемого деплоя следует оставить единственный процесс запуска и передавать параметры окружением.</w:t>
      </w:r>
    </w:p>
    <w:p>
      <w:pPr>
        <w:pStyle w:val="ListNumber"/>
      </w:pPr>
      <w:r>
        <w:t>Создать виртуальное окружение и установить зависимости из requirements.txt.</w:t>
      </w:r>
    </w:p>
    <w:p>
      <w:pPr>
        <w:pStyle w:val="ListNumber"/>
      </w:pPr>
      <w:r>
        <w:t>Создать .env по образцу .env.example и задать SECRET_KEY, параметры MySQL, параметры S3 и настройки Novofon.</w:t>
      </w:r>
    </w:p>
    <w:p>
      <w:pPr>
        <w:pStyle w:val="ListNumber"/>
      </w:pPr>
      <w:r>
        <w:t>Выполнить python manage.py migrate и python manage.py collectstatic --noinput.</w:t>
      </w:r>
    </w:p>
    <w:p>
      <w:pPr>
        <w:pStyle w:val="ListNumber"/>
      </w:pPr>
      <w:r>
        <w:t>Для разработки выполнить python manage.py runserver. Для production запускать gunicorn legalCRM.wsgi:application через процесс менеджер или контейнер.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Группа настроек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Важно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DB_NAME DB_USER DB_PASSWORD DB_HOST DB_PORT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Подключение к MySQL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При пустых трех базовых значениях выбирается SQLite файл mydatabase.</w:t>
            </w:r>
          </w:p>
        </w:tc>
      </w:tr>
      <w:tr>
        <w:tc>
          <w:tcPr>
            <w:tcW w:type="dxa" w:w="238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S3_ACCESS_KEY S3_SECRET_KEY S3_ENDPOINT_URL S3_BUCKET_NAME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Хранение документов клиентского кабинета</w:t>
            </w:r>
          </w:p>
        </w:tc>
        <w:tc>
          <w:tcPr>
            <w:tcW w:type="dxa" w:w="32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Нужны для client.document_storage; не включать ключи в код или документацию.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TILDA_WEBHOOK_TOKEN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Проверка входящего webhook Tilda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Если не задан, endpoint принимает POST без токена.</w:t>
            </w:r>
          </w:p>
        </w:tc>
      </w:tr>
      <w:tr>
        <w:tc>
          <w:tcPr>
            <w:tcW w:type="dxa" w:w="238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NOVOFON_DEFAULT_COMPANY_ID NOVOFON_DEFAULT_FELIAL_ID NOVOFON_POLL_SECONDS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Создание лидов монитором Novofon</w:t>
            </w:r>
          </w:p>
        </w:tc>
        <w:tc>
          <w:tcPr>
            <w:tcW w:type="dxa" w:w="32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Идентификаторы должны указывать на существующие сущности.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CLIENT_PAYMENT_URL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Ссылка оплаты в кабинете клиента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Имеет запасное значение в settings.py.</w:t>
            </w:r>
          </w:p>
        </w:tc>
      </w:tr>
    </w:tbl>
    <w:p>
      <w:pPr>
        <w:spacing w:after="20"/>
      </w:pPr>
    </w:p>
    <w:p>
      <w:pPr>
        <w:pStyle w:val="Heading1"/>
      </w:pPr>
      <w:r>
        <w:t>Маршрутизация и жизненный цикл запроса</w:t>
      </w:r>
    </w:p>
    <w:p>
      <w:r>
        <w:t>legalCRM.urls подключает приложения по префиксам. Важная особенность: allLeads.urls и leads.urls одновременно подключены к /all-leads/. Поэтому адреса списка и массовых операций принадлежат allLeads, а карточка, создание, импорт и загрузка документов - leads. Имена маршрутов используются в шаблонах и являются предпочтительной точкой связи между интерфейсом и контроллерами.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Префикс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Основные действия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Лендинг</w:t>
            </w:r>
          </w:p>
        </w:tc>
        <w:tc>
          <w:tcPr>
            <w:tcW w:type="dxa" w:w="42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Авторизация и регистрация компании</w:t>
            </w:r>
          </w:p>
        </w:tc>
      </w:tr>
      <w:t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/all-leads/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Список и карточка заявок</w:t>
            </w:r>
          </w:p>
        </w:tc>
        <w:tc>
          <w:tcPr>
            <w:tcW w:type="dxa" w:w="42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Список, поиск, массовые действия, record, add_record, Excel, документы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/current-applications/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Актуальные заявки за сегодня</w:t>
            </w:r>
          </w:p>
        </w:tc>
        <w:tc>
          <w:tcPr>
            <w:tcW w:type="dxa" w:w="42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Роль-зависимая выборка</w:t>
            </w:r>
          </w:p>
        </w:tc>
      </w:tr>
      <w:t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/calendar/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Календари</w:t>
            </w:r>
          </w:p>
        </w:tc>
        <w:tc>
          <w:tcPr>
            <w:tcW w:type="dxa" w:w="42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Офис, созвоны, представители, статусы прихода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/contract/ и /cost/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Финансовые операции</w:t>
            </w:r>
          </w:p>
        </w:tc>
        <w:tc>
          <w:tcPr>
            <w:tcW w:type="dxa" w:w="42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Договоры, доплаты, расчет зарплаты</w:t>
            </w:r>
          </w:p>
        </w:tc>
      </w:tr>
      <w:t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/client/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Кабинет клиента</w:t>
            </w:r>
          </w:p>
        </w:tc>
        <w:tc>
          <w:tcPr>
            <w:tcW w:type="dxa" w:w="42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Просмотр по UUID, загрузка и скачивание документов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/education/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База знаний</w:t>
            </w:r>
          </w:p>
        </w:tc>
        <w:tc>
          <w:tcPr>
            <w:tcW w:type="dxa" w:w="42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Список, категории, CRUD материалов</w:t>
            </w:r>
          </w:p>
        </w:tc>
      </w:tr>
      <w:t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/call-recording/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Записи разговоров</w:t>
            </w:r>
          </w:p>
        </w:tc>
        <w:tc>
          <w:tcPr>
            <w:tcW w:type="dxa" w:w="42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Поиск и скачивание</w:t>
            </w:r>
          </w:p>
        </w:tc>
      </w:tr>
    </w:tbl>
    <w:p>
      <w:pPr>
        <w:spacing w:after="20"/>
      </w:pPr>
    </w:p>
    <w:p>
      <w:r>
        <w:t>Middleware RequestUserTextNormalizationMiddleware исправляет вероятную ошибку кодировки в атрибутах авторизованного пользователя в памяти запроса. Глобальный pre_save сигнал дополнительно применяет нормализацию ко всем CharField и TextField сохраняемой модели. Сигнал импортируется из LeadsConfig.ready.</w:t>
      </w:r>
    </w:p>
    <w:p>
      <w:pPr>
        <w:pStyle w:val="Heading1"/>
      </w:pPr>
      <w:r>
        <w:t>Модель данных</w:t>
      </w:r>
    </w:p>
    <w:p>
      <w:r>
        <w:t>Связи ниже отражают фактические внешние ключи. Удаление Companys каскадно удаляет большинство связанных данных. Удаление Record каскадно удаляет его договоры, документы, записи и доплаты через цепочку договоров.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Модель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Главные поля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Связи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Companys</w:t>
            </w:r>
          </w:p>
        </w:tc>
        <w:tc>
          <w:tcPr>
            <w:tcW w:type="dxa" w:w="300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title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Корень тенанта для пользователей, филиалов, заявок, материалов и записей разговоров.</w:t>
            </w:r>
          </w:p>
        </w:tc>
      </w:tr>
      <w:tr>
        <w:tc>
          <w:tcPr>
            <w:tcW w:type="dxa" w:w="175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Felial</w:t>
            </w:r>
          </w:p>
        </w:tc>
        <w:tc>
          <w:tcPr>
            <w:tcW w:type="dxa" w:w="300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cites, title</w:t>
            </w:r>
          </w:p>
        </w:tc>
        <w:tc>
          <w:tcPr>
            <w:tcW w:type="dxa" w:w="402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ForeignKey к Companys; привязывается к User, Record и типам Booking.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accounts.User</w:t>
            </w:r>
          </w:p>
        </w:tc>
        <w:tc>
          <w:tcPr>
            <w:tcW w:type="dxa" w:w="300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username, email, status, percent, bet, type_zp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AbstractUser; ForeignKey к Companys и optional ForeignKey к Felial.</w:t>
            </w:r>
          </w:p>
        </w:tc>
      </w:tr>
      <w:tr>
        <w:tc>
          <w:tcPr>
            <w:tcW w:type="dxa" w:w="175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Record</w:t>
            </w:r>
          </w:p>
        </w:tc>
        <w:tc>
          <w:tcPr>
            <w:tcW w:type="dxa" w:w="300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контакты, статус, тематика, источник, комментарии, назначения, in_work, representative</w:t>
            </w:r>
          </w:p>
        </w:tc>
        <w:tc>
          <w:tcPr>
            <w:tcW w:type="dxa" w:w="402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ForeignKey к Companys и optional Felial; owner contracts, documents, bookings.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RecordDocument</w:t>
            </w:r>
          </w:p>
        </w:tc>
        <w:tc>
          <w:tcPr>
            <w:tcW w:type="dxa" w:w="300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file_name, file_url, s3_key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ForeignKey к Record с related_name documents.</w:t>
            </w:r>
          </w:p>
        </w:tc>
      </w:tr>
      <w:tr>
        <w:tc>
          <w:tcPr>
            <w:tcW w:type="dxa" w:w="175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Contract</w:t>
            </w:r>
          </w:p>
        </w:tc>
        <w:tc>
          <w:tcPr>
            <w:tcW w:type="dxa" w:w="300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number, amount, initial_payment, contract_date</w:t>
            </w:r>
          </w:p>
        </w:tc>
        <w:tc>
          <w:tcPr>
            <w:tcW w:type="dxa" w:w="402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ForeignKey к Record с related_name contracts; уникален номер в рамках клиента.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Surcharge</w:t>
            </w:r>
          </w:p>
        </w:tc>
        <w:tc>
          <w:tcPr>
            <w:tcW w:type="dxa" w:w="300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cost, dat, is_paid, paid_at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ForeignKey к Contract с related_name surcharges; optional ответственный и подтвердивший User.</w:t>
            </w:r>
          </w:p>
        </w:tc>
      </w:tr>
      <w:tr>
        <w:tc>
          <w:tcPr>
            <w:tcW w:type="dxa" w:w="175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Booking</w:t>
            </w:r>
          </w:p>
        </w:tc>
        <w:tc>
          <w:tcPr>
            <w:tcW w:type="dxa" w:w="300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client, date, time, employees, registrar, come</w:t>
            </w:r>
          </w:p>
        </w:tc>
        <w:tc>
          <w:tcPr>
            <w:tcW w:type="dxa" w:w="402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Офисный прием: ForeignKey к Record, User, Companys, Felial.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CallBooking</w:t>
            </w:r>
          </w:p>
        </w:tc>
        <w:tc>
          <w:tcPr>
            <w:tcW w:type="dxa" w:w="300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client, date, time, employees, registrar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Созвон с первичным юристом.</w:t>
            </w:r>
          </w:p>
        </w:tc>
      </w:tr>
      <w:tr>
        <w:tc>
          <w:tcPr>
            <w:tcW w:type="dxa" w:w="175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RepresentativeBooking</w:t>
            </w:r>
          </w:p>
        </w:tc>
        <w:tc>
          <w:tcPr>
            <w:tcW w:type="dxa" w:w="300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destination, client, date, time, representative, registrar</w:t>
            </w:r>
          </w:p>
        </w:tc>
        <w:tc>
          <w:tcPr>
            <w:tcW w:type="dxa" w:w="402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Событие представителя в суде или инстанции.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Category и Material</w:t>
            </w:r>
          </w:p>
        </w:tc>
        <w:tc>
          <w:tcPr>
            <w:tcW w:type="dxa" w:w="300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name; title, body, document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Компания-изолированная база знаний; Material связан с Category и created_by.</w:t>
            </w:r>
          </w:p>
        </w:tc>
      </w:tr>
      <w:tr>
        <w:tc>
          <w:tcPr>
            <w:tcW w:type="dxa" w:w="175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CallRecording</w:t>
            </w:r>
          </w:p>
        </w:tc>
        <w:tc>
          <w:tcPr>
            <w:tcW w:type="dxa" w:w="300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phone, operator_phone, external_id, file_url, s3_key</w:t>
            </w:r>
          </w:p>
        </w:tc>
        <w:tc>
          <w:tcPr>
            <w:tcW w:type="dxa" w:w="402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Компания-изолированная запись аудио; external_id и s3_key уникальны.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ToDoList</w:t>
            </w:r>
          </w:p>
        </w:tc>
        <w:tc>
          <w:tcPr>
            <w:tcW w:type="dxa" w:w="300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title, description, time, made, priority, category, user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Персональная задача; user хранится как IntegerField, а не ForeignKey.</w:t>
            </w:r>
          </w:p>
        </w:tc>
      </w:tr>
    </w:tbl>
    <w:p>
      <w:pPr>
        <w:spacing w:after="20"/>
      </w:pPr>
    </w:p>
    <w:p>
      <w:pPr>
        <w:pStyle w:val="Heading2"/>
      </w:pPr>
      <w:r>
        <w:t>Многотенантность и роли</w:t>
      </w:r>
    </w:p>
    <w:p>
      <w:r>
        <w:t>Почти все рабочие выборки ограничиваются request.user.companys или companys_id. Ряд выборок дополнительно фильтруется по request.user.felial. Проверки доступа не вынесены в единый policy слой: они распределены между leads.access, leads.status_utils, allLeads.views, smart_calendar.views и конкретными view. При добавлении новой операции необходимо одновременно проверять аутентификацию, компанию и требуемую роль.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Видимость заявок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Ключевые разрешения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Администратор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Все заявки своей компании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Массовые операции, сотрудники, документы, договоры, финансы, категории и материалы, подтверждение доплат.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Директор КЦ</w:t>
            </w:r>
          </w:p>
        </w:tc>
        <w:tc>
          <w:tcPr>
            <w:tcW w:type="dxa" w:w="29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Все заявки компании</w:t>
            </w:r>
          </w:p>
        </w:tc>
        <w:tc>
          <w:tcPr>
            <w:tcW w:type="dxa" w:w="402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Назначение операторов, изменение КЦ статусов, офисный календарь.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Оператор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Только заявки, где employees_KC совпадает с username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Работа со своими лидами, КЦ статусы, тематика, офисная запись.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Директор ЮПП</w:t>
            </w:r>
          </w:p>
        </w:tc>
        <w:tc>
          <w:tcPr>
            <w:tcW w:type="dxa" w:w="29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Заявки в работе</w:t>
            </w:r>
          </w:p>
        </w:tc>
        <w:tc>
          <w:tcPr>
            <w:tcW w:type="dxa" w:w="402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Назначение юристов, договоры, передача представителям, созвоны и финансы.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Юрист пирвичник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Заявки, где employees_UPP совпадает с username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Статусы ЮПП, свои созвоны и доплаты, документы.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Менеджер</w:t>
            </w:r>
          </w:p>
        </w:tc>
        <w:tc>
          <w:tcPr>
            <w:tcW w:type="dxa" w:w="29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Заявки в работе</w:t>
            </w:r>
          </w:p>
        </w:tc>
        <w:tc>
          <w:tcPr>
            <w:tcW w:type="dxa" w:w="402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Статусы договора и акта, договоры, подтверждение доплат, просмотр финансов.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Директор представителей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Заявки представительства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Назначение представителя и календарь судов.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Представитель</w:t>
            </w:r>
          </w:p>
        </w:tc>
        <w:tc>
          <w:tcPr>
            <w:tcW w:type="dxa" w:w="29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Только назначенные ему заявки представительства</w:t>
            </w:r>
          </w:p>
        </w:tc>
        <w:tc>
          <w:tcPr>
            <w:tcW w:type="dxa" w:w="402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Работа с документами и свой календарь судов.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ОП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Заявки, где employees_UPP совпадает с username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Права похожи на закрепленного исполнителя, календарь закрыт.</w:t>
            </w:r>
          </w:p>
        </w:tc>
      </w:tr>
    </w:tbl>
    <w:p>
      <w:pPr>
        <w:spacing w:after="20"/>
      </w:pPr>
    </w:p>
    <w:p>
      <w:pPr>
        <w:pStyle w:val="Heading1"/>
      </w:pPr>
      <w:r>
        <w:t>Заявки и процесс обработки</w:t>
      </w:r>
    </w:p>
    <w:p>
      <w:r>
        <w:t>Record создается вручную, импортом Excel, webhook Tilda или монитором Novofon. На создание вручную влияют роль и текущий филиал: у директора ЮПП заявка сразу помечается in_work и получает его филиал, у оператора записывается employees_KC. Стандартные источники и тематики находятся в leads.access; фактические не пустые значения также включаются в фильтры списка.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Техническая реализация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Правило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Создание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AddRecordForm и leads.add_record</w:t>
            </w:r>
          </w:p>
        </w:tc>
        <w:tc>
          <w:tcPr>
            <w:tcW w:type="dxa" w:w="37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Статус задается из набора, доступного роли; филиалы ограничены компанией пользователя.</w:t>
            </w:r>
          </w:p>
        </w:tc>
      </w:tr>
      <w:tr>
        <w:tc>
          <w:tcPr>
            <w:tcW w:type="dxa" w:w="19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Распределение</w:t>
            </w:r>
          </w:p>
        </w:tc>
        <w:tc>
          <w:tcPr>
            <w:tcW w:type="dxa" w:w="306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Формы Employees KC UPP REP и bulk_in_work</w:t>
            </w:r>
          </w:p>
        </w:tc>
        <w:tc>
          <w:tcPr>
            <w:tcW w:type="dxa" w:w="379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 Record сохраняется username исполнителя, не внешний ключ. Выбор кандидата ограничен компанией и ролью.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Статус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StatusForm и ROLE_STATUS_CHOICES</w:t>
            </w:r>
          </w:p>
        </w:tc>
        <w:tc>
          <w:tcPr>
            <w:tcW w:type="dxa" w:w="37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Доступные переходы определяются ролью, а не отдельной машиной состояний.</w:t>
            </w:r>
          </w:p>
        </w:tc>
      </w:tr>
      <w:tr>
        <w:tc>
          <w:tcPr>
            <w:tcW w:type="dxa" w:w="19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Поиск</w:t>
            </w:r>
          </w:p>
        </w:tc>
        <w:tc>
          <w:tcPr>
            <w:tcW w:type="dxa" w:w="306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allLeads.all_leads и SearchView</w:t>
            </w:r>
          </w:p>
        </w:tc>
        <w:tc>
          <w:tcPr>
            <w:tcW w:type="dxa" w:w="379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По имени, телефону, описанию, номеру договора и числовому id.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Перевод представителям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to_representative и bulk_in_work</w:t>
            </w:r>
          </w:p>
        </w:tc>
        <w:tc>
          <w:tcPr>
            <w:tcW w:type="dxa" w:w="37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Разрешен директору ЮПП или администратору и только при статусе Договор.</w:t>
            </w:r>
          </w:p>
        </w:tc>
      </w:tr>
      <w:tr>
        <w:tc>
          <w:tcPr>
            <w:tcW w:type="dxa" w:w="19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Онлайн оплата</w:t>
            </w:r>
          </w:p>
        </w:tc>
        <w:tc>
          <w:tcPr>
            <w:tcW w:type="dxa" w:w="306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paid_online</w:t>
            </w:r>
          </w:p>
        </w:tc>
        <w:tc>
          <w:tcPr>
            <w:tcW w:type="dxa" w:w="379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Флаг выставляется только у заявки со статусом Онлайн и не заменяет финансовую модель договора.</w:t>
            </w:r>
          </w:p>
        </w:tc>
      </w:tr>
    </w:tbl>
    <w:p>
      <w:pPr>
        <w:spacing w:after="20"/>
      </w:pPr>
    </w:p>
    <w:p>
      <w:r>
        <w:t>Таблица всех заявок использует пагинацию по 100 строк. Фильтры включают свободный запрос, общий сотрудник, оператор, юрист, представитель, тему, статус, источник и признаки неназначенности. Для отображения факта посещения добавляется подзапрос Booking.come. Номер телефона скрывается шаблонным тегом у части ролей до выполнения условий доступа из leads.access.can_view_phone.</w:t>
      </w:r>
    </w:p>
    <w:p>
      <w:pPr>
        <w:pStyle w:val="Heading1"/>
      </w:pPr>
      <w:r>
        <w:t>Договоры доплаты и зарплата</w:t>
      </w:r>
    </w:p>
    <w:p>
      <w:r>
        <w:t>Contract привязан к заявке. Его номер проверяется на уникальность только в пределах одной заявки. Ограничение БД и форма запрещают initial_payment больше amount. При создании или редактировании договора inline formset доплат обязан суммарно покрывать остаток amount - initial_payment. Удаление уже существующей доплаты в форме договора доступно только администратору.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498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Расчет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План доплат</w:t>
            </w:r>
          </w:p>
        </w:tc>
        <w:tc>
          <w:tcPr>
            <w:tcW w:type="dxa" w:w="640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amount - initial_payment.</w:t>
            </w:r>
          </w:p>
        </w:tc>
      </w:tr>
      <w:tr>
        <w:tc>
          <w:tcPr>
            <w:tcW w:type="dxa" w:w="238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Оплачено</w:t>
            </w:r>
          </w:p>
        </w:tc>
        <w:tc>
          <w:tcPr>
            <w:tcW w:type="dxa" w:w="640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initial_payment плюс сумма доплат с is_paid=True, но не выше amount.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Остаток</w:t>
            </w:r>
          </w:p>
        </w:tc>
        <w:tc>
          <w:tcPr>
            <w:tcW w:type="dxa" w:w="640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amount - paid_amount, не менее нуля.</w:t>
            </w:r>
          </w:p>
        </w:tc>
      </w:tr>
      <w:tr>
        <w:tc>
          <w:tcPr>
            <w:tcW w:type="dxa" w:w="238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Прогресс</w:t>
            </w:r>
          </w:p>
        </w:tc>
        <w:tc>
          <w:tcPr>
            <w:tcW w:type="dxa" w:w="640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paid_amount / amount в процентах, максимум 100.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База зарплаты</w:t>
            </w:r>
          </w:p>
        </w:tc>
        <w:tc>
          <w:tcPr>
            <w:tcW w:type="dxa" w:w="640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Первоначальные платежи договоров месяца плюс подтвержденные доплаты, относимые к месяцу paid_at; если paid_at отсутствует, используется dat.</w:t>
            </w:r>
          </w:p>
        </w:tc>
      </w:tr>
      <w:tr>
        <w:tc>
          <w:tcPr>
            <w:tcW w:type="dxa" w:w="238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Зарплата</w:t>
            </w:r>
          </w:p>
        </w:tc>
        <w:tc>
          <w:tcPr>
            <w:tcW w:type="dxa" w:w="640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Процент: база x percent. Ставка: bet. Процент плюс ставка: база x percent + bet.</w:t>
            </w:r>
          </w:p>
        </w:tc>
      </w:tr>
    </w:tbl>
    <w:p>
      <w:pPr>
        <w:spacing w:after="20"/>
      </w:pPr>
    </w:p>
    <w:p>
      <w:r>
        <w:t>Создавать и менять договоры могут менеджер, администратор и директор ЮПП. Добавлять доплаты также может закрепленный первичный юрист. Факт доплаты подтверждают менеджер и администратор; подтверждение проставляет paid_at и paid_by. Удаление отдельной доплаты оформлено POST маршрутом и разрешено только администратору.</w:t>
      </w:r>
    </w:p>
    <w:p>
      <w:pPr>
        <w:pStyle w:val="Heading1"/>
      </w:pPr>
      <w:r>
        <w:t>Календари и записи</w:t>
      </w:r>
    </w:p>
    <w:p>
      <w:r>
        <w:t>Основной календарь smart_calendar показывает выбранный день. Он объединяет офисные записи Booking, созвоны CallBooking и, для разрешенных ролей, доплаты Surcharge. Календарь представителей изолирован отдельно и работает с RepresentativeBooking. Мини календарь в навигации формируется endpoint get_time и отображает счетчики событий по дням месяца.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Событие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Создание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Конфликт и привязка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Офисная запись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Из карточки заявки через add_office_booking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Одна запись Booking на клиента в компании. Юрист определяется по employees_UPP; проверяется пересечение с офисным приемом и созвоном на то же время.</w:t>
            </w:r>
          </w:p>
        </w:tc>
      </w:tr>
      <w:tr>
        <w:tc>
          <w:tcPr>
            <w:tcW w:type="dxa" w:w="19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Созвон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Из карточки через add_call_event</w:t>
            </w:r>
          </w:p>
        </w:tc>
        <w:tc>
          <w:tcPr>
            <w:tcW w:type="dxa" w:w="402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Первичный юрист назначает себя, директор ЮПП выбирает юриста. Проверяется занятость выбранного юриста.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Суд или инстанция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Директор представителей через add_representative_event</w:t>
            </w:r>
          </w:p>
        </w:tc>
        <w:tc>
          <w:tcPr>
            <w:tcW w:type="dxa" w:w="40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Нельзя создать два события одному представителю на одинаковые дату и время в компании.</w:t>
            </w:r>
          </w:p>
        </w:tc>
      </w:tr>
      <w:tr>
        <w:tc>
          <w:tcPr>
            <w:tcW w:type="dxa" w:w="19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Пришел или не пришел</w:t>
            </w:r>
          </w:p>
        </w:tc>
        <w:tc>
          <w:tcPr>
            <w:tcW w:type="dxa" w:w="283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come_True и come_False</w:t>
            </w:r>
          </w:p>
        </w:tc>
        <w:tc>
          <w:tcPr>
            <w:tcW w:type="dxa" w:w="402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Изменяет Booking.come. Удаление записи удаляет Booking по клиенту и компании.</w:t>
            </w:r>
          </w:p>
        </w:tc>
      </w:tr>
    </w:tbl>
    <w:p>
      <w:pPr>
        <w:spacing w:after="20"/>
      </w:pPr>
    </w:p>
    <w:p>
      <w:r>
        <w:t>При смене первичного юриста в карточке заявки leads.record сначала проверяет конфликты всех существующих офисных записей, затем синхронизирует Booking.employees с новым сотрудником. Эта логика находится в smart_calendar.services.</w:t>
      </w:r>
    </w:p>
    <w:p>
      <w:pPr>
        <w:pStyle w:val="Heading1"/>
      </w:pPr>
      <w:r>
        <w:t>Документы и кабинет клиента</w:t>
      </w:r>
    </w:p>
    <w:p>
      <w:r>
        <w:t>Документы внутренней карточки представлены RecordDocument и загружаются в S3. Внутреннее скачивание строит безопасный URL, получает содержимое удаленно и отдает attachment с no-store. Удаление пытается удалить S3 объект и затем удаляет строку БД. Доступ к управлению внутренними документами имеет набор ролей: менеджер, директор ЮПП, директор представителей, представитель, первичный юрист и администратор.</w:t>
      </w:r>
    </w:p>
    <w:p>
      <w:r>
        <w:t>Клиентский кабинет доступен двумя путями: сотрудник открывает /client/lk_cabinet/&lt;id&gt;/ после проверки своей компании, клиент - /client/lk/&lt;uuid-token&gt;/. На странице отображаются договоры, график доплат, документы, контакт назначенного юриста и кнопка оплаты. По UUID токену разрешены просмотр, загрузка файла до 15 МБ и скачивание документа. Разрешенные форматы клиентской загрузки: PDF, DOC, DOCX, JPG, JPEG, PNG.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Поток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Ключ S3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Контроль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Внутренний документ</w:t>
            </w:r>
          </w:p>
        </w:tc>
        <w:tc>
          <w:tcPr>
            <w:tcW w:type="dxa" w:w="32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company_id/record_id/uuid_filename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Разрешенные для формы расширения: pdf doc docx; проверка роли и компании.</w:t>
            </w:r>
          </w:p>
        </w:tc>
      </w:tr>
      <w:tr>
        <w:tc>
          <w:tcPr>
            <w:tcW w:type="dxa" w:w="204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Документ клиента</w:t>
            </w:r>
          </w:p>
        </w:tc>
        <w:tc>
          <w:tcPr>
            <w:tcW w:type="dxa" w:w="323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company_id/record_id/client/uuid_filename</w:t>
            </w:r>
          </w:p>
        </w:tc>
        <w:tc>
          <w:tcPr>
            <w:tcW w:type="dxa" w:w="351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Проверка типа и лимита 15 МБ; доступ формируется владением UUID токеном.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Аудиозапись</w:t>
            </w:r>
          </w:p>
        </w:tc>
        <w:tc>
          <w:tcPr>
            <w:tcW w:type="dxa" w:w="32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call_recordings/company_id/YYYY/MM/DD/filename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Создается монитором Beeline, доступна директору КЦ, директору ЮПП и администратору.</w:t>
            </w:r>
          </w:p>
        </w:tc>
      </w:tr>
    </w:tbl>
    <w:p>
      <w:pPr>
        <w:spacing w:after="20"/>
      </w:pPr>
    </w:p>
    <w:p>
      <w:pPr>
        <w:pStyle w:val="Heading1"/>
      </w:pPr>
      <w:r>
        <w:t>Вспомогательные модули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Модуль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Текущая функция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Ограничения доступа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accounts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Создание, редактирование, удаление сотрудников и параметры ЗП</w:t>
            </w:r>
          </w:p>
        </w:tc>
        <w:tc>
          <w:tcPr>
            <w:tcW w:type="dxa" w:w="34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Список, изменение и удаление - администратор. Директора КЦ и ЮПП могут создавать сотрудников только подчиненной роли.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company</w:t>
            </w:r>
          </w:p>
        </w:tc>
        <w:tc>
          <w:tcPr>
            <w:tcW w:type="dxa" w:w="351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Регистрация компании и администратора, сводная статистика и графики</w:t>
            </w:r>
          </w:p>
        </w:tc>
        <w:tc>
          <w:tcPr>
            <w:tcW w:type="dxa" w:w="345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Методы статистики не имеют декоратора login_required в текущей реализации.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felial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Создание, просмотр и выборка заявок филиала</w:t>
            </w:r>
          </w:p>
        </w:tc>
        <w:tc>
          <w:tcPr>
            <w:tcW w:type="dxa" w:w="34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Создание требует login_required; явная проверка роли отсутствует.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todolist</w:t>
            </w:r>
          </w:p>
        </w:tc>
        <w:tc>
          <w:tcPr>
            <w:tcW w:type="dxa" w:w="351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Личные задачи</w:t>
            </w:r>
          </w:p>
        </w:tc>
        <w:tc>
          <w:tcPr>
            <w:tcW w:type="dxa" w:w="345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Выборка и удаление ограничены числовым id текущего пользователя.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education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Категории и материалы базы знаний</w:t>
            </w:r>
          </w:p>
        </w:tc>
        <w:tc>
          <w:tcPr>
            <w:tcW w:type="dxa" w:w="34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Чтение для авторизованного пользователя своей компании; создание, изменение и удаление - администратор.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coming</w:t>
            </w:r>
          </w:p>
        </w:tc>
        <w:tc>
          <w:tcPr>
            <w:tcW w:type="dxa" w:w="351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Устаревшая отдельная модель записей</w:t>
            </w:r>
          </w:p>
        </w:tc>
        <w:tc>
          <w:tcPr>
            <w:tcW w:type="dxa" w:w="345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Параллельна Booking; ее views не содержат login_required и tenant фильтров.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allLeads биржа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Демонстрационные экраны биржи заявок</w:t>
            </w:r>
          </w:p>
        </w:tc>
        <w:tc>
          <w:tcPr>
            <w:tcW w:type="dxa" w:w="34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Открываются только администратору, действия торгового процесса не реализованы.</w:t>
            </w:r>
          </w:p>
        </w:tc>
      </w:tr>
    </w:tbl>
    <w:p>
      <w:pPr>
        <w:spacing w:after="20"/>
      </w:pPr>
    </w:p>
    <w:p>
      <w:pPr>
        <w:pStyle w:val="Heading1"/>
      </w:pPr>
      <w:r>
        <w:t>Интеграции и фоновые процессы</w:t>
      </w:r>
    </w:p>
    <w:p>
      <w:r>
        <w:t>Tilda отправляет POST на /all-leads/tilda_lead/. Обработчик получает компанию по id_company, пытается выделить имя, телефон и email из названий и значений полей, сохраняет полный payload в description и подбирает филиал. Если TILDA_WEBHOOK_TOKEN указан, требуется заголовок X-Tilda-Token или поле token.</w:t>
      </w:r>
    </w:p>
    <w:p>
      <w:r>
        <w:t>Novofon монитор опрашивает PBX статистику входящих звонков в скользящем окне, устраняет дубли по recent_ids и телефону и создает Record с источником Звонок. LeadsConfig.ready запускает daemon поток, если NOVOFON_AUTO_MONITOR разрешен. Есть management command monitor_novofon_calls для отдельного процесса.</w:t>
      </w:r>
    </w:p>
    <w:p>
      <w:r>
        <w:t>Beeline монитор получает список операторов и записей Cloud PBX, скачивает аудио, загружает его в S3 и создает CallRecording. CallRecordingConfig.ready также запускает daemon поток. Предусмотрена management command monitor_beeline_recordings, но ее импорт ожидает константу, отсутствующую в текущем call_recording.services; команду следует исправить и проверить перед эксплуатацией.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Процесс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Хранение состояния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Защита от параллельных запусков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Novofon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.novofon_monitor_state.json: last_end и recent_ids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.novofon_monitor.lock с проверкой устаревания.</w:t>
            </w:r>
          </w:p>
        </w:tc>
      </w:tr>
      <w:tr>
        <w:tc>
          <w:tcPr>
            <w:tcW w:type="dxa" w:w="198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Beeline</w:t>
            </w:r>
          </w:p>
        </w:tc>
        <w:tc>
          <w:tcPr>
            <w:tcW w:type="dxa" w:w="351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.beeline_recording_monitor_state.json: дата и processed_ids</w:t>
            </w:r>
          </w:p>
        </w:tc>
        <w:tc>
          <w:tcPr>
            <w:tcW w:type="dxa" w:w="32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.beeline_recording_monitor.lock с проверкой устаревания.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S3 документы</w:t>
            </w:r>
          </w:p>
        </w:tc>
        <w:tc>
          <w:tcPr>
            <w:tcW w:type="dxa" w:w="35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Строки RecordDocument с file_url и s3_key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Нет фоновой очистки осиротевших объектов.</w:t>
            </w:r>
          </w:p>
        </w:tc>
      </w:tr>
    </w:tbl>
    <w:p>
      <w:pPr>
        <w:spacing w:after="20"/>
      </w:pPr>
    </w:p>
    <w:p>
      <w:pPr>
        <w:pStyle w:val="Heading1"/>
      </w:pPr>
      <w:r>
        <w:t>Формы и проверки</w:t>
      </w:r>
    </w:p>
    <w:p>
      <w:r>
        <w:t>Формы ограничивают доступные филиалы и сотрудников компании пользователя. AddRecordForm формирует список статусов по roles, список тем и источников из констант. Excel импорт доступен только администратору: файл должен иметь первый лист и заголовки Имя и Телефон либо поддерживаемые варианты заголовков. Некорректные и пустые строки обрабатываются с сообщением пользователю.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Форма</w:t>
            </w:r>
          </w:p>
        </w:tc>
        <w:tc>
          <w:tcPr>
            <w:tcW w:type="dxa" w:w="498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Ключевые проверки</w:t>
            </w:r>
          </w:p>
        </w:tc>
      </w:tr>
      <w:tr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ContractForm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Номер состоит из цифр; не повторяется у клиента; начальная сумма не больше суммы договора.</w:t>
            </w:r>
          </w:p>
        </w:tc>
      </w:tr>
      <w:tr>
        <w:tc>
          <w:tcPr>
            <w:tcW w:type="dxa" w:w="243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ContractSurchargeFormSet</w:t>
            </w:r>
          </w:p>
        </w:tc>
        <w:tc>
          <w:tcPr>
            <w:tcW w:type="dxa" w:w="635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Сумма не удаленных строк доплат равна остатку договора.</w:t>
            </w:r>
          </w:p>
        </w:tc>
      </w:tr>
      <w:tr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Surcharge_form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Сумма неотрицательна; время выбирается с 09:00 до 18:45 с шагом 15 минут.</w:t>
            </w:r>
          </w:p>
        </w:tc>
      </w:tr>
      <w:tr>
        <w:tc>
          <w:tcPr>
            <w:tcW w:type="dxa" w:w="243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ClientDocumentUploadForm</w:t>
            </w:r>
          </w:p>
        </w:tc>
        <w:tc>
          <w:tcPr>
            <w:tcW w:type="dxa" w:w="635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Расширения pdf doc docx jpg jpeg png; размер не больше 15 МБ.</w:t>
            </w:r>
          </w:p>
        </w:tc>
      </w:tr>
      <w:tr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FileUploadForm</w:t>
            </w:r>
          </w:p>
        </w:tc>
        <w:tc>
          <w:tcPr>
            <w:tcW w:type="dxa" w:w="63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Множественные файлы pdf doc docx для внутренней карточки.</w:t>
            </w:r>
          </w:p>
        </w:tc>
      </w:tr>
      <w:tr>
        <w:tc>
          <w:tcPr>
            <w:tcW w:type="dxa" w:w="243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AddEventForm и аналоги</w:t>
            </w:r>
          </w:p>
        </w:tc>
        <w:tc>
          <w:tcPr>
            <w:tcW w:type="dxa" w:w="635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Выборка клиентов, юристов и представителей ограничена компанией, во многих случаях филиалом.</w:t>
            </w:r>
          </w:p>
        </w:tc>
      </w:tr>
    </w:tbl>
    <w:p>
      <w:pPr>
        <w:spacing w:after="20"/>
      </w:pPr>
    </w:p>
    <w:p>
      <w:pPr>
        <w:pStyle w:val="Heading1"/>
      </w:pPr>
      <w:r>
        <w:t>Шаблоны и статические ресурсы</w:t>
      </w:r>
    </w:p>
    <w:p>
      <w:r>
        <w:t>Интерфейс серверно отрисовывается HTML шаблонами в приложениях. Общая навигация находится в leads/templates/navbar.html и отображает ссылки в зависимости от user.status. header.html содержит форму поиска и фильтры. Основные таблицы и карточки не используют отдельный REST API; формы POST направляются непосредственно на view Django и затем выполняют redirect или render.</w:t>
      </w:r>
    </w:p>
    <w:p>
      <w:r>
        <w:t>Статические CSS размещены в static/css, изображения и иконки - в static/img, шрифты - в static/fonts. Для внешнего вида также подключается Bootstrap CDN. Графики company.CompanyView строятся matplotlib в памяти и вставляются как data URI PNG.</w:t>
      </w:r>
    </w:p>
    <w:p>
      <w:pPr>
        <w:pStyle w:val="Heading1"/>
      </w:pPr>
      <w:r>
        <w:t>Миграции тесты и администрирование</w:t>
      </w:r>
    </w:p>
    <w:p>
      <w:r>
        <w:t>Каждое предметное приложение имеет каталог migrations. Для данных Contract и Surcharge присутствуют ограничения модели, для Record и User схема развивалась серией миграций. Перед изменением моделей следует создавать новую миграцию, применять ее на копии БД и проверять обратимость на тестовом контуре.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Команда</w:t>
            </w:r>
          </w:p>
        </w:tc>
        <w:tc>
          <w:tcPr>
            <w:tcW w:type="dxa" w:w="498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2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python manage.py check</w:t>
            </w:r>
          </w:p>
        </w:tc>
        <w:tc>
          <w:tcPr>
            <w:tcW w:type="dxa" w:w="55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Быстрая проверка конфигурации Django и импортов.</w:t>
            </w:r>
          </w:p>
        </w:tc>
      </w:tr>
      <w:tr>
        <w:tc>
          <w:tcPr>
            <w:tcW w:type="dxa" w:w="323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python manage.py migrate</w:t>
            </w:r>
          </w:p>
        </w:tc>
        <w:tc>
          <w:tcPr>
            <w:tcW w:type="dxa" w:w="55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Применение миграций БД.</w:t>
            </w:r>
          </w:p>
        </w:tc>
      </w:tr>
      <w:tr>
        <w:tc>
          <w:tcPr>
            <w:tcW w:type="dxa" w:w="32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python manage.py collectstatic --noinput</w:t>
            </w:r>
          </w:p>
        </w:tc>
        <w:tc>
          <w:tcPr>
            <w:tcW w:type="dxa" w:w="55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Сборка статических файлов в STATIC_ROOT.</w:t>
            </w:r>
          </w:p>
        </w:tc>
      </w:tr>
      <w:tr>
        <w:tc>
          <w:tcPr>
            <w:tcW w:type="dxa" w:w="323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python manage.py fix_mojibake --dry-run</w:t>
            </w:r>
          </w:p>
        </w:tc>
        <w:tc>
          <w:tcPr>
            <w:tcW w:type="dxa" w:w="55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Показ объектов с потенциально исправляемой кодировкой без сохранения.</w:t>
            </w:r>
          </w:p>
        </w:tc>
      </w:tr>
      <w:tr>
        <w:tc>
          <w:tcPr>
            <w:tcW w:type="dxa" w:w="32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python manage.py fix_mojibake</w:t>
            </w:r>
          </w:p>
        </w:tc>
        <w:tc>
          <w:tcPr>
            <w:tcW w:type="dxa" w:w="55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Применение исправления текстовых полей всех моделей.</w:t>
            </w:r>
          </w:p>
        </w:tc>
      </w:tr>
      <w:tr>
        <w:tc>
          <w:tcPr>
            <w:tcW w:type="dxa" w:w="323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python manage.py monitor_novofon_calls --once</w:t>
            </w:r>
          </w:p>
        </w:tc>
        <w:tc>
          <w:tcPr>
            <w:tcW w:type="dxa" w:w="55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Один цикл мониторинга Novofon при валидных настройках.</w:t>
            </w:r>
          </w:p>
        </w:tc>
      </w:tr>
    </w:tbl>
    <w:p>
      <w:pPr>
        <w:spacing w:after="20"/>
      </w:pPr>
    </w:p>
    <w:p>
      <w:r>
        <w:t>Тестовые файлы присутствуют почти во всех приложениях; отдельный test_excel_import.py покрывает разбор импорта. При изменении прав, финансов или интеграций нужны дополнительные тесты на tenant изоляцию, статусные переходы, S3 ошибки и конфликты календаря.</w:t>
      </w:r>
    </w:p>
    <w:p>
      <w:pPr>
        <w:pStyle w:val="Heading1"/>
      </w:pPr>
      <w:r>
        <w:t>Безопасность и технические наблюдения</w:t>
      </w:r>
    </w:p>
    <w:p>
      <w:r>
        <w:t>Текущая реализация содержит чувствительные значения и небезопасные параметры непосредственно в исходниках settings.py, leads.views, leads.novofon и call_recording.services. Их нужно немедленно заменить значениями окружения, отозвать скомпрометированные ключи и исключить секреты из истории Git. В документации намеренно не приводятся эти значения.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Наблюдение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3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Рекомендуемое направление исправления</w:t>
            </w:r>
          </w:p>
        </w:tc>
      </w:tr>
      <w:tr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DEBUG задан строкой true и ALLOWED_HOSTS допускает все хосты</w:t>
            </w:r>
          </w:p>
        </w:tc>
        <w:tc>
          <w:tcPr>
            <w:tcW w:type="dxa" w:w="27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Раскрытие отладочной информации и нестрогая поверхность хоста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Использовать булево значение DEBUG из окружения и точный список хостов.</w:t>
            </w:r>
          </w:p>
        </w:tc>
      </w:tr>
      <w:tr>
        <w:tc>
          <w:tcPr>
            <w:tcW w:type="dxa" w:w="266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CSRF_COOKIE_SECURE управляется окружением, часть webhook помечена csrf_exempt</w:t>
            </w:r>
          </w:p>
        </w:tc>
        <w:tc>
          <w:tcPr>
            <w:tcW w:type="dxa" w:w="277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Нужен контроль внешнего происхождения запросов</w:t>
            </w:r>
          </w:p>
        </w:tc>
        <w:tc>
          <w:tcPr>
            <w:tcW w:type="dxa" w:w="340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Оставить csrf_exempt только webhook, защищать их токеном или подписью и ограничивать IP при возможности.</w:t>
            </w:r>
          </w:p>
        </w:tc>
      </w:tr>
      <w:tr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Некоторые views без login_required или проверки компании</w:t>
            </w:r>
          </w:p>
        </w:tc>
        <w:tc>
          <w:tcPr>
            <w:tcW w:type="dxa" w:w="27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Потенциальный доступ между тенантами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Покрыть company, coming и удаление записи единым декоратором и policy проверками.</w:t>
            </w:r>
          </w:p>
        </w:tc>
      </w:tr>
      <w:tr>
        <w:tc>
          <w:tcPr>
            <w:tcW w:type="dxa" w:w="266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Удаление заявки и части legacy ссылок используют GET</w:t>
            </w:r>
          </w:p>
        </w:tc>
        <w:tc>
          <w:tcPr>
            <w:tcW w:type="dxa" w:w="277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CSRF и случайное удаление</w:t>
            </w:r>
          </w:p>
        </w:tc>
        <w:tc>
          <w:tcPr>
            <w:tcW w:type="dxa" w:w="340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Перевести разрушительные операции на POST с CSRF и подтверждением.</w:t>
            </w:r>
          </w:p>
        </w:tc>
      </w:tr>
      <w:tr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Роль и назначения в Record хранятся строками username</w:t>
            </w:r>
          </w:p>
        </w:tc>
        <w:tc>
          <w:tcPr>
            <w:tcW w:type="dxa" w:w="27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Переименование пользователя нарушает связь; нет FK целостности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Планировать переход на ForeignKey или хранение immutable user id.</w:t>
            </w:r>
          </w:p>
        </w:tc>
      </w:tr>
      <w:tr>
        <w:tc>
          <w:tcPr>
            <w:tcW w:type="dxa" w:w="266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В leads.views есть дублирующиеся определения get_tilda_lead и novofon webhook</w:t>
            </w:r>
          </w:p>
        </w:tc>
        <w:tc>
          <w:tcPr>
            <w:tcW w:type="dxa" w:w="277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Последнее определение перекрывает предыдущее; сложная поддержка</w:t>
            </w:r>
          </w:p>
        </w:tc>
        <w:tc>
          <w:tcPr>
            <w:tcW w:type="dxa" w:w="340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Удалить мертвый код, оставить один endpoint и добавить маршрутизацию только к нему.</w:t>
            </w:r>
          </w:p>
        </w:tc>
      </w:tr>
      <w:tr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Сессии signed cookies</w:t>
            </w:r>
          </w:p>
        </w:tc>
        <w:tc>
          <w:tcPr>
            <w:tcW w:type="dxa" w:w="27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Размер сессии и смена SECRET_KEY инвалидируют все сеансы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sz w:val="17"/>
              </w:rPr>
              <w:t>Оценить серверное хранилище сессий для production при росте требований.</w:t>
            </w:r>
          </w:p>
        </w:tc>
      </w:tr>
    </w:tbl>
    <w:p>
      <w:pPr>
        <w:spacing w:after="20"/>
      </w:pPr>
    </w:p>
    <w:p>
      <w:pPr>
        <w:pStyle w:val="Heading1"/>
      </w:pPr>
      <w:r>
        <w:t>Карта изменений</w:t>
      </w:r>
    </w:p>
    <w:p>
      <w:r>
        <w:t>При добавлении функции, затрагивающей заявку, обычно меняются модель или миграция, форма, view, URL, шаблон и тест. Если действие зависит от роли, следует обновить leads.status_utils или централизованный helper, проверить allLeads bulk action и карточку Record. Если создается событие календаря, использовать smart_calendar.services для проверки конфликта и привязки юриста.</w:t>
      </w:r>
    </w:p>
    <w:p>
      <w:r>
        <w:t>При добавлении нового файла в S3 нужно определить ключ, модель метаданных, доступ на загрузку и скачивание, ограничение формата и обработку ошибок. Для интеграции телефонии нельзя запускать неограниченный поток в каждом web worker: предпочтителен отдельный процесс management command или очередь задач с единым владельцем запуска.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LegalCRM  |  Страница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