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C8637" w14:textId="77777777" w:rsidR="00E972F6" w:rsidRPr="00E972F6" w:rsidRDefault="00E972F6" w:rsidP="00E972F6">
      <w:pPr>
        <w:rPr>
          <w:lang w:val="en-GB"/>
        </w:rPr>
      </w:pPr>
      <w:r w:rsidRPr="00E972F6">
        <w:rPr>
          <w:lang w:val="en-GB"/>
        </w:rPr>
        <w:t>---------------------------------------------------------------------- </w:t>
      </w:r>
    </w:p>
    <w:p w14:paraId="3CC5A779" w14:textId="77777777" w:rsidR="00E972F6" w:rsidRPr="00E972F6" w:rsidRDefault="00E972F6" w:rsidP="00E972F6">
      <w:pPr>
        <w:rPr>
          <w:lang w:val="en-GB"/>
        </w:rPr>
      </w:pPr>
      <w:r w:rsidRPr="00E972F6">
        <w:rPr>
          <w:lang w:val="en-GB"/>
        </w:rPr>
        <w:t>Report of Referee A -- LV18279/Rouzaire </w:t>
      </w:r>
    </w:p>
    <w:p w14:paraId="05B6AF57" w14:textId="77777777" w:rsidR="00E972F6" w:rsidRPr="00E972F6" w:rsidRDefault="00E972F6" w:rsidP="00E972F6">
      <w:pPr>
        <w:rPr>
          <w:lang w:val="en-GB"/>
        </w:rPr>
      </w:pPr>
      <w:r w:rsidRPr="00E972F6">
        <w:rPr>
          <w:lang w:val="en-GB"/>
        </w:rPr>
        <w:t>---------------------------------------------------------------------- </w:t>
      </w:r>
    </w:p>
    <w:p w14:paraId="4C71630A" w14:textId="77777777" w:rsidR="00E972F6" w:rsidRPr="00E972F6" w:rsidRDefault="00E972F6" w:rsidP="00E972F6">
      <w:pPr>
        <w:rPr>
          <w:lang w:val="en-GB"/>
        </w:rPr>
      </w:pPr>
      <w:r w:rsidRPr="00E972F6">
        <w:rPr>
          <w:lang w:val="en-GB"/>
        </w:rPr>
        <w:t>  </w:t>
      </w:r>
    </w:p>
    <w:p w14:paraId="34F14695" w14:textId="77777777" w:rsidR="00E972F6" w:rsidRPr="00E972F6" w:rsidRDefault="00E972F6" w:rsidP="00E972F6">
      <w:pPr>
        <w:jc w:val="both"/>
        <w:rPr>
          <w:lang w:val="en-GB"/>
        </w:rPr>
      </w:pPr>
      <w:r w:rsidRPr="00E972F6">
        <w:rPr>
          <w:lang w:val="en-GB"/>
        </w:rPr>
        <w:t xml:space="preserve">The authors found that a topological phase transition </w:t>
      </w:r>
      <w:proofErr w:type="gramStart"/>
      <w:r w:rsidRPr="00E972F6">
        <w:rPr>
          <w:lang w:val="en-GB"/>
        </w:rPr>
        <w:t>similar to</w:t>
      </w:r>
      <w:proofErr w:type="gramEnd"/>
      <w:r w:rsidRPr="00E972F6">
        <w:rPr>
          <w:lang w:val="en-GB"/>
        </w:rPr>
        <w:t xml:space="preserve"> the BKT transition occurs in the two-dimensional heterogeneous moving phase oscillators. It is interesting that the active motion generates quasi-long-range order. I think that the paper is worth publishing in Physical Review Letters. However, I have a few comments for revision. </w:t>
      </w:r>
    </w:p>
    <w:p w14:paraId="272D94B4" w14:textId="77777777" w:rsidR="00E972F6" w:rsidRPr="00E972F6" w:rsidRDefault="00E972F6" w:rsidP="00E972F6">
      <w:pPr>
        <w:rPr>
          <w:lang w:val="en-GB"/>
        </w:rPr>
      </w:pPr>
      <w:r w:rsidRPr="00E972F6">
        <w:rPr>
          <w:lang w:val="en-GB"/>
        </w:rPr>
        <w:t>  </w:t>
      </w:r>
    </w:p>
    <w:p w14:paraId="1AAE7750" w14:textId="322EC45B" w:rsidR="00E972F6" w:rsidRPr="00E972F6" w:rsidRDefault="00E972F6" w:rsidP="00E972F6">
      <w:pPr>
        <w:rPr>
          <w:lang w:val="en-GB"/>
        </w:rPr>
      </w:pPr>
      <w:r w:rsidRPr="00E972F6">
        <w:rPr>
          <w:lang w:val="en-GB"/>
        </w:rPr>
        <w:t>1. Page 1, right column, line 7: Is "first order phase transition"</w:t>
      </w:r>
      <w:r>
        <w:rPr>
          <w:lang w:val="en-GB"/>
        </w:rPr>
        <w:t xml:space="preserve"> </w:t>
      </w:r>
      <w:r w:rsidRPr="00E972F6">
        <w:rPr>
          <w:lang w:val="en-GB"/>
        </w:rPr>
        <w:t>correct? Isn't the phase transition second order? </w:t>
      </w:r>
      <w:r>
        <w:rPr>
          <w:lang w:val="en-GB"/>
        </w:rPr>
        <w:t xml:space="preserve"> </w:t>
      </w:r>
    </w:p>
    <w:p w14:paraId="2968A3C7" w14:textId="2DD477CB" w:rsidR="00E972F6" w:rsidRDefault="00E972F6" w:rsidP="005835DA">
      <w:pPr>
        <w:jc w:val="both"/>
        <w:rPr>
          <w:color w:val="00B0F0"/>
          <w:lang w:val="en-GB"/>
        </w:rPr>
      </w:pPr>
      <w:r w:rsidRPr="00E972F6">
        <w:rPr>
          <w:color w:val="00B0F0"/>
          <w:lang w:val="en-GB"/>
        </w:rPr>
        <w:t xml:space="preserve">The referee is </w:t>
      </w:r>
      <w:proofErr w:type="gramStart"/>
      <w:r w:rsidRPr="00E972F6">
        <w:rPr>
          <w:color w:val="00B0F0"/>
          <w:lang w:val="en-GB"/>
        </w:rPr>
        <w:t>absolutely right</w:t>
      </w:r>
      <w:proofErr w:type="gramEnd"/>
      <w:r w:rsidRPr="00E972F6">
        <w:rPr>
          <w:color w:val="00B0F0"/>
          <w:lang w:val="en-GB"/>
        </w:rPr>
        <w:t xml:space="preserve">, the transition for a </w:t>
      </w:r>
      <w:proofErr w:type="spellStart"/>
      <w:r w:rsidRPr="00E972F6">
        <w:rPr>
          <w:color w:val="00B0F0"/>
          <w:lang w:val="en-GB"/>
        </w:rPr>
        <w:t>Kuramoto</w:t>
      </w:r>
      <w:proofErr w:type="spellEnd"/>
      <w:r w:rsidRPr="00E972F6">
        <w:rPr>
          <w:color w:val="00B0F0"/>
          <w:lang w:val="en-GB"/>
        </w:rPr>
        <w:t xml:space="preserve"> model with a Gaussian distribution of frequencies is second order, not first order. We apologize for this mistake</w:t>
      </w:r>
      <w:r w:rsidR="0011437B">
        <w:rPr>
          <w:color w:val="00B0F0"/>
          <w:lang w:val="en-GB"/>
        </w:rPr>
        <w:t xml:space="preserve"> and thank the referee for pointing it out</w:t>
      </w:r>
      <w:r w:rsidRPr="00E972F6">
        <w:rPr>
          <w:color w:val="00B0F0"/>
          <w:lang w:val="en-GB"/>
        </w:rPr>
        <w:t xml:space="preserve">. </w:t>
      </w:r>
    </w:p>
    <w:p w14:paraId="58AFA328" w14:textId="77777777" w:rsidR="005835DA" w:rsidRPr="00E972F6" w:rsidRDefault="005835DA" w:rsidP="005835DA">
      <w:pPr>
        <w:jc w:val="both"/>
        <w:rPr>
          <w:color w:val="00B0F0"/>
          <w:lang w:val="en-GB"/>
        </w:rPr>
      </w:pPr>
    </w:p>
    <w:p w14:paraId="2E5FD160" w14:textId="77777777" w:rsidR="00E972F6" w:rsidRDefault="00E972F6" w:rsidP="00E972F6">
      <w:pPr>
        <w:rPr>
          <w:lang w:val="en-GB"/>
        </w:rPr>
      </w:pPr>
      <w:r w:rsidRPr="00E972F6">
        <w:rPr>
          <w:lang w:val="en-GB"/>
        </w:rPr>
        <w:t>2. Page 2, left column, the second line from bottom: What is \gamma? </w:t>
      </w:r>
    </w:p>
    <w:p w14:paraId="76251F73" w14:textId="0D94DCF7" w:rsidR="00E972F6" w:rsidRPr="00E972F6" w:rsidRDefault="00E972F6" w:rsidP="00E972F6">
      <w:pPr>
        <w:rPr>
          <w:color w:val="00B0F0"/>
          <w:lang w:val="en-GB"/>
        </w:rPr>
      </w:pPr>
      <w:r w:rsidRPr="00E972F6">
        <w:rPr>
          <w:color w:val="00B0F0"/>
          <w:lang w:val="en-GB"/>
        </w:rPr>
        <w:t xml:space="preserve">We added </w:t>
      </w:r>
      <w:r>
        <w:rPr>
          <w:color w:val="00B0F0"/>
          <w:lang w:val="en-GB"/>
        </w:rPr>
        <w:t xml:space="preserve">“, where </w:t>
      </w:r>
      <w:r w:rsidRPr="00E972F6">
        <w:rPr>
          <w:color w:val="00B0F0"/>
          <w:lang w:val="en-GB"/>
        </w:rPr>
        <w:t>\</w:t>
      </w:r>
      <w:r w:rsidR="00ED394D" w:rsidRPr="00E972F6">
        <w:rPr>
          <w:color w:val="00B0F0"/>
          <w:lang w:val="en-GB"/>
        </w:rPr>
        <w:t>gamma is</w:t>
      </w:r>
      <w:r w:rsidRPr="00E972F6">
        <w:rPr>
          <w:color w:val="00B0F0"/>
          <w:lang w:val="en-GB"/>
        </w:rPr>
        <w:t xml:space="preserve"> the damping coefficient of </w:t>
      </w:r>
      <w:r>
        <w:rPr>
          <w:color w:val="00B0F0"/>
          <w:lang w:val="en-GB"/>
        </w:rPr>
        <w:t>E</w:t>
      </w:r>
      <w:r w:rsidRPr="00E972F6">
        <w:rPr>
          <w:color w:val="00B0F0"/>
          <w:lang w:val="en-GB"/>
        </w:rPr>
        <w:t>quation (1</w:t>
      </w:r>
      <w:proofErr w:type="gramStart"/>
      <w:r w:rsidRPr="00E972F6">
        <w:rPr>
          <w:color w:val="00B0F0"/>
          <w:lang w:val="en-GB"/>
        </w:rPr>
        <w:t>)</w:t>
      </w:r>
      <w:r>
        <w:rPr>
          <w:color w:val="00B0F0"/>
          <w:lang w:val="en-GB"/>
        </w:rPr>
        <w:t xml:space="preserve">” </w:t>
      </w:r>
      <w:r w:rsidRPr="00E972F6">
        <w:rPr>
          <w:color w:val="00B0F0"/>
          <w:lang w:val="en-GB"/>
        </w:rPr>
        <w:t xml:space="preserve"> </w:t>
      </w:r>
      <w:r>
        <w:rPr>
          <w:color w:val="00B0F0"/>
          <w:lang w:val="en-GB"/>
        </w:rPr>
        <w:t>so</w:t>
      </w:r>
      <w:proofErr w:type="gramEnd"/>
      <w:r>
        <w:rPr>
          <w:color w:val="00B0F0"/>
          <w:lang w:val="en-GB"/>
        </w:rPr>
        <w:t xml:space="preserve"> the readers don’t have to come back to page 1. </w:t>
      </w:r>
    </w:p>
    <w:p w14:paraId="2CF01FAD" w14:textId="77777777" w:rsidR="00E972F6" w:rsidRPr="00E972F6" w:rsidRDefault="00E972F6" w:rsidP="00E972F6">
      <w:pPr>
        <w:rPr>
          <w:lang w:val="en-GB"/>
        </w:rPr>
      </w:pPr>
      <w:r w:rsidRPr="00E972F6">
        <w:rPr>
          <w:lang w:val="en-GB"/>
        </w:rPr>
        <w:t>  </w:t>
      </w:r>
    </w:p>
    <w:p w14:paraId="12FBF47C" w14:textId="77777777" w:rsidR="00E972F6" w:rsidRDefault="00E972F6" w:rsidP="00E972F6">
      <w:pPr>
        <w:rPr>
          <w:lang w:val="en-GB"/>
        </w:rPr>
      </w:pPr>
      <w:r w:rsidRPr="00E972F6">
        <w:rPr>
          <w:lang w:val="en-GB"/>
        </w:rPr>
        <w:t>3. The magnitude of the system size L is not written. </w:t>
      </w:r>
    </w:p>
    <w:p w14:paraId="187F7C45" w14:textId="7A09CCEB" w:rsidR="00E972F6" w:rsidRPr="00E972F6" w:rsidRDefault="00E972F6" w:rsidP="005835DA">
      <w:pPr>
        <w:jc w:val="both"/>
        <w:rPr>
          <w:color w:val="00B0F0"/>
          <w:lang w:val="en-GB"/>
        </w:rPr>
      </w:pPr>
      <w:r w:rsidRPr="005835DA">
        <w:rPr>
          <w:color w:val="00B0F0"/>
          <w:lang w:val="en-GB"/>
        </w:rPr>
        <w:t xml:space="preserve">We indeed work in terms of the free parameters N (number of agents) and the density rho, which </w:t>
      </w:r>
      <w:r w:rsidR="005835DA" w:rsidRPr="005835DA">
        <w:rPr>
          <w:color w:val="00B0F0"/>
          <w:lang w:val="en-GB"/>
        </w:rPr>
        <w:t xml:space="preserve">sets the linear size of the system L = sqrt(N/rho). We have added a note after “The Model” to clarify this point. </w:t>
      </w:r>
    </w:p>
    <w:p w14:paraId="66DEFB35" w14:textId="77777777" w:rsidR="00E972F6" w:rsidRPr="00E972F6" w:rsidRDefault="00E972F6" w:rsidP="00E972F6">
      <w:pPr>
        <w:rPr>
          <w:lang w:val="en-GB"/>
        </w:rPr>
      </w:pPr>
      <w:r w:rsidRPr="00E972F6">
        <w:rPr>
          <w:lang w:val="en-GB"/>
        </w:rPr>
        <w:t>  </w:t>
      </w:r>
    </w:p>
    <w:p w14:paraId="13580902" w14:textId="0FBDCF66" w:rsidR="00E972F6" w:rsidRDefault="00E972F6" w:rsidP="00E972F6">
      <w:pPr>
        <w:rPr>
          <w:lang w:val="en-GB"/>
        </w:rPr>
      </w:pPr>
      <w:r w:rsidRPr="00E972F6">
        <w:rPr>
          <w:lang w:val="en-GB"/>
        </w:rPr>
        <w:t>4. Page 4, right column, lines 2 and 3: What are "a +1" and "a -1</w:t>
      </w:r>
      <w:proofErr w:type="gramStart"/>
      <w:r w:rsidRPr="00E972F6">
        <w:rPr>
          <w:lang w:val="en-GB"/>
        </w:rPr>
        <w:t>" ?</w:t>
      </w:r>
      <w:proofErr w:type="gramEnd"/>
      <w:r w:rsidRPr="00E972F6">
        <w:rPr>
          <w:lang w:val="en-GB"/>
        </w:rPr>
        <w:t xml:space="preserve"> I could not</w:t>
      </w:r>
      <w:r w:rsidR="00ED394D">
        <w:rPr>
          <w:lang w:val="en-GB"/>
        </w:rPr>
        <w:t xml:space="preserve"> </w:t>
      </w:r>
      <w:r w:rsidRPr="00E972F6">
        <w:rPr>
          <w:lang w:val="en-GB"/>
        </w:rPr>
        <w:t>understand the initial condition well. Could you explain it more in detail. </w:t>
      </w:r>
    </w:p>
    <w:p w14:paraId="281357BF" w14:textId="7821CA84" w:rsidR="005835DA" w:rsidRDefault="005835DA" w:rsidP="006C1700">
      <w:pPr>
        <w:jc w:val="both"/>
        <w:rPr>
          <w:color w:val="00B0F0"/>
          <w:lang w:val="en-GB"/>
        </w:rPr>
      </w:pPr>
      <w:r w:rsidRPr="006C1700">
        <w:rPr>
          <w:color w:val="00B0F0"/>
          <w:lang w:val="en-GB"/>
        </w:rPr>
        <w:t xml:space="preserve">By +1 and -1 defects, we were referring to </w:t>
      </w:r>
      <w:r w:rsidR="006C1700" w:rsidRPr="006C1700">
        <w:rPr>
          <w:color w:val="00B0F0"/>
          <w:lang w:val="en-GB"/>
        </w:rPr>
        <w:t xml:space="preserve">defects of </w:t>
      </w:r>
      <w:r w:rsidRPr="006C1700">
        <w:rPr>
          <w:color w:val="00B0F0"/>
          <w:lang w:val="en-GB"/>
        </w:rPr>
        <w:t xml:space="preserve">topological charge </w:t>
      </w:r>
      <w:r w:rsidR="006C1700" w:rsidRPr="006C1700">
        <w:rPr>
          <w:color w:val="00B0F0"/>
          <w:lang w:val="en-GB"/>
        </w:rPr>
        <w:t>+1 and -1. We</w:t>
      </w:r>
      <w:r w:rsidR="006C1700">
        <w:rPr>
          <w:color w:val="00B0F0"/>
          <w:lang w:val="en-GB"/>
        </w:rPr>
        <w:t xml:space="preserve"> have added </w:t>
      </w:r>
      <w:r w:rsidR="00ED394D">
        <w:rPr>
          <w:color w:val="00B0F0"/>
          <w:lang w:val="en-GB"/>
        </w:rPr>
        <w:t xml:space="preserve">this </w:t>
      </w:r>
      <w:r w:rsidR="00ED394D" w:rsidRPr="006C1700">
        <w:rPr>
          <w:color w:val="00B0F0"/>
          <w:lang w:val="en-GB"/>
        </w:rPr>
        <w:t>precision</w:t>
      </w:r>
      <w:r w:rsidR="006C1700">
        <w:rPr>
          <w:color w:val="00B0F0"/>
          <w:lang w:val="en-GB"/>
        </w:rPr>
        <w:t>, as wel</w:t>
      </w:r>
      <w:r w:rsidR="00ED394D">
        <w:rPr>
          <w:color w:val="00B0F0"/>
          <w:lang w:val="en-GB"/>
        </w:rPr>
        <w:t>l</w:t>
      </w:r>
      <w:r w:rsidR="006C1700">
        <w:rPr>
          <w:color w:val="00B0F0"/>
          <w:lang w:val="en-GB"/>
        </w:rPr>
        <w:t xml:space="preserve"> as a reference to the Supplementary Material (SM), where we detail and illustrate this controlled initial condition composed of a pair of oppositely charged defects.</w:t>
      </w:r>
    </w:p>
    <w:p w14:paraId="18CF15C6" w14:textId="0D637B06" w:rsidR="00211E7C" w:rsidRPr="00E972F6" w:rsidRDefault="00211E7C" w:rsidP="00211E7C">
      <w:pPr>
        <w:jc w:val="center"/>
        <w:rPr>
          <w:color w:val="00B0F0"/>
          <w:lang w:val="en-GB"/>
        </w:rPr>
      </w:pPr>
      <w:r>
        <w:rPr>
          <w:noProof/>
          <w:lang w:val="en-GB"/>
        </w:rPr>
        <w:lastRenderedPageBreak/>
        <w:drawing>
          <wp:inline distT="0" distB="0" distL="0" distR="0" wp14:anchorId="3C734AE7" wp14:editId="48AE830B">
            <wp:extent cx="4089824" cy="1013168"/>
            <wp:effectExtent l="0" t="0" r="0" b="3175"/>
            <wp:docPr id="1958128509" name="Image 2" descr="Une image contenant texte, Police, blanc,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28509" name="Image 2" descr="Une image contenant texte, Police, blanc, écriture manuscrite&#10;&#10;Description générée automatiquemen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89824" cy="1013168"/>
                    </a:xfrm>
                    <a:prstGeom prst="rect">
                      <a:avLst/>
                    </a:prstGeom>
                  </pic:spPr>
                </pic:pic>
              </a:graphicData>
            </a:graphic>
          </wp:inline>
        </w:drawing>
      </w:r>
      <w:r>
        <w:rPr>
          <w:noProof/>
          <w:lang w:val="en-GB"/>
        </w:rPr>
        <w:drawing>
          <wp:inline distT="0" distB="0" distL="0" distR="0" wp14:anchorId="62524466" wp14:editId="41E9FD7D">
            <wp:extent cx="5731510" cy="3970020"/>
            <wp:effectExtent l="0" t="0" r="0" b="5080"/>
            <wp:docPr id="578070470" name="Image 1" descr="Une image contenant texte, capture d’écran, Caractère coloré,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70470" name="Image 1" descr="Une image contenant texte, capture d’écran, Caractère coloré, graphisme&#10;&#10;Description générée automatique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970020"/>
                    </a:xfrm>
                    <a:prstGeom prst="rect">
                      <a:avLst/>
                    </a:prstGeom>
                  </pic:spPr>
                </pic:pic>
              </a:graphicData>
            </a:graphic>
          </wp:inline>
        </w:drawing>
      </w:r>
    </w:p>
    <w:p w14:paraId="335E42A8" w14:textId="77777777" w:rsidR="00E972F6" w:rsidRPr="00E972F6" w:rsidRDefault="00E972F6" w:rsidP="00E972F6">
      <w:pPr>
        <w:rPr>
          <w:lang w:val="en-GB"/>
        </w:rPr>
      </w:pPr>
      <w:r w:rsidRPr="00E972F6">
        <w:rPr>
          <w:lang w:val="en-GB"/>
        </w:rPr>
        <w:t>  </w:t>
      </w:r>
    </w:p>
    <w:p w14:paraId="422FF1F6" w14:textId="1D13EDF1" w:rsidR="00E972F6" w:rsidRDefault="00E972F6" w:rsidP="00E972F6">
      <w:pPr>
        <w:jc w:val="both"/>
        <w:rPr>
          <w:lang w:val="en-GB"/>
        </w:rPr>
      </w:pPr>
      <w:r w:rsidRPr="00E972F6">
        <w:rPr>
          <w:lang w:val="en-GB"/>
        </w:rPr>
        <w:t xml:space="preserve">5. The numerical simulation is done at T=0.1. Is the same result obtained at T=0? </w:t>
      </w:r>
      <w:r w:rsidR="00CA74AD">
        <w:rPr>
          <w:lang w:val="en-GB"/>
        </w:rPr>
        <w:t xml:space="preserve"> </w:t>
      </w:r>
      <w:r w:rsidRPr="00E972F6">
        <w:rPr>
          <w:lang w:val="en-GB"/>
        </w:rPr>
        <w:t xml:space="preserve">The case of T=0 is closer to the original two-dimensional </w:t>
      </w:r>
      <w:proofErr w:type="spellStart"/>
      <w:r w:rsidRPr="00E972F6">
        <w:rPr>
          <w:lang w:val="en-GB"/>
        </w:rPr>
        <w:t>Kuramoto</w:t>
      </w:r>
      <w:proofErr w:type="spellEnd"/>
      <w:r w:rsidRPr="00E972F6">
        <w:rPr>
          <w:lang w:val="en-GB"/>
        </w:rPr>
        <w:t xml:space="preserve"> model. Isn't the effect of noise essential for the BKT transition? </w:t>
      </w:r>
    </w:p>
    <w:p w14:paraId="66DD0F35" w14:textId="77777777" w:rsidR="00211E7C" w:rsidRDefault="00211E7C" w:rsidP="00E972F6">
      <w:pPr>
        <w:jc w:val="both"/>
        <w:rPr>
          <w:lang w:val="en-GB"/>
        </w:rPr>
      </w:pPr>
    </w:p>
    <w:p w14:paraId="24D2A112" w14:textId="77777777" w:rsidR="00211E7C" w:rsidRPr="00CA74AD" w:rsidRDefault="00211E7C" w:rsidP="00E972F6">
      <w:pPr>
        <w:jc w:val="both"/>
        <w:rPr>
          <w:color w:val="00B0F0"/>
          <w:lang w:val="en-GB"/>
        </w:rPr>
      </w:pPr>
      <w:r w:rsidRPr="00CA74AD">
        <w:rPr>
          <w:color w:val="00B0F0"/>
          <w:lang w:val="en-GB"/>
        </w:rPr>
        <w:t xml:space="preserve">That’s an interesting question, to which the short answer is that the results would be qualitatively similar for T=0. </w:t>
      </w:r>
    </w:p>
    <w:p w14:paraId="3F3D13E0" w14:textId="7B867527" w:rsidR="00211E7C" w:rsidRDefault="00211E7C" w:rsidP="00E972F6">
      <w:pPr>
        <w:jc w:val="both"/>
        <w:rPr>
          <w:color w:val="00B0F0"/>
          <w:lang w:val="en-GB"/>
        </w:rPr>
      </w:pPr>
      <w:r w:rsidRPr="00CA74AD">
        <w:rPr>
          <w:color w:val="00B0F0"/>
          <w:lang w:val="en-GB"/>
        </w:rPr>
        <w:t xml:space="preserve">We agree that </w:t>
      </w:r>
      <w:r w:rsidRPr="00E972F6">
        <w:rPr>
          <w:color w:val="00B0F0"/>
          <w:lang w:val="en-GB"/>
        </w:rPr>
        <w:t>case T=0 is</w:t>
      </w:r>
      <w:r w:rsidRPr="00CA74AD">
        <w:rPr>
          <w:color w:val="00B0F0"/>
          <w:lang w:val="en-GB"/>
        </w:rPr>
        <w:t xml:space="preserve"> indeed </w:t>
      </w:r>
      <w:r w:rsidRPr="00E972F6">
        <w:rPr>
          <w:color w:val="00B0F0"/>
          <w:lang w:val="en-GB"/>
        </w:rPr>
        <w:t xml:space="preserve">closer to the original two-dimensional </w:t>
      </w:r>
      <w:proofErr w:type="spellStart"/>
      <w:r w:rsidRPr="00E972F6">
        <w:rPr>
          <w:color w:val="00B0F0"/>
          <w:lang w:val="en-GB"/>
        </w:rPr>
        <w:t>Kuramoto</w:t>
      </w:r>
      <w:proofErr w:type="spellEnd"/>
      <w:r w:rsidRPr="00E972F6">
        <w:rPr>
          <w:color w:val="00B0F0"/>
          <w:lang w:val="en-GB"/>
        </w:rPr>
        <w:t xml:space="preserve"> model</w:t>
      </w:r>
      <w:r w:rsidRPr="00CA74AD">
        <w:rPr>
          <w:color w:val="00B0F0"/>
          <w:lang w:val="en-GB"/>
        </w:rPr>
        <w:t>. Yet, throughout this work, we fix the temperature to a small but nonzero value T=0.</w:t>
      </w:r>
      <w:proofErr w:type="gramStart"/>
      <w:r w:rsidRPr="00CA74AD">
        <w:rPr>
          <w:color w:val="00B0F0"/>
          <w:lang w:val="en-GB"/>
        </w:rPr>
        <w:t>1 .</w:t>
      </w:r>
      <w:proofErr w:type="gramEnd"/>
      <w:r w:rsidRPr="00CA74AD">
        <w:rPr>
          <w:color w:val="00B0F0"/>
          <w:lang w:val="en-GB"/>
        </w:rPr>
        <w:t xml:space="preserve"> This choice was motivated by </w:t>
      </w:r>
      <w:r w:rsidR="00CA74AD">
        <w:rPr>
          <w:color w:val="00B0F0"/>
          <w:lang w:val="en-GB"/>
        </w:rPr>
        <w:t>“</w:t>
      </w:r>
      <w:r w:rsidRPr="00CA74AD">
        <w:rPr>
          <w:color w:val="00B0F0"/>
          <w:lang w:val="en-GB"/>
        </w:rPr>
        <w:t>histo</w:t>
      </w:r>
      <w:r w:rsidR="00CA74AD">
        <w:rPr>
          <w:color w:val="00B0F0"/>
          <w:lang w:val="en-GB"/>
        </w:rPr>
        <w:t xml:space="preserve">rical” reasons. </w:t>
      </w:r>
      <w:r w:rsidRPr="00CA74AD">
        <w:rPr>
          <w:color w:val="00B0F0"/>
          <w:lang w:val="en-GB"/>
        </w:rPr>
        <w:t>In our previous work</w:t>
      </w:r>
      <w:r w:rsidR="00CA74AD">
        <w:rPr>
          <w:color w:val="00B0F0"/>
          <w:lang w:val="en-GB"/>
        </w:rPr>
        <w:t>s</w:t>
      </w:r>
      <w:r w:rsidRPr="00CA74AD">
        <w:rPr>
          <w:color w:val="00B0F0"/>
          <w:lang w:val="en-GB"/>
        </w:rPr>
        <w:t xml:space="preserve"> on topological defects in a </w:t>
      </w:r>
      <w:proofErr w:type="spellStart"/>
      <w:r w:rsidRPr="00CA74AD">
        <w:rPr>
          <w:color w:val="00B0F0"/>
          <w:lang w:val="en-GB"/>
        </w:rPr>
        <w:t>Kuramoto</w:t>
      </w:r>
      <w:proofErr w:type="spellEnd"/>
      <w:r w:rsidRPr="00CA74AD">
        <w:rPr>
          <w:color w:val="00B0F0"/>
          <w:lang w:val="en-GB"/>
        </w:rPr>
        <w:t xml:space="preserve"> model</w:t>
      </w:r>
      <w:r w:rsidR="00CA74AD">
        <w:rPr>
          <w:color w:val="00B0F0"/>
          <w:lang w:val="en-GB"/>
        </w:rPr>
        <w:t xml:space="preserve"> (with immobile spins living on a square lattice), we </w:t>
      </w:r>
      <w:r w:rsidR="006E1AD1">
        <w:rPr>
          <w:color w:val="00B0F0"/>
          <w:lang w:val="en-GB"/>
        </w:rPr>
        <w:t>concluded</w:t>
      </w:r>
      <w:r w:rsidR="00CA74AD">
        <w:rPr>
          <w:color w:val="00B0F0"/>
          <w:lang w:val="en-GB"/>
        </w:rPr>
        <w:t xml:space="preserve"> that the defects in the specific case T=0 behave rather differently. They very often end up trapped in some regions of </w:t>
      </w:r>
      <w:proofErr w:type="gramStart"/>
      <w:r w:rsidR="00CA74AD">
        <w:rPr>
          <w:color w:val="00B0F0"/>
          <w:lang w:val="en-GB"/>
        </w:rPr>
        <w:t>space, or</w:t>
      </w:r>
      <w:proofErr w:type="gramEnd"/>
      <w:r w:rsidR="00CA74AD">
        <w:rPr>
          <w:color w:val="00B0F0"/>
          <w:lang w:val="en-GB"/>
        </w:rPr>
        <w:t xml:space="preserve"> run endlessly on the contours of a domain. We initially wanted to avoid such singular behaviour in the present work. </w:t>
      </w:r>
    </w:p>
    <w:p w14:paraId="7E1EC5A9" w14:textId="77777777" w:rsidR="00CA74AD" w:rsidRDefault="00CA74AD" w:rsidP="00E972F6">
      <w:pPr>
        <w:jc w:val="both"/>
        <w:rPr>
          <w:color w:val="00B0F0"/>
          <w:lang w:val="en-GB"/>
        </w:rPr>
      </w:pPr>
    </w:p>
    <w:p w14:paraId="5E639120" w14:textId="32881BF0" w:rsidR="00CA74AD" w:rsidRDefault="00CA74AD" w:rsidP="00E972F6">
      <w:pPr>
        <w:jc w:val="both"/>
        <w:rPr>
          <w:color w:val="00B0F0"/>
          <w:lang w:val="en-GB"/>
        </w:rPr>
      </w:pPr>
      <w:r>
        <w:rPr>
          <w:color w:val="00B0F0"/>
          <w:lang w:val="en-GB"/>
        </w:rPr>
        <w:lastRenderedPageBreak/>
        <w:t xml:space="preserve">However, in contrast with the immobile lattice case where the 4 neighbours of a given spin </w:t>
      </w:r>
      <w:proofErr w:type="spellStart"/>
      <w:r>
        <w:rPr>
          <w:i/>
          <w:iCs/>
          <w:color w:val="00B0F0"/>
          <w:lang w:val="en-GB"/>
        </w:rPr>
        <w:t>i</w:t>
      </w:r>
      <w:proofErr w:type="spellEnd"/>
      <w:r>
        <w:rPr>
          <w:i/>
          <w:iCs/>
          <w:color w:val="00B0F0"/>
          <w:lang w:val="en-GB"/>
        </w:rPr>
        <w:t xml:space="preserve"> </w:t>
      </w:r>
      <w:r>
        <w:rPr>
          <w:color w:val="00B0F0"/>
          <w:lang w:val="en-GB"/>
        </w:rPr>
        <w:t>remain the same over time, here, a spin’s neighbourhood is highly dynamic, even at T=0. This implies that the phases \</w:t>
      </w:r>
      <w:proofErr w:type="spellStart"/>
      <w:r>
        <w:rPr>
          <w:color w:val="00B0F0"/>
          <w:lang w:val="en-GB"/>
        </w:rPr>
        <w:t>theta_j</w:t>
      </w:r>
      <w:proofErr w:type="spellEnd"/>
      <w:r>
        <w:rPr>
          <w:color w:val="00B0F0"/>
          <w:lang w:val="en-GB"/>
        </w:rPr>
        <w:t xml:space="preserve"> with which </w:t>
      </w:r>
      <w:proofErr w:type="spellStart"/>
      <w:r w:rsidR="00A0182A" w:rsidRPr="00CA74AD">
        <w:rPr>
          <w:i/>
          <w:iCs/>
          <w:color w:val="00B0F0"/>
          <w:lang w:val="en-GB"/>
        </w:rPr>
        <w:t>i</w:t>
      </w:r>
      <w:proofErr w:type="spellEnd"/>
      <w:r w:rsidR="00A0182A" w:rsidRPr="00CA74AD">
        <w:rPr>
          <w:i/>
          <w:iCs/>
          <w:color w:val="00B0F0"/>
          <w:lang w:val="en-GB"/>
        </w:rPr>
        <w:t xml:space="preserve"> </w:t>
      </w:r>
      <w:r w:rsidR="00A0182A">
        <w:rPr>
          <w:color w:val="00B0F0"/>
          <w:lang w:val="en-GB"/>
        </w:rPr>
        <w:t>interacts</w:t>
      </w:r>
      <w:r>
        <w:rPr>
          <w:color w:val="00B0F0"/>
          <w:lang w:val="en-GB"/>
        </w:rPr>
        <w:t xml:space="preserve"> change over time, effectively mimicking a sort of thermal noise for the rotational degrees of freedom. </w:t>
      </w:r>
    </w:p>
    <w:p w14:paraId="73C50F88" w14:textId="43534B44" w:rsidR="00A0182A" w:rsidRDefault="00A0182A" w:rsidP="00E972F6">
      <w:pPr>
        <w:jc w:val="both"/>
        <w:rPr>
          <w:color w:val="00B0F0"/>
          <w:lang w:val="en-GB"/>
        </w:rPr>
      </w:pPr>
      <w:r>
        <w:rPr>
          <w:color w:val="00B0F0"/>
          <w:lang w:val="en-GB"/>
        </w:rPr>
        <w:t xml:space="preserve">Concretely, the results remain very similar for T=0. </w:t>
      </w:r>
    </w:p>
    <w:p w14:paraId="4C59B4E5" w14:textId="77777777" w:rsidR="00A0182A" w:rsidRDefault="00A0182A" w:rsidP="00A0182A">
      <w:pPr>
        <w:keepNext/>
        <w:jc w:val="center"/>
      </w:pPr>
      <w:r>
        <w:rPr>
          <w:noProof/>
          <w:color w:val="00B0F0"/>
          <w:lang w:val="en-GB"/>
        </w:rPr>
        <w:drawing>
          <wp:inline distT="0" distB="0" distL="0" distR="0" wp14:anchorId="7AB6EC08" wp14:editId="378B3B4F">
            <wp:extent cx="3437467" cy="2750050"/>
            <wp:effectExtent l="0" t="0" r="4445" b="6350"/>
            <wp:docPr id="5992017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01747" name="Image 599201747"/>
                    <pic:cNvPicPr/>
                  </pic:nvPicPr>
                  <pic:blipFill>
                    <a:blip r:embed="rId6"/>
                    <a:stretch>
                      <a:fillRect/>
                    </a:stretch>
                  </pic:blipFill>
                  <pic:spPr>
                    <a:xfrm>
                      <a:off x="0" y="0"/>
                      <a:ext cx="3439672" cy="2751814"/>
                    </a:xfrm>
                    <a:prstGeom prst="rect">
                      <a:avLst/>
                    </a:prstGeom>
                  </pic:spPr>
                </pic:pic>
              </a:graphicData>
            </a:graphic>
          </wp:inline>
        </w:drawing>
      </w:r>
    </w:p>
    <w:p w14:paraId="2BD2C16A" w14:textId="325F285A" w:rsidR="00A0182A" w:rsidRPr="00CA74AD" w:rsidRDefault="00A0182A" w:rsidP="00A0182A">
      <w:pPr>
        <w:pStyle w:val="Lgende"/>
        <w:jc w:val="center"/>
        <w:rPr>
          <w:color w:val="00B0F0"/>
          <w:lang w:val="en-GB"/>
        </w:rPr>
      </w:pPr>
      <w:r>
        <w:rPr>
          <w:color w:val="00B0F0"/>
          <w:lang w:val="en-GB"/>
        </w:rPr>
        <w:t xml:space="preserve">Figure 3a of the </w:t>
      </w:r>
      <w:r w:rsidRPr="00A0182A">
        <w:rPr>
          <w:color w:val="0F9ED5" w:themeColor="accent4"/>
          <w:lang w:val="en-GB"/>
        </w:rPr>
        <w:t>main p</w:t>
      </w:r>
      <w:r>
        <w:rPr>
          <w:color w:val="00B0F0"/>
          <w:lang w:val="en-GB"/>
        </w:rPr>
        <w:t xml:space="preserve">aper, augmented with the solid lines, for T=0. </w:t>
      </w:r>
    </w:p>
    <w:p w14:paraId="4B8F457A" w14:textId="079BC297" w:rsidR="00211E7C" w:rsidRPr="00A0182A" w:rsidRDefault="00A0182A" w:rsidP="00E972F6">
      <w:pPr>
        <w:jc w:val="both"/>
        <w:rPr>
          <w:color w:val="00B0F0"/>
          <w:lang w:val="en-GB"/>
        </w:rPr>
      </w:pPr>
      <w:proofErr w:type="gramStart"/>
      <w:r>
        <w:rPr>
          <w:color w:val="00B0F0"/>
          <w:lang w:val="en-GB"/>
        </w:rPr>
        <w:t>NOTE</w:t>
      </w:r>
      <w:r w:rsidRPr="00A0182A">
        <w:rPr>
          <w:color w:val="00B0F0"/>
          <w:lang w:val="en-GB"/>
        </w:rPr>
        <w:t xml:space="preserve"> :</w:t>
      </w:r>
      <w:proofErr w:type="gramEnd"/>
      <w:r w:rsidRPr="00A0182A">
        <w:rPr>
          <w:color w:val="00B0F0"/>
          <w:lang w:val="en-GB"/>
        </w:rPr>
        <w:t xml:space="preserve"> I have launched simulations to reproduce Figure 2 for T=0, just in case. Estimated time of </w:t>
      </w:r>
      <w:proofErr w:type="gramStart"/>
      <w:r w:rsidRPr="00A0182A">
        <w:rPr>
          <w:color w:val="00B0F0"/>
          <w:lang w:val="en-GB"/>
        </w:rPr>
        <w:t>arrival :</w:t>
      </w:r>
      <w:proofErr w:type="gramEnd"/>
      <w:r w:rsidRPr="00A0182A">
        <w:rPr>
          <w:color w:val="00B0F0"/>
          <w:lang w:val="en-GB"/>
        </w:rPr>
        <w:t xml:space="preserve"> Thursday 31/11. </w:t>
      </w:r>
    </w:p>
    <w:p w14:paraId="2A2FAE4F" w14:textId="77777777" w:rsidR="00211E7C" w:rsidRDefault="00211E7C" w:rsidP="00E972F6">
      <w:pPr>
        <w:jc w:val="both"/>
        <w:rPr>
          <w:lang w:val="en-GB"/>
        </w:rPr>
      </w:pPr>
    </w:p>
    <w:p w14:paraId="06CE8EBA" w14:textId="52693C00" w:rsidR="00E972F6" w:rsidRDefault="00E972F6" w:rsidP="00E972F6">
      <w:pPr>
        <w:jc w:val="both"/>
        <w:rPr>
          <w:lang w:val="en-GB"/>
        </w:rPr>
      </w:pPr>
      <w:r w:rsidRPr="00E972F6">
        <w:rPr>
          <w:lang w:val="en-GB"/>
        </w:rPr>
        <w:t>6. How are the positions and number of topological defects calculated in this model. The topological defect can be counted by going around each unit square in the square lattice, but the positions of oscillators change in time in this model and seem to be random. Could you explain the calculation method in the paper? </w:t>
      </w:r>
    </w:p>
    <w:p w14:paraId="63A6E31F" w14:textId="77777777" w:rsidR="006E1AD1" w:rsidRPr="006E1AD1" w:rsidRDefault="006E1AD1" w:rsidP="00E972F6">
      <w:pPr>
        <w:jc w:val="both"/>
        <w:rPr>
          <w:color w:val="00B0F0"/>
          <w:lang w:val="en-GB"/>
        </w:rPr>
      </w:pPr>
    </w:p>
    <w:p w14:paraId="5AAE4C10" w14:textId="13513C42" w:rsidR="006E1AD1" w:rsidRPr="006E1AD1" w:rsidRDefault="006E1AD1" w:rsidP="006E1AD1">
      <w:pPr>
        <w:spacing w:line="240" w:lineRule="auto"/>
        <w:jc w:val="both"/>
        <w:rPr>
          <w:color w:val="00B0F0"/>
          <w:lang w:val="en-GB"/>
        </w:rPr>
      </w:pPr>
      <w:r w:rsidRPr="006E1AD1">
        <w:rPr>
          <w:color w:val="00B0F0"/>
          <w:lang w:val="en-GB"/>
        </w:rPr>
        <w:t xml:space="preserve">The position of the oscillators in this model are indeed dynamic and live in a continuous space (but are not random), which makes the identification of defects a bit trickier than in the regular lattice case. We explain the smoothing procedure for visualisation and defect tracking in the SM and now refer to it in the main text </w:t>
      </w:r>
      <w:r w:rsidR="00EC43CA">
        <w:rPr>
          <w:color w:val="00B0F0"/>
          <w:lang w:val="en-GB"/>
        </w:rPr>
        <w:t xml:space="preserve">when we first mention </w:t>
      </w:r>
      <w:r w:rsidRPr="006E1AD1">
        <w:rPr>
          <w:color w:val="00B0F0"/>
          <w:lang w:val="en-GB"/>
        </w:rPr>
        <w:t>topological defect</w:t>
      </w:r>
      <w:r w:rsidR="00EC43CA">
        <w:rPr>
          <w:color w:val="00B0F0"/>
          <w:lang w:val="en-GB"/>
        </w:rPr>
        <w:t>s in our specific context</w:t>
      </w:r>
      <w:r w:rsidRPr="006E1AD1">
        <w:rPr>
          <w:color w:val="00B0F0"/>
          <w:lang w:val="en-GB"/>
        </w:rPr>
        <w:t xml:space="preserve">. </w:t>
      </w:r>
    </w:p>
    <w:p w14:paraId="483728CA" w14:textId="4C3A3571" w:rsidR="00E972F6" w:rsidRPr="00EC43CA" w:rsidRDefault="006E1AD1" w:rsidP="00EC43CA">
      <w:pPr>
        <w:spacing w:line="240" w:lineRule="auto"/>
        <w:jc w:val="both"/>
        <w:rPr>
          <w:color w:val="00B0F0"/>
          <w:lang w:val="en-GB"/>
        </w:rPr>
      </w:pPr>
      <w:r w:rsidRPr="006E1AD1">
        <w:rPr>
          <w:color w:val="00B0F0"/>
          <w:lang w:val="en-GB"/>
        </w:rPr>
        <w:t xml:space="preserve">In a nutshell, to identify defects, we </w:t>
      </w:r>
      <w:proofErr w:type="gramStart"/>
      <w:r w:rsidRPr="006E1AD1">
        <w:rPr>
          <w:color w:val="00B0F0"/>
          <w:lang w:val="en-GB"/>
        </w:rPr>
        <w:t>coarse-grain</w:t>
      </w:r>
      <w:proofErr w:type="gramEnd"/>
      <w:r w:rsidRPr="006E1AD1">
        <w:rPr>
          <w:color w:val="00B0F0"/>
          <w:lang w:val="en-GB"/>
        </w:rPr>
        <w:t xml:space="preserve"> the phase field so that each point in an </w:t>
      </w:r>
      <w:r w:rsidR="00EC43CA">
        <w:rPr>
          <w:color w:val="00B0F0"/>
          <w:lang w:val="en-GB"/>
        </w:rPr>
        <w:t xml:space="preserve">auxiliary </w:t>
      </w:r>
      <w:r w:rsidRPr="006E1AD1">
        <w:rPr>
          <w:color w:val="00B0F0"/>
          <w:lang w:val="en-GB"/>
        </w:rPr>
        <w:t xml:space="preserve">square grid is assigned a value. We then apply the standard procedure you explained to obtain the charge and position of </w:t>
      </w:r>
      <w:r>
        <w:rPr>
          <w:color w:val="00B0F0"/>
          <w:lang w:val="en-GB"/>
        </w:rPr>
        <w:t xml:space="preserve">the </w:t>
      </w:r>
      <w:r w:rsidRPr="006E1AD1">
        <w:rPr>
          <w:color w:val="00B0F0"/>
          <w:lang w:val="en-GB"/>
        </w:rPr>
        <w:t>defect</w:t>
      </w:r>
      <w:r>
        <w:rPr>
          <w:color w:val="00B0F0"/>
          <w:lang w:val="en-GB"/>
        </w:rPr>
        <w:t>s</w:t>
      </w:r>
      <w:r w:rsidRPr="006E1AD1">
        <w:rPr>
          <w:color w:val="00B0F0"/>
          <w:lang w:val="en-GB"/>
        </w:rPr>
        <w:t xml:space="preserve">. </w:t>
      </w:r>
      <w:r w:rsidR="00E972F6" w:rsidRPr="00E972F6">
        <w:rPr>
          <w:lang w:val="en-GB"/>
        </w:rPr>
        <w:t>  </w:t>
      </w:r>
    </w:p>
    <w:p w14:paraId="22DFB683" w14:textId="77777777" w:rsidR="00E972F6" w:rsidRPr="00E972F6" w:rsidRDefault="00E972F6" w:rsidP="00E972F6">
      <w:pPr>
        <w:rPr>
          <w:lang w:val="en-GB"/>
        </w:rPr>
      </w:pPr>
    </w:p>
    <w:p w14:paraId="46375354" w14:textId="77777777" w:rsidR="00E972F6" w:rsidRPr="00E972F6" w:rsidRDefault="00E972F6" w:rsidP="00E972F6">
      <w:pPr>
        <w:rPr>
          <w:lang w:val="en-GB"/>
        </w:rPr>
      </w:pPr>
      <w:r w:rsidRPr="00E972F6">
        <w:rPr>
          <w:lang w:val="en-GB"/>
        </w:rPr>
        <w:t>---------------------------------------------------------------------- </w:t>
      </w:r>
    </w:p>
    <w:p w14:paraId="53848512" w14:textId="77777777" w:rsidR="00E972F6" w:rsidRPr="00E972F6" w:rsidRDefault="00E972F6" w:rsidP="00E972F6">
      <w:pPr>
        <w:rPr>
          <w:lang w:val="en-GB"/>
        </w:rPr>
      </w:pPr>
      <w:r w:rsidRPr="00E972F6">
        <w:rPr>
          <w:lang w:val="en-GB"/>
        </w:rPr>
        <w:lastRenderedPageBreak/>
        <w:t>Report of Referee B -- LV18279/Rouzaire </w:t>
      </w:r>
    </w:p>
    <w:p w14:paraId="1DF1EF4A" w14:textId="77777777" w:rsidR="00E972F6" w:rsidRPr="00E972F6" w:rsidRDefault="00E972F6" w:rsidP="00E972F6">
      <w:pPr>
        <w:rPr>
          <w:lang w:val="en-GB"/>
        </w:rPr>
      </w:pPr>
      <w:r w:rsidRPr="00E972F6">
        <w:rPr>
          <w:lang w:val="en-GB"/>
        </w:rPr>
        <w:t>---------------------------------------------------------------------- </w:t>
      </w:r>
    </w:p>
    <w:p w14:paraId="6575A500" w14:textId="77777777" w:rsidR="00E972F6" w:rsidRPr="00E972F6" w:rsidRDefault="00E972F6" w:rsidP="00E972F6">
      <w:pPr>
        <w:rPr>
          <w:lang w:val="en-GB"/>
        </w:rPr>
      </w:pPr>
      <w:r w:rsidRPr="00E972F6">
        <w:rPr>
          <w:lang w:val="en-GB"/>
        </w:rPr>
        <w:t>  </w:t>
      </w:r>
    </w:p>
    <w:p w14:paraId="6D47D6E6" w14:textId="3E88B52C" w:rsidR="00E972F6" w:rsidRPr="00E972F6" w:rsidRDefault="00E972F6" w:rsidP="00E972F6">
      <w:pPr>
        <w:jc w:val="both"/>
        <w:rPr>
          <w:lang w:val="en-GB"/>
        </w:rPr>
      </w:pPr>
      <w:r w:rsidRPr="00E972F6">
        <w:rPr>
          <w:lang w:val="en-GB"/>
        </w:rPr>
        <w:t xml:space="preserve">The manuscript </w:t>
      </w:r>
      <w:r w:rsidR="00EC43CA" w:rsidRPr="00E972F6">
        <w:rPr>
          <w:lang w:val="en-GB"/>
        </w:rPr>
        <w:t>presents</w:t>
      </w:r>
      <w:r w:rsidRPr="00E972F6">
        <w:rPr>
          <w:lang w:val="en-GB"/>
        </w:rPr>
        <w:t xml:space="preserve"> mainly a numerical analysis of interacting heterogeneous phase oscillators (planar spins) that freely and independently move persistently with constant speed in 2D (no particle-particle interactions of the kinematic degrees of freedom is considered), “flying planar spins”. The effects of this specific pattern of motion on the collective properties of the orientational degrees of freedom of the spins are studied. </w:t>
      </w:r>
    </w:p>
    <w:p w14:paraId="780C36F4" w14:textId="77777777" w:rsidR="00E972F6" w:rsidRPr="00E972F6" w:rsidRDefault="00E972F6" w:rsidP="00E972F6">
      <w:pPr>
        <w:rPr>
          <w:lang w:val="en-GB"/>
        </w:rPr>
      </w:pPr>
      <w:r w:rsidRPr="00E972F6">
        <w:rPr>
          <w:lang w:val="en-GB"/>
        </w:rPr>
        <w:t>  </w:t>
      </w:r>
    </w:p>
    <w:p w14:paraId="07A52328" w14:textId="77777777" w:rsidR="00E972F6" w:rsidRPr="00E972F6" w:rsidRDefault="00E972F6" w:rsidP="00E972F6">
      <w:pPr>
        <w:jc w:val="both"/>
        <w:rPr>
          <w:lang w:val="en-GB"/>
        </w:rPr>
      </w:pPr>
      <w:r w:rsidRPr="00E972F6">
        <w:rPr>
          <w:lang w:val="en-GB"/>
        </w:rPr>
        <w:t xml:space="preserve">Authors motivates its study mainly on elucidating a connection between the well-known XY model and </w:t>
      </w:r>
      <w:proofErr w:type="spellStart"/>
      <w:r w:rsidRPr="00E972F6">
        <w:rPr>
          <w:lang w:val="en-GB"/>
        </w:rPr>
        <w:t>Kuramoto</w:t>
      </w:r>
      <w:proofErr w:type="spellEnd"/>
      <w:r w:rsidRPr="00E972F6">
        <w:rPr>
          <w:lang w:val="en-GB"/>
        </w:rPr>
        <w:t xml:space="preserve"> model, and they mention, poorly in passing, a possible application in developmental biology (which needs a brief thorough explanation), however, conclusions focus only on the bridge between XY and </w:t>
      </w:r>
      <w:proofErr w:type="spellStart"/>
      <w:r w:rsidRPr="00E972F6">
        <w:rPr>
          <w:lang w:val="en-GB"/>
        </w:rPr>
        <w:t>Kuramoto</w:t>
      </w:r>
      <w:proofErr w:type="spellEnd"/>
      <w:r w:rsidRPr="00E972F6">
        <w:rPr>
          <w:lang w:val="en-GB"/>
        </w:rPr>
        <w:t xml:space="preserve"> model. This gave me the feeling of laziness on writing this part, in that no effort of finding a true motivation, other than the mere academic interest, for this analysis. </w:t>
      </w:r>
    </w:p>
    <w:p w14:paraId="65427A63" w14:textId="77777777" w:rsidR="00E972F6" w:rsidRPr="00E972F6" w:rsidRDefault="00E972F6" w:rsidP="00E972F6">
      <w:pPr>
        <w:jc w:val="both"/>
        <w:rPr>
          <w:lang w:val="en-GB"/>
        </w:rPr>
      </w:pPr>
      <w:r w:rsidRPr="00E972F6">
        <w:rPr>
          <w:lang w:val="en-GB"/>
        </w:rPr>
        <w:t>  </w:t>
      </w:r>
    </w:p>
    <w:p w14:paraId="425E2565" w14:textId="77777777" w:rsidR="00E972F6" w:rsidRPr="00E972F6" w:rsidRDefault="00E972F6" w:rsidP="00E972F6">
      <w:pPr>
        <w:jc w:val="both"/>
        <w:rPr>
          <w:lang w:val="en-GB"/>
        </w:rPr>
      </w:pPr>
      <w:proofErr w:type="gramStart"/>
      <w:r w:rsidRPr="00E972F6">
        <w:rPr>
          <w:lang w:val="en-GB"/>
        </w:rPr>
        <w:t>It is clear that the</w:t>
      </w:r>
      <w:proofErr w:type="gramEnd"/>
      <w:r w:rsidRPr="00E972F6">
        <w:rPr>
          <w:lang w:val="en-GB"/>
        </w:rPr>
        <w:t xml:space="preserve"> results are dependent, to some extent, on the Gaussian distribution of the individual frequencies \</w:t>
      </w:r>
      <w:proofErr w:type="spellStart"/>
      <w:r w:rsidRPr="00E972F6">
        <w:rPr>
          <w:lang w:val="en-GB"/>
        </w:rPr>
        <w:t>omega_i</w:t>
      </w:r>
      <w:proofErr w:type="spellEnd"/>
      <w:r w:rsidRPr="00E972F6">
        <w:rPr>
          <w:lang w:val="en-GB"/>
        </w:rPr>
        <w:t>, one can imagine that for broader distributions QLRO is no longer stable. Please include a thorough comment on this point.  </w:t>
      </w:r>
    </w:p>
    <w:p w14:paraId="30CD7014" w14:textId="77777777" w:rsidR="00E972F6" w:rsidRPr="00E972F6" w:rsidRDefault="00E972F6" w:rsidP="00E972F6">
      <w:pPr>
        <w:jc w:val="both"/>
        <w:rPr>
          <w:lang w:val="en-GB"/>
        </w:rPr>
      </w:pPr>
      <w:r w:rsidRPr="00E972F6">
        <w:rPr>
          <w:lang w:val="en-GB"/>
        </w:rPr>
        <w:t>  </w:t>
      </w:r>
    </w:p>
    <w:p w14:paraId="545187AE" w14:textId="77777777" w:rsidR="00E972F6" w:rsidRDefault="00E972F6" w:rsidP="00E972F6">
      <w:pPr>
        <w:jc w:val="both"/>
        <w:rPr>
          <w:lang w:val="en-GB"/>
        </w:rPr>
      </w:pPr>
      <w:r w:rsidRPr="00E972F6">
        <w:rPr>
          <w:lang w:val="en-GB"/>
        </w:rPr>
        <w:t xml:space="preserve">Additionally, in the limit of infinite persistence (ballistic motion), only the speed of the particle play a relevant role in the phase dynamics (and \sigma the other parameter), since even for low density systems, if the self-propulsion speed is high enough, would allow the spins to orientate among themselves leading to QLRO. In the case of </w:t>
      </w:r>
      <w:proofErr w:type="gramStart"/>
      <w:r w:rsidRPr="00E972F6">
        <w:rPr>
          <w:lang w:val="en-GB"/>
        </w:rPr>
        <w:t>high density</w:t>
      </w:r>
      <w:proofErr w:type="gramEnd"/>
      <w:r w:rsidRPr="00E972F6">
        <w:rPr>
          <w:lang w:val="en-GB"/>
        </w:rPr>
        <w:t xml:space="preserve"> systems such orientation among spins is anticipated to occur, even if persistence is finite (run-and-tumble particles, active Brownian particles, etc., which transit from ballistic to diffusive motion). This observation </w:t>
      </w:r>
      <w:proofErr w:type="gramStart"/>
      <w:r w:rsidRPr="00E972F6">
        <w:rPr>
          <w:lang w:val="en-GB"/>
        </w:rPr>
        <w:t>elucidate</w:t>
      </w:r>
      <w:proofErr w:type="gramEnd"/>
      <w:r w:rsidRPr="00E972F6">
        <w:rPr>
          <w:lang w:val="en-GB"/>
        </w:rPr>
        <w:t xml:space="preserve"> the interdependent role of the system density and the transport parameters of the pattern of motion. A thorough analysis of this point, I believe would be of interest for the community of active matter. Moreover, introducing steric interactions among particles would likely lead to MIPS, which would significantly alter the authors’ conclusions. </w:t>
      </w:r>
    </w:p>
    <w:p w14:paraId="15FD0E2C" w14:textId="77777777" w:rsidR="00EC43CA" w:rsidRPr="00EC43CA" w:rsidRDefault="00EC43CA" w:rsidP="00E972F6">
      <w:pPr>
        <w:jc w:val="both"/>
        <w:rPr>
          <w:color w:val="00B0F0"/>
          <w:lang w:val="en-GB"/>
        </w:rPr>
      </w:pPr>
      <w:r w:rsidRPr="00EC43CA">
        <w:rPr>
          <w:color w:val="00B0F0"/>
          <w:lang w:val="en-GB"/>
        </w:rPr>
        <w:t xml:space="preserve">NOTE: </w:t>
      </w:r>
    </w:p>
    <w:p w14:paraId="2CC8507F" w14:textId="01685033" w:rsidR="00EC43CA" w:rsidRDefault="00EC43CA" w:rsidP="00E972F6">
      <w:pPr>
        <w:jc w:val="both"/>
        <w:rPr>
          <w:color w:val="00B0F0"/>
          <w:lang w:val="en-GB"/>
        </w:rPr>
      </w:pPr>
      <w:r w:rsidRPr="00EC43CA">
        <w:rPr>
          <w:color w:val="00B0F0"/>
          <w:lang w:val="en-GB"/>
        </w:rPr>
        <w:t xml:space="preserve">I don’t understand </w:t>
      </w:r>
      <w:r>
        <w:rPr>
          <w:color w:val="00B0F0"/>
          <w:lang w:val="en-GB"/>
        </w:rPr>
        <w:t>their</w:t>
      </w:r>
      <w:r w:rsidRPr="00EC43CA">
        <w:rPr>
          <w:color w:val="00B0F0"/>
          <w:lang w:val="en-GB"/>
        </w:rPr>
        <w:t xml:space="preserve"> point.</w:t>
      </w:r>
      <w:r>
        <w:rPr>
          <w:color w:val="00B0F0"/>
          <w:lang w:val="en-GB"/>
        </w:rPr>
        <w:t xml:space="preserve"> They focus entirely on the velocity, saying that motility is expected to enhance order, which is true. We have written “</w:t>
      </w:r>
      <w:r w:rsidRPr="00EC43CA">
        <w:rPr>
          <w:color w:val="00B0F0"/>
          <w:lang w:val="en-GB"/>
        </w:rPr>
        <w:t>For identical</w:t>
      </w:r>
      <w:r>
        <w:rPr>
          <w:color w:val="00B0F0"/>
          <w:lang w:val="en-GB"/>
        </w:rPr>
        <w:t xml:space="preserve"> </w:t>
      </w:r>
      <w:r w:rsidRPr="00EC43CA">
        <w:rPr>
          <w:color w:val="00B0F0"/>
          <w:lang w:val="en-GB"/>
        </w:rPr>
        <w:t xml:space="preserve">phase oscillators, such that </w:t>
      </w:r>
      <w:proofErr w:type="spellStart"/>
      <w:r w:rsidRPr="00EC43CA">
        <w:rPr>
          <w:color w:val="00B0F0"/>
          <w:lang w:val="en-GB"/>
        </w:rPr>
        <w:t>ωi</w:t>
      </w:r>
      <w:proofErr w:type="spellEnd"/>
      <w:r w:rsidRPr="00EC43CA">
        <w:rPr>
          <w:color w:val="00B0F0"/>
          <w:lang w:val="en-GB"/>
        </w:rPr>
        <w:t xml:space="preserve"> = ω0, spatial diffusion promotes the emergence of order in finite </w:t>
      </w:r>
      <w:r w:rsidRPr="00EC43CA">
        <w:rPr>
          <w:color w:val="00B0F0"/>
          <w:lang w:val="en-GB"/>
        </w:rPr>
        <w:lastRenderedPageBreak/>
        <w:t>systems</w:t>
      </w:r>
      <w:r>
        <w:rPr>
          <w:color w:val="00B0F0"/>
          <w:lang w:val="en-GB"/>
        </w:rPr>
        <w:t xml:space="preserve"> [16, 18, 19]”. But in my opinion, they have missed the true novelty of our work, which is that the sigma does not seem to perturb the phase field, </w:t>
      </w:r>
      <w:r w:rsidR="003C50BF">
        <w:rPr>
          <w:color w:val="00B0F0"/>
          <w:lang w:val="en-GB"/>
        </w:rPr>
        <w:t>leading to SRO</w:t>
      </w:r>
      <w:r>
        <w:rPr>
          <w:color w:val="00B0F0"/>
          <w:lang w:val="en-GB"/>
        </w:rPr>
        <w:t xml:space="preserve">… </w:t>
      </w:r>
    </w:p>
    <w:p w14:paraId="01497115" w14:textId="77777777" w:rsidR="003C50BF" w:rsidRDefault="003C50BF" w:rsidP="00E972F6">
      <w:pPr>
        <w:jc w:val="both"/>
        <w:rPr>
          <w:color w:val="00B0F0"/>
          <w:lang w:val="en-GB"/>
        </w:rPr>
      </w:pPr>
    </w:p>
    <w:p w14:paraId="52CC3ABE" w14:textId="4E53C95A" w:rsidR="003C50BF" w:rsidRDefault="003C50BF" w:rsidP="00E972F6">
      <w:pPr>
        <w:jc w:val="both"/>
        <w:rPr>
          <w:color w:val="00B0F0"/>
          <w:lang w:val="en-GB"/>
        </w:rPr>
      </w:pPr>
      <w:r>
        <w:rPr>
          <w:color w:val="00B0F0"/>
          <w:lang w:val="en-GB"/>
        </w:rPr>
        <w:t xml:space="preserve">I don’t understand this </w:t>
      </w:r>
      <w:proofErr w:type="gramStart"/>
      <w:r>
        <w:rPr>
          <w:color w:val="00B0F0"/>
          <w:lang w:val="en-GB"/>
        </w:rPr>
        <w:t>sentence :</w:t>
      </w:r>
      <w:proofErr w:type="gramEnd"/>
      <w:r>
        <w:rPr>
          <w:color w:val="00B0F0"/>
          <w:lang w:val="en-GB"/>
        </w:rPr>
        <w:t xml:space="preserve"> “</w:t>
      </w:r>
      <w:r w:rsidRPr="00E972F6">
        <w:rPr>
          <w:lang w:val="en-GB"/>
        </w:rPr>
        <w:t>This observation elucidate the interdependent role of the system density and the transport parameters of the pattern of motion.</w:t>
      </w:r>
      <w:r>
        <w:rPr>
          <w:color w:val="00B0F0"/>
          <w:lang w:val="en-GB"/>
        </w:rPr>
        <w:t>”</w:t>
      </w:r>
    </w:p>
    <w:p w14:paraId="304DD54D" w14:textId="7A43DAAB" w:rsidR="003C50BF" w:rsidRPr="00E972F6" w:rsidRDefault="003C50BF" w:rsidP="00E972F6">
      <w:pPr>
        <w:jc w:val="both"/>
        <w:rPr>
          <w:color w:val="00B0F0"/>
          <w:lang w:val="en-GB"/>
        </w:rPr>
      </w:pPr>
      <w:r>
        <w:rPr>
          <w:color w:val="00B0F0"/>
          <w:lang w:val="en-GB"/>
        </w:rPr>
        <w:t xml:space="preserve">I agree on their comment on MIPS, but this has been studied already. </w:t>
      </w:r>
    </w:p>
    <w:p w14:paraId="56CF04F0" w14:textId="77777777" w:rsidR="00E972F6" w:rsidRPr="00E972F6" w:rsidRDefault="00E972F6" w:rsidP="00E972F6">
      <w:pPr>
        <w:rPr>
          <w:lang w:val="en-GB"/>
        </w:rPr>
      </w:pPr>
      <w:r w:rsidRPr="00E972F6">
        <w:rPr>
          <w:lang w:val="en-GB"/>
        </w:rPr>
        <w:t>  </w:t>
      </w:r>
    </w:p>
    <w:p w14:paraId="5EFD4626" w14:textId="1D9B33F3" w:rsidR="00E972F6" w:rsidRPr="00E972F6" w:rsidRDefault="00E972F6" w:rsidP="00E972F6">
      <w:pPr>
        <w:rPr>
          <w:lang w:val="en-GB"/>
        </w:rPr>
      </w:pPr>
      <w:r w:rsidRPr="00E972F6">
        <w:rPr>
          <w:lang w:val="en-GB"/>
        </w:rPr>
        <w:t>The authors should expand their list of references to include relevant</w:t>
      </w:r>
      <w:r w:rsidR="00EC43CA">
        <w:rPr>
          <w:lang w:val="en-GB"/>
        </w:rPr>
        <w:t xml:space="preserve"> </w:t>
      </w:r>
      <w:r w:rsidRPr="00E972F6">
        <w:rPr>
          <w:lang w:val="en-GB"/>
        </w:rPr>
        <w:t>works published since at least 2014. </w:t>
      </w:r>
    </w:p>
    <w:p w14:paraId="35790D47" w14:textId="0A5F4088" w:rsidR="00E972F6" w:rsidRPr="00E972F6" w:rsidRDefault="00E972F6" w:rsidP="00E972F6">
      <w:pPr>
        <w:rPr>
          <w:lang w:val="en-GB"/>
        </w:rPr>
      </w:pPr>
      <w:r w:rsidRPr="00E972F6">
        <w:rPr>
          <w:lang w:val="en-GB"/>
        </w:rPr>
        <w:t>  </w:t>
      </w:r>
    </w:p>
    <w:p w14:paraId="7FFF1EBA" w14:textId="77777777" w:rsidR="00E972F6" w:rsidRPr="00E972F6" w:rsidRDefault="00E972F6" w:rsidP="00E972F6">
      <w:pPr>
        <w:jc w:val="both"/>
        <w:rPr>
          <w:lang w:val="en-GB"/>
        </w:rPr>
      </w:pPr>
      <w:r w:rsidRPr="00E972F6">
        <w:rPr>
          <w:lang w:val="en-GB"/>
        </w:rPr>
        <w:t xml:space="preserve">Overall, while the writing is acceptable and the manuscript has its merits, may be worthy for publication, I consider that the analysis does not have the impact required for publication in Physical Review Letters. The model is interesting </w:t>
      </w:r>
      <w:proofErr w:type="gramStart"/>
      <w:r w:rsidRPr="00E972F6">
        <w:rPr>
          <w:lang w:val="en-GB"/>
        </w:rPr>
        <w:t>in itself and</w:t>
      </w:r>
      <w:proofErr w:type="gramEnd"/>
      <w:r w:rsidRPr="00E972F6">
        <w:rPr>
          <w:lang w:val="en-GB"/>
        </w:rPr>
        <w:t xml:space="preserve"> has the potential of giving rise to further research, however I consider that the current analysis lacks sufficient depth. Thus, in my opinion, the manuscript is not suitable for publication in its present form. </w:t>
      </w:r>
    </w:p>
    <w:p w14:paraId="794ABFC6" w14:textId="77777777" w:rsidR="00E972F6" w:rsidRPr="00E972F6" w:rsidRDefault="00E972F6" w:rsidP="00E972F6">
      <w:pPr>
        <w:rPr>
          <w:lang w:val="en-GB"/>
        </w:rPr>
      </w:pPr>
      <w:r w:rsidRPr="00E972F6">
        <w:rPr>
          <w:lang w:val="en-GB"/>
        </w:rPr>
        <w:t>  </w:t>
      </w:r>
    </w:p>
    <w:p w14:paraId="3C48CC07" w14:textId="5C4F794C" w:rsidR="00E972F6" w:rsidRPr="00E972F6" w:rsidRDefault="00E972F6" w:rsidP="00E972F6">
      <w:pPr>
        <w:rPr>
          <w:lang w:val="en-GB"/>
        </w:rPr>
      </w:pPr>
      <w:r w:rsidRPr="00E972F6">
        <w:rPr>
          <w:lang w:val="en-GB"/>
        </w:rPr>
        <w:t>Some other points: </w:t>
      </w:r>
    </w:p>
    <w:p w14:paraId="4FC80202" w14:textId="77777777" w:rsidR="00E972F6" w:rsidRDefault="00E972F6" w:rsidP="00E972F6">
      <w:pPr>
        <w:rPr>
          <w:lang w:val="en-GB"/>
        </w:rPr>
      </w:pPr>
      <w:r w:rsidRPr="00E972F6">
        <w:rPr>
          <w:lang w:val="en-GB"/>
        </w:rPr>
        <w:t>– Tick labels in Figs. 1(b)-1(e) are too small. </w:t>
      </w:r>
    </w:p>
    <w:p w14:paraId="2821D823" w14:textId="06AAD2EA" w:rsidR="003C50BF" w:rsidRPr="00E972F6" w:rsidRDefault="003C50BF" w:rsidP="00E972F6">
      <w:pPr>
        <w:rPr>
          <w:color w:val="00B0F0"/>
          <w:lang w:val="en-GB"/>
        </w:rPr>
      </w:pPr>
      <w:r w:rsidRPr="003C50BF">
        <w:rPr>
          <w:color w:val="00B0F0"/>
          <w:lang w:val="en-GB"/>
        </w:rPr>
        <w:t xml:space="preserve">NOTE: do you mind if I simply remove the ticks and just add that L=100 in the </w:t>
      </w:r>
      <w:proofErr w:type="gramStart"/>
      <w:r w:rsidRPr="003C50BF">
        <w:rPr>
          <w:color w:val="00B0F0"/>
          <w:lang w:val="en-GB"/>
        </w:rPr>
        <w:t>caption ?</w:t>
      </w:r>
      <w:proofErr w:type="gramEnd"/>
      <w:r w:rsidRPr="003C50BF">
        <w:rPr>
          <w:color w:val="00B0F0"/>
          <w:lang w:val="en-GB"/>
        </w:rPr>
        <w:t xml:space="preserve"> We don’t show anything quantitative here, so the ticks don’t add any information. </w:t>
      </w:r>
    </w:p>
    <w:p w14:paraId="4701DBEC" w14:textId="77777777" w:rsidR="00E972F6" w:rsidRPr="00E972F6" w:rsidRDefault="00E972F6" w:rsidP="00E972F6">
      <w:pPr>
        <w:rPr>
          <w:lang w:val="en-GB"/>
        </w:rPr>
      </w:pPr>
      <w:r w:rsidRPr="00E972F6">
        <w:rPr>
          <w:lang w:val="en-GB"/>
        </w:rPr>
        <w:t>  </w:t>
      </w:r>
    </w:p>
    <w:p w14:paraId="2D5EB45E" w14:textId="67345562" w:rsidR="00E972F6" w:rsidRDefault="00E972F6" w:rsidP="00E972F6">
      <w:pPr>
        <w:rPr>
          <w:lang w:val="en-GB"/>
        </w:rPr>
      </w:pPr>
      <w:r w:rsidRPr="00E972F6">
        <w:rPr>
          <w:lang w:val="en-GB"/>
        </w:rPr>
        <w:t>– In the paragraph Ordering in finite systems the authors refer to Fig. 1B-e but the quantity theta in the vertical axis have not been defined. </w:t>
      </w:r>
    </w:p>
    <w:p w14:paraId="253A4681" w14:textId="051BFF46" w:rsidR="00E972F6" w:rsidRPr="00E972F6" w:rsidRDefault="003C50BF" w:rsidP="00E972F6">
      <w:pPr>
        <w:rPr>
          <w:color w:val="00B0F0"/>
          <w:lang w:val="en-GB"/>
        </w:rPr>
      </w:pPr>
      <w:r w:rsidRPr="003C50BF">
        <w:rPr>
          <w:color w:val="00B0F0"/>
          <w:lang w:val="en-GB"/>
        </w:rPr>
        <w:t>We now state that \theta is the phase of the oscillators in the coarse-grained version of the field.</w:t>
      </w:r>
    </w:p>
    <w:p w14:paraId="47AF79DC" w14:textId="77777777" w:rsidR="00E972F6" w:rsidRDefault="00E972F6" w:rsidP="00E972F6">
      <w:pPr>
        <w:rPr>
          <w:lang w:val="en-GB"/>
        </w:rPr>
      </w:pPr>
      <w:r w:rsidRPr="00E972F6">
        <w:rPr>
          <w:lang w:val="en-GB"/>
        </w:rPr>
        <w:t>– There some typos for instance QRLO in page (4) should be QLRO. </w:t>
      </w:r>
    </w:p>
    <w:p w14:paraId="79143EB0" w14:textId="77777777" w:rsidR="003C50BF" w:rsidRPr="00E972F6" w:rsidRDefault="003C50BF" w:rsidP="00E972F6">
      <w:pPr>
        <w:rPr>
          <w:lang w:val="en-GB"/>
        </w:rPr>
      </w:pPr>
    </w:p>
    <w:p w14:paraId="01D45044" w14:textId="77777777" w:rsidR="00177F51" w:rsidRPr="00E972F6" w:rsidRDefault="00177F51">
      <w:pPr>
        <w:rPr>
          <w:lang w:val="en-GB"/>
        </w:rPr>
      </w:pPr>
    </w:p>
    <w:sectPr w:rsidR="00177F51" w:rsidRPr="00E97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2F6"/>
    <w:rsid w:val="0011437B"/>
    <w:rsid w:val="00177F51"/>
    <w:rsid w:val="00203BC6"/>
    <w:rsid w:val="00211E7C"/>
    <w:rsid w:val="002F6636"/>
    <w:rsid w:val="003C50BF"/>
    <w:rsid w:val="003E69ED"/>
    <w:rsid w:val="005835DA"/>
    <w:rsid w:val="006C1700"/>
    <w:rsid w:val="006E1AD1"/>
    <w:rsid w:val="00942EAD"/>
    <w:rsid w:val="00A0182A"/>
    <w:rsid w:val="00CA74AD"/>
    <w:rsid w:val="00E972F6"/>
    <w:rsid w:val="00EC43CA"/>
    <w:rsid w:val="00ED394D"/>
    <w:rsid w:val="00F3667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1E02A75"/>
  <w15:chartTrackingRefBased/>
  <w15:docId w15:val="{9BE8DF54-B387-4443-A23F-70EED3A33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97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97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972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972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972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972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72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72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72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2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972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972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972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972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972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72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72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72F6"/>
    <w:rPr>
      <w:rFonts w:eastAsiaTheme="majorEastAsia" w:cstheme="majorBidi"/>
      <w:color w:val="272727" w:themeColor="text1" w:themeTint="D8"/>
    </w:rPr>
  </w:style>
  <w:style w:type="paragraph" w:styleId="Titre">
    <w:name w:val="Title"/>
    <w:basedOn w:val="Normal"/>
    <w:next w:val="Normal"/>
    <w:link w:val="TitreCar"/>
    <w:uiPriority w:val="10"/>
    <w:qFormat/>
    <w:rsid w:val="00E97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72F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972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72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72F6"/>
    <w:pPr>
      <w:spacing w:before="160"/>
      <w:jc w:val="center"/>
    </w:pPr>
    <w:rPr>
      <w:i/>
      <w:iCs/>
      <w:color w:val="404040" w:themeColor="text1" w:themeTint="BF"/>
    </w:rPr>
  </w:style>
  <w:style w:type="character" w:customStyle="1" w:styleId="CitationCar">
    <w:name w:val="Citation Car"/>
    <w:basedOn w:val="Policepardfaut"/>
    <w:link w:val="Citation"/>
    <w:uiPriority w:val="29"/>
    <w:rsid w:val="00E972F6"/>
    <w:rPr>
      <w:i/>
      <w:iCs/>
      <w:color w:val="404040" w:themeColor="text1" w:themeTint="BF"/>
    </w:rPr>
  </w:style>
  <w:style w:type="paragraph" w:styleId="Paragraphedeliste">
    <w:name w:val="List Paragraph"/>
    <w:basedOn w:val="Normal"/>
    <w:uiPriority w:val="34"/>
    <w:qFormat/>
    <w:rsid w:val="00E972F6"/>
    <w:pPr>
      <w:ind w:left="720"/>
      <w:contextualSpacing/>
    </w:pPr>
  </w:style>
  <w:style w:type="character" w:styleId="Accentuationintense">
    <w:name w:val="Intense Emphasis"/>
    <w:basedOn w:val="Policepardfaut"/>
    <w:uiPriority w:val="21"/>
    <w:qFormat/>
    <w:rsid w:val="00E972F6"/>
    <w:rPr>
      <w:i/>
      <w:iCs/>
      <w:color w:val="0F4761" w:themeColor="accent1" w:themeShade="BF"/>
    </w:rPr>
  </w:style>
  <w:style w:type="paragraph" w:styleId="Citationintense">
    <w:name w:val="Intense Quote"/>
    <w:basedOn w:val="Normal"/>
    <w:next w:val="Normal"/>
    <w:link w:val="CitationintenseCar"/>
    <w:uiPriority w:val="30"/>
    <w:qFormat/>
    <w:rsid w:val="00E97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972F6"/>
    <w:rPr>
      <w:i/>
      <w:iCs/>
      <w:color w:val="0F4761" w:themeColor="accent1" w:themeShade="BF"/>
    </w:rPr>
  </w:style>
  <w:style w:type="character" w:styleId="Rfrenceintense">
    <w:name w:val="Intense Reference"/>
    <w:basedOn w:val="Policepardfaut"/>
    <w:uiPriority w:val="32"/>
    <w:qFormat/>
    <w:rsid w:val="00E972F6"/>
    <w:rPr>
      <w:b/>
      <w:bCs/>
      <w:smallCaps/>
      <w:color w:val="0F4761" w:themeColor="accent1" w:themeShade="BF"/>
      <w:spacing w:val="5"/>
    </w:rPr>
  </w:style>
  <w:style w:type="paragraph" w:styleId="Lgende">
    <w:name w:val="caption"/>
    <w:basedOn w:val="Normal"/>
    <w:next w:val="Normal"/>
    <w:uiPriority w:val="35"/>
    <w:unhideWhenUsed/>
    <w:qFormat/>
    <w:rsid w:val="00A0182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0793303">
      <w:bodyDiv w:val="1"/>
      <w:marLeft w:val="0"/>
      <w:marRight w:val="0"/>
      <w:marTop w:val="0"/>
      <w:marBottom w:val="0"/>
      <w:divBdr>
        <w:top w:val="none" w:sz="0" w:space="0" w:color="auto"/>
        <w:left w:val="none" w:sz="0" w:space="0" w:color="auto"/>
        <w:bottom w:val="none" w:sz="0" w:space="0" w:color="auto"/>
        <w:right w:val="none" w:sz="0" w:space="0" w:color="auto"/>
      </w:divBdr>
      <w:divsChild>
        <w:div w:id="401101476">
          <w:marLeft w:val="0"/>
          <w:marRight w:val="0"/>
          <w:marTop w:val="0"/>
          <w:marBottom w:val="0"/>
          <w:divBdr>
            <w:top w:val="none" w:sz="0" w:space="0" w:color="auto"/>
            <w:left w:val="none" w:sz="0" w:space="0" w:color="auto"/>
            <w:bottom w:val="none" w:sz="0" w:space="0" w:color="auto"/>
            <w:right w:val="none" w:sz="0" w:space="0" w:color="auto"/>
          </w:divBdr>
        </w:div>
        <w:div w:id="36971103">
          <w:marLeft w:val="0"/>
          <w:marRight w:val="0"/>
          <w:marTop w:val="0"/>
          <w:marBottom w:val="0"/>
          <w:divBdr>
            <w:top w:val="none" w:sz="0" w:space="0" w:color="auto"/>
            <w:left w:val="none" w:sz="0" w:space="0" w:color="auto"/>
            <w:bottom w:val="none" w:sz="0" w:space="0" w:color="auto"/>
            <w:right w:val="none" w:sz="0" w:space="0" w:color="auto"/>
          </w:divBdr>
        </w:div>
        <w:div w:id="486628453">
          <w:marLeft w:val="0"/>
          <w:marRight w:val="0"/>
          <w:marTop w:val="0"/>
          <w:marBottom w:val="0"/>
          <w:divBdr>
            <w:top w:val="none" w:sz="0" w:space="0" w:color="auto"/>
            <w:left w:val="none" w:sz="0" w:space="0" w:color="auto"/>
            <w:bottom w:val="none" w:sz="0" w:space="0" w:color="auto"/>
            <w:right w:val="none" w:sz="0" w:space="0" w:color="auto"/>
          </w:divBdr>
        </w:div>
        <w:div w:id="656614738">
          <w:marLeft w:val="0"/>
          <w:marRight w:val="0"/>
          <w:marTop w:val="0"/>
          <w:marBottom w:val="0"/>
          <w:divBdr>
            <w:top w:val="none" w:sz="0" w:space="0" w:color="auto"/>
            <w:left w:val="none" w:sz="0" w:space="0" w:color="auto"/>
            <w:bottom w:val="none" w:sz="0" w:space="0" w:color="auto"/>
            <w:right w:val="none" w:sz="0" w:space="0" w:color="auto"/>
          </w:divBdr>
        </w:div>
        <w:div w:id="1045714994">
          <w:marLeft w:val="0"/>
          <w:marRight w:val="0"/>
          <w:marTop w:val="0"/>
          <w:marBottom w:val="0"/>
          <w:divBdr>
            <w:top w:val="none" w:sz="0" w:space="0" w:color="auto"/>
            <w:left w:val="none" w:sz="0" w:space="0" w:color="auto"/>
            <w:bottom w:val="none" w:sz="0" w:space="0" w:color="auto"/>
            <w:right w:val="none" w:sz="0" w:space="0" w:color="auto"/>
          </w:divBdr>
        </w:div>
        <w:div w:id="713964543">
          <w:marLeft w:val="0"/>
          <w:marRight w:val="0"/>
          <w:marTop w:val="0"/>
          <w:marBottom w:val="0"/>
          <w:divBdr>
            <w:top w:val="none" w:sz="0" w:space="0" w:color="auto"/>
            <w:left w:val="none" w:sz="0" w:space="0" w:color="auto"/>
            <w:bottom w:val="none" w:sz="0" w:space="0" w:color="auto"/>
            <w:right w:val="none" w:sz="0" w:space="0" w:color="auto"/>
          </w:divBdr>
        </w:div>
        <w:div w:id="782965564">
          <w:marLeft w:val="0"/>
          <w:marRight w:val="0"/>
          <w:marTop w:val="0"/>
          <w:marBottom w:val="0"/>
          <w:divBdr>
            <w:top w:val="none" w:sz="0" w:space="0" w:color="auto"/>
            <w:left w:val="none" w:sz="0" w:space="0" w:color="auto"/>
            <w:bottom w:val="none" w:sz="0" w:space="0" w:color="auto"/>
            <w:right w:val="none" w:sz="0" w:space="0" w:color="auto"/>
          </w:divBdr>
        </w:div>
        <w:div w:id="1733768640">
          <w:marLeft w:val="0"/>
          <w:marRight w:val="0"/>
          <w:marTop w:val="0"/>
          <w:marBottom w:val="0"/>
          <w:divBdr>
            <w:top w:val="none" w:sz="0" w:space="0" w:color="auto"/>
            <w:left w:val="none" w:sz="0" w:space="0" w:color="auto"/>
            <w:bottom w:val="none" w:sz="0" w:space="0" w:color="auto"/>
            <w:right w:val="none" w:sz="0" w:space="0" w:color="auto"/>
          </w:divBdr>
        </w:div>
        <w:div w:id="746192902">
          <w:marLeft w:val="0"/>
          <w:marRight w:val="0"/>
          <w:marTop w:val="0"/>
          <w:marBottom w:val="0"/>
          <w:divBdr>
            <w:top w:val="none" w:sz="0" w:space="0" w:color="auto"/>
            <w:left w:val="none" w:sz="0" w:space="0" w:color="auto"/>
            <w:bottom w:val="none" w:sz="0" w:space="0" w:color="auto"/>
            <w:right w:val="none" w:sz="0" w:space="0" w:color="auto"/>
          </w:divBdr>
        </w:div>
        <w:div w:id="2006282307">
          <w:marLeft w:val="0"/>
          <w:marRight w:val="0"/>
          <w:marTop w:val="0"/>
          <w:marBottom w:val="0"/>
          <w:divBdr>
            <w:top w:val="none" w:sz="0" w:space="0" w:color="auto"/>
            <w:left w:val="none" w:sz="0" w:space="0" w:color="auto"/>
            <w:bottom w:val="none" w:sz="0" w:space="0" w:color="auto"/>
            <w:right w:val="none" w:sz="0" w:space="0" w:color="auto"/>
          </w:divBdr>
        </w:div>
        <w:div w:id="1540823196">
          <w:marLeft w:val="0"/>
          <w:marRight w:val="0"/>
          <w:marTop w:val="0"/>
          <w:marBottom w:val="0"/>
          <w:divBdr>
            <w:top w:val="none" w:sz="0" w:space="0" w:color="auto"/>
            <w:left w:val="none" w:sz="0" w:space="0" w:color="auto"/>
            <w:bottom w:val="none" w:sz="0" w:space="0" w:color="auto"/>
            <w:right w:val="none" w:sz="0" w:space="0" w:color="auto"/>
          </w:divBdr>
        </w:div>
        <w:div w:id="735788823">
          <w:marLeft w:val="0"/>
          <w:marRight w:val="0"/>
          <w:marTop w:val="0"/>
          <w:marBottom w:val="0"/>
          <w:divBdr>
            <w:top w:val="none" w:sz="0" w:space="0" w:color="auto"/>
            <w:left w:val="none" w:sz="0" w:space="0" w:color="auto"/>
            <w:bottom w:val="none" w:sz="0" w:space="0" w:color="auto"/>
            <w:right w:val="none" w:sz="0" w:space="0" w:color="auto"/>
          </w:divBdr>
        </w:div>
        <w:div w:id="1774013705">
          <w:marLeft w:val="0"/>
          <w:marRight w:val="0"/>
          <w:marTop w:val="0"/>
          <w:marBottom w:val="0"/>
          <w:divBdr>
            <w:top w:val="none" w:sz="0" w:space="0" w:color="auto"/>
            <w:left w:val="none" w:sz="0" w:space="0" w:color="auto"/>
            <w:bottom w:val="none" w:sz="0" w:space="0" w:color="auto"/>
            <w:right w:val="none" w:sz="0" w:space="0" w:color="auto"/>
          </w:divBdr>
        </w:div>
        <w:div w:id="2083599086">
          <w:marLeft w:val="0"/>
          <w:marRight w:val="0"/>
          <w:marTop w:val="0"/>
          <w:marBottom w:val="0"/>
          <w:divBdr>
            <w:top w:val="none" w:sz="0" w:space="0" w:color="auto"/>
            <w:left w:val="none" w:sz="0" w:space="0" w:color="auto"/>
            <w:bottom w:val="none" w:sz="0" w:space="0" w:color="auto"/>
            <w:right w:val="none" w:sz="0" w:space="0" w:color="auto"/>
          </w:divBdr>
        </w:div>
        <w:div w:id="2051413748">
          <w:marLeft w:val="0"/>
          <w:marRight w:val="0"/>
          <w:marTop w:val="0"/>
          <w:marBottom w:val="0"/>
          <w:divBdr>
            <w:top w:val="none" w:sz="0" w:space="0" w:color="auto"/>
            <w:left w:val="none" w:sz="0" w:space="0" w:color="auto"/>
            <w:bottom w:val="none" w:sz="0" w:space="0" w:color="auto"/>
            <w:right w:val="none" w:sz="0" w:space="0" w:color="auto"/>
          </w:divBdr>
        </w:div>
        <w:div w:id="696128336">
          <w:marLeft w:val="0"/>
          <w:marRight w:val="0"/>
          <w:marTop w:val="0"/>
          <w:marBottom w:val="0"/>
          <w:divBdr>
            <w:top w:val="none" w:sz="0" w:space="0" w:color="auto"/>
            <w:left w:val="none" w:sz="0" w:space="0" w:color="auto"/>
            <w:bottom w:val="none" w:sz="0" w:space="0" w:color="auto"/>
            <w:right w:val="none" w:sz="0" w:space="0" w:color="auto"/>
          </w:divBdr>
        </w:div>
        <w:div w:id="1915121140">
          <w:marLeft w:val="0"/>
          <w:marRight w:val="0"/>
          <w:marTop w:val="0"/>
          <w:marBottom w:val="0"/>
          <w:divBdr>
            <w:top w:val="none" w:sz="0" w:space="0" w:color="auto"/>
            <w:left w:val="none" w:sz="0" w:space="0" w:color="auto"/>
            <w:bottom w:val="none" w:sz="0" w:space="0" w:color="auto"/>
            <w:right w:val="none" w:sz="0" w:space="0" w:color="auto"/>
          </w:divBdr>
        </w:div>
        <w:div w:id="1610888423">
          <w:marLeft w:val="0"/>
          <w:marRight w:val="0"/>
          <w:marTop w:val="0"/>
          <w:marBottom w:val="0"/>
          <w:divBdr>
            <w:top w:val="none" w:sz="0" w:space="0" w:color="auto"/>
            <w:left w:val="none" w:sz="0" w:space="0" w:color="auto"/>
            <w:bottom w:val="none" w:sz="0" w:space="0" w:color="auto"/>
            <w:right w:val="none" w:sz="0" w:space="0" w:color="auto"/>
          </w:divBdr>
        </w:div>
        <w:div w:id="208222969">
          <w:marLeft w:val="0"/>
          <w:marRight w:val="0"/>
          <w:marTop w:val="0"/>
          <w:marBottom w:val="0"/>
          <w:divBdr>
            <w:top w:val="none" w:sz="0" w:space="0" w:color="auto"/>
            <w:left w:val="none" w:sz="0" w:space="0" w:color="auto"/>
            <w:bottom w:val="none" w:sz="0" w:space="0" w:color="auto"/>
            <w:right w:val="none" w:sz="0" w:space="0" w:color="auto"/>
          </w:divBdr>
        </w:div>
        <w:div w:id="1868836631">
          <w:marLeft w:val="0"/>
          <w:marRight w:val="0"/>
          <w:marTop w:val="0"/>
          <w:marBottom w:val="0"/>
          <w:divBdr>
            <w:top w:val="none" w:sz="0" w:space="0" w:color="auto"/>
            <w:left w:val="none" w:sz="0" w:space="0" w:color="auto"/>
            <w:bottom w:val="none" w:sz="0" w:space="0" w:color="auto"/>
            <w:right w:val="none" w:sz="0" w:space="0" w:color="auto"/>
          </w:divBdr>
        </w:div>
        <w:div w:id="475218508">
          <w:marLeft w:val="0"/>
          <w:marRight w:val="0"/>
          <w:marTop w:val="0"/>
          <w:marBottom w:val="0"/>
          <w:divBdr>
            <w:top w:val="none" w:sz="0" w:space="0" w:color="auto"/>
            <w:left w:val="none" w:sz="0" w:space="0" w:color="auto"/>
            <w:bottom w:val="none" w:sz="0" w:space="0" w:color="auto"/>
            <w:right w:val="none" w:sz="0" w:space="0" w:color="auto"/>
          </w:divBdr>
        </w:div>
        <w:div w:id="2042824374">
          <w:marLeft w:val="0"/>
          <w:marRight w:val="0"/>
          <w:marTop w:val="0"/>
          <w:marBottom w:val="0"/>
          <w:divBdr>
            <w:top w:val="none" w:sz="0" w:space="0" w:color="auto"/>
            <w:left w:val="none" w:sz="0" w:space="0" w:color="auto"/>
            <w:bottom w:val="none" w:sz="0" w:space="0" w:color="auto"/>
            <w:right w:val="none" w:sz="0" w:space="0" w:color="auto"/>
          </w:divBdr>
        </w:div>
        <w:div w:id="1823306101">
          <w:marLeft w:val="0"/>
          <w:marRight w:val="0"/>
          <w:marTop w:val="0"/>
          <w:marBottom w:val="0"/>
          <w:divBdr>
            <w:top w:val="none" w:sz="0" w:space="0" w:color="auto"/>
            <w:left w:val="none" w:sz="0" w:space="0" w:color="auto"/>
            <w:bottom w:val="none" w:sz="0" w:space="0" w:color="auto"/>
            <w:right w:val="none" w:sz="0" w:space="0" w:color="auto"/>
          </w:divBdr>
        </w:div>
        <w:div w:id="1362706974">
          <w:marLeft w:val="0"/>
          <w:marRight w:val="0"/>
          <w:marTop w:val="0"/>
          <w:marBottom w:val="0"/>
          <w:divBdr>
            <w:top w:val="none" w:sz="0" w:space="0" w:color="auto"/>
            <w:left w:val="none" w:sz="0" w:space="0" w:color="auto"/>
            <w:bottom w:val="none" w:sz="0" w:space="0" w:color="auto"/>
            <w:right w:val="none" w:sz="0" w:space="0" w:color="auto"/>
          </w:divBdr>
        </w:div>
        <w:div w:id="645861454">
          <w:marLeft w:val="0"/>
          <w:marRight w:val="0"/>
          <w:marTop w:val="0"/>
          <w:marBottom w:val="0"/>
          <w:divBdr>
            <w:top w:val="none" w:sz="0" w:space="0" w:color="auto"/>
            <w:left w:val="none" w:sz="0" w:space="0" w:color="auto"/>
            <w:bottom w:val="none" w:sz="0" w:space="0" w:color="auto"/>
            <w:right w:val="none" w:sz="0" w:space="0" w:color="auto"/>
          </w:divBdr>
        </w:div>
        <w:div w:id="338580334">
          <w:marLeft w:val="0"/>
          <w:marRight w:val="0"/>
          <w:marTop w:val="0"/>
          <w:marBottom w:val="0"/>
          <w:divBdr>
            <w:top w:val="none" w:sz="0" w:space="0" w:color="auto"/>
            <w:left w:val="none" w:sz="0" w:space="0" w:color="auto"/>
            <w:bottom w:val="none" w:sz="0" w:space="0" w:color="auto"/>
            <w:right w:val="none" w:sz="0" w:space="0" w:color="auto"/>
          </w:divBdr>
        </w:div>
        <w:div w:id="875847796">
          <w:marLeft w:val="0"/>
          <w:marRight w:val="0"/>
          <w:marTop w:val="0"/>
          <w:marBottom w:val="0"/>
          <w:divBdr>
            <w:top w:val="none" w:sz="0" w:space="0" w:color="auto"/>
            <w:left w:val="none" w:sz="0" w:space="0" w:color="auto"/>
            <w:bottom w:val="none" w:sz="0" w:space="0" w:color="auto"/>
            <w:right w:val="none" w:sz="0" w:space="0" w:color="auto"/>
          </w:divBdr>
        </w:div>
        <w:div w:id="2013414073">
          <w:marLeft w:val="0"/>
          <w:marRight w:val="0"/>
          <w:marTop w:val="0"/>
          <w:marBottom w:val="0"/>
          <w:divBdr>
            <w:top w:val="none" w:sz="0" w:space="0" w:color="auto"/>
            <w:left w:val="none" w:sz="0" w:space="0" w:color="auto"/>
            <w:bottom w:val="none" w:sz="0" w:space="0" w:color="auto"/>
            <w:right w:val="none" w:sz="0" w:space="0" w:color="auto"/>
          </w:divBdr>
        </w:div>
        <w:div w:id="1646280318">
          <w:marLeft w:val="0"/>
          <w:marRight w:val="0"/>
          <w:marTop w:val="0"/>
          <w:marBottom w:val="0"/>
          <w:divBdr>
            <w:top w:val="none" w:sz="0" w:space="0" w:color="auto"/>
            <w:left w:val="none" w:sz="0" w:space="0" w:color="auto"/>
            <w:bottom w:val="none" w:sz="0" w:space="0" w:color="auto"/>
            <w:right w:val="none" w:sz="0" w:space="0" w:color="auto"/>
          </w:divBdr>
        </w:div>
        <w:div w:id="2143031487">
          <w:marLeft w:val="0"/>
          <w:marRight w:val="0"/>
          <w:marTop w:val="0"/>
          <w:marBottom w:val="0"/>
          <w:divBdr>
            <w:top w:val="none" w:sz="0" w:space="0" w:color="auto"/>
            <w:left w:val="none" w:sz="0" w:space="0" w:color="auto"/>
            <w:bottom w:val="none" w:sz="0" w:space="0" w:color="auto"/>
            <w:right w:val="none" w:sz="0" w:space="0" w:color="auto"/>
          </w:divBdr>
        </w:div>
        <w:div w:id="1934892718">
          <w:marLeft w:val="0"/>
          <w:marRight w:val="0"/>
          <w:marTop w:val="0"/>
          <w:marBottom w:val="0"/>
          <w:divBdr>
            <w:top w:val="none" w:sz="0" w:space="0" w:color="auto"/>
            <w:left w:val="none" w:sz="0" w:space="0" w:color="auto"/>
            <w:bottom w:val="none" w:sz="0" w:space="0" w:color="auto"/>
            <w:right w:val="none" w:sz="0" w:space="0" w:color="auto"/>
          </w:divBdr>
        </w:div>
        <w:div w:id="266817127">
          <w:marLeft w:val="0"/>
          <w:marRight w:val="0"/>
          <w:marTop w:val="0"/>
          <w:marBottom w:val="0"/>
          <w:divBdr>
            <w:top w:val="none" w:sz="0" w:space="0" w:color="auto"/>
            <w:left w:val="none" w:sz="0" w:space="0" w:color="auto"/>
            <w:bottom w:val="none" w:sz="0" w:space="0" w:color="auto"/>
            <w:right w:val="none" w:sz="0" w:space="0" w:color="auto"/>
          </w:divBdr>
        </w:div>
        <w:div w:id="1634171193">
          <w:marLeft w:val="0"/>
          <w:marRight w:val="0"/>
          <w:marTop w:val="0"/>
          <w:marBottom w:val="0"/>
          <w:divBdr>
            <w:top w:val="none" w:sz="0" w:space="0" w:color="auto"/>
            <w:left w:val="none" w:sz="0" w:space="0" w:color="auto"/>
            <w:bottom w:val="none" w:sz="0" w:space="0" w:color="auto"/>
            <w:right w:val="none" w:sz="0" w:space="0" w:color="auto"/>
          </w:divBdr>
        </w:div>
        <w:div w:id="681517430">
          <w:marLeft w:val="0"/>
          <w:marRight w:val="0"/>
          <w:marTop w:val="0"/>
          <w:marBottom w:val="0"/>
          <w:divBdr>
            <w:top w:val="none" w:sz="0" w:space="0" w:color="auto"/>
            <w:left w:val="none" w:sz="0" w:space="0" w:color="auto"/>
            <w:bottom w:val="none" w:sz="0" w:space="0" w:color="auto"/>
            <w:right w:val="none" w:sz="0" w:space="0" w:color="auto"/>
          </w:divBdr>
        </w:div>
        <w:div w:id="795296763">
          <w:marLeft w:val="0"/>
          <w:marRight w:val="0"/>
          <w:marTop w:val="0"/>
          <w:marBottom w:val="0"/>
          <w:divBdr>
            <w:top w:val="none" w:sz="0" w:space="0" w:color="auto"/>
            <w:left w:val="none" w:sz="0" w:space="0" w:color="auto"/>
            <w:bottom w:val="none" w:sz="0" w:space="0" w:color="auto"/>
            <w:right w:val="none" w:sz="0" w:space="0" w:color="auto"/>
          </w:divBdr>
        </w:div>
        <w:div w:id="92752892">
          <w:marLeft w:val="0"/>
          <w:marRight w:val="0"/>
          <w:marTop w:val="0"/>
          <w:marBottom w:val="0"/>
          <w:divBdr>
            <w:top w:val="none" w:sz="0" w:space="0" w:color="auto"/>
            <w:left w:val="none" w:sz="0" w:space="0" w:color="auto"/>
            <w:bottom w:val="none" w:sz="0" w:space="0" w:color="auto"/>
            <w:right w:val="none" w:sz="0" w:space="0" w:color="auto"/>
          </w:divBdr>
        </w:div>
        <w:div w:id="610094878">
          <w:marLeft w:val="0"/>
          <w:marRight w:val="0"/>
          <w:marTop w:val="0"/>
          <w:marBottom w:val="0"/>
          <w:divBdr>
            <w:top w:val="none" w:sz="0" w:space="0" w:color="auto"/>
            <w:left w:val="none" w:sz="0" w:space="0" w:color="auto"/>
            <w:bottom w:val="none" w:sz="0" w:space="0" w:color="auto"/>
            <w:right w:val="none" w:sz="0" w:space="0" w:color="auto"/>
          </w:divBdr>
        </w:div>
        <w:div w:id="1221290047">
          <w:marLeft w:val="0"/>
          <w:marRight w:val="0"/>
          <w:marTop w:val="0"/>
          <w:marBottom w:val="0"/>
          <w:divBdr>
            <w:top w:val="none" w:sz="0" w:space="0" w:color="auto"/>
            <w:left w:val="none" w:sz="0" w:space="0" w:color="auto"/>
            <w:bottom w:val="none" w:sz="0" w:space="0" w:color="auto"/>
            <w:right w:val="none" w:sz="0" w:space="0" w:color="auto"/>
          </w:divBdr>
        </w:div>
        <w:div w:id="1480416228">
          <w:marLeft w:val="0"/>
          <w:marRight w:val="0"/>
          <w:marTop w:val="0"/>
          <w:marBottom w:val="0"/>
          <w:divBdr>
            <w:top w:val="none" w:sz="0" w:space="0" w:color="auto"/>
            <w:left w:val="none" w:sz="0" w:space="0" w:color="auto"/>
            <w:bottom w:val="none" w:sz="0" w:space="0" w:color="auto"/>
            <w:right w:val="none" w:sz="0" w:space="0" w:color="auto"/>
          </w:divBdr>
        </w:div>
        <w:div w:id="1434783812">
          <w:marLeft w:val="0"/>
          <w:marRight w:val="0"/>
          <w:marTop w:val="0"/>
          <w:marBottom w:val="0"/>
          <w:divBdr>
            <w:top w:val="none" w:sz="0" w:space="0" w:color="auto"/>
            <w:left w:val="none" w:sz="0" w:space="0" w:color="auto"/>
            <w:bottom w:val="none" w:sz="0" w:space="0" w:color="auto"/>
            <w:right w:val="none" w:sz="0" w:space="0" w:color="auto"/>
          </w:divBdr>
        </w:div>
        <w:div w:id="446042980">
          <w:marLeft w:val="0"/>
          <w:marRight w:val="0"/>
          <w:marTop w:val="0"/>
          <w:marBottom w:val="0"/>
          <w:divBdr>
            <w:top w:val="none" w:sz="0" w:space="0" w:color="auto"/>
            <w:left w:val="none" w:sz="0" w:space="0" w:color="auto"/>
            <w:bottom w:val="none" w:sz="0" w:space="0" w:color="auto"/>
            <w:right w:val="none" w:sz="0" w:space="0" w:color="auto"/>
          </w:divBdr>
        </w:div>
        <w:div w:id="2137870813">
          <w:marLeft w:val="0"/>
          <w:marRight w:val="0"/>
          <w:marTop w:val="0"/>
          <w:marBottom w:val="0"/>
          <w:divBdr>
            <w:top w:val="none" w:sz="0" w:space="0" w:color="auto"/>
            <w:left w:val="none" w:sz="0" w:space="0" w:color="auto"/>
            <w:bottom w:val="none" w:sz="0" w:space="0" w:color="auto"/>
            <w:right w:val="none" w:sz="0" w:space="0" w:color="auto"/>
          </w:divBdr>
        </w:div>
      </w:divsChild>
    </w:div>
    <w:div w:id="813252130">
      <w:bodyDiv w:val="1"/>
      <w:marLeft w:val="0"/>
      <w:marRight w:val="0"/>
      <w:marTop w:val="0"/>
      <w:marBottom w:val="0"/>
      <w:divBdr>
        <w:top w:val="none" w:sz="0" w:space="0" w:color="auto"/>
        <w:left w:val="none" w:sz="0" w:space="0" w:color="auto"/>
        <w:bottom w:val="none" w:sz="0" w:space="0" w:color="auto"/>
        <w:right w:val="none" w:sz="0" w:space="0" w:color="auto"/>
      </w:divBdr>
      <w:divsChild>
        <w:div w:id="884680239">
          <w:marLeft w:val="0"/>
          <w:marRight w:val="0"/>
          <w:marTop w:val="0"/>
          <w:marBottom w:val="0"/>
          <w:divBdr>
            <w:top w:val="none" w:sz="0" w:space="0" w:color="auto"/>
            <w:left w:val="none" w:sz="0" w:space="0" w:color="auto"/>
            <w:bottom w:val="none" w:sz="0" w:space="0" w:color="auto"/>
            <w:right w:val="none" w:sz="0" w:space="0" w:color="auto"/>
          </w:divBdr>
        </w:div>
        <w:div w:id="1903980990">
          <w:marLeft w:val="0"/>
          <w:marRight w:val="0"/>
          <w:marTop w:val="0"/>
          <w:marBottom w:val="0"/>
          <w:divBdr>
            <w:top w:val="none" w:sz="0" w:space="0" w:color="auto"/>
            <w:left w:val="none" w:sz="0" w:space="0" w:color="auto"/>
            <w:bottom w:val="none" w:sz="0" w:space="0" w:color="auto"/>
            <w:right w:val="none" w:sz="0" w:space="0" w:color="auto"/>
          </w:divBdr>
        </w:div>
        <w:div w:id="565920556">
          <w:marLeft w:val="0"/>
          <w:marRight w:val="0"/>
          <w:marTop w:val="0"/>
          <w:marBottom w:val="0"/>
          <w:divBdr>
            <w:top w:val="none" w:sz="0" w:space="0" w:color="auto"/>
            <w:left w:val="none" w:sz="0" w:space="0" w:color="auto"/>
            <w:bottom w:val="none" w:sz="0" w:space="0" w:color="auto"/>
            <w:right w:val="none" w:sz="0" w:space="0" w:color="auto"/>
          </w:divBdr>
        </w:div>
        <w:div w:id="2137411246">
          <w:marLeft w:val="0"/>
          <w:marRight w:val="0"/>
          <w:marTop w:val="0"/>
          <w:marBottom w:val="0"/>
          <w:divBdr>
            <w:top w:val="none" w:sz="0" w:space="0" w:color="auto"/>
            <w:left w:val="none" w:sz="0" w:space="0" w:color="auto"/>
            <w:bottom w:val="none" w:sz="0" w:space="0" w:color="auto"/>
            <w:right w:val="none" w:sz="0" w:space="0" w:color="auto"/>
          </w:divBdr>
        </w:div>
        <w:div w:id="169880736">
          <w:marLeft w:val="0"/>
          <w:marRight w:val="0"/>
          <w:marTop w:val="0"/>
          <w:marBottom w:val="0"/>
          <w:divBdr>
            <w:top w:val="none" w:sz="0" w:space="0" w:color="auto"/>
            <w:left w:val="none" w:sz="0" w:space="0" w:color="auto"/>
            <w:bottom w:val="none" w:sz="0" w:space="0" w:color="auto"/>
            <w:right w:val="none" w:sz="0" w:space="0" w:color="auto"/>
          </w:divBdr>
        </w:div>
        <w:div w:id="144323904">
          <w:marLeft w:val="0"/>
          <w:marRight w:val="0"/>
          <w:marTop w:val="0"/>
          <w:marBottom w:val="0"/>
          <w:divBdr>
            <w:top w:val="none" w:sz="0" w:space="0" w:color="auto"/>
            <w:left w:val="none" w:sz="0" w:space="0" w:color="auto"/>
            <w:bottom w:val="none" w:sz="0" w:space="0" w:color="auto"/>
            <w:right w:val="none" w:sz="0" w:space="0" w:color="auto"/>
          </w:divBdr>
        </w:div>
        <w:div w:id="1973902876">
          <w:marLeft w:val="0"/>
          <w:marRight w:val="0"/>
          <w:marTop w:val="0"/>
          <w:marBottom w:val="0"/>
          <w:divBdr>
            <w:top w:val="none" w:sz="0" w:space="0" w:color="auto"/>
            <w:left w:val="none" w:sz="0" w:space="0" w:color="auto"/>
            <w:bottom w:val="none" w:sz="0" w:space="0" w:color="auto"/>
            <w:right w:val="none" w:sz="0" w:space="0" w:color="auto"/>
          </w:divBdr>
        </w:div>
        <w:div w:id="1863321925">
          <w:marLeft w:val="0"/>
          <w:marRight w:val="0"/>
          <w:marTop w:val="0"/>
          <w:marBottom w:val="0"/>
          <w:divBdr>
            <w:top w:val="none" w:sz="0" w:space="0" w:color="auto"/>
            <w:left w:val="none" w:sz="0" w:space="0" w:color="auto"/>
            <w:bottom w:val="none" w:sz="0" w:space="0" w:color="auto"/>
            <w:right w:val="none" w:sz="0" w:space="0" w:color="auto"/>
          </w:divBdr>
        </w:div>
        <w:div w:id="374547031">
          <w:marLeft w:val="0"/>
          <w:marRight w:val="0"/>
          <w:marTop w:val="0"/>
          <w:marBottom w:val="0"/>
          <w:divBdr>
            <w:top w:val="none" w:sz="0" w:space="0" w:color="auto"/>
            <w:left w:val="none" w:sz="0" w:space="0" w:color="auto"/>
            <w:bottom w:val="none" w:sz="0" w:space="0" w:color="auto"/>
            <w:right w:val="none" w:sz="0" w:space="0" w:color="auto"/>
          </w:divBdr>
        </w:div>
        <w:div w:id="1939946065">
          <w:marLeft w:val="0"/>
          <w:marRight w:val="0"/>
          <w:marTop w:val="0"/>
          <w:marBottom w:val="0"/>
          <w:divBdr>
            <w:top w:val="none" w:sz="0" w:space="0" w:color="auto"/>
            <w:left w:val="none" w:sz="0" w:space="0" w:color="auto"/>
            <w:bottom w:val="none" w:sz="0" w:space="0" w:color="auto"/>
            <w:right w:val="none" w:sz="0" w:space="0" w:color="auto"/>
          </w:divBdr>
        </w:div>
        <w:div w:id="1245994715">
          <w:marLeft w:val="0"/>
          <w:marRight w:val="0"/>
          <w:marTop w:val="0"/>
          <w:marBottom w:val="0"/>
          <w:divBdr>
            <w:top w:val="none" w:sz="0" w:space="0" w:color="auto"/>
            <w:left w:val="none" w:sz="0" w:space="0" w:color="auto"/>
            <w:bottom w:val="none" w:sz="0" w:space="0" w:color="auto"/>
            <w:right w:val="none" w:sz="0" w:space="0" w:color="auto"/>
          </w:divBdr>
        </w:div>
        <w:div w:id="785974312">
          <w:marLeft w:val="0"/>
          <w:marRight w:val="0"/>
          <w:marTop w:val="0"/>
          <w:marBottom w:val="0"/>
          <w:divBdr>
            <w:top w:val="none" w:sz="0" w:space="0" w:color="auto"/>
            <w:left w:val="none" w:sz="0" w:space="0" w:color="auto"/>
            <w:bottom w:val="none" w:sz="0" w:space="0" w:color="auto"/>
            <w:right w:val="none" w:sz="0" w:space="0" w:color="auto"/>
          </w:divBdr>
        </w:div>
        <w:div w:id="1770930164">
          <w:marLeft w:val="0"/>
          <w:marRight w:val="0"/>
          <w:marTop w:val="0"/>
          <w:marBottom w:val="0"/>
          <w:divBdr>
            <w:top w:val="none" w:sz="0" w:space="0" w:color="auto"/>
            <w:left w:val="none" w:sz="0" w:space="0" w:color="auto"/>
            <w:bottom w:val="none" w:sz="0" w:space="0" w:color="auto"/>
            <w:right w:val="none" w:sz="0" w:space="0" w:color="auto"/>
          </w:divBdr>
        </w:div>
        <w:div w:id="525749596">
          <w:marLeft w:val="0"/>
          <w:marRight w:val="0"/>
          <w:marTop w:val="0"/>
          <w:marBottom w:val="0"/>
          <w:divBdr>
            <w:top w:val="none" w:sz="0" w:space="0" w:color="auto"/>
            <w:left w:val="none" w:sz="0" w:space="0" w:color="auto"/>
            <w:bottom w:val="none" w:sz="0" w:space="0" w:color="auto"/>
            <w:right w:val="none" w:sz="0" w:space="0" w:color="auto"/>
          </w:divBdr>
        </w:div>
        <w:div w:id="1474176627">
          <w:marLeft w:val="0"/>
          <w:marRight w:val="0"/>
          <w:marTop w:val="0"/>
          <w:marBottom w:val="0"/>
          <w:divBdr>
            <w:top w:val="none" w:sz="0" w:space="0" w:color="auto"/>
            <w:left w:val="none" w:sz="0" w:space="0" w:color="auto"/>
            <w:bottom w:val="none" w:sz="0" w:space="0" w:color="auto"/>
            <w:right w:val="none" w:sz="0" w:space="0" w:color="auto"/>
          </w:divBdr>
        </w:div>
        <w:div w:id="262500355">
          <w:marLeft w:val="0"/>
          <w:marRight w:val="0"/>
          <w:marTop w:val="0"/>
          <w:marBottom w:val="0"/>
          <w:divBdr>
            <w:top w:val="none" w:sz="0" w:space="0" w:color="auto"/>
            <w:left w:val="none" w:sz="0" w:space="0" w:color="auto"/>
            <w:bottom w:val="none" w:sz="0" w:space="0" w:color="auto"/>
            <w:right w:val="none" w:sz="0" w:space="0" w:color="auto"/>
          </w:divBdr>
        </w:div>
        <w:div w:id="1451123680">
          <w:marLeft w:val="0"/>
          <w:marRight w:val="0"/>
          <w:marTop w:val="0"/>
          <w:marBottom w:val="0"/>
          <w:divBdr>
            <w:top w:val="none" w:sz="0" w:space="0" w:color="auto"/>
            <w:left w:val="none" w:sz="0" w:space="0" w:color="auto"/>
            <w:bottom w:val="none" w:sz="0" w:space="0" w:color="auto"/>
            <w:right w:val="none" w:sz="0" w:space="0" w:color="auto"/>
          </w:divBdr>
        </w:div>
        <w:div w:id="859120472">
          <w:marLeft w:val="0"/>
          <w:marRight w:val="0"/>
          <w:marTop w:val="0"/>
          <w:marBottom w:val="0"/>
          <w:divBdr>
            <w:top w:val="none" w:sz="0" w:space="0" w:color="auto"/>
            <w:left w:val="none" w:sz="0" w:space="0" w:color="auto"/>
            <w:bottom w:val="none" w:sz="0" w:space="0" w:color="auto"/>
            <w:right w:val="none" w:sz="0" w:space="0" w:color="auto"/>
          </w:divBdr>
        </w:div>
        <w:div w:id="1856457084">
          <w:marLeft w:val="0"/>
          <w:marRight w:val="0"/>
          <w:marTop w:val="0"/>
          <w:marBottom w:val="0"/>
          <w:divBdr>
            <w:top w:val="none" w:sz="0" w:space="0" w:color="auto"/>
            <w:left w:val="none" w:sz="0" w:space="0" w:color="auto"/>
            <w:bottom w:val="none" w:sz="0" w:space="0" w:color="auto"/>
            <w:right w:val="none" w:sz="0" w:space="0" w:color="auto"/>
          </w:divBdr>
        </w:div>
        <w:div w:id="1041200337">
          <w:marLeft w:val="0"/>
          <w:marRight w:val="0"/>
          <w:marTop w:val="0"/>
          <w:marBottom w:val="0"/>
          <w:divBdr>
            <w:top w:val="none" w:sz="0" w:space="0" w:color="auto"/>
            <w:left w:val="none" w:sz="0" w:space="0" w:color="auto"/>
            <w:bottom w:val="none" w:sz="0" w:space="0" w:color="auto"/>
            <w:right w:val="none" w:sz="0" w:space="0" w:color="auto"/>
          </w:divBdr>
        </w:div>
        <w:div w:id="455684256">
          <w:marLeft w:val="0"/>
          <w:marRight w:val="0"/>
          <w:marTop w:val="0"/>
          <w:marBottom w:val="0"/>
          <w:divBdr>
            <w:top w:val="none" w:sz="0" w:space="0" w:color="auto"/>
            <w:left w:val="none" w:sz="0" w:space="0" w:color="auto"/>
            <w:bottom w:val="none" w:sz="0" w:space="0" w:color="auto"/>
            <w:right w:val="none" w:sz="0" w:space="0" w:color="auto"/>
          </w:divBdr>
        </w:div>
        <w:div w:id="201409714">
          <w:marLeft w:val="0"/>
          <w:marRight w:val="0"/>
          <w:marTop w:val="0"/>
          <w:marBottom w:val="0"/>
          <w:divBdr>
            <w:top w:val="none" w:sz="0" w:space="0" w:color="auto"/>
            <w:left w:val="none" w:sz="0" w:space="0" w:color="auto"/>
            <w:bottom w:val="none" w:sz="0" w:space="0" w:color="auto"/>
            <w:right w:val="none" w:sz="0" w:space="0" w:color="auto"/>
          </w:divBdr>
        </w:div>
        <w:div w:id="1870102254">
          <w:marLeft w:val="0"/>
          <w:marRight w:val="0"/>
          <w:marTop w:val="0"/>
          <w:marBottom w:val="0"/>
          <w:divBdr>
            <w:top w:val="none" w:sz="0" w:space="0" w:color="auto"/>
            <w:left w:val="none" w:sz="0" w:space="0" w:color="auto"/>
            <w:bottom w:val="none" w:sz="0" w:space="0" w:color="auto"/>
            <w:right w:val="none" w:sz="0" w:space="0" w:color="auto"/>
          </w:divBdr>
        </w:div>
        <w:div w:id="370424920">
          <w:marLeft w:val="0"/>
          <w:marRight w:val="0"/>
          <w:marTop w:val="0"/>
          <w:marBottom w:val="0"/>
          <w:divBdr>
            <w:top w:val="none" w:sz="0" w:space="0" w:color="auto"/>
            <w:left w:val="none" w:sz="0" w:space="0" w:color="auto"/>
            <w:bottom w:val="none" w:sz="0" w:space="0" w:color="auto"/>
            <w:right w:val="none" w:sz="0" w:space="0" w:color="auto"/>
          </w:divBdr>
        </w:div>
        <w:div w:id="659621683">
          <w:marLeft w:val="0"/>
          <w:marRight w:val="0"/>
          <w:marTop w:val="0"/>
          <w:marBottom w:val="0"/>
          <w:divBdr>
            <w:top w:val="none" w:sz="0" w:space="0" w:color="auto"/>
            <w:left w:val="none" w:sz="0" w:space="0" w:color="auto"/>
            <w:bottom w:val="none" w:sz="0" w:space="0" w:color="auto"/>
            <w:right w:val="none" w:sz="0" w:space="0" w:color="auto"/>
          </w:divBdr>
        </w:div>
        <w:div w:id="1121268918">
          <w:marLeft w:val="0"/>
          <w:marRight w:val="0"/>
          <w:marTop w:val="0"/>
          <w:marBottom w:val="0"/>
          <w:divBdr>
            <w:top w:val="none" w:sz="0" w:space="0" w:color="auto"/>
            <w:left w:val="none" w:sz="0" w:space="0" w:color="auto"/>
            <w:bottom w:val="none" w:sz="0" w:space="0" w:color="auto"/>
            <w:right w:val="none" w:sz="0" w:space="0" w:color="auto"/>
          </w:divBdr>
        </w:div>
        <w:div w:id="1182549917">
          <w:marLeft w:val="0"/>
          <w:marRight w:val="0"/>
          <w:marTop w:val="0"/>
          <w:marBottom w:val="0"/>
          <w:divBdr>
            <w:top w:val="none" w:sz="0" w:space="0" w:color="auto"/>
            <w:left w:val="none" w:sz="0" w:space="0" w:color="auto"/>
            <w:bottom w:val="none" w:sz="0" w:space="0" w:color="auto"/>
            <w:right w:val="none" w:sz="0" w:space="0" w:color="auto"/>
          </w:divBdr>
        </w:div>
        <w:div w:id="1804083373">
          <w:marLeft w:val="0"/>
          <w:marRight w:val="0"/>
          <w:marTop w:val="0"/>
          <w:marBottom w:val="0"/>
          <w:divBdr>
            <w:top w:val="none" w:sz="0" w:space="0" w:color="auto"/>
            <w:left w:val="none" w:sz="0" w:space="0" w:color="auto"/>
            <w:bottom w:val="none" w:sz="0" w:space="0" w:color="auto"/>
            <w:right w:val="none" w:sz="0" w:space="0" w:color="auto"/>
          </w:divBdr>
        </w:div>
        <w:div w:id="714308528">
          <w:marLeft w:val="0"/>
          <w:marRight w:val="0"/>
          <w:marTop w:val="0"/>
          <w:marBottom w:val="0"/>
          <w:divBdr>
            <w:top w:val="none" w:sz="0" w:space="0" w:color="auto"/>
            <w:left w:val="none" w:sz="0" w:space="0" w:color="auto"/>
            <w:bottom w:val="none" w:sz="0" w:space="0" w:color="auto"/>
            <w:right w:val="none" w:sz="0" w:space="0" w:color="auto"/>
          </w:divBdr>
        </w:div>
        <w:div w:id="1033044132">
          <w:marLeft w:val="0"/>
          <w:marRight w:val="0"/>
          <w:marTop w:val="0"/>
          <w:marBottom w:val="0"/>
          <w:divBdr>
            <w:top w:val="none" w:sz="0" w:space="0" w:color="auto"/>
            <w:left w:val="none" w:sz="0" w:space="0" w:color="auto"/>
            <w:bottom w:val="none" w:sz="0" w:space="0" w:color="auto"/>
            <w:right w:val="none" w:sz="0" w:space="0" w:color="auto"/>
          </w:divBdr>
        </w:div>
        <w:div w:id="190072223">
          <w:marLeft w:val="0"/>
          <w:marRight w:val="0"/>
          <w:marTop w:val="0"/>
          <w:marBottom w:val="0"/>
          <w:divBdr>
            <w:top w:val="none" w:sz="0" w:space="0" w:color="auto"/>
            <w:left w:val="none" w:sz="0" w:space="0" w:color="auto"/>
            <w:bottom w:val="none" w:sz="0" w:space="0" w:color="auto"/>
            <w:right w:val="none" w:sz="0" w:space="0" w:color="auto"/>
          </w:divBdr>
        </w:div>
        <w:div w:id="1893497650">
          <w:marLeft w:val="0"/>
          <w:marRight w:val="0"/>
          <w:marTop w:val="0"/>
          <w:marBottom w:val="0"/>
          <w:divBdr>
            <w:top w:val="none" w:sz="0" w:space="0" w:color="auto"/>
            <w:left w:val="none" w:sz="0" w:space="0" w:color="auto"/>
            <w:bottom w:val="none" w:sz="0" w:space="0" w:color="auto"/>
            <w:right w:val="none" w:sz="0" w:space="0" w:color="auto"/>
          </w:divBdr>
        </w:div>
        <w:div w:id="1456753738">
          <w:marLeft w:val="0"/>
          <w:marRight w:val="0"/>
          <w:marTop w:val="0"/>
          <w:marBottom w:val="0"/>
          <w:divBdr>
            <w:top w:val="none" w:sz="0" w:space="0" w:color="auto"/>
            <w:left w:val="none" w:sz="0" w:space="0" w:color="auto"/>
            <w:bottom w:val="none" w:sz="0" w:space="0" w:color="auto"/>
            <w:right w:val="none" w:sz="0" w:space="0" w:color="auto"/>
          </w:divBdr>
        </w:div>
        <w:div w:id="1683972427">
          <w:marLeft w:val="0"/>
          <w:marRight w:val="0"/>
          <w:marTop w:val="0"/>
          <w:marBottom w:val="0"/>
          <w:divBdr>
            <w:top w:val="none" w:sz="0" w:space="0" w:color="auto"/>
            <w:left w:val="none" w:sz="0" w:space="0" w:color="auto"/>
            <w:bottom w:val="none" w:sz="0" w:space="0" w:color="auto"/>
            <w:right w:val="none" w:sz="0" w:space="0" w:color="auto"/>
          </w:divBdr>
        </w:div>
        <w:div w:id="488207424">
          <w:marLeft w:val="0"/>
          <w:marRight w:val="0"/>
          <w:marTop w:val="0"/>
          <w:marBottom w:val="0"/>
          <w:divBdr>
            <w:top w:val="none" w:sz="0" w:space="0" w:color="auto"/>
            <w:left w:val="none" w:sz="0" w:space="0" w:color="auto"/>
            <w:bottom w:val="none" w:sz="0" w:space="0" w:color="auto"/>
            <w:right w:val="none" w:sz="0" w:space="0" w:color="auto"/>
          </w:divBdr>
        </w:div>
        <w:div w:id="2030257631">
          <w:marLeft w:val="0"/>
          <w:marRight w:val="0"/>
          <w:marTop w:val="0"/>
          <w:marBottom w:val="0"/>
          <w:divBdr>
            <w:top w:val="none" w:sz="0" w:space="0" w:color="auto"/>
            <w:left w:val="none" w:sz="0" w:space="0" w:color="auto"/>
            <w:bottom w:val="none" w:sz="0" w:space="0" w:color="auto"/>
            <w:right w:val="none" w:sz="0" w:space="0" w:color="auto"/>
          </w:divBdr>
        </w:div>
        <w:div w:id="413405534">
          <w:marLeft w:val="0"/>
          <w:marRight w:val="0"/>
          <w:marTop w:val="0"/>
          <w:marBottom w:val="0"/>
          <w:divBdr>
            <w:top w:val="none" w:sz="0" w:space="0" w:color="auto"/>
            <w:left w:val="none" w:sz="0" w:space="0" w:color="auto"/>
            <w:bottom w:val="none" w:sz="0" w:space="0" w:color="auto"/>
            <w:right w:val="none" w:sz="0" w:space="0" w:color="auto"/>
          </w:divBdr>
        </w:div>
        <w:div w:id="1347364873">
          <w:marLeft w:val="0"/>
          <w:marRight w:val="0"/>
          <w:marTop w:val="0"/>
          <w:marBottom w:val="0"/>
          <w:divBdr>
            <w:top w:val="none" w:sz="0" w:space="0" w:color="auto"/>
            <w:left w:val="none" w:sz="0" w:space="0" w:color="auto"/>
            <w:bottom w:val="none" w:sz="0" w:space="0" w:color="auto"/>
            <w:right w:val="none" w:sz="0" w:space="0" w:color="auto"/>
          </w:divBdr>
        </w:div>
        <w:div w:id="1783069964">
          <w:marLeft w:val="0"/>
          <w:marRight w:val="0"/>
          <w:marTop w:val="0"/>
          <w:marBottom w:val="0"/>
          <w:divBdr>
            <w:top w:val="none" w:sz="0" w:space="0" w:color="auto"/>
            <w:left w:val="none" w:sz="0" w:space="0" w:color="auto"/>
            <w:bottom w:val="none" w:sz="0" w:space="0" w:color="auto"/>
            <w:right w:val="none" w:sz="0" w:space="0" w:color="auto"/>
          </w:divBdr>
        </w:div>
        <w:div w:id="1366173342">
          <w:marLeft w:val="0"/>
          <w:marRight w:val="0"/>
          <w:marTop w:val="0"/>
          <w:marBottom w:val="0"/>
          <w:divBdr>
            <w:top w:val="none" w:sz="0" w:space="0" w:color="auto"/>
            <w:left w:val="none" w:sz="0" w:space="0" w:color="auto"/>
            <w:bottom w:val="none" w:sz="0" w:space="0" w:color="auto"/>
            <w:right w:val="none" w:sz="0" w:space="0" w:color="auto"/>
          </w:divBdr>
        </w:div>
        <w:div w:id="422577127">
          <w:marLeft w:val="0"/>
          <w:marRight w:val="0"/>
          <w:marTop w:val="0"/>
          <w:marBottom w:val="0"/>
          <w:divBdr>
            <w:top w:val="none" w:sz="0" w:space="0" w:color="auto"/>
            <w:left w:val="none" w:sz="0" w:space="0" w:color="auto"/>
            <w:bottom w:val="none" w:sz="0" w:space="0" w:color="auto"/>
            <w:right w:val="none" w:sz="0" w:space="0" w:color="auto"/>
          </w:divBdr>
        </w:div>
        <w:div w:id="1191602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1295</Words>
  <Characters>7127</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Ylann Rouzaire</dc:creator>
  <cp:keywords/>
  <dc:description/>
  <cp:lastModifiedBy>Ylann Rouzaire</cp:lastModifiedBy>
  <cp:revision>3</cp:revision>
  <dcterms:created xsi:type="dcterms:W3CDTF">2024-10-25T13:17:00Z</dcterms:created>
  <dcterms:modified xsi:type="dcterms:W3CDTF">2024-10-27T13:43:00Z</dcterms:modified>
</cp:coreProperties>
</file>