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CDA99" w14:textId="77777777" w:rsidR="00BD2ADC" w:rsidRPr="00BD2ADC" w:rsidRDefault="00BD2ADC" w:rsidP="00BD2ADC">
      <w:pPr>
        <w:widowControl/>
        <w:shd w:val="clear" w:color="auto" w:fill="FFFFFF"/>
        <w:spacing w:after="210"/>
        <w:jc w:val="left"/>
        <w:outlineLvl w:val="1"/>
        <w:rPr>
          <w:rFonts w:ascii="Microsoft YaHei UI" w:eastAsia="Microsoft YaHei UI" w:hAnsi="Microsoft YaHei UI" w:cs="宋体"/>
          <w:color w:val="333333"/>
          <w:spacing w:val="8"/>
          <w:kern w:val="0"/>
          <w:sz w:val="33"/>
          <w:szCs w:val="33"/>
        </w:rPr>
      </w:pPr>
      <w:r w:rsidRPr="00BD2ADC">
        <w:rPr>
          <w:rFonts w:ascii="Microsoft YaHei UI" w:eastAsia="Microsoft YaHei UI" w:hAnsi="Microsoft YaHei UI" w:cs="宋体" w:hint="eastAsia"/>
          <w:color w:val="333333"/>
          <w:spacing w:val="8"/>
          <w:kern w:val="0"/>
          <w:sz w:val="33"/>
          <w:szCs w:val="33"/>
        </w:rPr>
        <w:t>【行业资讯】全球共享出行理论前沿：共享出行公司电动化发展趋势评估报告</w:t>
      </w:r>
    </w:p>
    <w:p w14:paraId="7A2505E2" w14:textId="77777777" w:rsidR="00BD2ADC" w:rsidRPr="00BD2ADC" w:rsidRDefault="00BD2ADC" w:rsidP="00BD2ADC">
      <w:pPr>
        <w:widowControl/>
        <w:shd w:val="clear" w:color="auto" w:fill="FFFFFF"/>
        <w:jc w:val="center"/>
        <w:rPr>
          <w:rFonts w:ascii="Microsoft YaHei UI" w:eastAsia="Microsoft YaHei UI" w:hAnsi="Microsoft YaHei UI" w:cs="宋体" w:hint="eastAsia"/>
          <w:color w:val="333333"/>
          <w:spacing w:val="8"/>
          <w:kern w:val="0"/>
          <w:sz w:val="40"/>
          <w:szCs w:val="26"/>
        </w:rPr>
      </w:pPr>
      <w:r w:rsidRPr="00BD2ADC">
        <w:rPr>
          <w:rFonts w:ascii="PingFangTC-light" w:eastAsia="Microsoft YaHei UI" w:hAnsi="PingFangTC-light" w:cs="宋体"/>
          <w:b/>
          <w:bCs/>
          <w:color w:val="333333"/>
          <w:spacing w:val="8"/>
          <w:kern w:val="0"/>
          <w:sz w:val="32"/>
          <w:szCs w:val="21"/>
        </w:rPr>
        <w:t>全球共享出行理论前沿</w:t>
      </w:r>
    </w:p>
    <w:p w14:paraId="65EC3FA2" w14:textId="1E448346" w:rsidR="00BD2ADC" w:rsidRPr="00BD2ADC" w:rsidRDefault="00BD2ADC" w:rsidP="00BD2ADC">
      <w:pPr>
        <w:widowControl/>
        <w:shd w:val="clear" w:color="auto" w:fill="FFFFFF"/>
        <w:jc w:val="center"/>
        <w:rPr>
          <w:rFonts w:ascii="Microsoft YaHei UI" w:eastAsia="Microsoft YaHei UI" w:hAnsi="Microsoft YaHei UI" w:cs="宋体" w:hint="eastAsia"/>
          <w:color w:val="333333"/>
          <w:spacing w:val="8"/>
          <w:kern w:val="0"/>
          <w:sz w:val="26"/>
          <w:szCs w:val="26"/>
        </w:rPr>
      </w:pPr>
      <w:r w:rsidRPr="00BD2ADC">
        <w:rPr>
          <w:rFonts w:ascii="PingFangTC-light" w:eastAsia="Microsoft YaHei UI" w:hAnsi="PingFangTC-light" w:cs="宋体"/>
          <w:color w:val="333333"/>
          <w:spacing w:val="8"/>
          <w:kern w:val="0"/>
          <w:szCs w:val="21"/>
        </w:rPr>
        <w:t>（</w:t>
      </w:r>
      <w:r w:rsidRPr="00BD2ADC">
        <w:rPr>
          <w:rFonts w:ascii="PingFangTC-light" w:eastAsia="Microsoft YaHei UI" w:hAnsi="PingFangTC-light" w:cs="宋体"/>
          <w:color w:val="333333"/>
          <w:spacing w:val="8"/>
          <w:kern w:val="0"/>
          <w:szCs w:val="21"/>
        </w:rPr>
        <w:t xml:space="preserve">201901 | </w:t>
      </w:r>
      <w:r w:rsidRPr="00BD2ADC">
        <w:rPr>
          <w:rFonts w:ascii="PingFangTC-light" w:eastAsia="Microsoft YaHei UI" w:hAnsi="PingFangTC-light" w:cs="宋体"/>
          <w:color w:val="333333"/>
          <w:spacing w:val="8"/>
          <w:kern w:val="0"/>
          <w:szCs w:val="21"/>
        </w:rPr>
        <w:t>总第</w:t>
      </w:r>
      <w:r w:rsidRPr="00BD2ADC">
        <w:rPr>
          <w:rFonts w:ascii="PingFangTC-light" w:eastAsia="Microsoft YaHei UI" w:hAnsi="PingFangTC-light" w:cs="宋体"/>
          <w:color w:val="333333"/>
          <w:spacing w:val="8"/>
          <w:kern w:val="0"/>
          <w:szCs w:val="21"/>
        </w:rPr>
        <w:t>1</w:t>
      </w:r>
      <w:r w:rsidRPr="00BD2ADC">
        <w:rPr>
          <w:rFonts w:ascii="PingFangTC-light" w:eastAsia="Microsoft YaHei UI" w:hAnsi="PingFangTC-light" w:cs="宋体"/>
          <w:color w:val="333333"/>
          <w:spacing w:val="8"/>
          <w:kern w:val="0"/>
          <w:szCs w:val="21"/>
        </w:rPr>
        <w:t>期）</w:t>
      </w:r>
    </w:p>
    <w:p w14:paraId="335205CA" w14:textId="77777777" w:rsidR="00BD2ADC" w:rsidRPr="00BD2ADC" w:rsidRDefault="00BD2ADC" w:rsidP="00BD2ADC">
      <w:pPr>
        <w:widowControl/>
        <w:shd w:val="clear" w:color="auto" w:fill="FFFFFF"/>
        <w:rPr>
          <w:rFonts w:ascii="Microsoft YaHei UI" w:eastAsia="Microsoft YaHei UI" w:hAnsi="Microsoft YaHei UI" w:cs="宋体" w:hint="eastAsia"/>
          <w:color w:val="333333"/>
          <w:spacing w:val="8"/>
          <w:kern w:val="0"/>
          <w:sz w:val="26"/>
          <w:szCs w:val="26"/>
        </w:rPr>
      </w:pPr>
      <w:r w:rsidRPr="00BD2ADC">
        <w:rPr>
          <w:rFonts w:ascii="PingFangTC-light" w:eastAsia="Microsoft YaHei UI" w:hAnsi="PingFangTC-light" w:cs="宋体"/>
          <w:color w:val="333333"/>
          <w:spacing w:val="8"/>
          <w:kern w:val="0"/>
          <w:szCs w:val="21"/>
        </w:rPr>
        <w:t>国际清洁交通协会</w:t>
      </w:r>
      <w:r w:rsidRPr="00BD2ADC">
        <w:rPr>
          <w:rFonts w:ascii="PingFangTC-light" w:eastAsia="Microsoft YaHei UI" w:hAnsi="PingFangTC-light" w:cs="宋体"/>
          <w:color w:val="333333"/>
          <w:spacing w:val="8"/>
          <w:kern w:val="0"/>
          <w:szCs w:val="21"/>
        </w:rPr>
        <w:t>2019</w:t>
      </w:r>
      <w:r w:rsidRPr="00BD2ADC">
        <w:rPr>
          <w:rFonts w:ascii="PingFangTC-light" w:eastAsia="Microsoft YaHei UI" w:hAnsi="PingFangTC-light" w:cs="宋体"/>
          <w:color w:val="333333"/>
          <w:spacing w:val="8"/>
          <w:kern w:val="0"/>
          <w:szCs w:val="21"/>
        </w:rPr>
        <w:t>年</w:t>
      </w:r>
      <w:r w:rsidRPr="00BD2ADC">
        <w:rPr>
          <w:rFonts w:ascii="PingFangTC-light" w:eastAsia="Microsoft YaHei UI" w:hAnsi="PingFangTC-light" w:cs="宋体"/>
          <w:color w:val="333333"/>
          <w:spacing w:val="8"/>
          <w:kern w:val="0"/>
          <w:szCs w:val="21"/>
        </w:rPr>
        <w:t>2</w:t>
      </w:r>
      <w:r w:rsidRPr="00BD2ADC">
        <w:rPr>
          <w:rFonts w:ascii="PingFangTC-light" w:eastAsia="Microsoft YaHei UI" w:hAnsi="PingFangTC-light" w:cs="宋体"/>
          <w:color w:val="333333"/>
          <w:spacing w:val="8"/>
          <w:kern w:val="0"/>
          <w:szCs w:val="21"/>
        </w:rPr>
        <w:t>月发布</w:t>
      </w:r>
      <w:r w:rsidRPr="00BD2ADC">
        <w:rPr>
          <w:rFonts w:ascii="PingFangTC-light" w:eastAsia="Microsoft YaHei UI" w:hAnsi="PingFangTC-light" w:cs="宋体"/>
          <w:b/>
          <w:bCs/>
          <w:color w:val="333333"/>
          <w:spacing w:val="8"/>
          <w:kern w:val="0"/>
          <w:szCs w:val="21"/>
        </w:rPr>
        <w:t>《共享出行公司电动化发展趋势评估报告》。</w:t>
      </w:r>
      <w:r w:rsidRPr="00BD2ADC">
        <w:rPr>
          <w:rFonts w:ascii="PingFangTC-light" w:eastAsia="Microsoft YaHei UI" w:hAnsi="PingFangTC-light" w:cs="宋体"/>
          <w:color w:val="333333"/>
          <w:spacing w:val="8"/>
          <w:kern w:val="0"/>
          <w:szCs w:val="21"/>
        </w:rPr>
        <w:t>报告评估了五家主要共享出行公司（滴滴、</w:t>
      </w:r>
      <w:r w:rsidRPr="00BD2ADC">
        <w:rPr>
          <w:rFonts w:ascii="PingFangTC-light" w:eastAsia="Microsoft YaHei UI" w:hAnsi="PingFangTC-light" w:cs="宋体"/>
          <w:color w:val="333333"/>
          <w:spacing w:val="8"/>
          <w:kern w:val="0"/>
          <w:szCs w:val="21"/>
        </w:rPr>
        <w:t>Grab</w:t>
      </w:r>
      <w:r w:rsidRPr="00BD2ADC">
        <w:rPr>
          <w:rFonts w:ascii="PingFangTC-light" w:eastAsia="Microsoft YaHei UI" w:hAnsi="PingFangTC-light" w:cs="宋体"/>
          <w:color w:val="333333"/>
          <w:spacing w:val="8"/>
          <w:kern w:val="0"/>
          <w:szCs w:val="21"/>
        </w:rPr>
        <w:t>、</w:t>
      </w:r>
      <w:r w:rsidRPr="00BD2ADC">
        <w:rPr>
          <w:rFonts w:ascii="PingFangTC-light" w:eastAsia="Microsoft YaHei UI" w:hAnsi="PingFangTC-light" w:cs="宋体"/>
          <w:color w:val="333333"/>
          <w:spacing w:val="8"/>
          <w:kern w:val="0"/>
          <w:szCs w:val="21"/>
        </w:rPr>
        <w:t>Lyft</w:t>
      </w:r>
      <w:r w:rsidRPr="00BD2ADC">
        <w:rPr>
          <w:rFonts w:ascii="PingFangTC-light" w:eastAsia="Microsoft YaHei UI" w:hAnsi="PingFangTC-light" w:cs="宋体"/>
          <w:color w:val="333333"/>
          <w:spacing w:val="8"/>
          <w:kern w:val="0"/>
          <w:szCs w:val="21"/>
        </w:rPr>
        <w:t>、</w:t>
      </w:r>
      <w:r w:rsidRPr="00BD2ADC">
        <w:rPr>
          <w:rFonts w:ascii="PingFangTC-light" w:eastAsia="Microsoft YaHei UI" w:hAnsi="PingFangTC-light" w:cs="宋体"/>
          <w:color w:val="333333"/>
          <w:spacing w:val="8"/>
          <w:kern w:val="0"/>
          <w:szCs w:val="21"/>
        </w:rPr>
        <w:t>Ola</w:t>
      </w:r>
      <w:r w:rsidRPr="00BD2ADC">
        <w:rPr>
          <w:rFonts w:ascii="PingFangTC-light" w:eastAsia="Microsoft YaHei UI" w:hAnsi="PingFangTC-light" w:cs="宋体"/>
          <w:color w:val="333333"/>
          <w:spacing w:val="8"/>
          <w:kern w:val="0"/>
          <w:szCs w:val="21"/>
        </w:rPr>
        <w:t>和</w:t>
      </w:r>
      <w:r w:rsidRPr="00BD2ADC">
        <w:rPr>
          <w:rFonts w:ascii="PingFangTC-light" w:eastAsia="Microsoft YaHei UI" w:hAnsi="PingFangTC-light" w:cs="宋体"/>
          <w:color w:val="333333"/>
          <w:spacing w:val="8"/>
          <w:kern w:val="0"/>
          <w:szCs w:val="21"/>
        </w:rPr>
        <w:t>Uber</w:t>
      </w:r>
      <w:r w:rsidRPr="00BD2ADC">
        <w:rPr>
          <w:rFonts w:ascii="PingFangTC-light" w:eastAsia="Microsoft YaHei UI" w:hAnsi="PingFangTC-light" w:cs="宋体"/>
          <w:color w:val="333333"/>
          <w:spacing w:val="8"/>
          <w:kern w:val="0"/>
          <w:szCs w:val="21"/>
        </w:rPr>
        <w:t>）的指标情况，以分析各家公司</w:t>
      </w:r>
      <w:r w:rsidRPr="00BD2ADC">
        <w:rPr>
          <w:rFonts w:ascii="PingFangTC-light" w:eastAsia="Microsoft YaHei UI" w:hAnsi="PingFangTC-light" w:cs="宋体"/>
          <w:b/>
          <w:bCs/>
          <w:color w:val="333333"/>
          <w:spacing w:val="8"/>
          <w:kern w:val="0"/>
          <w:szCs w:val="21"/>
        </w:rPr>
        <w:t>承诺部署的电动汽车数量、持续增长目标、车辆或基础设施投资额、厂商合作伙伴提供电动汽车情况以及克服共享出行电动化障碍的行动</w:t>
      </w:r>
      <w:r w:rsidRPr="00BD2ADC">
        <w:rPr>
          <w:rFonts w:ascii="PingFangTC-light" w:eastAsia="Microsoft YaHei UI" w:hAnsi="PingFangTC-light" w:cs="宋体"/>
          <w:color w:val="333333"/>
          <w:spacing w:val="8"/>
          <w:kern w:val="0"/>
          <w:szCs w:val="21"/>
        </w:rPr>
        <w:t>。报告指出，</w:t>
      </w:r>
    </w:p>
    <w:p w14:paraId="73B5B4C8" w14:textId="3344CB23" w:rsidR="00BD2ADC" w:rsidRPr="00BD2ADC" w:rsidRDefault="00BD2ADC" w:rsidP="00BD2ADC">
      <w:pPr>
        <w:widowControl/>
        <w:shd w:val="clear" w:color="auto" w:fill="FFFFFF"/>
        <w:rPr>
          <w:rFonts w:ascii="PingFangTC-light" w:eastAsia="Microsoft YaHei UI" w:hAnsi="PingFangTC-light" w:cs="宋体"/>
          <w:color w:val="333333"/>
          <w:spacing w:val="8"/>
          <w:kern w:val="0"/>
          <w:szCs w:val="21"/>
        </w:rPr>
      </w:pPr>
      <w:r>
        <w:rPr>
          <w:rFonts w:ascii="PingFangTC-light" w:eastAsia="Microsoft YaHei UI" w:hAnsi="PingFangTC-light" w:cs="宋体" w:hint="eastAsia"/>
          <w:b/>
          <w:bCs/>
          <w:color w:val="333333"/>
          <w:spacing w:val="8"/>
          <w:kern w:val="0"/>
          <w:szCs w:val="21"/>
        </w:rPr>
        <w:t>1</w:t>
      </w:r>
      <w:r>
        <w:rPr>
          <w:rFonts w:ascii="PingFangTC-light" w:eastAsia="Microsoft YaHei UI" w:hAnsi="PingFangTC-light" w:cs="宋体" w:hint="eastAsia"/>
          <w:b/>
          <w:bCs/>
          <w:color w:val="333333"/>
          <w:spacing w:val="8"/>
          <w:kern w:val="0"/>
          <w:szCs w:val="21"/>
        </w:rPr>
        <w:t>、</w:t>
      </w:r>
      <w:r w:rsidRPr="00BD2ADC">
        <w:rPr>
          <w:rFonts w:ascii="PingFangTC-light" w:eastAsia="Microsoft YaHei UI" w:hAnsi="PingFangTC-light" w:cs="宋体"/>
          <w:b/>
          <w:bCs/>
          <w:color w:val="333333"/>
          <w:spacing w:val="8"/>
          <w:kern w:val="0"/>
          <w:szCs w:val="21"/>
        </w:rPr>
        <w:t>各共享出行公司电动化进展差异较大。</w:t>
      </w:r>
      <w:r w:rsidRPr="00BD2ADC">
        <w:rPr>
          <w:rFonts w:ascii="PingFangTC-light" w:eastAsia="Microsoft YaHei UI" w:hAnsi="PingFangTC-light" w:cs="宋体"/>
          <w:color w:val="333333"/>
          <w:spacing w:val="8"/>
          <w:kern w:val="0"/>
          <w:szCs w:val="21"/>
        </w:rPr>
        <w:t>滴滴出行平台电动汽车数量无论在绝对数量还是比例方面都要远高于其他</w:t>
      </w:r>
      <w:r w:rsidRPr="00BD2ADC">
        <w:rPr>
          <w:rFonts w:ascii="PingFangTC-light" w:eastAsia="Microsoft YaHei UI" w:hAnsi="PingFangTC-light" w:cs="宋体"/>
          <w:color w:val="333333"/>
          <w:spacing w:val="8"/>
          <w:kern w:val="0"/>
          <w:szCs w:val="21"/>
        </w:rPr>
        <w:t>4</w:t>
      </w:r>
      <w:r w:rsidRPr="00BD2ADC">
        <w:rPr>
          <w:rFonts w:ascii="PingFangTC-light" w:eastAsia="Microsoft YaHei UI" w:hAnsi="PingFangTC-light" w:cs="宋体"/>
          <w:color w:val="333333"/>
          <w:spacing w:val="8"/>
          <w:kern w:val="0"/>
          <w:szCs w:val="21"/>
        </w:rPr>
        <w:t>个平台。但是，与电动化的宏伟目标相比，其尚未成为各公司商业模式的核心。</w:t>
      </w:r>
    </w:p>
    <w:p w14:paraId="1898A1F1" w14:textId="77777777" w:rsidR="00BD2ADC" w:rsidRPr="00BD2ADC" w:rsidRDefault="00BD2ADC" w:rsidP="00BD2ADC">
      <w:pPr>
        <w:widowControl/>
        <w:shd w:val="clear" w:color="auto" w:fill="FFFFFF"/>
        <w:rPr>
          <w:rFonts w:ascii="Microsoft YaHei UI" w:eastAsia="Microsoft YaHei UI" w:hAnsi="Microsoft YaHei UI" w:cs="宋体" w:hint="eastAsia"/>
          <w:color w:val="333333"/>
          <w:spacing w:val="8"/>
          <w:kern w:val="0"/>
          <w:sz w:val="26"/>
          <w:szCs w:val="26"/>
        </w:rPr>
      </w:pPr>
    </w:p>
    <w:p w14:paraId="25FFF77B" w14:textId="3F28F1CE" w:rsidR="00BD2ADC" w:rsidRPr="00BD2ADC" w:rsidRDefault="00BD2ADC" w:rsidP="00BD2ADC">
      <w:pPr>
        <w:widowControl/>
        <w:shd w:val="clear" w:color="auto" w:fill="FFFFFF"/>
        <w:rPr>
          <w:rFonts w:ascii="Microsoft YaHei UI" w:eastAsia="Microsoft YaHei UI" w:hAnsi="Microsoft YaHei UI" w:cs="宋体" w:hint="eastAsia"/>
          <w:color w:val="333333"/>
          <w:spacing w:val="8"/>
          <w:kern w:val="0"/>
          <w:sz w:val="26"/>
          <w:szCs w:val="26"/>
        </w:rPr>
      </w:pPr>
      <w:r w:rsidRPr="00BD2ADC">
        <w:rPr>
          <w:rFonts w:ascii="PingFangTC-light" w:eastAsia="Microsoft YaHei UI" w:hAnsi="PingFangTC-light" w:cs="宋体"/>
          <w:b/>
          <w:bCs/>
          <w:color w:val="333333"/>
          <w:spacing w:val="8"/>
          <w:kern w:val="0"/>
          <w:szCs w:val="21"/>
        </w:rPr>
        <w:t>2</w:t>
      </w:r>
      <w:r w:rsidRPr="00BD2ADC">
        <w:rPr>
          <w:rFonts w:ascii="PingFangTC-light" w:eastAsia="Microsoft YaHei UI" w:hAnsi="PingFangTC-light" w:cs="宋体"/>
          <w:b/>
          <w:bCs/>
          <w:color w:val="333333"/>
          <w:spacing w:val="8"/>
          <w:kern w:val="0"/>
          <w:szCs w:val="21"/>
        </w:rPr>
        <w:t>、各共享出行公司电动化发展目标差异较大。</w:t>
      </w:r>
      <w:r w:rsidRPr="00BD2ADC">
        <w:rPr>
          <w:rFonts w:ascii="PingFangTC-light" w:eastAsia="Microsoft YaHei UI" w:hAnsi="PingFangTC-light" w:cs="宋体"/>
          <w:color w:val="333333"/>
          <w:spacing w:val="8"/>
          <w:kern w:val="0"/>
          <w:szCs w:val="21"/>
        </w:rPr>
        <w:t>滴滴出行致力于快速实现电动化，计划平台电动汽车数量到</w:t>
      </w:r>
      <w:r w:rsidRPr="00BD2ADC">
        <w:rPr>
          <w:rFonts w:ascii="PingFangTC-light" w:eastAsia="Microsoft YaHei UI" w:hAnsi="PingFangTC-light" w:cs="宋体"/>
          <w:color w:val="333333"/>
          <w:spacing w:val="8"/>
          <w:kern w:val="0"/>
          <w:szCs w:val="21"/>
        </w:rPr>
        <w:t>2020</w:t>
      </w:r>
      <w:r w:rsidRPr="00BD2ADC">
        <w:rPr>
          <w:rFonts w:ascii="PingFangTC-light" w:eastAsia="Microsoft YaHei UI" w:hAnsi="PingFangTC-light" w:cs="宋体"/>
          <w:color w:val="333333"/>
          <w:spacing w:val="8"/>
          <w:kern w:val="0"/>
          <w:szCs w:val="21"/>
        </w:rPr>
        <w:t>年达到</w:t>
      </w:r>
      <w:r w:rsidRPr="00BD2ADC">
        <w:rPr>
          <w:rFonts w:ascii="PingFangTC-light" w:eastAsia="Microsoft YaHei UI" w:hAnsi="PingFangTC-light" w:cs="宋体"/>
          <w:color w:val="333333"/>
          <w:spacing w:val="8"/>
          <w:kern w:val="0"/>
          <w:szCs w:val="21"/>
        </w:rPr>
        <w:t>100</w:t>
      </w:r>
      <w:r w:rsidRPr="00BD2ADC">
        <w:rPr>
          <w:rFonts w:ascii="PingFangTC-light" w:eastAsia="Microsoft YaHei UI" w:hAnsi="PingFangTC-light" w:cs="宋体"/>
          <w:color w:val="333333"/>
          <w:spacing w:val="8"/>
          <w:kern w:val="0"/>
          <w:szCs w:val="21"/>
        </w:rPr>
        <w:t>万，</w:t>
      </w:r>
      <w:r w:rsidRPr="00BD2ADC">
        <w:rPr>
          <w:rFonts w:ascii="PingFangTC-light" w:eastAsia="Microsoft YaHei UI" w:hAnsi="PingFangTC-light" w:cs="宋体"/>
          <w:color w:val="333333"/>
          <w:spacing w:val="8"/>
          <w:kern w:val="0"/>
          <w:szCs w:val="21"/>
        </w:rPr>
        <w:t>2028</w:t>
      </w:r>
      <w:r w:rsidRPr="00BD2ADC">
        <w:rPr>
          <w:rFonts w:ascii="PingFangTC-light" w:eastAsia="Microsoft YaHei UI" w:hAnsi="PingFangTC-light" w:cs="宋体"/>
          <w:color w:val="333333"/>
          <w:spacing w:val="8"/>
          <w:kern w:val="0"/>
          <w:szCs w:val="21"/>
        </w:rPr>
        <w:t>年达到</w:t>
      </w:r>
      <w:r w:rsidRPr="00BD2ADC">
        <w:rPr>
          <w:rFonts w:ascii="PingFangTC-light" w:eastAsia="Microsoft YaHei UI" w:hAnsi="PingFangTC-light" w:cs="宋体"/>
          <w:color w:val="333333"/>
          <w:spacing w:val="8"/>
          <w:kern w:val="0"/>
          <w:szCs w:val="21"/>
        </w:rPr>
        <w:t>1000</w:t>
      </w:r>
      <w:r w:rsidRPr="00BD2ADC">
        <w:rPr>
          <w:rFonts w:ascii="PingFangTC-light" w:eastAsia="Microsoft YaHei UI" w:hAnsi="PingFangTC-light" w:cs="宋体"/>
          <w:color w:val="333333"/>
          <w:spacing w:val="8"/>
          <w:kern w:val="0"/>
          <w:szCs w:val="21"/>
        </w:rPr>
        <w:t>万，然而</w:t>
      </w:r>
      <w:r w:rsidRPr="00BD2ADC">
        <w:rPr>
          <w:rFonts w:ascii="PingFangTC-light" w:eastAsia="Microsoft YaHei UI" w:hAnsi="PingFangTC-light" w:cs="宋体"/>
          <w:color w:val="333333"/>
          <w:spacing w:val="8"/>
          <w:kern w:val="0"/>
          <w:szCs w:val="21"/>
        </w:rPr>
        <w:t>Uber</w:t>
      </w:r>
      <w:r w:rsidRPr="00BD2ADC">
        <w:rPr>
          <w:rFonts w:ascii="PingFangTC-light" w:eastAsia="Microsoft YaHei UI" w:hAnsi="PingFangTC-light" w:cs="宋体"/>
          <w:color w:val="333333"/>
          <w:spacing w:val="8"/>
          <w:kern w:val="0"/>
          <w:szCs w:val="21"/>
        </w:rPr>
        <w:t>、</w:t>
      </w:r>
      <w:r w:rsidRPr="00BD2ADC">
        <w:rPr>
          <w:rFonts w:ascii="PingFangTC-light" w:eastAsia="Microsoft YaHei UI" w:hAnsi="PingFangTC-light" w:cs="宋体"/>
          <w:color w:val="333333"/>
          <w:spacing w:val="8"/>
          <w:kern w:val="0"/>
          <w:szCs w:val="21"/>
        </w:rPr>
        <w:t>Lyft</w:t>
      </w:r>
      <w:r w:rsidRPr="00BD2ADC">
        <w:rPr>
          <w:rFonts w:ascii="PingFangTC-light" w:eastAsia="Microsoft YaHei UI" w:hAnsi="PingFangTC-light" w:cs="宋体"/>
          <w:color w:val="333333"/>
          <w:spacing w:val="8"/>
          <w:kern w:val="0"/>
          <w:szCs w:val="21"/>
        </w:rPr>
        <w:t>、</w:t>
      </w:r>
      <w:r w:rsidRPr="00BD2ADC">
        <w:rPr>
          <w:rFonts w:ascii="PingFangTC-light" w:eastAsia="Microsoft YaHei UI" w:hAnsi="PingFangTC-light" w:cs="宋体"/>
          <w:color w:val="333333"/>
          <w:spacing w:val="8"/>
          <w:kern w:val="0"/>
          <w:szCs w:val="21"/>
        </w:rPr>
        <w:t>Grab</w:t>
      </w:r>
      <w:r w:rsidRPr="00BD2ADC">
        <w:rPr>
          <w:rFonts w:ascii="PingFangTC-light" w:eastAsia="Microsoft YaHei UI" w:hAnsi="PingFangTC-light" w:cs="宋体"/>
          <w:color w:val="333333"/>
          <w:spacing w:val="8"/>
          <w:kern w:val="0"/>
          <w:szCs w:val="21"/>
        </w:rPr>
        <w:t>并未就电动汽车数量设定精确的目标，仅就电动化出行次数进行了预测。</w:t>
      </w:r>
    </w:p>
    <w:p w14:paraId="67C5F702" w14:textId="77777777" w:rsidR="00BD2ADC" w:rsidRPr="00BD2ADC" w:rsidRDefault="00BD2ADC" w:rsidP="00BD2ADC">
      <w:pPr>
        <w:widowControl/>
        <w:shd w:val="clear" w:color="auto" w:fill="FFFFFF"/>
        <w:rPr>
          <w:rFonts w:ascii="Microsoft YaHei UI" w:eastAsia="Microsoft YaHei UI" w:hAnsi="Microsoft YaHei UI" w:cs="宋体" w:hint="eastAsia"/>
          <w:color w:val="333333"/>
          <w:spacing w:val="8"/>
          <w:kern w:val="0"/>
          <w:sz w:val="26"/>
          <w:szCs w:val="26"/>
        </w:rPr>
      </w:pPr>
      <w:r w:rsidRPr="00BD2ADC">
        <w:rPr>
          <w:rFonts w:ascii="PingFangTC-light" w:eastAsia="Microsoft YaHei UI" w:hAnsi="PingFangTC-light" w:cs="宋体"/>
          <w:b/>
          <w:bCs/>
          <w:color w:val="333333"/>
          <w:spacing w:val="8"/>
          <w:kern w:val="0"/>
          <w:szCs w:val="21"/>
        </w:rPr>
        <w:t>3</w:t>
      </w:r>
      <w:r w:rsidRPr="00BD2ADC">
        <w:rPr>
          <w:rFonts w:ascii="PingFangTC-light" w:eastAsia="Microsoft YaHei UI" w:hAnsi="PingFangTC-light" w:cs="宋体"/>
          <w:b/>
          <w:bCs/>
          <w:color w:val="333333"/>
          <w:spacing w:val="8"/>
          <w:kern w:val="0"/>
          <w:szCs w:val="21"/>
        </w:rPr>
        <w:t>、共享出行公司的试点项目显示了其电动化的基本行动。</w:t>
      </w:r>
      <w:r w:rsidRPr="00BD2ADC">
        <w:rPr>
          <w:rFonts w:ascii="PingFangTC-light" w:eastAsia="Microsoft YaHei UI" w:hAnsi="PingFangTC-light" w:cs="宋体"/>
          <w:color w:val="333333"/>
          <w:spacing w:val="8"/>
          <w:kern w:val="0"/>
          <w:szCs w:val="21"/>
        </w:rPr>
        <w:t>包括与车厂和充电公司建立合作伙伴关系；整合更多数据以协调共享出行公司和城市目标的关系。</w:t>
      </w:r>
    </w:p>
    <w:p w14:paraId="4FF22B58" w14:textId="22292D27" w:rsidR="00BD2ADC" w:rsidRPr="00BD2ADC" w:rsidRDefault="00BD2ADC" w:rsidP="00BD2ADC">
      <w:pPr>
        <w:widowControl/>
        <w:shd w:val="clear" w:color="auto" w:fill="FFFFFF"/>
        <w:rPr>
          <w:rFonts w:ascii="Microsoft YaHei UI" w:eastAsia="Microsoft YaHei UI" w:hAnsi="Microsoft YaHei UI" w:cs="宋体" w:hint="eastAsia"/>
          <w:color w:val="333333"/>
          <w:spacing w:val="8"/>
          <w:kern w:val="0"/>
          <w:sz w:val="26"/>
          <w:szCs w:val="26"/>
        </w:rPr>
      </w:pPr>
    </w:p>
    <w:p w14:paraId="753B9A79" w14:textId="7E2DF2CE" w:rsidR="00BD2ADC" w:rsidRPr="00BD2ADC" w:rsidRDefault="00BD2ADC" w:rsidP="00BD2ADC">
      <w:pPr>
        <w:widowControl/>
        <w:shd w:val="clear" w:color="auto" w:fill="FFFFFF"/>
        <w:rPr>
          <w:rFonts w:ascii="Microsoft YaHei UI" w:eastAsia="Microsoft YaHei UI" w:hAnsi="Microsoft YaHei UI" w:cs="宋体" w:hint="eastAsia"/>
          <w:color w:val="333333"/>
          <w:spacing w:val="8"/>
          <w:kern w:val="0"/>
          <w:sz w:val="26"/>
          <w:szCs w:val="26"/>
        </w:rPr>
      </w:pPr>
      <w:r w:rsidRPr="00BD2ADC">
        <w:rPr>
          <w:rFonts w:ascii="PingFangTC-light" w:eastAsia="Microsoft YaHei UI" w:hAnsi="PingFangTC-light" w:cs="宋体"/>
          <w:color w:val="333333"/>
          <w:spacing w:val="8"/>
          <w:kern w:val="0"/>
          <w:szCs w:val="21"/>
        </w:rPr>
        <w:t>报告指出，</w:t>
      </w:r>
      <w:r w:rsidRPr="00BD2ADC">
        <w:rPr>
          <w:rFonts w:ascii="PingFangTC-light" w:eastAsia="Microsoft YaHei UI" w:hAnsi="PingFangTC-light" w:cs="宋体"/>
          <w:b/>
          <w:bCs/>
          <w:color w:val="333333"/>
          <w:spacing w:val="8"/>
          <w:kern w:val="0"/>
          <w:szCs w:val="21"/>
        </w:rPr>
        <w:t>共享出行电动化发展仍然受政策影响很大</w:t>
      </w:r>
      <w:r w:rsidRPr="00BD2ADC">
        <w:rPr>
          <w:rFonts w:ascii="PingFangTC-light" w:eastAsia="Microsoft YaHei UI" w:hAnsi="PingFangTC-light" w:cs="宋体"/>
          <w:color w:val="333333"/>
          <w:spacing w:val="8"/>
          <w:kern w:val="0"/>
          <w:szCs w:val="21"/>
        </w:rPr>
        <w:t>，中国及其各个地方对于电动汽车发展的组合政策激励了滴滴对于电动化趋势的乐观预期。为配合更广泛持续的技术和市场发展，共享出行公司可以将目光更加聚焦于长期的电动化转型发展，并设定更加积极的短期市场导向目标。</w:t>
      </w:r>
    </w:p>
    <w:p w14:paraId="0AA1FAB0" w14:textId="77777777" w:rsidR="00BD2ADC" w:rsidRPr="00BD2ADC" w:rsidRDefault="00BD2ADC" w:rsidP="00BD2ADC">
      <w:pPr>
        <w:widowControl/>
        <w:shd w:val="clear" w:color="auto" w:fill="FFFFFF"/>
        <w:rPr>
          <w:rFonts w:ascii="Microsoft YaHei UI" w:eastAsia="Microsoft YaHei UI" w:hAnsi="Microsoft YaHei UI" w:cs="宋体" w:hint="eastAsia"/>
          <w:color w:val="333333"/>
          <w:spacing w:val="8"/>
          <w:kern w:val="0"/>
          <w:sz w:val="26"/>
          <w:szCs w:val="26"/>
        </w:rPr>
      </w:pPr>
      <w:r w:rsidRPr="00BD2ADC">
        <w:rPr>
          <w:rFonts w:ascii="Microsoft YaHei UI" w:eastAsia="Microsoft YaHei UI" w:hAnsi="Microsoft YaHei UI" w:cs="宋体" w:hint="eastAsia"/>
          <w:color w:val="333333"/>
          <w:spacing w:val="8"/>
          <w:kern w:val="0"/>
          <w:szCs w:val="21"/>
        </w:rPr>
        <w:lastRenderedPageBreak/>
        <w:t xml:space="preserve">报告来源：国际清洁交通协会（The International Council on Clean Transportation）：Assessing ride-hailing company commitments to electrification，February 2019，Prepared by Peter </w:t>
      </w:r>
      <w:proofErr w:type="spellStart"/>
      <w:r w:rsidRPr="00BD2ADC">
        <w:rPr>
          <w:rFonts w:ascii="Microsoft YaHei UI" w:eastAsia="Microsoft YaHei UI" w:hAnsi="Microsoft YaHei UI" w:cs="宋体" w:hint="eastAsia"/>
          <w:color w:val="333333"/>
          <w:spacing w:val="8"/>
          <w:kern w:val="0"/>
          <w:szCs w:val="21"/>
        </w:rPr>
        <w:t>Slowik</w:t>
      </w:r>
      <w:proofErr w:type="spellEnd"/>
      <w:r w:rsidRPr="00BD2ADC">
        <w:rPr>
          <w:rFonts w:ascii="Microsoft YaHei UI" w:eastAsia="Microsoft YaHei UI" w:hAnsi="Microsoft YaHei UI" w:cs="宋体" w:hint="eastAsia"/>
          <w:color w:val="333333"/>
          <w:spacing w:val="8"/>
          <w:kern w:val="0"/>
          <w:szCs w:val="21"/>
        </w:rPr>
        <w:t xml:space="preserve"> (ICCT), Lina </w:t>
      </w:r>
      <w:proofErr w:type="spellStart"/>
      <w:r w:rsidRPr="00BD2ADC">
        <w:rPr>
          <w:rFonts w:ascii="Microsoft YaHei UI" w:eastAsia="Microsoft YaHei UI" w:hAnsi="Microsoft YaHei UI" w:cs="宋体" w:hint="eastAsia"/>
          <w:color w:val="333333"/>
          <w:spacing w:val="8"/>
          <w:kern w:val="0"/>
          <w:szCs w:val="21"/>
        </w:rPr>
        <w:t>Fedirko</w:t>
      </w:r>
      <w:proofErr w:type="spellEnd"/>
      <w:r w:rsidRPr="00BD2ADC">
        <w:rPr>
          <w:rFonts w:ascii="Microsoft YaHei UI" w:eastAsia="Microsoft YaHei UI" w:hAnsi="Microsoft YaHei UI" w:cs="宋体" w:hint="eastAsia"/>
          <w:color w:val="333333"/>
          <w:spacing w:val="8"/>
          <w:kern w:val="0"/>
          <w:szCs w:val="21"/>
        </w:rPr>
        <w:t xml:space="preserve"> (</w:t>
      </w:r>
      <w:proofErr w:type="spellStart"/>
      <w:r w:rsidRPr="00BD2ADC">
        <w:rPr>
          <w:rFonts w:ascii="Microsoft YaHei UI" w:eastAsia="Microsoft YaHei UI" w:hAnsi="Microsoft YaHei UI" w:cs="宋体" w:hint="eastAsia"/>
          <w:color w:val="333333"/>
          <w:spacing w:val="8"/>
          <w:kern w:val="0"/>
          <w:szCs w:val="21"/>
        </w:rPr>
        <w:t>ClimateWorks</w:t>
      </w:r>
      <w:proofErr w:type="spellEnd"/>
      <w:r w:rsidRPr="00BD2ADC">
        <w:rPr>
          <w:rFonts w:ascii="Microsoft YaHei UI" w:eastAsia="Microsoft YaHei UI" w:hAnsi="Microsoft YaHei UI" w:cs="宋体" w:hint="eastAsia"/>
          <w:color w:val="333333"/>
          <w:spacing w:val="8"/>
          <w:kern w:val="0"/>
          <w:szCs w:val="21"/>
        </w:rPr>
        <w:t xml:space="preserve"> Foundation), and Nic </w:t>
      </w:r>
      <w:proofErr w:type="spellStart"/>
      <w:r w:rsidRPr="00BD2ADC">
        <w:rPr>
          <w:rFonts w:ascii="Microsoft YaHei UI" w:eastAsia="Microsoft YaHei UI" w:hAnsi="Microsoft YaHei UI" w:cs="宋体" w:hint="eastAsia"/>
          <w:color w:val="333333"/>
          <w:spacing w:val="8"/>
          <w:kern w:val="0"/>
          <w:szCs w:val="21"/>
        </w:rPr>
        <w:t>Lutsey</w:t>
      </w:r>
      <w:proofErr w:type="spellEnd"/>
      <w:r w:rsidRPr="00BD2ADC">
        <w:rPr>
          <w:rFonts w:ascii="Microsoft YaHei UI" w:eastAsia="Microsoft YaHei UI" w:hAnsi="Microsoft YaHei UI" w:cs="宋体" w:hint="eastAsia"/>
          <w:color w:val="333333"/>
          <w:spacing w:val="8"/>
          <w:kern w:val="0"/>
          <w:szCs w:val="21"/>
        </w:rPr>
        <w:t xml:space="preserve"> (ICCT)</w:t>
      </w:r>
    </w:p>
    <w:p w14:paraId="031AE69E" w14:textId="77777777" w:rsidR="00BD2ADC" w:rsidRPr="00BD2ADC" w:rsidRDefault="00BD2ADC" w:rsidP="00BD2ADC">
      <w:pPr>
        <w:widowControl/>
        <w:shd w:val="clear" w:color="auto" w:fill="FFFFFF"/>
        <w:rPr>
          <w:rFonts w:ascii="Microsoft YaHei UI" w:eastAsia="Microsoft YaHei UI" w:hAnsi="Microsoft YaHei UI" w:cs="宋体" w:hint="eastAsia"/>
          <w:color w:val="333333"/>
          <w:spacing w:val="8"/>
          <w:kern w:val="0"/>
          <w:sz w:val="26"/>
          <w:szCs w:val="26"/>
        </w:rPr>
      </w:pPr>
    </w:p>
    <w:p w14:paraId="326B29D3" w14:textId="77777777" w:rsidR="00545190" w:rsidRPr="00BD2ADC" w:rsidRDefault="00545190">
      <w:bookmarkStart w:id="0" w:name="_GoBack"/>
      <w:bookmarkEnd w:id="0"/>
    </w:p>
    <w:sectPr w:rsidR="00545190" w:rsidRPr="00BD2A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PingFangTC-ligh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B7342"/>
    <w:multiLevelType w:val="hybridMultilevel"/>
    <w:tmpl w:val="3490C1D0"/>
    <w:lvl w:ilvl="0" w:tplc="E0060758">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A15"/>
    <w:rsid w:val="002F5A15"/>
    <w:rsid w:val="00545190"/>
    <w:rsid w:val="00BD2ADC"/>
    <w:rsid w:val="00E85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94FD"/>
  <w15:chartTrackingRefBased/>
  <w15:docId w15:val="{8C93BF9F-D766-49C8-A53E-D9FCBC73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BD2AD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D2ADC"/>
    <w:rPr>
      <w:rFonts w:ascii="宋体" w:eastAsia="宋体" w:hAnsi="宋体" w:cs="宋体"/>
      <w:b/>
      <w:bCs/>
      <w:kern w:val="0"/>
      <w:sz w:val="36"/>
      <w:szCs w:val="36"/>
    </w:rPr>
  </w:style>
  <w:style w:type="character" w:customStyle="1" w:styleId="richmediameta">
    <w:name w:val="rich_media_meta"/>
    <w:basedOn w:val="a0"/>
    <w:rsid w:val="00BD2ADC"/>
  </w:style>
  <w:style w:type="character" w:styleId="a3">
    <w:name w:val="Hyperlink"/>
    <w:basedOn w:val="a0"/>
    <w:uiPriority w:val="99"/>
    <w:semiHidden/>
    <w:unhideWhenUsed/>
    <w:rsid w:val="00BD2ADC"/>
    <w:rPr>
      <w:color w:val="0000FF"/>
      <w:u w:val="single"/>
    </w:rPr>
  </w:style>
  <w:style w:type="character" w:customStyle="1" w:styleId="apple-converted-space">
    <w:name w:val="apple-converted-space"/>
    <w:basedOn w:val="a0"/>
    <w:rsid w:val="00BD2ADC"/>
  </w:style>
  <w:style w:type="character" w:styleId="a4">
    <w:name w:val="Emphasis"/>
    <w:basedOn w:val="a0"/>
    <w:uiPriority w:val="20"/>
    <w:qFormat/>
    <w:rsid w:val="00BD2ADC"/>
    <w:rPr>
      <w:i/>
      <w:iCs/>
    </w:rPr>
  </w:style>
  <w:style w:type="paragraph" w:styleId="a5">
    <w:name w:val="Normal (Web)"/>
    <w:basedOn w:val="a"/>
    <w:uiPriority w:val="99"/>
    <w:semiHidden/>
    <w:unhideWhenUsed/>
    <w:rsid w:val="00BD2ADC"/>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D2ADC"/>
    <w:rPr>
      <w:b/>
      <w:bCs/>
    </w:rPr>
  </w:style>
  <w:style w:type="paragraph" w:styleId="a7">
    <w:name w:val="List Paragraph"/>
    <w:basedOn w:val="a"/>
    <w:uiPriority w:val="34"/>
    <w:qFormat/>
    <w:rsid w:val="00BD2A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847944">
      <w:bodyDiv w:val="1"/>
      <w:marLeft w:val="0"/>
      <w:marRight w:val="0"/>
      <w:marTop w:val="0"/>
      <w:marBottom w:val="0"/>
      <w:divBdr>
        <w:top w:val="none" w:sz="0" w:space="0" w:color="auto"/>
        <w:left w:val="none" w:sz="0" w:space="0" w:color="auto"/>
        <w:bottom w:val="none" w:sz="0" w:space="0" w:color="auto"/>
        <w:right w:val="none" w:sz="0" w:space="0" w:color="auto"/>
      </w:divBdr>
      <w:divsChild>
        <w:div w:id="193537468">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86131</dc:creator>
  <cp:keywords/>
  <dc:description/>
  <cp:lastModifiedBy>86131</cp:lastModifiedBy>
  <cp:revision>3</cp:revision>
  <dcterms:created xsi:type="dcterms:W3CDTF">2019-04-24T18:17:00Z</dcterms:created>
  <dcterms:modified xsi:type="dcterms:W3CDTF">2019-04-24T18:18:00Z</dcterms:modified>
</cp:coreProperties>
</file>