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Cell CNS Figure 使用教程</w:t>
      </w:r>
    </w:p>
    <w:p>
      <w:pPr>
        <w:spacing w:before="0" w:after="280" w:line="324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用文章摘要或核心研究文字，完成从布局图到高级科研图的生成。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第一次安装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把下面这句话发给 Codex，等待安装完成。</w:t>
      </w:r>
    </w:p>
    <w:p>
      <w:pPr>
        <w:spacing w:after="160" w:line="324" w:lineRule="auto"/>
        <w:ind w:left="454" w:right="454"/>
      </w:pPr>
      <w:r>
        <w:rPr>
          <w:rFonts w:ascii="Microsoft YaHei" w:hAnsi="Microsoft YaHei" w:eastAsia="Microsoft YaHei"/>
          <w:b w:val="0"/>
          <w:color w:val="1F4E78"/>
          <w:sz w:val="21"/>
        </w:rPr>
        <w:t>请从 https://github.com/yrui-cmd/Cell_CNS_Figure 安装 cell-cns-figure，并将仓库 dependencies/xiaomiao-api-setup 安装为同级 Skill。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安装完成后即可开始使用。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开始前准备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只需要准备两样东西：文章摘要或核心研究文字，以及可用的小描 API Key。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第一次使用时，可直接在聊天中粘贴 API Key，或按提示填写配置文件。系统会自动查询余额，聊天中不会显示完整密钥。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四步完成科研图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701"/>
        <w:gridCol w:w="6576"/>
      </w:tblGrid>
      <w:tr>
        <w:trPr>
          <w:tblHeader w:val="true"/>
        </w:trPr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发送研究文字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把文章摘要或核心研究文字发给智能体。图片、题目或一句话主题不能替代研究文字。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确认布局图 A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系统显示实时余额后，确认制作布局图 A。此阶段扣 5 次额度。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选择高级图 B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 A 返回后，可选择是否继续高级设计图 B。此阶段另扣 20 次额度。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自动领取结果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 A 每 3 分钟检查一次，图 B 每 10 分钟检查一次。图片返回后会自动发到当前聊天。</w:t>
            </w:r>
          </w:p>
        </w:tc>
      </w:tr>
    </w:tbl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这样发送即可</w:t>
      </w:r>
    </w:p>
    <w:p>
      <w:pPr>
        <w:spacing w:after="160" w:line="324" w:lineRule="auto"/>
        <w:ind w:left="454" w:right="454"/>
      </w:pPr>
      <w:r>
        <w:rPr>
          <w:rFonts w:ascii="Microsoft YaHei" w:hAnsi="Microsoft YaHei" w:eastAsia="Microsoft YaHei"/>
          <w:b w:val="0"/>
          <w:color w:val="1F4E78"/>
          <w:sz w:val="21"/>
        </w:rPr>
        <w:t>使用 Cell CNS Figure，帮我画一张科研图。</w:t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t>这是我的文章摘要：</w:t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t>（在这里粘贴文章摘要或核心研究文字）</w:t>
        <w:br/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随后按聊天提示回复“开始”或“继续”即可。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费用和结果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2948"/>
      </w:tblGrid>
      <w:tr>
        <w:trPr>
          <w:tblHeader w:val="true"/>
        </w:trPr>
        <w:tc>
          <w:tcPr>
            <w:tcW w:type="dxa" w:w="498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选择</w:t>
            </w:r>
          </w:p>
        </w:tc>
        <w:tc>
          <w:tcPr>
            <w:tcW w:type="dxa" w:w="498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费用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布局图 A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 次额度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高级设计图 B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 次额度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 和 B 都做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25 次额度</w:t>
            </w:r>
          </w:p>
        </w:tc>
      </w:tr>
    </w:tbl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每个阶段开始前都会显示实时余额并单独确认。提交成功后开始设计，额度不退；下载结果不会再次扣费。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遇到问题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没有研究文字：先整理研究对象、核心发现、主要方法和结论，再发送。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想停止：直接说“停”。系统会停止本地检查，并如实说明远端任务状态。</w:t>
      </w:r>
    </w:p>
    <w:p>
      <w:pPr>
        <w:spacing w:before="0" w:after="2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等待超过 1 小时：可联系抖音「木纹」主页群询问处理情况。</w:t>
      </w:r>
    </w:p>
    <w:p>
      <w:pPr>
        <w:spacing w:before="0" w:after="0" w:line="324" w:lineRule="auto"/>
        <w:jc w:val="center"/>
      </w:pPr>
      <w:r>
        <w:rPr>
          <w:rFonts w:ascii="Microsoft YaHei" w:hAnsi="Microsoft YaHei" w:eastAsia="Microsoft YaHei"/>
          <w:b/>
          <w:color w:val="000000"/>
          <w:sz w:val="21"/>
        </w:rPr>
        <w:t>感谢抖音：木纹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Cell CNS Figure 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CNS Figure 使用教程</dc:title>
  <dc:subject>使用说明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