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9461" w14:textId="77777777" w:rsidR="006C3968" w:rsidRPr="006C3968" w:rsidRDefault="006C3968" w:rsidP="006C3968">
      <w:pPr>
        <w:rPr>
          <w:b/>
          <w:bCs/>
        </w:rPr>
      </w:pPr>
      <w:r w:rsidRPr="006C3968">
        <w:rPr>
          <w:rFonts w:ascii="Segoe UI Emoji" w:hAnsi="Segoe UI Emoji" w:cs="Segoe UI Emoji"/>
          <w:b/>
          <w:bCs/>
        </w:rPr>
        <w:t>⚡</w:t>
      </w:r>
      <w:r w:rsidRPr="006C3968">
        <w:rPr>
          <w:b/>
          <w:bCs/>
        </w:rPr>
        <w:t xml:space="preserve"> 1. Cobertura energética territorial</w:t>
      </w:r>
    </w:p>
    <w:p w14:paraId="5CBB5515" w14:textId="77777777" w:rsidR="006C3968" w:rsidRPr="006C3968" w:rsidRDefault="006C3968" w:rsidP="006C3968">
      <w:r w:rsidRPr="006C3968">
        <w:t>Evalúa la distribución espacial de luminarias en relación con población y tipo de municipio.</w:t>
      </w:r>
    </w:p>
    <w:p w14:paraId="19BBEC9C" w14:textId="77777777" w:rsidR="006C3968" w:rsidRPr="006C3968" w:rsidRDefault="006C3968" w:rsidP="006C3968">
      <w:r w:rsidRPr="006C3968">
        <w:rPr>
          <w:b/>
          <w:bCs/>
        </w:rPr>
        <w:t>Cruces sugeridos:</w:t>
      </w:r>
    </w:p>
    <w:p w14:paraId="5970D850" w14:textId="77777777" w:rsidR="006C3968" w:rsidRPr="006C3968" w:rsidRDefault="006C3968" w:rsidP="006C3968">
      <w:pPr>
        <w:numPr>
          <w:ilvl w:val="0"/>
          <w:numId w:val="13"/>
        </w:numPr>
      </w:pPr>
      <w:r w:rsidRPr="006C3968">
        <w:t>CODLUMINARIA + UBIGEO ↔ POB_TOTAL_INEI, TIPO_MUNICIPALIDAD</w:t>
      </w:r>
    </w:p>
    <w:p w14:paraId="59276561" w14:textId="77777777" w:rsidR="006C3968" w:rsidRPr="006C3968" w:rsidRDefault="006C3968" w:rsidP="006C3968">
      <w:pPr>
        <w:numPr>
          <w:ilvl w:val="0"/>
          <w:numId w:val="13"/>
        </w:numPr>
      </w:pPr>
      <w:r w:rsidRPr="006C3968">
        <w:t>COORDENADA_X, COORDENADA_Y ↔ shapefiles distritales</w:t>
      </w:r>
    </w:p>
    <w:p w14:paraId="57691ECA" w14:textId="77777777" w:rsidR="006C3968" w:rsidRPr="006C3968" w:rsidRDefault="006C3968" w:rsidP="006C3968">
      <w:r w:rsidRPr="006C3968">
        <w:rPr>
          <w:b/>
          <w:bCs/>
        </w:rPr>
        <w:t>Indicadores clave:</w:t>
      </w:r>
    </w:p>
    <w:p w14:paraId="76CF2271" w14:textId="77777777" w:rsidR="006C3968" w:rsidRPr="006C3968" w:rsidRDefault="006C3968" w:rsidP="006C3968">
      <w:pPr>
        <w:numPr>
          <w:ilvl w:val="0"/>
          <w:numId w:val="14"/>
        </w:numPr>
      </w:pPr>
      <w:r w:rsidRPr="006C3968">
        <w:t>Luminarias por cada 1000 habitantes</w:t>
      </w:r>
    </w:p>
    <w:p w14:paraId="03693AF2" w14:textId="77777777" w:rsidR="006C3968" w:rsidRPr="006C3968" w:rsidRDefault="006C3968" w:rsidP="006C3968">
      <w:pPr>
        <w:numPr>
          <w:ilvl w:val="0"/>
          <w:numId w:val="14"/>
        </w:numPr>
      </w:pPr>
      <w:r w:rsidRPr="006C3968">
        <w:t>Cobertura en zonas rurales vs urbanas</w:t>
      </w:r>
    </w:p>
    <w:p w14:paraId="77070CFC" w14:textId="77777777" w:rsidR="006C3968" w:rsidRPr="006C3968" w:rsidRDefault="006C3968" w:rsidP="006C3968">
      <w:pPr>
        <w:numPr>
          <w:ilvl w:val="0"/>
          <w:numId w:val="14"/>
        </w:numPr>
      </w:pPr>
      <w:r w:rsidRPr="006C3968">
        <w:t>Densidad de luminarias por km²</w:t>
      </w:r>
    </w:p>
    <w:p w14:paraId="648A0CCA" w14:textId="77777777" w:rsidR="006C3968" w:rsidRPr="006C3968" w:rsidRDefault="006C3968" w:rsidP="006C3968">
      <w:pPr>
        <w:rPr>
          <w:b/>
          <w:bCs/>
        </w:rPr>
      </w:pPr>
      <w:r w:rsidRPr="006C3968">
        <w:rPr>
          <w:rFonts w:ascii="Segoe UI Emoji" w:hAnsi="Segoe UI Emoji" w:cs="Segoe UI Emoji"/>
          <w:b/>
          <w:bCs/>
        </w:rPr>
        <w:t>🧓</w:t>
      </w:r>
      <w:r w:rsidRPr="006C3968">
        <w:rPr>
          <w:b/>
          <w:bCs/>
        </w:rPr>
        <w:t xml:space="preserve"> 2. Obsolescencia y eficiencia energética</w:t>
      </w:r>
    </w:p>
    <w:p w14:paraId="1F199B4B" w14:textId="77777777" w:rsidR="006C3968" w:rsidRPr="006C3968" w:rsidRDefault="006C3968" w:rsidP="006C3968">
      <w:r w:rsidRPr="006C3968">
        <w:t>Identifica luminarias con mayor antigüedad y potencial bajo rendimiento.</w:t>
      </w:r>
    </w:p>
    <w:p w14:paraId="34675407" w14:textId="77777777" w:rsidR="006C3968" w:rsidRPr="006C3968" w:rsidRDefault="006C3968" w:rsidP="006C3968">
      <w:r w:rsidRPr="006C3968">
        <w:rPr>
          <w:b/>
          <w:bCs/>
        </w:rPr>
        <w:t>Variables relevantes:</w:t>
      </w:r>
    </w:p>
    <w:p w14:paraId="7B0F6AD4" w14:textId="77777777" w:rsidR="006C3968" w:rsidRPr="006C3968" w:rsidRDefault="006C3968" w:rsidP="006C3968">
      <w:pPr>
        <w:numPr>
          <w:ilvl w:val="0"/>
          <w:numId w:val="15"/>
        </w:numPr>
      </w:pPr>
      <w:r w:rsidRPr="006C3968">
        <w:t>FECPUESTASERVICIO → cálculo de ANTIGUEDAD</w:t>
      </w:r>
    </w:p>
    <w:p w14:paraId="19824280" w14:textId="77777777" w:rsidR="006C3968" w:rsidRPr="006C3968" w:rsidRDefault="006C3968" w:rsidP="006C3968">
      <w:pPr>
        <w:numPr>
          <w:ilvl w:val="0"/>
          <w:numId w:val="15"/>
        </w:numPr>
      </w:pPr>
      <w:r w:rsidRPr="006C3968">
        <w:t>DESCRIPCION_PASTORAL → tipo de soporte (¿compatible con LED?)</w:t>
      </w:r>
    </w:p>
    <w:p w14:paraId="353DE92A" w14:textId="77777777" w:rsidR="006C3968" w:rsidRPr="006C3968" w:rsidRDefault="006C3968" w:rsidP="006C3968">
      <w:pPr>
        <w:numPr>
          <w:ilvl w:val="0"/>
          <w:numId w:val="15"/>
        </w:numPr>
      </w:pPr>
      <w:r w:rsidRPr="006C3968">
        <w:t>PROPIEDAD → ¿quién debe renovar?</w:t>
      </w:r>
    </w:p>
    <w:p w14:paraId="2326C0BC" w14:textId="77777777" w:rsidR="006C3968" w:rsidRPr="006C3968" w:rsidRDefault="006C3968" w:rsidP="006C3968">
      <w:r w:rsidRPr="006C3968">
        <w:rPr>
          <w:b/>
          <w:bCs/>
        </w:rPr>
        <w:t>Ideas de análisis:</w:t>
      </w:r>
    </w:p>
    <w:p w14:paraId="20BCA2EC" w14:textId="77777777" w:rsidR="006C3968" w:rsidRPr="006C3968" w:rsidRDefault="006C3968" w:rsidP="006C3968">
      <w:pPr>
        <w:numPr>
          <w:ilvl w:val="0"/>
          <w:numId w:val="16"/>
        </w:numPr>
      </w:pPr>
      <w:r w:rsidRPr="006C3968">
        <w:t>Mapa de calor de antigüedad por distrito</w:t>
      </w:r>
    </w:p>
    <w:p w14:paraId="7FC2FB2B" w14:textId="77777777" w:rsidR="006C3968" w:rsidRPr="006C3968" w:rsidRDefault="006C3968" w:rsidP="006C3968">
      <w:pPr>
        <w:numPr>
          <w:ilvl w:val="0"/>
          <w:numId w:val="16"/>
        </w:numPr>
      </w:pPr>
      <w:r w:rsidRPr="006C3968">
        <w:t>Ranking de subestaciones con mayor % de luminarias obsoletas</w:t>
      </w:r>
    </w:p>
    <w:p w14:paraId="762A8CBD" w14:textId="77777777" w:rsidR="006C3968" w:rsidRPr="006C3968" w:rsidRDefault="006C3968" w:rsidP="006C3968">
      <w:pPr>
        <w:numPr>
          <w:ilvl w:val="0"/>
          <w:numId w:val="16"/>
        </w:numPr>
      </w:pPr>
      <w:r w:rsidRPr="006C3968">
        <w:t>Priorización de renovación por antigüedad + densidad poblacional</w:t>
      </w:r>
    </w:p>
    <w:p w14:paraId="5966330F" w14:textId="77777777" w:rsidR="006C3968" w:rsidRPr="006C3968" w:rsidRDefault="006C3968" w:rsidP="006C3968">
      <w:pPr>
        <w:rPr>
          <w:b/>
          <w:bCs/>
        </w:rPr>
      </w:pPr>
      <w:r w:rsidRPr="006C3968">
        <w:rPr>
          <w:rFonts w:ascii="Segoe UI Emoji" w:hAnsi="Segoe UI Emoji" w:cs="Segoe UI Emoji"/>
          <w:b/>
          <w:bCs/>
        </w:rPr>
        <w:t>🏙️</w:t>
      </w:r>
      <w:r w:rsidRPr="006C3968">
        <w:rPr>
          <w:b/>
          <w:bCs/>
        </w:rPr>
        <w:t xml:space="preserve"> 3. Equidad en infraestructura eléctrica</w:t>
      </w:r>
    </w:p>
    <w:p w14:paraId="40C19ECA" w14:textId="77777777" w:rsidR="006C3968" w:rsidRPr="006C3968" w:rsidRDefault="006C3968" w:rsidP="006C3968">
      <w:r w:rsidRPr="006C3968">
        <w:t>Relaciona la jerarquía eléctrica con la cobertura territorial.</w:t>
      </w:r>
    </w:p>
    <w:p w14:paraId="5EF58B24" w14:textId="77777777" w:rsidR="006C3968" w:rsidRPr="006C3968" w:rsidRDefault="006C3968" w:rsidP="006C3968">
      <w:r w:rsidRPr="006C3968">
        <w:rPr>
          <w:b/>
          <w:bCs/>
        </w:rPr>
        <w:t>Cruces útiles:</w:t>
      </w:r>
    </w:p>
    <w:p w14:paraId="0CE7C32A" w14:textId="77777777" w:rsidR="006C3968" w:rsidRPr="006C3968" w:rsidRDefault="006C3968" w:rsidP="006C3968">
      <w:pPr>
        <w:numPr>
          <w:ilvl w:val="0"/>
          <w:numId w:val="17"/>
        </w:numPr>
      </w:pPr>
      <w:r w:rsidRPr="006C3968">
        <w:t>COD_SISTEMA_ELECTRICO, ALIMENTADOR, SUBESTACION ↔ REGION_NATURAL, CLASIFICACION_MUNICIPAL_MEF</w:t>
      </w:r>
    </w:p>
    <w:p w14:paraId="3236E8FE" w14:textId="77777777" w:rsidR="006C3968" w:rsidRPr="006C3968" w:rsidRDefault="006C3968" w:rsidP="006C3968">
      <w:r w:rsidRPr="006C3968">
        <w:rPr>
          <w:b/>
          <w:bCs/>
        </w:rPr>
        <w:t>Preguntas clave:</w:t>
      </w:r>
    </w:p>
    <w:p w14:paraId="7F951DBA" w14:textId="77777777" w:rsidR="006C3968" w:rsidRPr="006C3968" w:rsidRDefault="006C3968" w:rsidP="006C3968">
      <w:pPr>
        <w:numPr>
          <w:ilvl w:val="0"/>
          <w:numId w:val="18"/>
        </w:numPr>
      </w:pPr>
      <w:r w:rsidRPr="006C3968">
        <w:t>¿Qué sistemas eléctricos tienen menor cobertura en zonas rurales?</w:t>
      </w:r>
    </w:p>
    <w:p w14:paraId="16A27763" w14:textId="77777777" w:rsidR="006C3968" w:rsidRPr="006C3968" w:rsidRDefault="006C3968" w:rsidP="006C3968">
      <w:pPr>
        <w:numPr>
          <w:ilvl w:val="0"/>
          <w:numId w:val="18"/>
        </w:numPr>
      </w:pPr>
      <w:r w:rsidRPr="006C3968">
        <w:t>¿Hay alimentadores que concentran luminarias en zonas urbanas?</w:t>
      </w:r>
    </w:p>
    <w:p w14:paraId="71CACC88" w14:textId="77777777" w:rsidR="006C3968" w:rsidRPr="006C3968" w:rsidRDefault="006C3968" w:rsidP="006C3968">
      <w:pPr>
        <w:numPr>
          <w:ilvl w:val="0"/>
          <w:numId w:val="18"/>
        </w:numPr>
      </w:pPr>
      <w:r w:rsidRPr="006C3968">
        <w:lastRenderedPageBreak/>
        <w:t>¿Existen subestaciones con luminarias obsoletas en zonas vulnerables?</w:t>
      </w:r>
    </w:p>
    <w:p w14:paraId="0C1566C2" w14:textId="77777777" w:rsidR="006C3968" w:rsidRPr="006C3968" w:rsidRDefault="006C3968" w:rsidP="006C3968">
      <w:pPr>
        <w:rPr>
          <w:b/>
          <w:bCs/>
        </w:rPr>
      </w:pPr>
      <w:r w:rsidRPr="006C3968">
        <w:rPr>
          <w:rFonts w:ascii="Segoe UI Emoji" w:hAnsi="Segoe UI Emoji" w:cs="Segoe UI Emoji"/>
          <w:b/>
          <w:bCs/>
        </w:rPr>
        <w:t>📅</w:t>
      </w:r>
      <w:r w:rsidRPr="006C3968">
        <w:rPr>
          <w:b/>
          <w:bCs/>
        </w:rPr>
        <w:t xml:space="preserve"> 4. Gestión y trazabilidad institucional</w:t>
      </w:r>
    </w:p>
    <w:p w14:paraId="2C13E2F1" w14:textId="77777777" w:rsidR="006C3968" w:rsidRPr="006C3968" w:rsidRDefault="006C3968" w:rsidP="006C3968">
      <w:r w:rsidRPr="006C3968">
        <w:t>Evalúa consistencia en el reporte de datos por empresa concesionaria.</w:t>
      </w:r>
    </w:p>
    <w:p w14:paraId="11F5EF73" w14:textId="77777777" w:rsidR="006C3968" w:rsidRPr="006C3968" w:rsidRDefault="006C3968" w:rsidP="006C3968">
      <w:r w:rsidRPr="006C3968">
        <w:rPr>
          <w:b/>
          <w:bCs/>
        </w:rPr>
        <w:t>Variables:</w:t>
      </w:r>
    </w:p>
    <w:p w14:paraId="22EFD596" w14:textId="77777777" w:rsidR="006C3968" w:rsidRPr="006C3968" w:rsidRDefault="006C3968" w:rsidP="006C3968">
      <w:pPr>
        <w:numPr>
          <w:ilvl w:val="0"/>
          <w:numId w:val="19"/>
        </w:numPr>
      </w:pPr>
      <w:r w:rsidRPr="006C3968">
        <w:t>CODEMP, FECHA_CORTE, FECHA_EMISION</w:t>
      </w:r>
    </w:p>
    <w:p w14:paraId="65E1A7EB" w14:textId="77777777" w:rsidR="006C3968" w:rsidRPr="006C3968" w:rsidRDefault="006C3968" w:rsidP="006C3968">
      <w:pPr>
        <w:numPr>
          <w:ilvl w:val="0"/>
          <w:numId w:val="19"/>
        </w:numPr>
      </w:pPr>
      <w:r w:rsidRPr="006C3968">
        <w:t>Distribución de CODLUMINARIA por empresa</w:t>
      </w:r>
    </w:p>
    <w:p w14:paraId="1CF3C6B4" w14:textId="77777777" w:rsidR="006C3968" w:rsidRPr="006C3968" w:rsidRDefault="006C3968" w:rsidP="006C3968">
      <w:r w:rsidRPr="006C3968">
        <w:rPr>
          <w:b/>
          <w:bCs/>
        </w:rPr>
        <w:t>Análisis sugerido:</w:t>
      </w:r>
    </w:p>
    <w:p w14:paraId="4F1AA32F" w14:textId="77777777" w:rsidR="006C3968" w:rsidRPr="006C3968" w:rsidRDefault="006C3968" w:rsidP="006C3968">
      <w:pPr>
        <w:numPr>
          <w:ilvl w:val="0"/>
          <w:numId w:val="20"/>
        </w:numPr>
      </w:pPr>
      <w:r w:rsidRPr="006C3968">
        <w:t>Empresas con mayor rezago entre fecha de corte y emisión</w:t>
      </w:r>
    </w:p>
    <w:p w14:paraId="4BF319F7" w14:textId="77777777" w:rsidR="006C3968" w:rsidRPr="006C3968" w:rsidRDefault="006C3968" w:rsidP="006C3968">
      <w:pPr>
        <w:numPr>
          <w:ilvl w:val="0"/>
          <w:numId w:val="20"/>
        </w:numPr>
      </w:pPr>
      <w:r w:rsidRPr="006C3968">
        <w:t>Empresas con luminarias más antiguas</w:t>
      </w:r>
    </w:p>
    <w:p w14:paraId="4837F50B" w14:textId="77777777" w:rsidR="006C3968" w:rsidRPr="006C3968" w:rsidRDefault="006C3968" w:rsidP="006C3968">
      <w:pPr>
        <w:numPr>
          <w:ilvl w:val="0"/>
          <w:numId w:val="20"/>
        </w:numPr>
      </w:pPr>
      <w:r w:rsidRPr="006C3968">
        <w:t>Cobertura por empresa vs población atendida</w:t>
      </w:r>
    </w:p>
    <w:p w14:paraId="25C07872" w14:textId="77777777" w:rsidR="006C3968" w:rsidRPr="006C3968" w:rsidRDefault="006C3968" w:rsidP="006C3968">
      <w:pPr>
        <w:rPr>
          <w:b/>
          <w:bCs/>
        </w:rPr>
      </w:pPr>
      <w:r w:rsidRPr="006C3968">
        <w:rPr>
          <w:rFonts w:ascii="Segoe UI Emoji" w:hAnsi="Segoe UI Emoji" w:cs="Segoe UI Emoji"/>
          <w:b/>
          <w:bCs/>
        </w:rPr>
        <w:t>🧮</w:t>
      </w:r>
      <w:r w:rsidRPr="006C3968">
        <w:rPr>
          <w:b/>
          <w:bCs/>
        </w:rPr>
        <w:t xml:space="preserve"> 5. Índice territorial ODS 7</w:t>
      </w:r>
    </w:p>
    <w:p w14:paraId="63D971E6" w14:textId="77777777" w:rsidR="006C3968" w:rsidRPr="006C3968" w:rsidRDefault="006C3968" w:rsidP="006C3968">
      <w:r w:rsidRPr="006C3968">
        <w:t>Diseña un índice compuesto que combine cobertura, antigüedad, equidad y propiedad.</w:t>
      </w:r>
    </w:p>
    <w:p w14:paraId="27F35F25" w14:textId="77777777" w:rsidR="006C3968" w:rsidRPr="006C3968" w:rsidRDefault="006C3968" w:rsidP="006C3968">
      <w:r w:rsidRPr="006C3968">
        <w:rPr>
          <w:b/>
          <w:bCs/>
        </w:rPr>
        <w:t>Componentes del índice: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3727"/>
        <w:gridCol w:w="1595"/>
      </w:tblGrid>
      <w:tr w:rsidR="006C3968" w:rsidRPr="006C3968" w14:paraId="62676B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5D912" w14:textId="77777777" w:rsidR="006C3968" w:rsidRPr="006C3968" w:rsidRDefault="006C3968" w:rsidP="006C3968">
            <w:pPr>
              <w:rPr>
                <w:b/>
                <w:bCs/>
              </w:rPr>
            </w:pPr>
            <w:r w:rsidRPr="006C3968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15B55E16" w14:textId="77777777" w:rsidR="006C3968" w:rsidRPr="006C3968" w:rsidRDefault="006C3968" w:rsidP="006C3968">
            <w:pPr>
              <w:rPr>
                <w:b/>
                <w:bCs/>
              </w:rPr>
            </w:pPr>
            <w:r w:rsidRPr="006C3968">
              <w:rPr>
                <w:b/>
                <w:bCs/>
              </w:rPr>
              <w:t>Fuente</w:t>
            </w:r>
          </w:p>
        </w:tc>
        <w:tc>
          <w:tcPr>
            <w:tcW w:w="0" w:type="auto"/>
            <w:vAlign w:val="center"/>
            <w:hideMark/>
          </w:tcPr>
          <w:p w14:paraId="69E71D99" w14:textId="77777777" w:rsidR="006C3968" w:rsidRPr="006C3968" w:rsidRDefault="006C3968" w:rsidP="006C3968">
            <w:pPr>
              <w:rPr>
                <w:b/>
                <w:bCs/>
              </w:rPr>
            </w:pPr>
            <w:r w:rsidRPr="006C3968">
              <w:rPr>
                <w:b/>
                <w:bCs/>
              </w:rPr>
              <w:t>Peso sugerido</w:t>
            </w:r>
          </w:p>
        </w:tc>
      </w:tr>
      <w:tr w:rsidR="006C3968" w:rsidRPr="006C3968" w14:paraId="657C5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2193" w14:textId="77777777" w:rsidR="006C3968" w:rsidRPr="006C3968" w:rsidRDefault="006C3968" w:rsidP="006C3968">
            <w:r w:rsidRPr="006C3968">
              <w:t>Cobertura por habitante</w:t>
            </w:r>
          </w:p>
        </w:tc>
        <w:tc>
          <w:tcPr>
            <w:tcW w:w="0" w:type="auto"/>
            <w:vAlign w:val="center"/>
            <w:hideMark/>
          </w:tcPr>
          <w:p w14:paraId="2491D1A8" w14:textId="77777777" w:rsidR="006C3968" w:rsidRPr="006C3968" w:rsidRDefault="006C3968" w:rsidP="006C3968">
            <w:r w:rsidRPr="006C3968">
              <w:t>CODLUMINARIA + POB_TOTAL_INEI</w:t>
            </w:r>
          </w:p>
        </w:tc>
        <w:tc>
          <w:tcPr>
            <w:tcW w:w="0" w:type="auto"/>
            <w:vAlign w:val="center"/>
            <w:hideMark/>
          </w:tcPr>
          <w:p w14:paraId="0924D7ED" w14:textId="77777777" w:rsidR="006C3968" w:rsidRPr="006C3968" w:rsidRDefault="006C3968" w:rsidP="006C3968">
            <w:r w:rsidRPr="006C3968">
              <w:t>30%</w:t>
            </w:r>
          </w:p>
        </w:tc>
      </w:tr>
      <w:tr w:rsidR="006C3968" w:rsidRPr="006C3968" w14:paraId="5B3EE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C60BE" w14:textId="77777777" w:rsidR="006C3968" w:rsidRPr="006C3968" w:rsidRDefault="006C3968" w:rsidP="006C3968">
            <w:r w:rsidRPr="006C3968">
              <w:t>% luminarias obsoletas</w:t>
            </w:r>
          </w:p>
        </w:tc>
        <w:tc>
          <w:tcPr>
            <w:tcW w:w="0" w:type="auto"/>
            <w:vAlign w:val="center"/>
            <w:hideMark/>
          </w:tcPr>
          <w:p w14:paraId="09085B54" w14:textId="77777777" w:rsidR="006C3968" w:rsidRPr="006C3968" w:rsidRDefault="006C3968" w:rsidP="006C3968">
            <w:r w:rsidRPr="006C3968">
              <w:t>ANTIGUEDAD &gt; 20 años</w:t>
            </w:r>
          </w:p>
        </w:tc>
        <w:tc>
          <w:tcPr>
            <w:tcW w:w="0" w:type="auto"/>
            <w:vAlign w:val="center"/>
            <w:hideMark/>
          </w:tcPr>
          <w:p w14:paraId="20A45433" w14:textId="77777777" w:rsidR="006C3968" w:rsidRPr="006C3968" w:rsidRDefault="006C3968" w:rsidP="006C3968">
            <w:r w:rsidRPr="006C3968">
              <w:t>25%</w:t>
            </w:r>
          </w:p>
        </w:tc>
      </w:tr>
      <w:tr w:rsidR="006C3968" w:rsidRPr="006C3968" w14:paraId="27F02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9794E" w14:textId="77777777" w:rsidR="006C3968" w:rsidRPr="006C3968" w:rsidRDefault="006C3968" w:rsidP="006C3968">
            <w:r w:rsidRPr="006C3968">
              <w:t>% luminarias en zonas rurales</w:t>
            </w:r>
          </w:p>
        </w:tc>
        <w:tc>
          <w:tcPr>
            <w:tcW w:w="0" w:type="auto"/>
            <w:vAlign w:val="center"/>
            <w:hideMark/>
          </w:tcPr>
          <w:p w14:paraId="4D2F5B95" w14:textId="77777777" w:rsidR="006C3968" w:rsidRPr="006C3968" w:rsidRDefault="006C3968" w:rsidP="006C3968">
            <w:r w:rsidRPr="006C3968">
              <w:t>POB_RURAL_INEI</w:t>
            </w:r>
          </w:p>
        </w:tc>
        <w:tc>
          <w:tcPr>
            <w:tcW w:w="0" w:type="auto"/>
            <w:vAlign w:val="center"/>
            <w:hideMark/>
          </w:tcPr>
          <w:p w14:paraId="2CD95073" w14:textId="77777777" w:rsidR="006C3968" w:rsidRPr="006C3968" w:rsidRDefault="006C3968" w:rsidP="006C3968">
            <w:r w:rsidRPr="006C3968">
              <w:t>20%</w:t>
            </w:r>
          </w:p>
        </w:tc>
      </w:tr>
      <w:tr w:rsidR="006C3968" w:rsidRPr="006C3968" w14:paraId="5BAB7A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40F2A" w14:textId="77777777" w:rsidR="006C3968" w:rsidRPr="006C3968" w:rsidRDefault="006C3968" w:rsidP="006C3968">
            <w:r w:rsidRPr="006C3968">
              <w:t>% propiedad pública</w:t>
            </w:r>
          </w:p>
        </w:tc>
        <w:tc>
          <w:tcPr>
            <w:tcW w:w="0" w:type="auto"/>
            <w:vAlign w:val="center"/>
            <w:hideMark/>
          </w:tcPr>
          <w:p w14:paraId="27F6A12A" w14:textId="77777777" w:rsidR="006C3968" w:rsidRPr="006C3968" w:rsidRDefault="006C3968" w:rsidP="006C3968">
            <w:r w:rsidRPr="006C3968">
              <w:t>PROPIEDAD</w:t>
            </w:r>
          </w:p>
        </w:tc>
        <w:tc>
          <w:tcPr>
            <w:tcW w:w="0" w:type="auto"/>
            <w:vAlign w:val="center"/>
            <w:hideMark/>
          </w:tcPr>
          <w:p w14:paraId="3B91991B" w14:textId="77777777" w:rsidR="006C3968" w:rsidRPr="006C3968" w:rsidRDefault="006C3968" w:rsidP="006C3968">
            <w:r w:rsidRPr="006C3968">
              <w:t>15%</w:t>
            </w:r>
          </w:p>
        </w:tc>
      </w:tr>
      <w:tr w:rsidR="006C3968" w:rsidRPr="006C3968" w14:paraId="0C480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EA49F" w14:textId="77777777" w:rsidR="006C3968" w:rsidRPr="006C3968" w:rsidRDefault="006C3968" w:rsidP="006C3968">
            <w:r w:rsidRPr="006C3968">
              <w:t>Equidad por clasificación MEF</w:t>
            </w:r>
          </w:p>
        </w:tc>
        <w:tc>
          <w:tcPr>
            <w:tcW w:w="0" w:type="auto"/>
            <w:vAlign w:val="center"/>
            <w:hideMark/>
          </w:tcPr>
          <w:p w14:paraId="017E55C3" w14:textId="77777777" w:rsidR="006C3968" w:rsidRPr="006C3968" w:rsidRDefault="006C3968" w:rsidP="006C3968">
            <w:r w:rsidRPr="006C3968">
              <w:t>CLASIFICACION_MUNICIPAL_MEF</w:t>
            </w:r>
          </w:p>
        </w:tc>
        <w:tc>
          <w:tcPr>
            <w:tcW w:w="0" w:type="auto"/>
            <w:vAlign w:val="center"/>
            <w:hideMark/>
          </w:tcPr>
          <w:p w14:paraId="66ACBFD4" w14:textId="77777777" w:rsidR="006C3968" w:rsidRPr="006C3968" w:rsidRDefault="006C3968" w:rsidP="006C3968">
            <w:r w:rsidRPr="006C3968">
              <w:t>10%</w:t>
            </w:r>
          </w:p>
        </w:tc>
      </w:tr>
    </w:tbl>
    <w:p w14:paraId="4203259E" w14:textId="77777777" w:rsidR="006C3968" w:rsidRPr="006C3968" w:rsidRDefault="006C3968" w:rsidP="006C3968">
      <w:r w:rsidRPr="006C3968">
        <w:rPr>
          <w:b/>
          <w:bCs/>
        </w:rPr>
        <w:t>Resultado:</w:t>
      </w:r>
    </w:p>
    <w:p w14:paraId="0DC6EDE7" w14:textId="77777777" w:rsidR="006C3968" w:rsidRPr="006C3968" w:rsidRDefault="006C3968" w:rsidP="006C3968">
      <w:pPr>
        <w:numPr>
          <w:ilvl w:val="0"/>
          <w:numId w:val="21"/>
        </w:numPr>
      </w:pPr>
      <w:r w:rsidRPr="006C3968">
        <w:t>Mapa de priorización territorial</w:t>
      </w:r>
    </w:p>
    <w:p w14:paraId="23A15FAE" w14:textId="77777777" w:rsidR="006C3968" w:rsidRPr="006C3968" w:rsidRDefault="006C3968" w:rsidP="006C3968">
      <w:pPr>
        <w:numPr>
          <w:ilvl w:val="0"/>
          <w:numId w:val="21"/>
        </w:numPr>
      </w:pPr>
      <w:r w:rsidRPr="006C3968">
        <w:t>Dashboard interactivo con filtros por empresa, región, antigüedad</w:t>
      </w:r>
    </w:p>
    <w:p w14:paraId="14972521" w14:textId="77777777" w:rsidR="00FC0EFF" w:rsidRPr="00786ABC" w:rsidRDefault="00FC0EFF" w:rsidP="00786ABC"/>
    <w:sectPr w:rsidR="00FC0EFF" w:rsidRPr="00786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2C6"/>
    <w:multiLevelType w:val="multilevel"/>
    <w:tmpl w:val="D1A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458FB"/>
    <w:multiLevelType w:val="multilevel"/>
    <w:tmpl w:val="E06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D70F6"/>
    <w:multiLevelType w:val="multilevel"/>
    <w:tmpl w:val="ACA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84C2B"/>
    <w:multiLevelType w:val="multilevel"/>
    <w:tmpl w:val="995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D048D"/>
    <w:multiLevelType w:val="multilevel"/>
    <w:tmpl w:val="9948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92E8F"/>
    <w:multiLevelType w:val="multilevel"/>
    <w:tmpl w:val="CBD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82006"/>
    <w:multiLevelType w:val="multilevel"/>
    <w:tmpl w:val="6FB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D3FF3"/>
    <w:multiLevelType w:val="multilevel"/>
    <w:tmpl w:val="37A8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11180"/>
    <w:multiLevelType w:val="multilevel"/>
    <w:tmpl w:val="1EB0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40848"/>
    <w:multiLevelType w:val="multilevel"/>
    <w:tmpl w:val="E632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C0EA8"/>
    <w:multiLevelType w:val="multilevel"/>
    <w:tmpl w:val="FF66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C249D"/>
    <w:multiLevelType w:val="multilevel"/>
    <w:tmpl w:val="B91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14A9D"/>
    <w:multiLevelType w:val="multilevel"/>
    <w:tmpl w:val="4CE8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E6949"/>
    <w:multiLevelType w:val="multilevel"/>
    <w:tmpl w:val="C61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96A17"/>
    <w:multiLevelType w:val="multilevel"/>
    <w:tmpl w:val="8E8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A3E2D"/>
    <w:multiLevelType w:val="multilevel"/>
    <w:tmpl w:val="132C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9512D"/>
    <w:multiLevelType w:val="multilevel"/>
    <w:tmpl w:val="F31C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D0C2B"/>
    <w:multiLevelType w:val="multilevel"/>
    <w:tmpl w:val="EFDE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21ADE"/>
    <w:multiLevelType w:val="multilevel"/>
    <w:tmpl w:val="CA36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C92B80"/>
    <w:multiLevelType w:val="multilevel"/>
    <w:tmpl w:val="272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172C63"/>
    <w:multiLevelType w:val="multilevel"/>
    <w:tmpl w:val="3462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685426">
    <w:abstractNumId w:val="6"/>
  </w:num>
  <w:num w:numId="2" w16cid:durableId="1317762789">
    <w:abstractNumId w:val="19"/>
  </w:num>
  <w:num w:numId="3" w16cid:durableId="1872303670">
    <w:abstractNumId w:val="18"/>
  </w:num>
  <w:num w:numId="4" w16cid:durableId="409157929">
    <w:abstractNumId w:val="9"/>
  </w:num>
  <w:num w:numId="5" w16cid:durableId="1934777238">
    <w:abstractNumId w:val="20"/>
  </w:num>
  <w:num w:numId="6" w16cid:durableId="1446924423">
    <w:abstractNumId w:val="16"/>
  </w:num>
  <w:num w:numId="7" w16cid:durableId="1473325118">
    <w:abstractNumId w:val="0"/>
  </w:num>
  <w:num w:numId="8" w16cid:durableId="1291322640">
    <w:abstractNumId w:val="3"/>
  </w:num>
  <w:num w:numId="9" w16cid:durableId="154809435">
    <w:abstractNumId w:val="15"/>
  </w:num>
  <w:num w:numId="10" w16cid:durableId="1690913450">
    <w:abstractNumId w:val="8"/>
  </w:num>
  <w:num w:numId="11" w16cid:durableId="2143844952">
    <w:abstractNumId w:val="7"/>
  </w:num>
  <w:num w:numId="12" w16cid:durableId="1551914874">
    <w:abstractNumId w:val="17"/>
  </w:num>
  <w:num w:numId="13" w16cid:durableId="197008729">
    <w:abstractNumId w:val="11"/>
  </w:num>
  <w:num w:numId="14" w16cid:durableId="837237200">
    <w:abstractNumId w:val="2"/>
  </w:num>
  <w:num w:numId="15" w16cid:durableId="227345968">
    <w:abstractNumId w:val="5"/>
  </w:num>
  <w:num w:numId="16" w16cid:durableId="1815099015">
    <w:abstractNumId w:val="4"/>
  </w:num>
  <w:num w:numId="17" w16cid:durableId="580676789">
    <w:abstractNumId w:val="1"/>
  </w:num>
  <w:num w:numId="18" w16cid:durableId="431047095">
    <w:abstractNumId w:val="10"/>
  </w:num>
  <w:num w:numId="19" w16cid:durableId="1685788014">
    <w:abstractNumId w:val="13"/>
  </w:num>
  <w:num w:numId="20" w16cid:durableId="1027828198">
    <w:abstractNumId w:val="14"/>
  </w:num>
  <w:num w:numId="21" w16cid:durableId="2990437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FF"/>
    <w:rsid w:val="001B4A7D"/>
    <w:rsid w:val="00457B64"/>
    <w:rsid w:val="006C3968"/>
    <w:rsid w:val="00786ABC"/>
    <w:rsid w:val="00FC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E1E1E"/>
  <w15:chartTrackingRefBased/>
  <w15:docId w15:val="{7FCDA582-A298-4E07-A5CB-663D08B4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E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E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E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E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E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E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E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E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E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E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Yrvin Narro Lucano</dc:creator>
  <cp:keywords/>
  <dc:description/>
  <cp:lastModifiedBy>Yrvin Narro Lucano</cp:lastModifiedBy>
  <cp:revision>3</cp:revision>
  <dcterms:created xsi:type="dcterms:W3CDTF">2025-08-29T07:45:00Z</dcterms:created>
  <dcterms:modified xsi:type="dcterms:W3CDTF">2025-08-29T07:48:00Z</dcterms:modified>
</cp:coreProperties>
</file>