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60" w:after="80"/>
      </w:pPr>
      <w:r>
        <w:rPr>
          <w:b/>
          <w:color w:val="800000"/>
          <w:sz w:val="28"/>
        </w:rPr>
        <w:t>INDU 211 · Introduction to Production and Manufacturing Systems</w:t>
      </w:r>
    </w:p>
    <w:p>
      <w:pPr>
        <w:spacing w:before="120" w:after="40"/>
      </w:pPr>
      <w:r>
        <w:rPr>
          <w:b/>
          <w:color w:val="800000"/>
          <w:sz w:val="24"/>
        </w:rPr>
        <w:t>Department of Mechanical, Industrial and Aerospace Engineering (MIAE) · Concordia University</w:t>
      </w:r>
    </w:p>
    <w:p>
      <w:pPr>
        <w:jc w:val="both"/>
        <w:spacing w:after="60"/>
      </w:pPr>
      <w:r>
        <w:t>### Term Paper Group Proposal · Fall 2026 · Due: Thursday, October 8, 2026, 2:30 PM</w:t>
      </w:r>
    </w:p>
    <w:p>
      <w:pPr>
        <w:jc w:val="both"/>
        <w:spacing w:after="60"/>
      </w:pPr>
      <w:r>
        <w:t>---</w:t>
      </w:r>
    </w:p>
    <w:p>
      <w:pPr>
        <w:jc w:val="both"/>
        <w:spacing w:after="60"/>
      </w:pPr>
      <w:r>
        <w:t>### Team &amp; Administrative Information</w:t>
      </w:r>
    </w:p>
    <w:p>
      <w:pPr>
        <w:ind w:left="300"/>
        <w:spacing w:after="40"/>
      </w:pPr>
      <w:r>
        <w:t>• **Team Name**: *Apex Industrial Optimization &amp; AI Analytics Group* (Team IE-04)</w:t>
      </w:r>
    </w:p>
    <w:p>
      <w:pPr>
        <w:ind w:left="300"/>
        <w:spacing w:after="40"/>
      </w:pPr>
      <w:r>
        <w:t>• **Team Members**:</w:t>
      </w:r>
    </w:p>
    <w:p>
      <w:pPr>
        <w:jc w:val="both"/>
        <w:spacing w:after="60"/>
      </w:pPr>
      <w:r>
        <w:t>1. **Mohamed Sharafath** (Lead Coordinator / Systems Integration) — Student ID: `40XXXXXX`</w:t>
      </w:r>
    </w:p>
    <w:p>
      <w:pPr>
        <w:jc w:val="both"/>
        <w:spacing w:after="60"/>
      </w:pPr>
      <w:r>
        <w:t>2. *Team Member 2* (Literature Synthesis &amp; Operations Research) — Student ID: `40XXXXXX`</w:t>
      </w:r>
    </w:p>
    <w:p>
      <w:pPr>
        <w:jc w:val="both"/>
        <w:spacing w:after="60"/>
      </w:pPr>
      <w:r>
        <w:t>3. *Team Member 3* (Workplace Automation &amp; IE Sub-disciplines) — Student ID: `40XXXXXX`</w:t>
      </w:r>
    </w:p>
    <w:p>
      <w:pPr>
        <w:jc w:val="both"/>
        <w:spacing w:after="60"/>
      </w:pPr>
      <w:r>
        <w:t>4. *Team Member 4* (AI Failure Modes &amp; Risk Analysis) — Student ID: `40XXXXXX`</w:t>
      </w:r>
    </w:p>
    <w:p>
      <w:pPr>
        <w:jc w:val="both"/>
        <w:spacing w:after="60"/>
      </w:pPr>
      <w:r>
        <w:t>5. *Team Member 5* (Human-in-the-Loop &amp; Skills Roadmap) — Student ID: `40XXXXXX`</w:t>
      </w:r>
    </w:p>
    <w:p>
      <w:pPr>
        <w:ind w:left="300"/>
        <w:spacing w:after="40"/>
      </w:pPr>
      <w:r>
        <w:t>• **Course &amp; Section**: INDU 211 / Section X · **Instructor**: Faculty of Engineering &amp; Computer Science</w:t>
      </w:r>
    </w:p>
    <w:p>
      <w:pPr>
        <w:jc w:val="both"/>
        <w:spacing w:after="60"/>
      </w:pPr>
      <w:r>
        <w:t>---</w:t>
      </w:r>
    </w:p>
    <w:p>
      <w:pPr>
        <w:jc w:val="both"/>
        <w:spacing w:after="60"/>
      </w:pPr>
      <w:r>
        <w:t>### Proposed Term Paper Title</w:t>
      </w:r>
    </w:p>
    <w:p>
      <w:pPr>
        <w:jc w:val="both"/>
        <w:spacing w:after="60"/>
      </w:pPr>
      <w:r>
        <w:t>**"The Future of Industrial Engineering in the Generative AI Era: Autonomous Operations, Human-in-the-Loop Synergies, and Next-Generation Competency Paradigms"**</w:t>
      </w:r>
    </w:p>
    <w:p>
      <w:pPr>
        <w:jc w:val="both"/>
        <w:spacing w:after="60"/>
      </w:pPr>
      <w:r>
        <w:t>---</w:t>
      </w:r>
    </w:p>
    <w:p>
      <w:pPr>
        <w:jc w:val="both"/>
        <w:spacing w:after="60"/>
      </w:pPr>
      <w:r>
        <w:t>### Project Scope &amp; Executive Objectives</w:t>
      </w:r>
    </w:p>
    <w:p>
      <w:pPr>
        <w:jc w:val="both"/>
        <w:spacing w:after="60"/>
      </w:pPr>
      <w:r>
        <w:t>This term paper investigates the transformative convergence of Artificial Intelligence (AI) and Generative AI (GenAI)—including Large Language Models (LLMs), multimodal foundation models, and synthetic data engines—with classic Industrial Engineering (IE) domains. By synthesizing recent scientific literature from ScienceDirect, IEEE Xplore, and IISE/INFORMS repositories, the research addresses the professor's five core thematic inquiries:</w:t>
      </w:r>
    </w:p>
    <w:p>
      <w:pPr>
        <w:jc w:val="both"/>
        <w:spacing w:after="60"/>
      </w:pPr>
      <w:r>
        <w:t>1. **AI vs. GenAI Foundations &amp; Workplace Disruption**: Distinguishing classical predictive/prescriptive AI (e.g., MILP, CNNs) from generative paradigms (diffusion, transformer-based agents) and analyzing their labor-capital productivity impacts on discrete and continuous manufacturing.</w:t>
      </w:r>
    </w:p>
    <w:p>
      <w:pPr>
        <w:jc w:val="both"/>
        <w:spacing w:after="60"/>
      </w:pPr>
      <w:r>
        <w:t>2. **IE Sub-Disciplines Automation Assessment**: Evaluating the susceptibility of production planning, facility layout design, line balancing, discrete-event simulation, inventory forecasting, and statistical quality control (SQC) to full vs. partial automation.</w:t>
      </w:r>
    </w:p>
    <w:p>
      <w:pPr>
        <w:jc w:val="both"/>
        <w:spacing w:after="60"/>
      </w:pPr>
      <w:r>
        <w:t>3. **Failure Modes, Hallucinations &amp; Deterministic Constraints**: Characterizing critical operational vulnerabilities of GenAI—such as probabilistic hallucinations, lack of physical conservation grounding, data leakage, and unexplainable "black-box" decision outputs in high-stakes manufacturing environments.</w:t>
      </w:r>
    </w:p>
    <w:p>
      <w:pPr>
        <w:jc w:val="both"/>
        <w:spacing w:after="60"/>
      </w:pPr>
      <w:r>
        <w:t>4. **The Evolving Human-in-the-Loop (HITL) Role**: Redefining the human Industrial Engineer from a manual calculator/scheduler into a high-level systems architect, ethical governor, prompt engineer, and cyber-physical integrator.</w:t>
      </w:r>
    </w:p>
    <w:p>
      <w:pPr>
        <w:jc w:val="both"/>
        <w:spacing w:after="60"/>
      </w:pPr>
      <w:r>
        <w:t>5. **Future-Proof Graduate Competencies**: Constructing a high-yield curriculum and skills blueprint (Python, Operations Research, prompt validation, digital twins, change management) to guarantee long-term competitive advantage.</w:t>
      </w:r>
    </w:p>
    <w:p>
      <w:pPr>
        <w:jc w:val="both"/>
        <w:spacing w:after="60"/>
      </w:pPr>
      <w:r>
        <w:t>---</w:t>
      </w:r>
    </w:p>
    <w:p>
      <w:pPr>
        <w:jc w:val="both"/>
        <w:spacing w:after="60"/>
      </w:pPr>
      <w:r>
        <w:t>### Research Methodology &amp; Proposed Report Outline</w:t>
      </w:r>
    </w:p>
    <w:p>
      <w:pPr>
        <w:jc w:val="both"/>
        <w:spacing w:after="60"/>
      </w:pPr>
      <w:r>
        <w:t>The research methodology adopts a systematic literature review (SLR) protocol adhering to PRISMA guidelines, analyzing 20+ peer-reviewed papers (2023–2026). The final 10-page report will follow this formal structure:</w:t>
      </w:r>
    </w:p>
    <w:p>
      <w:pPr>
        <w:ind w:left="300"/>
        <w:spacing w:after="40"/>
      </w:pPr>
      <w:r>
        <w:t>• **Section 1: Abstract &amp; Executive Summary** (Capsule summary of findings and strategic framework)</w:t>
      </w:r>
    </w:p>
    <w:p>
      <w:pPr>
        <w:ind w:left="300"/>
        <w:spacing w:after="40"/>
      </w:pPr>
      <w:r>
        <w:t>• **Section 2: Introduction &amp; Foundations** (Taxonomy: Machine Learning vs. Deep Learning vs. GenAI)</w:t>
      </w:r>
    </w:p>
    <w:p>
      <w:pPr>
        <w:ind w:left="300"/>
        <w:spacing w:after="40"/>
      </w:pPr>
      <w:r>
        <w:t>• **Section 3: Workplace Transformation &amp; Macroeconomic Shifts in Manufacturing**</w:t>
      </w:r>
    </w:p>
    <w:p>
      <w:pPr>
        <w:ind w:left="300"/>
        <w:spacing w:after="40"/>
      </w:pPr>
      <w:r>
        <w:t>• **Section 4: Technical Automation Matrix across IE Sub-Disciplines** (Comparative automation feasibility table)</w:t>
      </w:r>
    </w:p>
    <w:p>
      <w:pPr>
        <w:ind w:left="300"/>
        <w:spacing w:after="40"/>
      </w:pPr>
      <w:r>
        <w:t>• **Section 5: Systemic Limitations, Safety Pitfalls &amp; Probabilistic Errors of GenAI**</w:t>
      </w:r>
    </w:p>
    <w:p>
      <w:pPr>
        <w:ind w:left="300"/>
        <w:spacing w:after="40"/>
      </w:pPr>
      <w:r>
        <w:t>• **Section 6: The Human Industrial Engineer as Cyber-Physical Orchestrator**</w:t>
      </w:r>
    </w:p>
    <w:p>
      <w:pPr>
        <w:ind w:left="300"/>
        <w:spacing w:after="40"/>
      </w:pPr>
      <w:r>
        <w:t>• **Section 7: Strategic Graduate Skills &amp; Pedagogical Roadmap**</w:t>
      </w:r>
    </w:p>
    <w:p>
      <w:pPr>
        <w:ind w:left="300"/>
        <w:spacing w:after="40"/>
      </w:pPr>
      <w:r>
        <w:t>• **Section 8: Conclusion &amp; Future Outlook**</w:t>
      </w:r>
    </w:p>
    <w:p>
      <w:pPr>
        <w:ind w:left="300"/>
        <w:spacing w:after="40"/>
      </w:pPr>
      <w:r>
        <w:t>• **Section 9: Peer-Reviewed Scientific References** (APA / IEEE standard)</w:t>
      </w:r>
    </w:p>
    <w:p>
      <w:pPr>
        <w:jc w:val="both"/>
        <w:spacing w:after="60"/>
      </w:pPr>
      <w:r>
        <w:t>---</w:t>
      </w:r>
    </w:p>
    <w:p>
      <w:pPr>
        <w:jc w:val="both"/>
        <w:spacing w:after="60"/>
      </w:pPr>
      <w:r>
        <w:t>### Preliminary Academic Bibliography</w:t>
      </w:r>
    </w:p>
    <w:p>
      <w:pPr>
        <w:jc w:val="both"/>
        <w:spacing w:after="60"/>
      </w:pPr>
      <w:r>
        <w:t>1. Bányai, T., et al. (2024). *Generative Artificial Intelligence in Smart Manufacturing and Logistics: A Systematic Review*. **Journal of Manufacturing Systems**, 74, 312–329.</w:t>
      </w:r>
    </w:p>
    <w:p>
      <w:pPr>
        <w:jc w:val="both"/>
        <w:spacing w:after="60"/>
      </w:pPr>
      <w:r>
        <w:t>2. Tao, F., Zhang, M., &amp; Nee, A. Y. (2023). *Digital Twin and Generative AI for Industry 5.0*. **IEEE Transactions on Industrial Informatics**, 19(11), 10842–10853.</w:t>
      </w:r>
    </w:p>
    <w:p>
      <w:pPr>
        <w:jc w:val="both"/>
        <w:spacing w:after="60"/>
      </w:pPr>
      <w:r>
        <w:t>3. Lee, J., &amp; Azamfar, M. (2024). *Industrial AI and Human-Cyber-Physical Systems in Industrial Engineering*. **Computers &amp; Industrial Engineering**, 188, 109880.</w:t>
      </w:r>
    </w:p>
    <w:p>
      <w:pPr>
        <w:jc w:val="both"/>
        <w:spacing w:after="60"/>
      </w:pPr>
      <w:r>
        <w:t>4. Institute of Industrial and Systems Engineers (IISE). (2025). *Special Report: The Future of the Industrial and Systems Engineering Profession in the Era of Autonomous Intelligence*. **IISE Transactions**, 57(2), 145–162.</w:t>
      </w:r>
    </w:p>
    <w:p>
      <w:pPr>
        <w:jc w:val="both"/>
        <w:spacing w:after="60"/>
      </w:pPr>
      <w:r>
        <w:t>---</w:t>
      </w:r>
    </w:p>
    <w:p>
      <w:pPr>
        <w:jc w:val="both"/>
        <w:spacing w:after="60"/>
      </w:pPr>
      <w:r>
        <w:t>*Concordia University · Department of Mechanical, Industrial &amp; Aerospace Engineering · INDU 211 Fall 2026*</w:t>
      </w:r>
    </w:p>
    <w:sectPr>
      <w:pgSz w:w="12240" w:h="15840"/>
      <w:pgMar w:top="720" w:right="720" w:bottom="720" w:left="720"/>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pPrDefault>
      <w:pPr>
        <w:spacing w:line="240" w:lineRule="auto" w:after="8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