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F5E5E"/>
          </w:tcPr>
          <w:p>
            <w:pPr>
              <w:spacing w:before="360" w:after="40"/>
              <w:ind w:left="340"/>
            </w:pPr>
            <w:r>
              <w:rPr>
                <w:b/>
                <w:color w:val="FFFFFF"/>
                <w:sz w:val="64"/>
              </w:rPr>
              <w:t>SwadharmaPath</w:t>
            </w:r>
          </w:p>
          <w:p>
            <w:pPr>
              <w:spacing w:after="360"/>
              <w:ind w:left="340"/>
            </w:pPr>
            <w:r>
              <w:rPr>
                <w:color w:val="F6EBDD"/>
                <w:sz w:val="36"/>
              </w:rPr>
              <w:t>Business Requirements Document</w:t>
            </w:r>
          </w:p>
        </w:tc>
      </w:tr>
    </w:tbl>
    <w:p>
      <w:pPr>
        <w:spacing w:after="120"/>
        <w:jc w:val="left"/>
      </w:pPr>
    </w:p>
    <w:p>
      <w:pPr>
        <w:spacing w:after="480"/>
        <w:jc w:val="left"/>
      </w:pPr>
      <w:r>
        <w:rPr>
          <w:b w:val="0"/>
          <w:color w:val="0F5E5E"/>
          <w:sz w:val="24"/>
        </w:rPr>
        <w:t>Career counselling platform: from enquiry to a tracked career roadmap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Audience:  </w:t>
      </w:r>
      <w:r>
        <w:rPr>
          <w:sz w:val="21"/>
        </w:rPr>
        <w:t>Owner, counsellors, developers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Version:  </w:t>
      </w:r>
      <w:r>
        <w:rPr>
          <w:sz w:val="21"/>
        </w:rPr>
        <w:t>1.0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Status:  </w:t>
      </w:r>
      <w:r>
        <w:rPr>
          <w:sz w:val="21"/>
        </w:rPr>
        <w:t>Baseline for V1 (launch)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Last updated:  </w:t>
      </w:r>
      <w:r>
        <w:rPr>
          <w:sz w:val="21"/>
        </w:rPr>
        <w:t>2026-10-24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Source:  </w:t>
      </w:r>
      <w:r>
        <w:rPr>
          <w:sz w:val="21"/>
        </w:rPr>
        <w:t>docs/ in the SwadharmaPath repository (Markdown is the master copy)</w:t>
      </w:r>
    </w:p>
    <w:p>
      <w:pPr>
        <w:spacing w:after="0"/>
        <w:jc w:val="left"/>
      </w:pPr>
      <w:r>
        <w:br w:type="page"/>
      </w:r>
    </w:p>
    <w:p>
      <w:pPr>
        <w:pStyle w:val="BlockText"/>
      </w:pPr>
      <w:r>
        <w:t xml:space="preserve">Keep this document current. Any change to scope, rules, roles, consent, reports or disclaimers must update this BRD in the same pull request (see</w:t>
      </w:r>
      <w:r>
        <w:t xml:space="preserve"> </w:t>
      </w:r>
      <w:hyperlink r:id="rId20">
        <w:r>
          <w:rPr>
            <w:rStyle w:val="Hyperlink"/>
          </w:rPr>
          <w:t xml:space="preserve">CONTRIBUTING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Xe656c7b6450ec476f453091ff6f524ec7bd654f">
        <w:r>
          <w:rPr>
            <w:rStyle w:val="Hyperlink"/>
          </w:rPr>
          <w:t xml:space="preserve">1. Purpose</w:t>
        </w:r>
      </w:hyperlink>
    </w:p>
    <w:p>
      <w:pPr>
        <w:numPr>
          <w:ilvl w:val="0"/>
          <w:numId w:val="1001"/>
        </w:numPr>
        <w:pStyle w:val="Compact"/>
      </w:pPr>
      <w:hyperlink w:anchor="X7fc769bd81f34a361fdd9255481440ac818d27c">
        <w:r>
          <w:rPr>
            <w:rStyle w:val="Hyperlink"/>
          </w:rPr>
          <w:t xml:space="preserve">2. Business context and problem</w:t>
        </w:r>
      </w:hyperlink>
    </w:p>
    <w:p>
      <w:pPr>
        <w:numPr>
          <w:ilvl w:val="0"/>
          <w:numId w:val="1001"/>
        </w:numPr>
        <w:pStyle w:val="Compact"/>
      </w:pPr>
      <w:hyperlink w:anchor="X75c7fc3ae3409a2dc800748cd65d00ae33b40c8">
        <w:r>
          <w:rPr>
            <w:rStyle w:val="Hyperlink"/>
          </w:rPr>
          <w:t xml:space="preserve">3. Objectives</w:t>
        </w:r>
      </w:hyperlink>
    </w:p>
    <w:p>
      <w:pPr>
        <w:numPr>
          <w:ilvl w:val="0"/>
          <w:numId w:val="1001"/>
        </w:numPr>
        <w:pStyle w:val="Compact"/>
      </w:pPr>
      <w:hyperlink w:anchor="X6613e4245a75e88013480f423ae1cd188d10e18">
        <w:r>
          <w:rPr>
            <w:rStyle w:val="Hyperlink"/>
          </w:rPr>
          <w:t xml:space="preserve">4. Scope</w:t>
        </w:r>
      </w:hyperlink>
    </w:p>
    <w:p>
      <w:pPr>
        <w:numPr>
          <w:ilvl w:val="1"/>
          <w:numId w:val="1002"/>
        </w:numPr>
        <w:pStyle w:val="Compact"/>
      </w:pPr>
      <w:hyperlink w:anchor="X2e95e79df726f9fd290079b00227d25a8ee5bee">
        <w:r>
          <w:rPr>
            <w:rStyle w:val="Hyperlink"/>
          </w:rPr>
          <w:t xml:space="preserve">4.1 In scope (V1 / P1 — must have at launch)</w:t>
        </w:r>
      </w:hyperlink>
    </w:p>
    <w:p>
      <w:pPr>
        <w:numPr>
          <w:ilvl w:val="1"/>
          <w:numId w:val="1002"/>
        </w:numPr>
        <w:pStyle w:val="Compact"/>
      </w:pPr>
      <w:hyperlink w:anchor="X415e5019302a511dc115783e2e6ac6696a4d054">
        <w:r>
          <w:rPr>
            <w:rStyle w:val="Hyperlink"/>
          </w:rPr>
          <w:t xml:space="preserve">4.2 Out of scope for V1</w:t>
        </w:r>
      </w:hyperlink>
    </w:p>
    <w:p>
      <w:pPr>
        <w:numPr>
          <w:ilvl w:val="0"/>
          <w:numId w:val="1001"/>
        </w:numPr>
        <w:pStyle w:val="Compact"/>
      </w:pPr>
      <w:hyperlink w:anchor="X017894caaf29eb1bd20cb9bc75a978b2dd6b4c6">
        <w:r>
          <w:rPr>
            <w:rStyle w:val="Hyperlink"/>
          </w:rPr>
          <w:t xml:space="preserve">5. Stakeholders and users</w:t>
        </w:r>
      </w:hyperlink>
    </w:p>
    <w:p>
      <w:pPr>
        <w:numPr>
          <w:ilvl w:val="0"/>
          <w:numId w:val="1001"/>
        </w:numPr>
        <w:pStyle w:val="Compact"/>
      </w:pPr>
      <w:hyperlink w:anchor="X90ad9ab8bf4cabea3e3c1b752c68d87bc98a67a">
        <w:r>
          <w:rPr>
            <w:rStyle w:val="Hyperlink"/>
          </w:rPr>
          <w:t xml:space="preserve">6. Candidate tracks</w:t>
        </w:r>
      </w:hyperlink>
    </w:p>
    <w:p>
      <w:pPr>
        <w:numPr>
          <w:ilvl w:val="0"/>
          <w:numId w:val="1001"/>
        </w:numPr>
        <w:pStyle w:val="Compact"/>
      </w:pPr>
      <w:hyperlink w:anchor="X9606ea76b3b0593e13d843c78b2c551bcc683cc">
        <w:r>
          <w:rPr>
            <w:rStyle w:val="Hyperlink"/>
          </w:rPr>
          <w:t xml:space="preserve">7. Business process (end to end)</w:t>
        </w:r>
      </w:hyperlink>
    </w:p>
    <w:p>
      <w:pPr>
        <w:numPr>
          <w:ilvl w:val="0"/>
          <w:numId w:val="1001"/>
        </w:numPr>
        <w:pStyle w:val="Compact"/>
      </w:pPr>
      <w:hyperlink w:anchor="Xa9e9b703343c1e7d2f35db08996ab641355a288">
        <w:r>
          <w:rPr>
            <w:rStyle w:val="Hyperlink"/>
          </w:rPr>
          <w:t xml:space="preserve">8. Functional requirements</w:t>
        </w:r>
      </w:hyperlink>
    </w:p>
    <w:p>
      <w:pPr>
        <w:numPr>
          <w:ilvl w:val="1"/>
          <w:numId w:val="1003"/>
        </w:numPr>
        <w:pStyle w:val="Compact"/>
      </w:pPr>
      <w:hyperlink w:anchor="X2e1cf6d43db4cf202ee458c896edf622a3a08b6">
        <w:r>
          <w:rPr>
            <w:rStyle w:val="Hyperlink"/>
          </w:rPr>
          <w:t xml:space="preserve">8.1 Leads (FR-L)</w:t>
        </w:r>
      </w:hyperlink>
    </w:p>
    <w:p>
      <w:pPr>
        <w:numPr>
          <w:ilvl w:val="1"/>
          <w:numId w:val="1003"/>
        </w:numPr>
        <w:pStyle w:val="Compact"/>
      </w:pPr>
      <w:hyperlink w:anchor="X9921b8e213a59cde177ac387aea92c394bad032">
        <w:r>
          <w:rPr>
            <w:rStyle w:val="Hyperlink"/>
          </w:rPr>
          <w:t xml:space="preserve">8.2 Onboarding and consent (FR-O)</w:t>
        </w:r>
      </w:hyperlink>
    </w:p>
    <w:p>
      <w:pPr>
        <w:numPr>
          <w:ilvl w:val="1"/>
          <w:numId w:val="1003"/>
        </w:numPr>
        <w:pStyle w:val="Compact"/>
      </w:pPr>
      <w:hyperlink w:anchor="X51b2db7a9cd8351f7a028f2c247a6313f118729">
        <w:r>
          <w:rPr>
            <w:rStyle w:val="Hyperlink"/>
          </w:rPr>
          <w:t xml:space="preserve">8.3 Assessments (FR-A)</w:t>
        </w:r>
      </w:hyperlink>
    </w:p>
    <w:p>
      <w:pPr>
        <w:numPr>
          <w:ilvl w:val="1"/>
          <w:numId w:val="1003"/>
        </w:numPr>
        <w:pStyle w:val="Compact"/>
      </w:pPr>
      <w:hyperlink w:anchor="Xac8dbfee7e79c441759d26182b34aeafef4821c">
        <w:r>
          <w:rPr>
            <w:rStyle w:val="Hyperlink"/>
          </w:rPr>
          <w:t xml:space="preserve">8.4 Results and profile (FR-P)</w:t>
        </w:r>
      </w:hyperlink>
    </w:p>
    <w:p>
      <w:pPr>
        <w:numPr>
          <w:ilvl w:val="1"/>
          <w:numId w:val="1003"/>
        </w:numPr>
        <w:pStyle w:val="Compact"/>
      </w:pPr>
      <w:hyperlink w:anchor="X739da9f1dbae1a17805aaa3d6080a8de2a5bdcc">
        <w:r>
          <w:rPr>
            <w:rStyle w:val="Hyperlink"/>
          </w:rPr>
          <w:t xml:space="preserve">8.5 Options (FR-M)</w:t>
        </w:r>
      </w:hyperlink>
    </w:p>
    <w:p>
      <w:pPr>
        <w:numPr>
          <w:ilvl w:val="1"/>
          <w:numId w:val="1003"/>
        </w:numPr>
        <w:pStyle w:val="Compact"/>
      </w:pPr>
      <w:hyperlink w:anchor="Xf3fa429508da1a7ae1a6bf509ae690548010de2">
        <w:r>
          <w:rPr>
            <w:rStyle w:val="Hyperlink"/>
          </w:rPr>
          <w:t xml:space="preserve">8.6 Career library (FR-C)</w:t>
        </w:r>
      </w:hyperlink>
    </w:p>
    <w:p>
      <w:pPr>
        <w:numPr>
          <w:ilvl w:val="1"/>
          <w:numId w:val="1003"/>
        </w:numPr>
        <w:pStyle w:val="Compact"/>
      </w:pPr>
      <w:hyperlink w:anchor="Xc51f515095d23860eb17d9535fd558d51dc9e12">
        <w:r>
          <w:rPr>
            <w:rStyle w:val="Hyperlink"/>
          </w:rPr>
          <w:t xml:space="preserve">8.7 Swadharma layer (FR-S)</w:t>
        </w:r>
      </w:hyperlink>
    </w:p>
    <w:p>
      <w:pPr>
        <w:numPr>
          <w:ilvl w:val="1"/>
          <w:numId w:val="1003"/>
        </w:numPr>
        <w:pStyle w:val="Compact"/>
      </w:pPr>
      <w:hyperlink w:anchor="X0251d49749eddfe67b9e863bc139608527ea875">
        <w:r>
          <w:rPr>
            <w:rStyle w:val="Hyperlink"/>
          </w:rPr>
          <w:t xml:space="preserve">8.8 Sessions (FR-SE)</w:t>
        </w:r>
      </w:hyperlink>
    </w:p>
    <w:p>
      <w:pPr>
        <w:numPr>
          <w:ilvl w:val="1"/>
          <w:numId w:val="1003"/>
        </w:numPr>
        <w:pStyle w:val="Compact"/>
      </w:pPr>
      <w:hyperlink w:anchor="Xf923aee700cbfcc5bf24a4f1a79aa698f4e6568">
        <w:r>
          <w:rPr>
            <w:rStyle w:val="Hyperlink"/>
          </w:rPr>
          <w:t xml:space="preserve">8.9 Roadmaps (FR-R)</w:t>
        </w:r>
      </w:hyperlink>
    </w:p>
    <w:p>
      <w:pPr>
        <w:numPr>
          <w:ilvl w:val="1"/>
          <w:numId w:val="1003"/>
        </w:numPr>
        <w:pStyle w:val="Compact"/>
      </w:pPr>
      <w:hyperlink w:anchor="X3e7d1a4eb9e35fb4cdfafc06429548a9e2d6df9">
        <w:r>
          <w:rPr>
            <w:rStyle w:val="Hyperlink"/>
          </w:rPr>
          <w:t xml:space="preserve">8.10 Reports (FR-RP)</w:t>
        </w:r>
      </w:hyperlink>
    </w:p>
    <w:p>
      <w:pPr>
        <w:numPr>
          <w:ilvl w:val="1"/>
          <w:numId w:val="1003"/>
        </w:numPr>
        <w:pStyle w:val="Compact"/>
      </w:pPr>
      <w:hyperlink w:anchor="X96398d95a43e8f4ad0458fe2a37c6a1cbbe339f">
        <w:r>
          <w:rPr>
            <w:rStyle w:val="Hyperlink"/>
          </w:rPr>
          <w:t xml:space="preserve">8.11 Parent portal (FR-F) and dashboards (FR-D)</w:t>
        </w:r>
      </w:hyperlink>
    </w:p>
    <w:p>
      <w:pPr>
        <w:numPr>
          <w:ilvl w:val="1"/>
          <w:numId w:val="1003"/>
        </w:numPr>
        <w:pStyle w:val="Compact"/>
      </w:pPr>
      <w:hyperlink w:anchor="X2c7ee3cbcc991811168349b10c7f42ad020d61c">
        <w:r>
          <w:rPr>
            <w:rStyle w:val="Hyperlink"/>
          </w:rPr>
          <w:t xml:space="preserve">8.12 Follow-up (FR-FU)</w:t>
        </w:r>
      </w:hyperlink>
    </w:p>
    <w:p>
      <w:pPr>
        <w:numPr>
          <w:ilvl w:val="0"/>
          <w:numId w:val="1001"/>
        </w:numPr>
        <w:pStyle w:val="Compact"/>
      </w:pPr>
      <w:hyperlink w:anchor="Xe55cf54ac60e4c5c7839025af87705787372277">
        <w:r>
          <w:rPr>
            <w:rStyle w:val="Hyperlink"/>
          </w:rPr>
          <w:t xml:space="preserve">9. Business rules</w:t>
        </w:r>
      </w:hyperlink>
    </w:p>
    <w:p>
      <w:pPr>
        <w:numPr>
          <w:ilvl w:val="0"/>
          <w:numId w:val="1001"/>
        </w:numPr>
        <w:pStyle w:val="Compact"/>
      </w:pPr>
      <w:hyperlink w:anchor="Xa5ef4c4433c25f40c4c9620d4c90aec5b3397d4">
        <w:r>
          <w:rPr>
            <w:rStyle w:val="Hyperlink"/>
          </w:rPr>
          <w:t xml:space="preserve">10. Non-functional requirements</w:t>
        </w:r>
      </w:hyperlink>
    </w:p>
    <w:p>
      <w:pPr>
        <w:numPr>
          <w:ilvl w:val="0"/>
          <w:numId w:val="1001"/>
        </w:numPr>
        <w:pStyle w:val="Compact"/>
      </w:pPr>
      <w:hyperlink w:anchor="X12255d3c712571fb067539f69ac4722235c7d2f">
        <w:r>
          <w:rPr>
            <w:rStyle w:val="Hyperlink"/>
          </w:rPr>
          <w:t xml:space="preserve">11. Assumptions, constraints and dependencies</w:t>
        </w:r>
      </w:hyperlink>
    </w:p>
    <w:p>
      <w:pPr>
        <w:numPr>
          <w:ilvl w:val="0"/>
          <w:numId w:val="1001"/>
        </w:numPr>
        <w:pStyle w:val="Compact"/>
      </w:pPr>
      <w:hyperlink w:anchor="Xe5e9e089d3a9dba9ff61f4d9120059744675000">
        <w:r>
          <w:rPr>
            <w:rStyle w:val="Hyperlink"/>
          </w:rPr>
          <w:t xml:space="preserve">12. Disclaimer (verbatim; must appear at onboarding, on every report, and on page 1 of the Swadharma Report)</w:t>
        </w:r>
      </w:hyperlink>
    </w:p>
    <w:p>
      <w:pPr>
        <w:numPr>
          <w:ilvl w:val="0"/>
          <w:numId w:val="1001"/>
        </w:numPr>
        <w:pStyle w:val="Compact"/>
      </w:pPr>
      <w:hyperlink w:anchor="X783e3cff569cb0fb111efa6442fe7c976f2d62f">
        <w:r>
          <w:rPr>
            <w:rStyle w:val="Hyperlink"/>
          </w:rPr>
          <w:t xml:space="preserve">13. Risks</w:t>
        </w:r>
      </w:hyperlink>
    </w:p>
    <w:p>
      <w:pPr>
        <w:numPr>
          <w:ilvl w:val="0"/>
          <w:numId w:val="1001"/>
        </w:numPr>
        <w:pStyle w:val="Compact"/>
      </w:pPr>
      <w:hyperlink w:anchor="X6fa8b45fcafeeeebfc7dc92757516c0ea5ea486">
        <w:r>
          <w:rPr>
            <w:rStyle w:val="Hyperlink"/>
          </w:rPr>
          <w:t xml:space="preserve">14. Acceptance criteria (launch)</w:t>
        </w:r>
      </w:hyperlink>
    </w:p>
    <w:p>
      <w:pPr>
        <w:numPr>
          <w:ilvl w:val="0"/>
          <w:numId w:val="1001"/>
        </w:numPr>
        <w:pStyle w:val="Compact"/>
      </w:pPr>
      <w:hyperlink w:anchor="Xdce06a4ec52ad5d8ecc4233264fbfd4b968d612">
        <w:r>
          <w:rPr>
            <w:rStyle w:val="Hyperlink"/>
          </w:rPr>
          <w:t xml:space="preserve">15. Glossary</w:t>
        </w:r>
      </w:hyperlink>
    </w:p>
    <w:p>
      <w:pPr>
        <w:numPr>
          <w:ilvl w:val="0"/>
          <w:numId w:val="1001"/>
        </w:numPr>
        <w:pStyle w:val="Compact"/>
      </w:pPr>
      <w:hyperlink w:anchor="Xa8030f5ceb57d3a61d93b9dbeb70a256373e748">
        <w:r>
          <w:rPr>
            <w:rStyle w:val="Hyperlink"/>
          </w:rPr>
          <w:t xml:space="preserve">16. Change history</w:t>
        </w:r>
      </w:hyperlink>
    </w:p>
    <w:bookmarkStart w:id="23" w:name="Xe656c7b6450ec476f453091ff6f524ec7bd654f"/>
    <w:p>
      <w:pPr>
        <w:pStyle w:val="Heading1"/>
        <w:pageBreakBefore/>
      </w:pPr>
      <w:r>
        <w:t xml:space="preserve">1. Purpose</w:t>
      </w:r>
    </w:p>
    <w:p>
      <w:pPr>
        <w:pStyle w:val="FirstParagraph"/>
      </w:pPr>
      <w:r>
        <w:t xml:space="preserve">SwadharmaPath is a career-counselling platform for an Indian career-guidance agency. It takes a candidate from first enquiry to a tracked, dated career roadmap:</w:t>
      </w:r>
    </w:p>
    <w:p>
      <w:pPr>
        <w:pStyle w:val="BodyText"/>
      </w:pPr>
      <w:r>
        <w:rPr>
          <w:bCs/>
          <w:b/>
        </w:rPr>
        <w:t xml:space="preserve">lead → onboarding → psychometric battery → counsellor sessions → ranked options → education pathways and future-of-work outlook → dated roadmap → follow-up and outcomes.</w:t>
      </w:r>
    </w:p>
    <w:p>
      <w:pPr>
        <w:pStyle w:val="BodyText"/>
      </w:pPr>
      <w:r>
        <w:t xml:space="preserve">This BRD states what the business needs from the platform, who uses it, the rules it must follow and how success is measured. How it is built is in the</w:t>
      </w:r>
      <w:r>
        <w:t xml:space="preserve"> </w:t>
      </w:r>
      <w:hyperlink r:id="rId21">
        <w:r>
          <w:rPr>
            <w:rStyle w:val="Hyperlink"/>
          </w:rPr>
          <w:t xml:space="preserve">HLD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LLD</w:t>
        </w:r>
      </w:hyperlink>
      <w:r>
        <w:t xml:space="preserve">.</w:t>
      </w:r>
    </w:p>
    <w:bookmarkEnd w:id="23"/>
    <w:bookmarkStart w:id="24" w:name="X7fc769bd81f34a361fdd9255481440ac818d27c"/>
    <w:p>
      <w:pPr>
        <w:pStyle w:val="Heading1"/>
      </w:pPr>
      <w:r>
        <w:t xml:space="preserve">2. Business context and problem</w:t>
      </w:r>
    </w:p>
    <w:p>
      <w:pPr>
        <w:numPr>
          <w:ilvl w:val="0"/>
          <w:numId w:val="1004"/>
        </w:numPr>
        <w:pStyle w:val="Compact"/>
      </w:pPr>
      <w:r>
        <w:t xml:space="preserve">Counselling today is run on spreadsheets, WhatsApp and ad-hoc PDFs. Leads are lost, follow-ups are missed, and report turnaround is not measured.</w:t>
      </w:r>
    </w:p>
    <w:p>
      <w:pPr>
        <w:numPr>
          <w:ilvl w:val="0"/>
          <w:numId w:val="1004"/>
        </w:numPr>
        <w:pStyle w:val="Compact"/>
      </w:pPr>
      <w:r>
        <w:t xml:space="preserve">Families need a clear, evidence-based recommendation that is explained in plain language, not a single "type" or a single career.</w:t>
      </w:r>
    </w:p>
    <w:p>
      <w:pPr>
        <w:numPr>
          <w:ilvl w:val="0"/>
          <w:numId w:val="1004"/>
        </w:numPr>
        <w:pStyle w:val="Compact"/>
      </w:pPr>
      <w:r>
        <w:t xml:space="preserve">Class 8–10 students need a</w:t>
      </w:r>
      <w:r>
        <w:t xml:space="preserve"> </w:t>
      </w:r>
      <w:r>
        <w:rPr>
          <w:bCs/>
          <w:b/>
        </w:rPr>
        <w:t xml:space="preserve">stream</w:t>
      </w:r>
      <w:r>
        <w:t xml:space="preserve"> </w:t>
      </w:r>
      <w:r>
        <w:t xml:space="preserve">decision (which subjects in Class 11–12), not a career decision.</w:t>
      </w:r>
    </w:p>
    <w:p>
      <w:pPr>
        <w:numPr>
          <w:ilvl w:val="0"/>
          <w:numId w:val="1004"/>
        </w:numPr>
        <w:pStyle w:val="Compact"/>
      </w:pPr>
      <w:r>
        <w:t xml:space="preserve">The agency offers a distinctive</w:t>
      </w:r>
      <w:r>
        <w:t xml:space="preserve"> </w:t>
      </w:r>
      <w:r>
        <w:rPr>
          <w:bCs/>
          <w:b/>
        </w:rPr>
        <w:t xml:space="preserve">Swadharma</w:t>
      </w:r>
      <w:r>
        <w:t xml:space="preserve"> </w:t>
      </w:r>
      <w:r>
        <w:t xml:space="preserve">(Vedic astrology) lens. It must be handled ethically: consented, counsellor-controlled, never used to rule out a career, and never shown to a family without a deliberate, logged release.</w:t>
      </w:r>
    </w:p>
    <w:bookmarkEnd w:id="24"/>
    <w:bookmarkStart w:id="25" w:name="X75c7fc3ae3409a2dc800748cd65d00ae33b40c8"/>
    <w:p>
      <w:pPr>
        <w:pStyle w:val="Heading1"/>
      </w:pPr>
      <w:r>
        <w:t xml:space="preserve">3. Objectives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501"/>
        <w:gridCol w:w="2206"/>
        <w:gridCol w:w="6647"/>
      </w:tblGrid>
      <w:tr>
        <w:trPr>
          <w:tblHeader w:val="true"/>
          <w:tblHeader/>
        </w:trPr>
        <w:tc>
          <w:tcPr>
            <w:tcW w:w="501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#</w:t>
            </w:r>
          </w:p>
        </w:tc>
        <w:tc>
          <w:tcPr>
            <w:tcW w:w="2206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Objective</w:t>
            </w:r>
          </w:p>
        </w:tc>
        <w:tc>
          <w:tcPr>
            <w:tcW w:w="664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Measure</w:t>
            </w:r>
          </w:p>
        </w:tc>
      </w:tr>
      <w:tr>
        <w:tc>
          <w:tcPr>
            <w:tcW w:w="5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O1</w:t>
            </w:r>
          </w:p>
        </w:tc>
        <w:tc>
          <w:tcPr>
            <w:tcW w:w="220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 lead is lost</w:t>
            </w:r>
          </w:p>
        </w:tc>
        <w:tc>
          <w:tcPr>
            <w:tcW w:w="66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100 % of leads have a stage, an owner and a next follow-up date</w:t>
            </w:r>
          </w:p>
        </w:tc>
      </w:tr>
      <w:tr>
        <w:tc>
          <w:tcPr>
            <w:tcW w:w="50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O2</w:t>
            </w:r>
          </w:p>
        </w:tc>
        <w:tc>
          <w:tcPr>
            <w:tcW w:w="220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Faster, predictable reports</w:t>
            </w:r>
          </w:p>
        </w:tc>
        <w:tc>
          <w:tcPr>
            <w:tcW w:w="664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Candidate-facing report within 7 days of the last completed assessment (report SLA)</w:t>
            </w:r>
          </w:p>
        </w:tc>
      </w:tr>
      <w:tr>
        <w:tc>
          <w:tcPr>
            <w:tcW w:w="5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O3</w:t>
            </w:r>
          </w:p>
        </w:tc>
        <w:tc>
          <w:tcPr>
            <w:tcW w:w="220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Trustworthy recommendations</w:t>
            </w:r>
          </w:p>
        </w:tc>
        <w:tc>
          <w:tcPr>
            <w:tcW w:w="66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Ranked options with an explanation per dimension; counsellor approves before any candidate sees results</w:t>
            </w:r>
          </w:p>
        </w:tc>
      </w:tr>
      <w:tr>
        <w:tc>
          <w:tcPr>
            <w:tcW w:w="50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O4</w:t>
            </w:r>
          </w:p>
        </w:tc>
        <w:tc>
          <w:tcPr>
            <w:tcW w:w="220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Track the outcome, not only the session</w:t>
            </w:r>
          </w:p>
        </w:tc>
        <w:tc>
          <w:tcPr>
            <w:tcW w:w="664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Outcome checkpoints at 6, 12 and 24 months; % of candidates in a top-5 option</w:t>
            </w:r>
          </w:p>
        </w:tc>
      </w:tr>
      <w:tr>
        <w:tc>
          <w:tcPr>
            <w:tcW w:w="50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O5</w:t>
            </w:r>
          </w:p>
        </w:tc>
        <w:tc>
          <w:tcPr>
            <w:tcW w:w="220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Ethical handling of Swadharma and minors</w:t>
            </w:r>
          </w:p>
        </w:tc>
        <w:tc>
          <w:tcPr>
            <w:tcW w:w="66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Zero Swadharma data visible to a family without a logged release; zero assessments by a minor without guardian consent</w:t>
            </w:r>
          </w:p>
        </w:tc>
      </w:tr>
      <w:tr>
        <w:tc>
          <w:tcPr>
            <w:tcW w:w="50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O6</w:t>
            </w:r>
          </w:p>
        </w:tc>
        <w:tc>
          <w:tcPr>
            <w:tcW w:w="220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Visible business health</w:t>
            </w:r>
          </w:p>
        </w:tc>
        <w:tc>
          <w:tcPr>
            <w:tcW w:w="664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Admin dashboard: funnel, revenue (manual paid flag), utilisation, turnaround, NPS, outcomes</w:t>
            </w:r>
          </w:p>
        </w:tc>
      </w:tr>
    </w:tbl>
    <w:bookmarkEnd w:id="25"/>
    <w:bookmarkStart w:id="28" w:name="X6613e4245a75e88013480f423ae1cd188d10e18"/>
    <w:p>
      <w:pPr>
        <w:pStyle w:val="Heading1"/>
      </w:pPr>
      <w:r>
        <w:t xml:space="preserve">4. Scope</w:t>
      </w:r>
    </w:p>
    <w:bookmarkStart w:id="26" w:name="X2e95e79df726f9fd290079b00227d25a8ee5bee"/>
    <w:p>
      <w:pPr>
        <w:pStyle w:val="Heading2"/>
      </w:pPr>
      <w:r>
        <w:t xml:space="preserve">4.1 In scope (V1 / P1 — must have at launch)</w:t>
      </w:r>
    </w:p>
    <w:p>
      <w:pPr>
        <w:numPr>
          <w:ilvl w:val="0"/>
          <w:numId w:val="1005"/>
        </w:numPr>
        <w:pStyle w:val="Compact"/>
      </w:pPr>
      <w:r>
        <w:t xml:space="preserve">Lead form and lead pipeline with counsellor assignment and follow-up reminders.</w:t>
      </w:r>
    </w:p>
    <w:p>
      <w:pPr>
        <w:numPr>
          <w:ilvl w:val="0"/>
          <w:numId w:val="1005"/>
        </w:numPr>
        <w:pStyle w:val="Compact"/>
      </w:pPr>
      <w:r>
        <w:t xml:space="preserve">Track-aware onboarding, including guardian consent for under-18s and optional Swadharma opt-in with versioned consent text.</w:t>
      </w:r>
    </w:p>
    <w:p>
      <w:pPr>
        <w:numPr>
          <w:ilvl w:val="0"/>
          <w:numId w:val="1005"/>
        </w:numPr>
        <w:pStyle w:val="Compact"/>
      </w:pPr>
      <w:r>
        <w:t xml:space="preserve">Test runner with autosave, timers and resume; six instruments, with junior variants for</w:t>
      </w:r>
      <w:r>
        <w:t xml:space="preserve"> </w:t>
      </w:r>
      <w:r>
        <w:rPr>
          <w:rStyle w:val="VerbatimChar"/>
        </w:rPr>
        <w:t xml:space="preserve">early_explorer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Scoring → results → profile, with counsellor approval before the candidate sees the profile.</w:t>
      </w:r>
    </w:p>
    <w:p>
      <w:pPr>
        <w:numPr>
          <w:ilvl w:val="0"/>
          <w:numId w:val="1005"/>
        </w:numPr>
        <w:pStyle w:val="Compact"/>
      </w:pPr>
      <w:r>
        <w:t xml:space="preserve">Career matching (student, professional) and stream recommendation (early_explorer), with counsellor curation and a publish gate.</w:t>
      </w:r>
    </w:p>
    <w:p>
      <w:pPr>
        <w:numPr>
          <w:ilvl w:val="0"/>
          <w:numId w:val="1005"/>
        </w:numPr>
        <w:pStyle w:val="Compact"/>
      </w:pPr>
      <w:r>
        <w:t xml:space="preserve">Career library with education pathways and outlook; stream options by board.</w:t>
      </w:r>
    </w:p>
    <w:p>
      <w:pPr>
        <w:numPr>
          <w:ilvl w:val="0"/>
          <w:numId w:val="1005"/>
        </w:numPr>
        <w:pStyle w:val="Compact"/>
      </w:pPr>
      <w:r>
        <w:t xml:space="preserve">Counsellor workspace with the Swadharma 🔒 tab and the Release flow.</w:t>
      </w:r>
    </w:p>
    <w:p>
      <w:pPr>
        <w:numPr>
          <w:ilvl w:val="0"/>
          <w:numId w:val="1005"/>
        </w:numPr>
        <w:pStyle w:val="Compact"/>
      </w:pPr>
      <w:r>
        <w:t xml:space="preserve">Sessions with ICCC-stage templates and candidate-visible summaries.</w:t>
      </w:r>
    </w:p>
    <w:p>
      <w:pPr>
        <w:numPr>
          <w:ilvl w:val="0"/>
          <w:numId w:val="1005"/>
        </w:numPr>
        <w:pStyle w:val="Compact"/>
      </w:pPr>
      <w:r>
        <w:t xml:space="preserve">Roadmaps from templates; candidate task updates; nudges for missed items.</w:t>
      </w:r>
    </w:p>
    <w:p>
      <w:pPr>
        <w:numPr>
          <w:ilvl w:val="0"/>
          <w:numId w:val="1005"/>
        </w:numPr>
        <w:pStyle w:val="Compact"/>
      </w:pPr>
      <w:r>
        <w:t xml:space="preserve">Six report kinds as branded PDFs generated by the worker, downloaded through short-lived signed URLs.</w:t>
      </w:r>
    </w:p>
    <w:p>
      <w:pPr>
        <w:numPr>
          <w:ilvl w:val="0"/>
          <w:numId w:val="1005"/>
        </w:numPr>
        <w:pStyle w:val="Compact"/>
      </w:pPr>
      <w:r>
        <w:t xml:space="preserve">Parent portal; counsellor and admin dashboards.</w:t>
      </w:r>
    </w:p>
    <w:p>
      <w:pPr>
        <w:numPr>
          <w:ilvl w:val="0"/>
          <w:numId w:val="1005"/>
        </w:numPr>
        <w:pStyle w:val="Compact"/>
      </w:pPr>
      <w:r>
        <w:t xml:space="preserve">Disclaimer acknowledgement at onboarding and on every report.</w:t>
      </w:r>
    </w:p>
    <w:bookmarkEnd w:id="26"/>
    <w:bookmarkStart w:id="27" w:name="X415e5019302a511dc115783e2e6ac6696a4d054"/>
    <w:p>
      <w:pPr>
        <w:pStyle w:val="Heading2"/>
      </w:pPr>
      <w:r>
        <w:t xml:space="preserve">4.2 Out of scope for V1</w:t>
      </w:r>
    </w:p>
    <w:p>
      <w:pPr>
        <w:numPr>
          <w:ilvl w:val="0"/>
          <w:numId w:val="1006"/>
        </w:numPr>
        <w:pStyle w:val="Compact"/>
      </w:pPr>
      <w:r>
        <w:t xml:space="preserve">Online payments (V1 uses a manual "paid" flag on the lead stage).</w:t>
      </w:r>
    </w:p>
    <w:p>
      <w:pPr>
        <w:numPr>
          <w:ilvl w:val="0"/>
          <w:numId w:val="1006"/>
        </w:numPr>
        <w:pStyle w:val="Compact"/>
      </w:pPr>
      <w:r>
        <w:t xml:space="preserve">Native mobile apps (the web app must work on mobile browsers).</w:t>
      </w:r>
    </w:p>
    <w:p>
      <w:pPr>
        <w:numPr>
          <w:ilvl w:val="0"/>
          <w:numId w:val="1006"/>
        </w:numPr>
        <w:pStyle w:val="Compact"/>
      </w:pPr>
      <w:r>
        <w:t xml:space="preserve">Automated WhatsApp/SMS campaigns (notification rows are created; delivery channels are a later phase).</w:t>
      </w:r>
    </w:p>
    <w:p>
      <w:pPr>
        <w:numPr>
          <w:ilvl w:val="0"/>
          <w:numId w:val="1006"/>
        </w:numPr>
        <w:pStyle w:val="Compact"/>
      </w:pPr>
      <w:r>
        <w:t xml:space="preserve">Languages other than English in the UI (the</w:t>
      </w:r>
      <w:r>
        <w:t xml:space="preserve"> </w:t>
      </w:r>
      <w:r>
        <w:rPr>
          <w:rStyle w:val="VerbatimChar"/>
        </w:rPr>
        <w:t xml:space="preserve">language_pref</w:t>
      </w:r>
      <w:r>
        <w:t xml:space="preserve"> </w:t>
      </w:r>
      <w:r>
        <w:t xml:space="preserve">field exists for later).</w:t>
      </w:r>
    </w:p>
    <w:bookmarkEnd w:id="27"/>
    <w:bookmarkEnd w:id="28"/>
    <w:bookmarkStart w:id="29" w:name="X017894caaf29eb1bd20cb9bc75a978b2dd6b4c6"/>
    <w:p>
      <w:pPr>
        <w:pStyle w:val="Heading1"/>
      </w:pPr>
      <w:r>
        <w:t xml:space="preserve">5. Stakeholders and users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290"/>
        <w:gridCol w:w="1871"/>
        <w:gridCol w:w="5003"/>
        <w:gridCol w:w="1190"/>
      </w:tblGrid>
      <w:tr>
        <w:trPr>
          <w:tblHeader w:val="true"/>
          <w:tblHeader/>
        </w:trPr>
        <w:tc>
          <w:tcPr>
            <w:tcW w:w="129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Role</w:t>
            </w:r>
          </w:p>
        </w:tc>
        <w:tc>
          <w:tcPr>
            <w:tcW w:w="1871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Who</w:t>
            </w:r>
          </w:p>
        </w:tc>
        <w:tc>
          <w:tcPr>
            <w:tcW w:w="5003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Primary goals</w:t>
            </w:r>
          </w:p>
        </w:tc>
        <w:tc>
          <w:tcPr>
            <w:tcW w:w="119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Home</w:t>
            </w:r>
          </w:p>
        </w:tc>
      </w:tr>
      <w:tr>
        <w:tc>
          <w:tcPr>
            <w:tcW w:w="129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Candidate</w:t>
            </w:r>
          </w:p>
        </w:tc>
        <w:tc>
          <w:tcPr>
            <w:tcW w:w="187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Student (Class 8 to PG) or working professional</w:t>
            </w:r>
          </w:p>
        </w:tc>
        <w:tc>
          <w:tcPr>
            <w:tcW w:w="500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Take assessments, understand themselves, see options and a plan</w:t>
            </w:r>
          </w:p>
        </w:tc>
        <w:tc>
          <w:tcPr>
            <w:tcW w:w="119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/me</w:t>
            </w:r>
          </w:p>
        </w:tc>
      </w:tr>
      <w:tr>
        <w:tc>
          <w:tcPr>
            <w:tcW w:w="129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Parent / guardian</w:t>
            </w:r>
          </w:p>
        </w:tc>
        <w:tc>
          <w:tcPr>
            <w:tcW w:w="187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Linked to a candidate</w:t>
            </w:r>
          </w:p>
        </w:tc>
        <w:tc>
          <w:tcPr>
            <w:tcW w:w="5003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Give consent for minors, follow progress, read the parent summary</w:t>
            </w:r>
          </w:p>
        </w:tc>
        <w:tc>
          <w:tcPr>
            <w:tcW w:w="119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/family</w:t>
            </w:r>
          </w:p>
        </w:tc>
      </w:tr>
      <w:tr>
        <w:tc>
          <w:tcPr>
            <w:tcW w:w="129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</w:t>
            </w:r>
          </w:p>
        </w:tc>
        <w:tc>
          <w:tcPr>
            <w:tcW w:w="187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Agency staff</w:t>
            </w:r>
          </w:p>
        </w:tc>
        <w:tc>
          <w:tcPr>
            <w:tcW w:w="500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Run cases end to end: assess, interpret, curate, plan, report</w:t>
            </w:r>
          </w:p>
        </w:tc>
        <w:tc>
          <w:tcPr>
            <w:tcW w:w="119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/cases</w:t>
            </w:r>
          </w:p>
        </w:tc>
      </w:tr>
      <w:tr>
        <w:tc>
          <w:tcPr>
            <w:tcW w:w="129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Admin</w:t>
            </w:r>
          </w:p>
        </w:tc>
        <w:tc>
          <w:tcPr>
            <w:tcW w:w="187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Agency owner / operations</w:t>
            </w:r>
          </w:p>
        </w:tc>
        <w:tc>
          <w:tcPr>
            <w:tcW w:w="5003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Pipeline, staffing, library, instruments, templates, business metrics</w:t>
            </w:r>
          </w:p>
        </w:tc>
        <w:tc>
          <w:tcPr>
            <w:tcW w:w="119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/admin</w:t>
            </w:r>
          </w:p>
        </w:tc>
      </w:tr>
      <w:tr>
        <w:tc>
          <w:tcPr>
            <w:tcW w:w="129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Agency owner (sponsor)</w:t>
            </w:r>
          </w:p>
        </w:tc>
        <w:tc>
          <w:tcPr>
            <w:tcW w:w="187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Business</w:t>
            </w:r>
          </w:p>
        </w:tc>
        <w:tc>
          <w:tcPr>
            <w:tcW w:w="500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Growth, quality, reputation, compliance</w:t>
            </w:r>
          </w:p>
        </w:tc>
        <w:tc>
          <w:tcPr>
            <w:tcW w:w="119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Admin dashboard</w:t>
            </w:r>
          </w:p>
        </w:tc>
      </w:tr>
    </w:tbl>
    <w:bookmarkEnd w:id="29"/>
    <w:bookmarkStart w:id="30" w:name="X90ad9ab8bf4cabea3e3c1b752c68d87bc98a67a"/>
    <w:p>
      <w:pPr>
        <w:pStyle w:val="Heading1"/>
      </w:pPr>
      <w:r>
        <w:t xml:space="preserve">6. Candidate tracks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704"/>
        <w:gridCol w:w="1199"/>
        <w:gridCol w:w="2052"/>
        <w:gridCol w:w="4399"/>
      </w:tblGrid>
      <w:tr>
        <w:trPr>
          <w:tblHeader w:val="true"/>
          <w:tblHeader/>
        </w:trPr>
        <w:tc>
          <w:tcPr>
            <w:tcW w:w="170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Track</w:t>
            </w:r>
          </w:p>
        </w:tc>
        <w:tc>
          <w:tcPr>
            <w:tcW w:w="1199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Who</w:t>
            </w:r>
          </w:p>
        </w:tc>
        <w:tc>
          <w:tcPr>
            <w:tcW w:w="2052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Decision supported</w:t>
            </w:r>
          </w:p>
        </w:tc>
        <w:tc>
          <w:tcPr>
            <w:tcW w:w="4399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Journey labels on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rStyle w:val="VerbatimChar"/>
                <w:b/>
                <w:color w:val="FFFFFF"/>
                <w:sz w:val="17"/>
              </w:rPr>
              <w:t xml:space="preserve">/me</w:t>
            </w:r>
          </w:p>
        </w:tc>
      </w:tr>
      <w:tr>
        <w:tc>
          <w:tcPr>
            <w:tcW w:w="17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early_explorer</w:t>
            </w:r>
          </w:p>
        </w:tc>
        <w:tc>
          <w:tcPr>
            <w:tcW w:w="11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Class 8–10</w:t>
            </w:r>
          </w:p>
        </w:tc>
        <w:tc>
          <w:tcPr>
            <w:tcW w:w="20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Stream choice for Class 11–12</w:t>
            </w:r>
          </w:p>
        </w:tc>
        <w:tc>
          <w:tcPr>
            <w:tcW w:w="43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Onboard → Discover → Talk → Streams → Explore Plan</w:t>
            </w:r>
          </w:p>
        </w:tc>
      </w:tr>
      <w:tr>
        <w:tc>
          <w:tcPr>
            <w:tcW w:w="170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student</w:t>
            </w:r>
          </w:p>
        </w:tc>
        <w:tc>
          <w:tcPr>
            <w:tcW w:w="119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Class 11–12 and UG</w:t>
            </w:r>
          </w:p>
        </w:tc>
        <w:tc>
          <w:tcPr>
            <w:tcW w:w="2052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Career choice</w:t>
            </w:r>
          </w:p>
        </w:tc>
        <w:tc>
          <w:tcPr>
            <w:tcW w:w="439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Onboard → Assess → Sessions → Options → Roadmap</w:t>
            </w:r>
          </w:p>
        </w:tc>
      </w:tr>
      <w:tr>
        <w:tc>
          <w:tcPr>
            <w:tcW w:w="17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professional</w:t>
            </w:r>
          </w:p>
        </w:tc>
        <w:tc>
          <w:tcPr>
            <w:tcW w:w="11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Working adults</w:t>
            </w:r>
          </w:p>
        </w:tc>
        <w:tc>
          <w:tcPr>
            <w:tcW w:w="205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Career transition</w:t>
            </w:r>
          </w:p>
        </w:tc>
        <w:tc>
          <w:tcPr>
            <w:tcW w:w="43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Onboard → Assess → Sessions → Options → Roadmap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early_explorer</w:t>
      </w:r>
      <w:r>
        <w:t xml:space="preserve"> </w:t>
      </w:r>
      <w:r>
        <w:t xml:space="preserve">experience uses larger type, illustrations, friendlier copy, junior instrument variants, a "leanings not types" tone in reports, and</w:t>
      </w:r>
      <w:r>
        <w:t xml:space="preserve"> </w:t>
      </w:r>
      <w:r>
        <w:rPr>
          <w:bCs/>
          <w:b/>
        </w:rPr>
        <w:t xml:space="preserve">never recommends a single career</w:t>
      </w:r>
      <w:r>
        <w:t xml:space="preserve">.</w:t>
      </w:r>
    </w:p>
    <w:bookmarkEnd w:id="30"/>
    <w:bookmarkStart w:id="34" w:name="X9606ea76b3b0593e13d843c78b2c551bcc683cc"/>
    <w:p>
      <w:pPr>
        <w:pStyle w:val="Heading1"/>
      </w:pPr>
      <w:r>
        <w:t xml:space="preserve">7. Business process (end to end)</w:t>
      </w:r>
    </w:p>
    <w:p>
      <w:pPr>
        <w:pStyle w:val="FirstParagraph"/>
      </w:pPr>
      <w:r>
        <w:drawing>
          <wp:inline>
            <wp:extent cx="5669280" cy="251509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c123f9185df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15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ICCC counselling stages used on cases and sessions:</w:t>
      </w:r>
      <w:r>
        <w:t xml:space="preserve"> </w:t>
      </w:r>
      <w:r>
        <w:rPr>
          <w:rStyle w:val="VerbatimChar"/>
        </w:rPr>
        <w:t xml:space="preserve">know_self → know_world → decide → plan → act → review</w:t>
      </w:r>
      <w:r>
        <w:t xml:space="preserve">.</w:t>
      </w:r>
    </w:p>
    <w:bookmarkEnd w:id="34"/>
    <w:bookmarkStart w:id="47" w:name="Xa9e9b703343c1e7d2f35db08996ab641355a288"/>
    <w:p>
      <w:pPr>
        <w:pStyle w:val="Heading1"/>
      </w:pPr>
      <w:r>
        <w:t xml:space="preserve">8. Functional requirements</w:t>
      </w:r>
    </w:p>
    <w:p>
      <w:pPr>
        <w:pStyle w:val="FirstParagraph"/>
      </w:pPr>
      <w:r>
        <w:t xml:space="preserve">IDs are stable; reference them in pull requests and tests.</w:t>
      </w:r>
    </w:p>
    <w:bookmarkStart w:id="35" w:name="X2e1cf6d43db4cf202ee458c896edf622a3a08b6"/>
    <w:p>
      <w:pPr>
        <w:pStyle w:val="Heading2"/>
      </w:pPr>
      <w:r>
        <w:t xml:space="preserve">8.1 Leads (FR-L)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753"/>
        <w:gridCol w:w="7554"/>
        <w:gridCol w:w="1047"/>
      </w:tblGrid>
      <w:tr>
        <w:trPr>
          <w:tblHeader w:val="true"/>
          <w:tblHeader/>
        </w:trPr>
        <w:tc>
          <w:tcPr>
            <w:tcW w:w="753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55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104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w="7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FR-L1</w:t>
            </w:r>
          </w:p>
        </w:tc>
        <w:tc>
          <w:tcPr>
            <w:tcW w:w="75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Public enquiry form collects name, phone, email, track, class/role, city, how-did-you-hear; anyone can submit without logging in.</w:t>
            </w:r>
          </w:p>
        </w:tc>
        <w:tc>
          <w:tcPr>
            <w:tcW w:w="10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53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FR-L2</w:t>
            </w:r>
          </w:p>
        </w:tc>
        <w:tc>
          <w:tcPr>
            <w:tcW w:w="755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Enquiries are rate-limited to stop spam and abuse.</w:t>
            </w:r>
          </w:p>
        </w:tc>
        <w:tc>
          <w:tcPr>
            <w:tcW w:w="104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FR-L3</w:t>
            </w:r>
          </w:p>
        </w:tc>
        <w:tc>
          <w:tcPr>
            <w:tcW w:w="75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Lead sources: web, whatsapp, referral, school, walk_in. Stages: new, contacted, discovery, paid, active, completed, lost.</w:t>
            </w:r>
          </w:p>
        </w:tc>
        <w:tc>
          <w:tcPr>
            <w:tcW w:w="10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53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FR-L4</w:t>
            </w:r>
          </w:p>
        </w:tc>
        <w:tc>
          <w:tcPr>
            <w:tcW w:w="755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Admin sees a pipeline board, assigns a counsellor and sets a next follow-up date.</w:t>
            </w:r>
          </w:p>
        </w:tc>
        <w:tc>
          <w:tcPr>
            <w:tcW w:w="104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FR-L5</w:t>
            </w:r>
          </w:p>
        </w:tc>
        <w:tc>
          <w:tcPr>
            <w:tcW w:w="75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 lead converts to a candidate; the link is kept for funnel reporting.</w:t>
            </w:r>
          </w:p>
        </w:tc>
        <w:tc>
          <w:tcPr>
            <w:tcW w:w="10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35"/>
    <w:bookmarkStart w:id="36" w:name="X9921b8e213a59cde177ac387aea92c394bad032"/>
    <w:p>
      <w:pPr>
        <w:pStyle w:val="Heading2"/>
      </w:pPr>
      <w:r>
        <w:t xml:space="preserve">8.2 Onboarding and consent (FR-O)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740"/>
        <w:gridCol w:w="7586"/>
        <w:gridCol w:w="1028"/>
      </w:tblGrid>
      <w:tr>
        <w:trPr>
          <w:tblHeader w:val="true"/>
          <w:tblHeader/>
        </w:trPr>
        <w:tc>
          <w:tcPr>
            <w:tcW w:w="74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586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102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w="74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FR-O1</w:t>
            </w:r>
          </w:p>
        </w:tc>
        <w:tc>
          <w:tcPr>
            <w:tcW w:w="75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Candidate completes profile, academics and constraints; early_explorer also fills a subject-enjoyment grid (1–5 per subject, marks, teacher feedback).</w:t>
            </w:r>
          </w:p>
        </w:tc>
        <w:tc>
          <w:tcPr>
            <w:tcW w:w="10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FR-O2</w:t>
            </w:r>
          </w:p>
        </w:tc>
        <w:tc>
          <w:tcPr>
            <w:tcW w:w="758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Candidate acknowledges the disclaimer (Section 12) with a timestamp before proceeding.</w:t>
            </w:r>
          </w:p>
        </w:tc>
        <w:tc>
          <w:tcPr>
            <w:tcW w:w="102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FR-O3</w:t>
            </w:r>
          </w:p>
        </w:tc>
        <w:tc>
          <w:tcPr>
            <w:tcW w:w="75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Under-18 candidates cannot start any assessment until a linked guardian has given consent. An unknown date of birth is treated as under 18.</w:t>
            </w:r>
          </w:p>
        </w:tc>
        <w:tc>
          <w:tcPr>
            <w:tcW w:w="10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FR-O4</w:t>
            </w:r>
          </w:p>
        </w:tc>
        <w:tc>
          <w:tcPr>
            <w:tcW w:w="758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Birth details are optional. They are collected only with an explicit consent checkbox whose text version is stored with the consent time and the person who consented.</w:t>
            </w:r>
          </w:p>
        </w:tc>
        <w:tc>
          <w:tcPr>
            <w:tcW w:w="102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FR-O5</w:t>
            </w:r>
          </w:p>
        </w:tc>
        <w:tc>
          <w:tcPr>
            <w:tcW w:w="75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Candidates and parents can submit birth details but can never read them back.</w:t>
            </w:r>
          </w:p>
        </w:tc>
        <w:tc>
          <w:tcPr>
            <w:tcW w:w="10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36"/>
    <w:bookmarkStart w:id="37" w:name="X51b2db7a9cd8351f7a028f2c247a6313f118729"/>
    <w:p>
      <w:pPr>
        <w:pStyle w:val="Heading2"/>
      </w:pPr>
      <w:r>
        <w:t xml:space="preserve">8.3 Assessments (FR-A)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746"/>
        <w:gridCol w:w="7570"/>
        <w:gridCol w:w="1038"/>
      </w:tblGrid>
      <w:tr>
        <w:trPr>
          <w:tblHeader w:val="true"/>
          <w:tblHeader/>
        </w:trPr>
        <w:tc>
          <w:tcPr>
            <w:tcW w:w="746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57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103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w="74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FR-A1</w:t>
            </w:r>
          </w:p>
        </w:tc>
        <w:tc>
          <w:tcPr>
            <w:tcW w:w="75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Instruments: interest, aptitude, work-style, Big Five (standard only), values (school-values for junior), learning, subject enjoyment; each has a junior and/or standard variant and a version.</w:t>
            </w:r>
          </w:p>
        </w:tc>
        <w:tc>
          <w:tcPr>
            <w:tcW w:w="10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FR-A2</w:t>
            </w:r>
          </w:p>
        </w:tc>
        <w:tc>
          <w:tcPr>
            <w:tcW w:w="757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Test runner shows one item per screen with a progress bar and estimated time.</w:t>
            </w:r>
          </w:p>
        </w:tc>
        <w:tc>
          <w:tcPr>
            <w:tcW w:w="103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FR-A3</w:t>
            </w:r>
          </w:p>
        </w:tc>
        <w:tc>
          <w:tcPr>
            <w:tcW w:w="75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Answers autosave at least every 30 seconds; a candidate can close the browser and resume.</w:t>
            </w:r>
          </w:p>
        </w:tc>
        <w:tc>
          <w:tcPr>
            <w:tcW w:w="10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FR-A4</w:t>
            </w:r>
          </w:p>
        </w:tc>
        <w:tc>
          <w:tcPr>
            <w:tcW w:w="757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Timed sub-tests show a timer; once a timed section starts its clock cannot be restarted and earlier items cannot be revisited.</w:t>
            </w:r>
          </w:p>
        </w:tc>
        <w:tc>
          <w:tcPr>
            <w:tcW w:w="103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FR-A5</w:t>
            </w:r>
          </w:p>
        </w:tc>
        <w:tc>
          <w:tcPr>
            <w:tcW w:w="75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Test content (items, scoring keys, norms) is never shipped to the browser in bulk; items are served one at a time.</w:t>
            </w:r>
          </w:p>
        </w:tc>
        <w:tc>
          <w:tcPr>
            <w:tcW w:w="10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FR-A6</w:t>
            </w:r>
          </w:p>
        </w:tc>
        <w:tc>
          <w:tcPr>
            <w:tcW w:w="757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Completing an assessment triggers scoring automatically.</w:t>
            </w:r>
          </w:p>
        </w:tc>
        <w:tc>
          <w:tcPr>
            <w:tcW w:w="103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FR-A7</w:t>
            </w:r>
          </w:p>
        </w:tc>
        <w:tc>
          <w:tcPr>
            <w:tcW w:w="75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 can see validity flags and re-administer an instrument.</w:t>
            </w:r>
          </w:p>
        </w:tc>
        <w:tc>
          <w:tcPr>
            <w:tcW w:w="10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37"/>
    <w:bookmarkStart w:id="38" w:name="Xac8dbfee7e79c441759d26182b34aeafef4821c"/>
    <w:p>
      <w:pPr>
        <w:pStyle w:val="Heading2"/>
      </w:pPr>
      <w:r>
        <w:t xml:space="preserve">8.4 Results and profile (FR-P)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756"/>
        <w:gridCol w:w="7548"/>
        <w:gridCol w:w="1050"/>
      </w:tblGrid>
      <w:tr>
        <w:trPr>
          <w:tblHeader w:val="true"/>
          <w:tblHeader/>
        </w:trPr>
        <w:tc>
          <w:tcPr>
            <w:tcW w:w="756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54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105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FR-P1</w:t>
            </w:r>
          </w:p>
        </w:tc>
        <w:tc>
          <w:tcPr>
            <w:tcW w:w="75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Results include RIASEC code, aptitude bands, work-style graphs and pattern flags, Big Five percentiles, top values.</w:t>
            </w:r>
          </w:p>
        </w:tc>
        <w:tc>
          <w:tcPr>
            <w:tcW w:w="10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5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FR-P2</w:t>
            </w:r>
          </w:p>
        </w:tc>
        <w:tc>
          <w:tcPr>
            <w:tcW w:w="754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 edits a plain-language narrative (strengths, watch-outs, themes) and approves the profile.</w:t>
            </w:r>
          </w:p>
        </w:tc>
        <w:tc>
          <w:tcPr>
            <w:tcW w:w="105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FR-P3</w:t>
            </w:r>
          </w:p>
        </w:tc>
        <w:tc>
          <w:tcPr>
            <w:tcW w:w="75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Candidate and parent see results and profile only after counsellor approval.</w:t>
            </w:r>
          </w:p>
        </w:tc>
        <w:tc>
          <w:tcPr>
            <w:tcW w:w="10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38"/>
    <w:bookmarkStart w:id="39" w:name="X739da9f1dbae1a17805aaa3d6080a8de2a5bdcc"/>
    <w:p>
      <w:pPr>
        <w:pStyle w:val="Heading2"/>
      </w:pPr>
      <w:r>
        <w:t xml:space="preserve">8.5 Options (FR-M)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747"/>
        <w:gridCol w:w="7569"/>
        <w:gridCol w:w="1038"/>
      </w:tblGrid>
      <w:tr>
        <w:trPr>
          <w:tblHeader w:val="true"/>
          <w:tblHeader/>
        </w:trPr>
        <w:tc>
          <w:tcPr>
            <w:tcW w:w="74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569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103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w="7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FR-M1</w:t>
            </w:r>
          </w:p>
        </w:tc>
        <w:tc>
          <w:tcPr>
            <w:tcW w:w="75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Student/professional: top 15 careers ranked by fit score, each with a "why" per dimension, pathways and outlook to 2035.</w:t>
            </w:r>
          </w:p>
        </w:tc>
        <w:tc>
          <w:tcPr>
            <w:tcW w:w="10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FR-M2</w:t>
            </w:r>
          </w:p>
        </w:tc>
        <w:tc>
          <w:tcPr>
            <w:tcW w:w="756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Early explorer: ranked streams with keeps-open and closes lists and three sample careers per open family; always include the widest "keep options open" combination; never a single career.</w:t>
            </w:r>
          </w:p>
        </w:tc>
        <w:tc>
          <w:tcPr>
            <w:tcW w:w="103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FR-M3</w:t>
            </w:r>
          </w:p>
        </w:tc>
        <w:tc>
          <w:tcPr>
            <w:tcW w:w="75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 can pin, hide or add options and must publish before the candidate sees them.</w:t>
            </w:r>
          </w:p>
        </w:tc>
        <w:tc>
          <w:tcPr>
            <w:tcW w:w="10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FR-M4</w:t>
            </w:r>
          </w:p>
        </w:tc>
        <w:tc>
          <w:tcPr>
            <w:tcW w:w="756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Swadharma points never appear in any candidate- or parent-visible option.</w:t>
            </w:r>
          </w:p>
        </w:tc>
        <w:tc>
          <w:tcPr>
            <w:tcW w:w="103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39"/>
    <w:bookmarkStart w:id="40" w:name="Xf3fa429508da1a7ae1a6bf509ae690548010de2"/>
    <w:p>
      <w:pPr>
        <w:pStyle w:val="Heading2"/>
      </w:pPr>
      <w:r>
        <w:t xml:space="preserve">8.6 Career library (FR-C)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744"/>
        <w:gridCol w:w="7575"/>
        <w:gridCol w:w="1035"/>
      </w:tblGrid>
      <w:tr>
        <w:trPr>
          <w:tblHeader w:val="true"/>
          <w:tblHeader/>
        </w:trPr>
        <w:tc>
          <w:tcPr>
            <w:tcW w:w="74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57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103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w="7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FR-C1</w:t>
            </w:r>
          </w:p>
        </w:tc>
        <w:tc>
          <w:tcPr>
            <w:tcW w:w="75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Each career has family, RIASEC code, description, day in the life, entry paths, India salary band, outlook (growing / stable / transforming / declining), automation exposure, adjacent emerging roles, sources and last-reviewed date.</w:t>
            </w:r>
          </w:p>
        </w:tc>
        <w:tc>
          <w:tcPr>
            <w:tcW w:w="10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FR-C2</w:t>
            </w:r>
          </w:p>
        </w:tc>
        <w:tc>
          <w:tcPr>
            <w:tcW w:w="757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Education pathways per career by level (Class 11–12, UG, PG, diploma, certification, global) with exams, degrees, institutions by tier, duration and alternative routes.</w:t>
            </w:r>
          </w:p>
        </w:tc>
        <w:tc>
          <w:tcPr>
            <w:tcW w:w="103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FR-C3</w:t>
            </w:r>
          </w:p>
        </w:tc>
        <w:tc>
          <w:tcPr>
            <w:tcW w:w="75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Stream options are maintained per board (CBSE seeded first).</w:t>
            </w:r>
          </w:p>
        </w:tc>
        <w:tc>
          <w:tcPr>
            <w:tcW w:w="10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FR-C4</w:t>
            </w:r>
          </w:p>
        </w:tc>
        <w:tc>
          <w:tcPr>
            <w:tcW w:w="757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Admin is reminded quarterly to refresh outlook, with source and last-reviewed date recorded.</w:t>
            </w:r>
          </w:p>
        </w:tc>
        <w:tc>
          <w:tcPr>
            <w:tcW w:w="103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40"/>
    <w:bookmarkStart w:id="41" w:name="Xc51f515095d23860eb17d9535fd558d51dc9e12"/>
    <w:p>
      <w:pPr>
        <w:pStyle w:val="Heading2"/>
      </w:pPr>
      <w:r>
        <w:t xml:space="preserve">8.7 Swadharma layer (FR-S)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740"/>
        <w:gridCol w:w="7585"/>
        <w:gridCol w:w="1029"/>
      </w:tblGrid>
      <w:tr>
        <w:trPr>
          <w:tblHeader w:val="true"/>
          <w:tblHeader/>
        </w:trPr>
        <w:tc>
          <w:tcPr>
            <w:tcW w:w="74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58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1029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w="74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FR-S1</w:t>
            </w:r>
          </w:p>
        </w:tc>
        <w:tc>
          <w:tcPr>
            <w:tcW w:w="75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Computed only when the candidate has opted in and a consent timestamp exists.</w:t>
            </w:r>
          </w:p>
        </w:tc>
        <w:tc>
          <w:tcPr>
            <w:tcW w:w="10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FR-S2</w:t>
            </w:r>
          </w:p>
        </w:tc>
        <w:tc>
          <w:tcPr>
            <w:tcW w:w="758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Produces points (max 100) for 15 career families, with component breakdown, confidence, favourable windows, a personality lens and an agreement matrix against the psychometric top 5.</w:t>
            </w:r>
          </w:p>
        </w:tc>
        <w:tc>
          <w:tcPr>
            <w:tcW w:w="102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FR-S3</w:t>
            </w:r>
          </w:p>
        </w:tc>
        <w:tc>
          <w:tcPr>
            <w:tcW w:w="75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Visible only to the assigned counsellor and admins, enforced in the database.</w:t>
            </w:r>
          </w:p>
        </w:tc>
        <w:tc>
          <w:tcPr>
            <w:tcW w:w="10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FR-S4</w:t>
            </w:r>
          </w:p>
        </w:tc>
        <w:tc>
          <w:tcPr>
            <w:tcW w:w="758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 counsellor may release a separate Swadharma Report to candidate, parent or both, with a mandatory reason. A release is logged and cannot be undone.</w:t>
            </w:r>
          </w:p>
        </w:tc>
        <w:tc>
          <w:tcPr>
            <w:tcW w:w="102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FR-S5</w:t>
            </w:r>
          </w:p>
        </w:tc>
        <w:tc>
          <w:tcPr>
            <w:tcW w:w="75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Never states anything about health, marriage, longevity or wealth; never prohibits a career; for early_explorer, no career-specific statements.</w:t>
            </w:r>
          </w:p>
        </w:tc>
        <w:tc>
          <w:tcPr>
            <w:tcW w:w="10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FR-S6</w:t>
            </w:r>
          </w:p>
        </w:tc>
        <w:tc>
          <w:tcPr>
            <w:tcW w:w="758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If birth time is unknown, only Moon-sign and dignity components run and confidence is "low".</w:t>
            </w:r>
          </w:p>
        </w:tc>
        <w:tc>
          <w:tcPr>
            <w:tcW w:w="102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41"/>
    <w:bookmarkStart w:id="42" w:name="X0251d49749eddfe67b9e863bc139608527ea875"/>
    <w:p>
      <w:pPr>
        <w:pStyle w:val="Heading2"/>
      </w:pPr>
      <w:r>
        <w:t xml:space="preserve">8.8 Sessions (FR-SE)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860"/>
        <w:gridCol w:w="7434"/>
        <w:gridCol w:w="1060"/>
      </w:tblGrid>
      <w:tr>
        <w:trPr>
          <w:tblHeader w:val="true"/>
          <w:tblHeader/>
        </w:trPr>
        <w:tc>
          <w:tcPr>
            <w:tcW w:w="86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43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106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w="8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FR-SE1</w:t>
            </w:r>
          </w:p>
        </w:tc>
        <w:tc>
          <w:tcPr>
            <w:tcW w:w="74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 schedules sessions (video, in person, phone) with a meeting URL.</w:t>
            </w:r>
          </w:p>
        </w:tc>
        <w:tc>
          <w:tcPr>
            <w:tcW w:w="10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86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FR-SE2</w:t>
            </w:r>
          </w:p>
        </w:tc>
        <w:tc>
          <w:tcPr>
            <w:tcW w:w="743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Session notes use ICCC-stage templates; private notes are never visible to the family; a separate candidate summary and action items are.</w:t>
            </w:r>
          </w:p>
        </w:tc>
        <w:tc>
          <w:tcPr>
            <w:tcW w:w="106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8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FR-SE3</w:t>
            </w:r>
          </w:p>
        </w:tc>
        <w:tc>
          <w:tcPr>
            <w:tcW w:w="74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 schedule calendar at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/schedule</w:t>
            </w:r>
            <w:r>
              <w:rPr>
                <w:sz w:val="19"/>
              </w:rPr>
              <w:t xml:space="preserve">.</w:t>
            </w:r>
          </w:p>
        </w:tc>
        <w:tc>
          <w:tcPr>
            <w:tcW w:w="10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42"/>
    <w:bookmarkStart w:id="43" w:name="Xf923aee700cbfcc5bf24a4f1a79aa698f4e6568"/>
    <w:p>
      <w:pPr>
        <w:pStyle w:val="Heading2"/>
      </w:pPr>
      <w:r>
        <w:t xml:space="preserve">8.9 Roadmaps (FR-R)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767"/>
        <w:gridCol w:w="7519"/>
        <w:gridCol w:w="1068"/>
      </w:tblGrid>
      <w:tr>
        <w:trPr>
          <w:tblHeader w:val="true"/>
          <w:tblHeader/>
        </w:trPr>
        <w:tc>
          <w:tcPr>
            <w:tcW w:w="76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519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106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w="7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FR-R1</w:t>
            </w:r>
          </w:p>
        </w:tc>
        <w:tc>
          <w:tcPr>
            <w:tcW w:w="75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Templates: class8_10_exposure, class11_12, ug, pg_prep, transition, custom.</w:t>
            </w:r>
          </w:p>
        </w:tc>
        <w:tc>
          <w:tcPr>
            <w:tcW w:w="10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6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FR-R2</w:t>
            </w:r>
          </w:p>
        </w:tc>
        <w:tc>
          <w:tcPr>
            <w:tcW w:w="751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Item kinds: milestone, task, exam, skill, checkin; owners: candidate, counsellor, parent.</w:t>
            </w:r>
          </w:p>
        </w:tc>
        <w:tc>
          <w:tcPr>
            <w:tcW w:w="106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FR-R3</w:t>
            </w:r>
          </w:p>
        </w:tc>
        <w:tc>
          <w:tcPr>
            <w:tcW w:w="751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Candidate updates status and uploads evidence on their own items only.</w:t>
            </w:r>
          </w:p>
        </w:tc>
        <w:tc>
          <w:tcPr>
            <w:tcW w:w="10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6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FR-R4</w:t>
            </w:r>
          </w:p>
        </w:tc>
        <w:tc>
          <w:tcPr>
            <w:tcW w:w="751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Overdue items are marked missed nightly and owners are nudged.</w:t>
            </w:r>
          </w:p>
        </w:tc>
        <w:tc>
          <w:tcPr>
            <w:tcW w:w="106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43"/>
    <w:bookmarkStart w:id="44" w:name="X3e7d1a4eb9e35fb4cdfafc06429548a9e2d6df9"/>
    <w:p>
      <w:pPr>
        <w:pStyle w:val="Heading2"/>
      </w:pPr>
      <w:r>
        <w:t xml:space="preserve">8.10 Reports (FR-RP)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856"/>
        <w:gridCol w:w="7444"/>
        <w:gridCol w:w="1054"/>
      </w:tblGrid>
      <w:tr>
        <w:trPr>
          <w:tblHeader w:val="true"/>
          <w:tblHeader/>
        </w:trPr>
        <w:tc>
          <w:tcPr>
            <w:tcW w:w="856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44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105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w="8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FR-RP1</w:t>
            </w:r>
          </w:p>
        </w:tc>
        <w:tc>
          <w:tcPr>
            <w:tcW w:w="74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Six kinds: candidate, candidate_junior (visual, ~8 pages, written to the student), parent (2 pages), stream_choice, case_file (everything incl. Swadharma, counsellor only), swadharma (separate, disclaimer on page 1).</w:t>
            </w:r>
          </w:p>
        </w:tc>
        <w:tc>
          <w:tcPr>
            <w:tcW w:w="10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85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FR-RP2</w:t>
            </w:r>
          </w:p>
        </w:tc>
        <w:tc>
          <w:tcPr>
            <w:tcW w:w="744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Reports are branded PDFs, versioned, and never edited in place (a change creates a new version).</w:t>
            </w:r>
          </w:p>
        </w:tc>
        <w:tc>
          <w:tcPr>
            <w:tcW w:w="105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8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FR-RP3</w:t>
            </w:r>
          </w:p>
        </w:tc>
        <w:tc>
          <w:tcPr>
            <w:tcW w:w="74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Stored privately; downloaded through signed URLs valid for 15 minutes.</w:t>
            </w:r>
          </w:p>
        </w:tc>
        <w:tc>
          <w:tcPr>
            <w:tcW w:w="10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85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FR-RP4</w:t>
            </w:r>
          </w:p>
        </w:tc>
        <w:tc>
          <w:tcPr>
            <w:tcW w:w="744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Every report carries the disclaimer.</w:t>
            </w:r>
          </w:p>
        </w:tc>
        <w:tc>
          <w:tcPr>
            <w:tcW w:w="105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8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FR-RP5</w:t>
            </w:r>
          </w:p>
        </w:tc>
        <w:tc>
          <w:tcPr>
            <w:tcW w:w="74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/reports/queue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shows pending generations and SLA.</w:t>
            </w:r>
          </w:p>
        </w:tc>
        <w:tc>
          <w:tcPr>
            <w:tcW w:w="10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44"/>
    <w:bookmarkStart w:id="45" w:name="X96398d95a43e8f4ad0458fe2a37c6a1cbbe339f"/>
    <w:p>
      <w:pPr>
        <w:pStyle w:val="Heading2"/>
      </w:pPr>
      <w:r>
        <w:t xml:space="preserve">8.11 Parent portal (FR-F) and dashboards (FR-D)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745"/>
        <w:gridCol w:w="7572"/>
        <w:gridCol w:w="1037"/>
      </w:tblGrid>
      <w:tr>
        <w:trPr>
          <w:tblHeader w:val="true"/>
          <w:tblHeader/>
        </w:trPr>
        <w:tc>
          <w:tcPr>
            <w:tcW w:w="74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572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103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w="7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FR-F1</w:t>
            </w:r>
          </w:p>
        </w:tc>
        <w:tc>
          <w:tcPr>
            <w:tcW w:w="757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Parent sees linked children, progress %, next session, parent summary, read-only roadmap, and can message the counsellor.</w:t>
            </w:r>
          </w:p>
        </w:tc>
        <w:tc>
          <w:tcPr>
            <w:tcW w:w="10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FR-D1</w:t>
            </w:r>
          </w:p>
        </w:tc>
        <w:tc>
          <w:tcPr>
            <w:tcW w:w="7572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 caseload: name, track, ICCC stage, risk flag, next action, report SLA.</w:t>
            </w:r>
          </w:p>
        </w:tc>
        <w:tc>
          <w:tcPr>
            <w:tcW w:w="103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FR-D2</w:t>
            </w:r>
          </w:p>
        </w:tc>
        <w:tc>
          <w:tcPr>
            <w:tcW w:w="757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Admin dashboard: funnel by lead stage, revenue (manual paid flag), counsellor utilisation, report turnaround, NPS, outcomes.</w:t>
            </w:r>
          </w:p>
        </w:tc>
        <w:tc>
          <w:tcPr>
            <w:tcW w:w="10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74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FR-D3</w:t>
            </w:r>
          </w:p>
        </w:tc>
        <w:tc>
          <w:tcPr>
            <w:tcW w:w="7572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Admin editors: careers, streams, instruments (versions, norms upload, activate), roadmap and session-note templates.</w:t>
            </w:r>
          </w:p>
        </w:tc>
        <w:tc>
          <w:tcPr>
            <w:tcW w:w="103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45"/>
    <w:bookmarkStart w:id="46" w:name="X2c7ee3cbcc991811168349b10c7f42ad020d61c"/>
    <w:p>
      <w:pPr>
        <w:pStyle w:val="Heading2"/>
      </w:pPr>
      <w:r>
        <w:t xml:space="preserve">8.12 Follow-up (FR-FU)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868"/>
        <w:gridCol w:w="7418"/>
        <w:gridCol w:w="1068"/>
      </w:tblGrid>
      <w:tr>
        <w:trPr>
          <w:tblHeader w:val="true"/>
          <w:tblHeader/>
        </w:trPr>
        <w:tc>
          <w:tcPr>
            <w:tcW w:w="86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41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106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</w:tr>
      <w:tr>
        <w:tc>
          <w:tcPr>
            <w:tcW w:w="8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FR-FU1</w:t>
            </w:r>
          </w:p>
        </w:tc>
        <w:tc>
          <w:tcPr>
            <w:tcW w:w="741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Outcome checkpoints at 6, 12 and 24 months record status, career, whether it was in the top 5, and satisfaction 1–5.</w:t>
            </w:r>
          </w:p>
        </w:tc>
        <w:tc>
          <w:tcPr>
            <w:tcW w:w="10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>
            <w:tcW w:w="86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FR-FU2</w:t>
            </w:r>
          </w:p>
        </w:tc>
        <w:tc>
          <w:tcPr>
            <w:tcW w:w="741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Nightly reminders for checkpoints and report SLA breaches.</w:t>
            </w:r>
          </w:p>
        </w:tc>
        <w:tc>
          <w:tcPr>
            <w:tcW w:w="106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P1</w:t>
            </w:r>
          </w:p>
        </w:tc>
      </w:tr>
    </w:tbl>
    <w:bookmarkEnd w:id="46"/>
    <w:bookmarkEnd w:id="47"/>
    <w:bookmarkStart w:id="51" w:name="Xe55cf54ac60e4c5c7839025af87705787372277"/>
    <w:p>
      <w:pPr>
        <w:pStyle w:val="Heading1"/>
      </w:pPr>
      <w:r>
        <w:t xml:space="preserve">9. Business rules</w:t>
      </w:r>
    </w:p>
    <w:p>
      <w:pPr>
        <w:pStyle w:val="FirstParagraph"/>
      </w:pPr>
      <w:r>
        <w:drawing>
          <wp:inline>
            <wp:extent cx="5669280" cy="6945323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999dc54f8c2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945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808"/>
        <w:gridCol w:w="8546"/>
      </w:tblGrid>
      <w:tr>
        <w:trPr>
          <w:tblHeader w:val="true"/>
          <w:tblHeader/>
        </w:trPr>
        <w:tc>
          <w:tcPr>
            <w:tcW w:w="80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8546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Rule</w:t>
            </w:r>
          </w:p>
        </w:tc>
      </w:tr>
      <w:tr>
        <w:tc>
          <w:tcPr>
            <w:tcW w:w="8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BR-1</w:t>
            </w:r>
          </w:p>
        </w:tc>
        <w:tc>
          <w:tcPr>
            <w:tcW w:w="854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 candidate never sees psychometric results or profile until a counsellor approves the profile.</w:t>
            </w:r>
          </w:p>
        </w:tc>
      </w:tr>
      <w:tr>
        <w:tc>
          <w:tcPr>
            <w:tcW w:w="8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BR-2</w:t>
            </w:r>
          </w:p>
        </w:tc>
        <w:tc>
          <w:tcPr>
            <w:tcW w:w="854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 candidate never sees options until a counsellor publishes them; hidden options never show.</w:t>
            </w:r>
          </w:p>
        </w:tc>
      </w:tr>
      <w:tr>
        <w:tc>
          <w:tcPr>
            <w:tcW w:w="8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BR-3</w:t>
            </w:r>
          </w:p>
        </w:tc>
        <w:tc>
          <w:tcPr>
            <w:tcW w:w="854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Swadharma data is counsellor/admin-only. The only path to a family is a Swadharma Report released with a reason; the release is permanent and audited.</w:t>
            </w:r>
          </w:p>
        </w:tc>
      </w:tr>
      <w:tr>
        <w:tc>
          <w:tcPr>
            <w:tcW w:w="8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BR-4</w:t>
            </w:r>
          </w:p>
        </w:tc>
        <w:tc>
          <w:tcPr>
            <w:tcW w:w="854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Psychometrics drive the recommendation; Swadharma is a reflection lens only and is never used to rule out a career.</w:t>
            </w:r>
          </w:p>
        </w:tc>
      </w:tr>
      <w:tr>
        <w:tc>
          <w:tcPr>
            <w:tcW w:w="8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BR-5</w:t>
            </w:r>
          </w:p>
        </w:tc>
        <w:tc>
          <w:tcPr>
            <w:tcW w:w="854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Early explorers get stream recommendations that keep options open; never a single career.</w:t>
            </w:r>
          </w:p>
        </w:tc>
      </w:tr>
      <w:tr>
        <w:tc>
          <w:tcPr>
            <w:tcW w:w="8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BR-6</w:t>
            </w:r>
          </w:p>
        </w:tc>
        <w:tc>
          <w:tcPr>
            <w:tcW w:w="854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Under-18 candidates (or unknown DOB) need guardian consent before any assessment.</w:t>
            </w:r>
          </w:p>
        </w:tc>
      </w:tr>
      <w:tr>
        <w:tc>
          <w:tcPr>
            <w:tcW w:w="8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BR-7</w:t>
            </w:r>
          </w:p>
        </w:tc>
        <w:tc>
          <w:tcPr>
            <w:tcW w:w="854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Reports are immutable; a correction is a new version. Case files and Swadharma reports start counsellor-only.</w:t>
            </w:r>
          </w:p>
        </w:tc>
      </w:tr>
      <w:tr>
        <w:tc>
          <w:tcPr>
            <w:tcW w:w="8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BR-8</w:t>
            </w:r>
          </w:p>
        </w:tc>
        <w:tc>
          <w:tcPr>
            <w:tcW w:w="854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Releases and the audit log are append-only for every role, including administrators through the API.</w:t>
            </w:r>
          </w:p>
        </w:tc>
      </w:tr>
      <w:tr>
        <w:tc>
          <w:tcPr>
            <w:tcW w:w="8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BR-9</w:t>
            </w:r>
          </w:p>
        </w:tc>
        <w:tc>
          <w:tcPr>
            <w:tcW w:w="854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 and admin roles are granted by an admin only; self-signup can only create candidate or parent accounts.</w:t>
            </w:r>
          </w:p>
        </w:tc>
      </w:tr>
      <w:tr>
        <w:tc>
          <w:tcPr>
            <w:tcW w:w="8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BR-10</w:t>
            </w:r>
          </w:p>
        </w:tc>
        <w:tc>
          <w:tcPr>
            <w:tcW w:w="854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Report SLA: a candidate-facing report is due 7 days after the last completed assessment.</w:t>
            </w:r>
          </w:p>
        </w:tc>
      </w:tr>
    </w:tbl>
    <w:bookmarkEnd w:id="51"/>
    <w:bookmarkStart w:id="52" w:name="Xa5ef4c4433c25f40c4c9620d4c90aec5b3397d4"/>
    <w:p>
      <w:pPr>
        <w:pStyle w:val="Heading1"/>
      </w:pPr>
      <w:r>
        <w:t xml:space="preserve">10. Non-functional requirements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756"/>
        <w:gridCol w:w="7598"/>
      </w:tblGrid>
      <w:tr>
        <w:trPr>
          <w:tblHeader w:val="true"/>
          <w:tblHeader/>
        </w:trPr>
        <w:tc>
          <w:tcPr>
            <w:tcW w:w="1756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Area</w:t>
            </w:r>
          </w:p>
        </w:tc>
        <w:tc>
          <w:tcPr>
            <w:tcW w:w="759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</w:tr>
      <w:tr>
        <w:tc>
          <w:tcPr>
            <w:tcW w:w="17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Security</w:t>
            </w:r>
          </w:p>
        </w:tc>
        <w:tc>
          <w:tcPr>
            <w:tcW w:w="75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Row-level security on every table; visibility rules enforced in the database, not only in the UI. Secrets live only in the worker and Edge Function environments.</w:t>
            </w:r>
          </w:p>
        </w:tc>
      </w:tr>
      <w:tr>
        <w:tc>
          <w:tcPr>
            <w:tcW w:w="175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Privacy</w:t>
            </w:r>
          </w:p>
        </w:tc>
        <w:tc>
          <w:tcPr>
            <w:tcW w:w="759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Indian DPDP Act 2023 principles: purpose limitation, explicit and versioned consent, guardian consent for minors, data minimisation, access only on need.</w:t>
            </w:r>
          </w:p>
        </w:tc>
      </w:tr>
      <w:tr>
        <w:tc>
          <w:tcPr>
            <w:tcW w:w="17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Availability</w:t>
            </w:r>
          </w:p>
        </w:tc>
        <w:tc>
          <w:tcPr>
            <w:tcW w:w="75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Business-hours availability target 99.5 %; scoring and report generation may be asynchronous.</w:t>
            </w:r>
          </w:p>
        </w:tc>
      </w:tr>
      <w:tr>
        <w:tc>
          <w:tcPr>
            <w:tcW w:w="175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Performance</w:t>
            </w:r>
          </w:p>
        </w:tc>
        <w:tc>
          <w:tcPr>
            <w:tcW w:w="759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Next item in the test runner in under 1 s on a 4G connection; dashboards in under 3 s.</w:t>
            </w:r>
          </w:p>
        </w:tc>
      </w:tr>
      <w:tr>
        <w:tc>
          <w:tcPr>
            <w:tcW w:w="17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Accessibility</w:t>
            </w:r>
          </w:p>
        </w:tc>
        <w:tc>
          <w:tcPr>
            <w:tcW w:w="75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Large readable type, high contrast, keyboard navigable, mobile-first layouts.</w:t>
            </w:r>
          </w:p>
        </w:tc>
      </w:tr>
      <w:tr>
        <w:tc>
          <w:tcPr>
            <w:tcW w:w="175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Auditability</w:t>
            </w:r>
          </w:p>
        </w:tc>
        <w:tc>
          <w:tcPr>
            <w:tcW w:w="759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Consent, disclaimer acceptance, Swadharma release and role changes are recorded with actor and time.</w:t>
            </w:r>
          </w:p>
        </w:tc>
      </w:tr>
      <w:tr>
        <w:tc>
          <w:tcPr>
            <w:tcW w:w="175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Maintainability</w:t>
            </w:r>
          </w:p>
        </w:tc>
        <w:tc>
          <w:tcPr>
            <w:tcW w:w="759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Every code or spec change updates the docs in the same pull request (enforced by CI).</w:t>
            </w:r>
          </w:p>
        </w:tc>
      </w:tr>
    </w:tbl>
    <w:bookmarkEnd w:id="52"/>
    <w:bookmarkStart w:id="53" w:name="X12255d3c712571fb067539f69ac4722235c7d2f"/>
    <w:p>
      <w:pPr>
        <w:pStyle w:val="Heading1"/>
      </w:pPr>
      <w:r>
        <w:t xml:space="preserve">11. Assumptions, constraints and dependencies</w:t>
      </w:r>
    </w:p>
    <w:p>
      <w:pPr>
        <w:numPr>
          <w:ilvl w:val="0"/>
          <w:numId w:val="1007"/>
        </w:numPr>
        <w:pStyle w:val="Compact"/>
      </w:pPr>
      <w:r>
        <w:t xml:space="preserve">Hosting: Vercel (web), Supabase (database, auth, storage, Edge Functions), Railway (Python worker).</w:t>
      </w:r>
    </w:p>
    <w:p>
      <w:pPr>
        <w:numPr>
          <w:ilvl w:val="0"/>
          <w:numId w:val="1007"/>
        </w:numPr>
        <w:pStyle w:val="Compact"/>
      </w:pPr>
      <w:r>
        <w:t xml:space="preserve">Instrument items in the seed data are placeholders. Licensed or original validated items and norms must be loaded before launch.</w:t>
      </w:r>
    </w:p>
    <w:p>
      <w:pPr>
        <w:numPr>
          <w:ilvl w:val="0"/>
          <w:numId w:val="1007"/>
        </w:numPr>
        <w:pStyle w:val="Compact"/>
      </w:pPr>
      <w:r>
        <w:t xml:space="preserve">Career library and outlook seed content is marked "seed – verify before launch" and must be reviewed by the agency.</w:t>
      </w:r>
    </w:p>
    <w:p>
      <w:pPr>
        <w:numPr>
          <w:ilvl w:val="0"/>
          <w:numId w:val="1007"/>
        </w:numPr>
        <w:pStyle w:val="Compact"/>
      </w:pPr>
      <w:r>
        <w:t xml:space="preserve">Revenue is a manual flag in V1.</w:t>
      </w:r>
    </w:p>
    <w:bookmarkEnd w:id="53"/>
    <w:bookmarkStart w:id="54" w:name="Xe5e9e089d3a9dba9ff61f4d9120059744675000"/>
    <w:p>
      <w:pPr>
        <w:pStyle w:val="Heading1"/>
      </w:pPr>
      <w:r>
        <w:t xml:space="preserve">12. Disclaimer (verbatim; must appear at onboarding, on every report, and on page 1 of the Swadharma Report)</w:t>
      </w:r>
    </w:p>
    <w:p>
      <w:pPr>
        <w:pStyle w:val="BlockText"/>
      </w:pPr>
      <w:r>
        <w:t xml:space="preserve">"SwadharmaPath supports career decisions; it does not make them. Psychometric results describe tendencies at a point in time and are interpreted by a trained counsellor; they are not a measure of worth or a guarantee of success. The Swadharma (Vedic astrology) analysis is a traditional lens offered for reflection; it has no established scientific validity, is never used to rule out any career, and is shared only with your consent. Decisions remain yours and your family's."</w:t>
      </w:r>
    </w:p>
    <w:bookmarkEnd w:id="54"/>
    <w:bookmarkStart w:id="55" w:name="X783e3cff569cb0fb111efa6442fe7c976f2d62f"/>
    <w:p>
      <w:pPr>
        <w:pStyle w:val="Heading1"/>
      </w:pPr>
      <w:r>
        <w:t xml:space="preserve">13. Risks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947"/>
        <w:gridCol w:w="1830"/>
        <w:gridCol w:w="5577"/>
      </w:tblGrid>
      <w:tr>
        <w:trPr>
          <w:tblHeader w:val="true"/>
          <w:tblHeader/>
        </w:trPr>
        <w:tc>
          <w:tcPr>
            <w:tcW w:w="194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Risk</w:t>
            </w:r>
          </w:p>
        </w:tc>
        <w:tc>
          <w:tcPr>
            <w:tcW w:w="183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Impact</w:t>
            </w:r>
          </w:p>
        </w:tc>
        <w:tc>
          <w:tcPr>
            <w:tcW w:w="557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Mitigation</w:t>
            </w:r>
          </w:p>
        </w:tc>
      </w:tr>
      <w:tr>
        <w:tc>
          <w:tcPr>
            <w:tcW w:w="19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Swadharma data leaks to a family</w:t>
            </w:r>
          </w:p>
        </w:tc>
        <w:tc>
          <w:tcPr>
            <w:tcW w:w="183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Reputational, ethical</w:t>
            </w:r>
          </w:p>
        </w:tc>
        <w:tc>
          <w:tcPr>
            <w:tcW w:w="557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 family policy on Swadharma tables; candidate views strip the key; release is audited; tests cover it</w:t>
            </w:r>
          </w:p>
        </w:tc>
      </w:tr>
      <w:tr>
        <w:tc>
          <w:tcPr>
            <w:tcW w:w="194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Minor assessed without consent</w:t>
            </w:r>
          </w:p>
        </w:tc>
        <w:tc>
          <w:tcPr>
            <w:tcW w:w="183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Legal</w:t>
            </w:r>
          </w:p>
        </w:tc>
        <w:tc>
          <w:tcPr>
            <w:tcW w:w="557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Database gate on assessment insert; unknown DOB treated as minor</w:t>
            </w:r>
          </w:p>
        </w:tc>
      </w:tr>
      <w:tr>
        <w:tc>
          <w:tcPr>
            <w:tcW w:w="19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Unvalidated test items or norms</w:t>
            </w:r>
          </w:p>
        </w:tc>
        <w:tc>
          <w:tcPr>
            <w:tcW w:w="183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Wrong advice</w:t>
            </w:r>
          </w:p>
        </w:tc>
        <w:tc>
          <w:tcPr>
            <w:tcW w:w="557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Instrument versioning, admin activation step, validity flags, counsellor approval</w:t>
            </w:r>
          </w:p>
        </w:tc>
      </w:tr>
      <w:tr>
        <w:tc>
          <w:tcPr>
            <w:tcW w:w="194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Stale outlook data</w:t>
            </w:r>
          </w:p>
        </w:tc>
        <w:tc>
          <w:tcPr>
            <w:tcW w:w="183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Misleading advice</w:t>
            </w:r>
          </w:p>
        </w:tc>
        <w:tc>
          <w:tcPr>
            <w:tcW w:w="557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Quarterly refresh reminder, source and last-reviewed date on every career</w:t>
            </w:r>
          </w:p>
        </w:tc>
      </w:tr>
      <w:tr>
        <w:tc>
          <w:tcPr>
            <w:tcW w:w="194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Report SLA misses</w:t>
            </w:r>
          </w:p>
        </w:tc>
        <w:tc>
          <w:tcPr>
            <w:tcW w:w="183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Customer dissatisfaction</w:t>
            </w:r>
          </w:p>
        </w:tc>
        <w:tc>
          <w:tcPr>
            <w:tcW w:w="557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SLA on caseload and queue, nightly breach check</w:t>
            </w:r>
          </w:p>
        </w:tc>
      </w:tr>
    </w:tbl>
    <w:bookmarkEnd w:id="55"/>
    <w:bookmarkStart w:id="56" w:name="X6fa8b45fcafeeeebfc7dc92757516c0ea5ea486"/>
    <w:p>
      <w:pPr>
        <w:pStyle w:val="Heading1"/>
      </w:pPr>
      <w:r>
        <w:t xml:space="preserve">14. Acceptance criteria (launch)</w:t>
      </w:r>
    </w:p>
    <w:p>
      <w:pPr>
        <w:pStyle w:val="FirstParagraph"/>
      </w:pPr>
      <w:r>
        <w:t xml:space="preserve">All P1 items in Section 4.1 are demonstrable end to end with seed data, and:</w:t>
      </w:r>
    </w:p>
    <w:p>
      <w:pPr>
        <w:numPr>
          <w:ilvl w:val="0"/>
          <w:numId w:val="1008"/>
        </w:numPr>
        <w:pStyle w:val="Compact"/>
      </w:pPr>
      <w:r>
        <w:t xml:space="preserve">Database tests prove a candidate and a parent cannot read any Swadharma table, private session notes, unpublished matches or unreleased Swadharma reports.</w:t>
      </w:r>
    </w:p>
    <w:p>
      <w:pPr>
        <w:numPr>
          <w:ilvl w:val="0"/>
          <w:numId w:val="1008"/>
        </w:numPr>
        <w:pStyle w:val="Compact"/>
      </w:pPr>
      <w:r>
        <w:t xml:space="preserve">An under-18 candidate without guardian consent cannot start an assessment.</w:t>
      </w:r>
    </w:p>
    <w:p>
      <w:pPr>
        <w:numPr>
          <w:ilvl w:val="0"/>
          <w:numId w:val="1008"/>
        </w:numPr>
        <w:pStyle w:val="Compact"/>
      </w:pPr>
      <w:r>
        <w:t xml:space="preserve">A Swadharma release cannot be updated or deleted, and writes an audit entry.</w:t>
      </w:r>
    </w:p>
    <w:p>
      <w:pPr>
        <w:numPr>
          <w:ilvl w:val="0"/>
          <w:numId w:val="1008"/>
        </w:numPr>
        <w:pStyle w:val="Compact"/>
      </w:pPr>
      <w:r>
        <w:t xml:space="preserve">Every generated report includes the disclaimer.</w:t>
      </w:r>
    </w:p>
    <w:p>
      <w:pPr>
        <w:numPr>
          <w:ilvl w:val="0"/>
          <w:numId w:val="1008"/>
        </w:numPr>
        <w:pStyle w:val="Compact"/>
      </w:pPr>
      <w:r>
        <w:t xml:space="preserve">Docs in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match the shipped behaviour.</w:t>
      </w:r>
    </w:p>
    <w:bookmarkEnd w:id="56"/>
    <w:bookmarkStart w:id="57" w:name="Xdce06a4ec52ad5d8ecc4233264fbfd4b968d612"/>
    <w:p>
      <w:pPr>
        <w:pStyle w:val="Heading1"/>
      </w:pPr>
      <w:r>
        <w:t xml:space="preserve">15. Glossary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226"/>
        <w:gridCol w:w="8128"/>
      </w:tblGrid>
      <w:tr>
        <w:trPr>
          <w:tblHeader w:val="true"/>
          <w:tblHeader/>
        </w:trPr>
        <w:tc>
          <w:tcPr>
            <w:tcW w:w="1226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Term</w:t>
            </w:r>
          </w:p>
        </w:tc>
        <w:tc>
          <w:tcPr>
            <w:tcW w:w="812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Meaning</w:t>
            </w:r>
          </w:p>
        </w:tc>
      </w:tr>
      <w:tr>
        <w:tc>
          <w:tcPr>
            <w:tcW w:w="122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RIASEC</w:t>
            </w:r>
          </w:p>
        </w:tc>
        <w:tc>
          <w:tcPr>
            <w:tcW w:w="81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Holland interest code: Realistic, Investigative, Artistic, Social, Enterprising, Conventional</w:t>
            </w:r>
          </w:p>
        </w:tc>
      </w:tr>
      <w:tr>
        <w:tc>
          <w:tcPr>
            <w:tcW w:w="122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R-A-P-D</w:t>
            </w:r>
          </w:p>
        </w:tc>
        <w:tc>
          <w:tcPr>
            <w:tcW w:w="812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Four work-style factors used in the forced-choice instrument</w:t>
            </w:r>
          </w:p>
        </w:tc>
      </w:tr>
      <w:tr>
        <w:tc>
          <w:tcPr>
            <w:tcW w:w="122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ICCC</w:t>
            </w:r>
          </w:p>
        </w:tc>
        <w:tc>
          <w:tcPr>
            <w:tcW w:w="81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Counselling stages: know_self, know_world, decide, plan, act, review</w:t>
            </w:r>
          </w:p>
        </w:tc>
      </w:tr>
      <w:tr>
        <w:tc>
          <w:tcPr>
            <w:tcW w:w="122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Swadharma</w:t>
            </w:r>
          </w:p>
        </w:tc>
        <w:tc>
          <w:tcPr>
            <w:tcW w:w="812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One's own nature and calling; here, the Vedic/KP/Ashtakavarga analysis layer</w:t>
            </w:r>
          </w:p>
        </w:tc>
      </w:tr>
      <w:tr>
        <w:tc>
          <w:tcPr>
            <w:tcW w:w="122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KP</w:t>
            </w:r>
          </w:p>
        </w:tc>
        <w:tc>
          <w:tcPr>
            <w:tcW w:w="81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Krishnamurti Paddhati, a stellar astrology system using cusp sub-lords</w:t>
            </w:r>
          </w:p>
        </w:tc>
      </w:tr>
      <w:tr>
        <w:tc>
          <w:tcPr>
            <w:tcW w:w="122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D10</w:t>
            </w:r>
          </w:p>
        </w:tc>
        <w:tc>
          <w:tcPr>
            <w:tcW w:w="812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Dashamsha, the divisional chart for career</w:t>
            </w:r>
          </w:p>
        </w:tc>
      </w:tr>
      <w:tr>
        <w:tc>
          <w:tcPr>
            <w:tcW w:w="122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SAV / BAV</w:t>
            </w:r>
          </w:p>
        </w:tc>
        <w:tc>
          <w:tcPr>
            <w:tcW w:w="81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Sarvashtakavarga / Bhinnashtakavarga bindu scores</w:t>
            </w:r>
          </w:p>
        </w:tc>
      </w:tr>
      <w:tr>
        <w:tc>
          <w:tcPr>
            <w:tcW w:w="122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SLA</w:t>
            </w:r>
          </w:p>
        </w:tc>
        <w:tc>
          <w:tcPr>
            <w:tcW w:w="812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Service-level agreement, here the report due date</w:t>
            </w:r>
          </w:p>
        </w:tc>
      </w:tr>
      <w:tr>
        <w:tc>
          <w:tcPr>
            <w:tcW w:w="122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Track</w:t>
            </w:r>
          </w:p>
        </w:tc>
        <w:tc>
          <w:tcPr>
            <w:tcW w:w="81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early_explorer, student or professional</w:t>
            </w:r>
          </w:p>
        </w:tc>
      </w:tr>
    </w:tbl>
    <w:bookmarkEnd w:id="57"/>
    <w:bookmarkStart w:id="58" w:name="Xa8030f5ceb57d3a61d93b9dbeb70a256373e748"/>
    <w:p>
      <w:pPr>
        <w:pStyle w:val="Heading1"/>
      </w:pPr>
      <w:r>
        <w:t xml:space="preserve">16. Change history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037"/>
        <w:gridCol w:w="1385"/>
        <w:gridCol w:w="6932"/>
      </w:tblGrid>
      <w:tr>
        <w:trPr>
          <w:tblHeader w:val="true"/>
          <w:tblHeader/>
        </w:trPr>
        <w:tc>
          <w:tcPr>
            <w:tcW w:w="103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tcW w:w="138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tcW w:w="6932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Change</w:t>
            </w:r>
          </w:p>
        </w:tc>
      </w:tr>
      <w:tr>
        <w:tc>
          <w:tcPr>
            <w:tcW w:w="10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>
            <w:tcW w:w="13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2026-10-24</w:t>
            </w:r>
          </w:p>
        </w:tc>
        <w:tc>
          <w:tcPr>
            <w:tcW w:w="693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Baseline from the PRD-derived build specification</w:t>
            </w:r>
          </w:p>
        </w:tc>
      </w:tr>
      <w:tr>
        <w:tc>
          <w:tcPr>
            <w:tcW w:w="103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1.1</w:t>
            </w:r>
          </w:p>
        </w:tc>
        <w:tc>
          <w:tcPr>
            <w:tcW w:w="138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2026-10-24</w:t>
            </w:r>
          </w:p>
        </w:tc>
        <w:tc>
          <w:tcPr>
            <w:tcW w:w="6932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Added business-process and visibility-gate diagrams; Word version</w:t>
            </w:r>
          </w:p>
        </w:tc>
      </w:tr>
    </w:tbl>
    <w:bookmarkEnd w:id="58"/>
    <w:sectPr>
      <w:headerReference w:type="default" r:id="rId9"/>
      <w:footerReference w:type="default" r:id="rId10"/>
      <w:pgSz w:h="16838" w:w="11906"/>
      <w:pgMar w:bottom="1134" w:footer="567" w:gutter="0" w:header="567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7"/>
      </w:rPr>
      <w:t xml:space="preserve">Page </w:t>
    </w:r>
    <w:r>
      <w:rPr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sz w:val="17"/>
      </w:rPr>
      <w:t xml:space="preserve"> of </w:t>
    </w:r>
    <w:r>
      <w:rPr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C9A26B"/>
      </w:pBdr>
      <w:jc w:val="right"/>
    </w:pPr>
    <w:r/>
    <w:r>
      <w:rPr>
        <w:color w:val="0F5E5E"/>
        <w:sz w:val="17"/>
      </w:rPr>
      <w:t>SwadharmaPath  ·  Business Requirements Document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cs="Calibri" w:eastAsia="Calibri" w:hAnsi="Calibri"/>
      <w:color w:val="1F2D3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cs="Calibri" w:eastAsia="Calibri" w:hAnsi="Calibri"/>
      <w:color w:val="1F2D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0F5E5E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C9A26B" w:space="4" w:sz="8" w:val="single"/>
      </w:pBdr>
      <w:spacing w:after="120" w:before="320"/>
      <w:outlineLvl w:val="0"/>
    </w:pPr>
    <w:rPr>
      <w:rFonts w:ascii="Calibri" w:cs="Calibri" w:eastAsia="Calibri" w:hAnsi="Calibri"/>
      <w:b/>
      <w:bCs/>
      <w:i w:val="0"/>
      <w:color w:val="0F5E5E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i w:val="0"/>
      <w:color w:val="0F5E5E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Calibri" w:cs="Calibri" w:eastAsia="Calibri" w:hAnsi="Calibri"/>
      <w:b/>
      <w:bCs/>
      <w:i w:val="0"/>
      <w:color w:val="8A6A3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Calibri" w:cs="Calibri" w:eastAsia="Calibri" w:hAnsi="Calibri"/>
      <w:i w:val="0"/>
      <w:b/>
      <w:bCs/>
      <w:color w:val="1F2D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A26B" w:space="8" w:sz="24" w:val="single"/>
      </w:pBdr>
      <w:shd w:color="auto" w:fill="FBF7F1" w:val="clear"/>
      <w:spacing w:after="100" w:before="100"/>
      <w:ind w:firstLine="0" w:left="227" w:right="113"/>
    </w:pPr>
    <w:rPr>
      <w:rFonts w:ascii="Calibri" w:cs="Calibri" w:eastAsia="Calibri" w:hAnsi="Calibri"/>
      <w:i w:val="0"/>
      <w:color w:val="1F2D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B4A4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C7C7A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bCs w:val="0"/>
      <w:color w:val="0F5E5E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8" Type="http://schemas.openxmlformats.org/officeDocument/2006/relationships/image" Target="media/rId48.png"/><Relationship Id="rId31" Type="http://schemas.openxmlformats.org/officeDocument/2006/relationships/image" Target="media/rId31.png"/><Relationship Id="rId20" Type="http://schemas.openxmlformats.org/officeDocument/2006/relationships/hyperlink" Target="https://github.com/ys77-max/SwadharmaPath/blob/main/CONTRIBUTING.md" TargetMode="External"/><Relationship Id="rId21" Type="http://schemas.openxmlformats.org/officeDocument/2006/relationships/hyperlink" Target="https://github.com/ys77-max/SwadharmaPath/blob/main/docs/design/HLD.md" TargetMode="External"/><Relationship Id="rId22" Type="http://schemas.openxmlformats.org/officeDocument/2006/relationships/hyperlink" Target="https://github.com/ys77-max/SwadharmaPath/blob/main/docs/design/LLD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ys77-max/SwadharmaPath/blob/main/CONTRIBUTING.md" TargetMode="External"/><Relationship Id="rId21" Type="http://schemas.openxmlformats.org/officeDocument/2006/relationships/hyperlink" Target="https://github.com/ys77-max/SwadharmaPath/blob/main/docs/design/HLD.md" TargetMode="External"/><Relationship Id="rId22" Type="http://schemas.openxmlformats.org/officeDocument/2006/relationships/hyperlink" Target="https://github.com/ys77-max/SwadharmaPath/blob/main/docs/design/LL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SwadharmaPath — Business Requirements Document</dc:title>
  <dc:creator>SwadharmaPath</dc:creator>
  <cp:keywords/>
  <dcterms:created xsi:type="dcterms:W3CDTF">2026-10-24T12:26:53Z</dcterms:created>
  <dcterms:modified xsi:type="dcterms:W3CDTF">2026-10-24T12:26:53Z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