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User guide: Counsellor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Counsellors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FirstParagraph"/>
      </w:pPr>
      <w:r>
        <w:t xml:space="preserve">For agency counsellors. Your home page is</w:t>
      </w:r>
      <w:r>
        <w:t xml:space="preserve"> </w:t>
      </w:r>
      <w:r>
        <w:rPr>
          <w:bCs/>
          <w:b/>
        </w:rPr>
        <w:t xml:space="preserve">/cases</w:t>
      </w:r>
      <w:r>
        <w:t xml:space="preserve">. Navigation: Cases | Schedule | Reports | Library | Settings.</w:t>
      </w:r>
    </w:p>
    <w:p>
      <w:pPr>
        <w:pStyle w:val="BlockText"/>
      </w:pPr>
      <w:r>
        <w:t xml:space="preserve">Last updated 2026-10-24. Step-by-step procedures are in the</w:t>
      </w:r>
      <w:r>
        <w:t xml:space="preserve"> </w:t>
      </w:r>
      <w:hyperlink r:id="rId20">
        <w:r>
          <w:rPr>
            <w:rStyle w:val="Hyperlink"/>
          </w:rPr>
          <w:t xml:space="preserve">Operations SOPs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092d0ad8f5d859d84eff98a0c2928b193e9156e">
        <w:r>
          <w:rPr>
            <w:rStyle w:val="Hyperlink"/>
          </w:rPr>
          <w:t xml:space="preserve">1. Caseload (/cases)</w:t>
        </w:r>
      </w:hyperlink>
    </w:p>
    <w:p>
      <w:pPr>
        <w:numPr>
          <w:ilvl w:val="0"/>
          <w:numId w:val="1001"/>
        </w:numPr>
        <w:pStyle w:val="Compact"/>
      </w:pPr>
      <w:hyperlink w:anchor="X6feb2a58d05b4cf81ac013b0f1b7179efe39e53">
        <w:r>
          <w:rPr>
            <w:rStyle w:val="Hyperlink"/>
          </w:rPr>
          <w:t xml:space="preserve">2. Case workspace (/cases/:id)</w:t>
        </w:r>
      </w:hyperlink>
    </w:p>
    <w:p>
      <w:pPr>
        <w:numPr>
          <w:ilvl w:val="1"/>
          <w:numId w:val="1002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1"/>
          <w:numId w:val="1002"/>
        </w:numPr>
        <w:pStyle w:val="Compact"/>
      </w:pPr>
      <w:hyperlink w:anchor="assessments">
        <w:r>
          <w:rPr>
            <w:rStyle w:val="Hyperlink"/>
          </w:rPr>
          <w:t xml:space="preserve">Assessments</w:t>
        </w:r>
      </w:hyperlink>
    </w:p>
    <w:p>
      <w:pPr>
        <w:numPr>
          <w:ilvl w:val="1"/>
          <w:numId w:val="1002"/>
        </w:numPr>
        <w:pStyle w:val="Compact"/>
      </w:pPr>
      <w:hyperlink w:anchor="profile">
        <w:r>
          <w:rPr>
            <w:rStyle w:val="Hyperlink"/>
          </w:rPr>
          <w:t xml:space="preserve">Profile</w:t>
        </w:r>
      </w:hyperlink>
    </w:p>
    <w:p>
      <w:pPr>
        <w:numPr>
          <w:ilvl w:val="1"/>
          <w:numId w:val="1002"/>
        </w:numPr>
        <w:pStyle w:val="Compact"/>
      </w:pPr>
      <w:hyperlink w:anchor="swadharma-">
        <w:r>
          <w:rPr>
            <w:rStyle w:val="Hyperlink"/>
          </w:rPr>
          <w:t xml:space="preserve">Swadharma 🔒</w:t>
        </w:r>
      </w:hyperlink>
    </w:p>
    <w:p>
      <w:pPr>
        <w:numPr>
          <w:ilvl w:val="1"/>
          <w:numId w:val="1002"/>
        </w:numPr>
        <w:pStyle w:val="Compact"/>
      </w:pPr>
      <w:hyperlink w:anchor="options">
        <w:r>
          <w:rPr>
            <w:rStyle w:val="Hyperlink"/>
          </w:rPr>
          <w:t xml:space="preserve">Options</w:t>
        </w:r>
      </w:hyperlink>
    </w:p>
    <w:p>
      <w:pPr>
        <w:numPr>
          <w:ilvl w:val="1"/>
          <w:numId w:val="1002"/>
        </w:numPr>
        <w:pStyle w:val="Compact"/>
      </w:pPr>
      <w:hyperlink w:anchor="sessions">
        <w:r>
          <w:rPr>
            <w:rStyle w:val="Hyperlink"/>
          </w:rPr>
          <w:t xml:space="preserve">Sessions</w:t>
        </w:r>
      </w:hyperlink>
    </w:p>
    <w:p>
      <w:pPr>
        <w:numPr>
          <w:ilvl w:val="1"/>
          <w:numId w:val="1002"/>
        </w:numPr>
        <w:pStyle w:val="Compact"/>
      </w:pPr>
      <w:hyperlink w:anchor="roadmap">
        <w:r>
          <w:rPr>
            <w:rStyle w:val="Hyperlink"/>
          </w:rPr>
          <w:t xml:space="preserve">Roadmap</w:t>
        </w:r>
      </w:hyperlink>
    </w:p>
    <w:p>
      <w:pPr>
        <w:numPr>
          <w:ilvl w:val="1"/>
          <w:numId w:val="1002"/>
        </w:numPr>
        <w:pStyle w:val="Compact"/>
      </w:pPr>
      <w:hyperlink w:anchor="reports">
        <w:r>
          <w:rPr>
            <w:rStyle w:val="Hyperlink"/>
          </w:rPr>
          <w:t xml:space="preserve">Reports</w:t>
        </w:r>
      </w:hyperlink>
    </w:p>
    <w:p>
      <w:pPr>
        <w:numPr>
          <w:ilvl w:val="1"/>
          <w:numId w:val="1002"/>
        </w:numPr>
        <w:pStyle w:val="Compact"/>
      </w:pPr>
      <w:hyperlink w:anchor="documents">
        <w:r>
          <w:rPr>
            <w:rStyle w:val="Hyperlink"/>
          </w:rPr>
          <w:t xml:space="preserve">Documents</w:t>
        </w:r>
      </w:hyperlink>
    </w:p>
    <w:p>
      <w:pPr>
        <w:numPr>
          <w:ilvl w:val="0"/>
          <w:numId w:val="1001"/>
        </w:numPr>
        <w:pStyle w:val="Compact"/>
      </w:pPr>
      <w:hyperlink w:anchor="X1125c06c5864f347b1060903ded1dac095b8a73">
        <w:r>
          <w:rPr>
            <w:rStyle w:val="Hyperlink"/>
          </w:rPr>
          <w:t xml:space="preserve">3. Schedule (/schedule)</w:t>
        </w:r>
      </w:hyperlink>
    </w:p>
    <w:p>
      <w:pPr>
        <w:numPr>
          <w:ilvl w:val="0"/>
          <w:numId w:val="1001"/>
        </w:numPr>
        <w:pStyle w:val="Compact"/>
      </w:pPr>
      <w:hyperlink w:anchor="X87e10ee6ea06f0df3f2fe86e7f457e4994b4892">
        <w:r>
          <w:rPr>
            <w:rStyle w:val="Hyperlink"/>
          </w:rPr>
          <w:t xml:space="preserve">4. Report queue (/reports/queue)</w:t>
        </w:r>
      </w:hyperlink>
    </w:p>
    <w:p>
      <w:pPr>
        <w:numPr>
          <w:ilvl w:val="0"/>
          <w:numId w:val="1001"/>
        </w:numPr>
        <w:pStyle w:val="Compact"/>
      </w:pPr>
      <w:hyperlink w:anchor="X1f31daf37b4a6909842ff64dbc62abf0f7616f1">
        <w:r>
          <w:rPr>
            <w:rStyle w:val="Hyperlink"/>
          </w:rPr>
          <w:t xml:space="preserve">5. Leads assigned to you</w:t>
        </w:r>
      </w:hyperlink>
    </w:p>
    <w:p>
      <w:pPr>
        <w:numPr>
          <w:ilvl w:val="0"/>
          <w:numId w:val="1001"/>
        </w:numPr>
        <w:pStyle w:val="Compact"/>
      </w:pPr>
      <w:hyperlink w:anchor="X60e71ca3410d76a24f9ab7dbb46ac745929da15">
        <w:r>
          <w:rPr>
            <w:rStyle w:val="Hyperlink"/>
          </w:rPr>
          <w:t xml:space="preserve">6. Do and don't</w:t>
        </w:r>
      </w:hyperlink>
    </w:p>
    <w:bookmarkStart w:id="24" w:name="X092d0ad8f5d859d84eff98a0c2928b193e9156e"/>
    <w:p>
      <w:pPr>
        <w:pStyle w:val="Heading1"/>
        <w:pageBreakBefore/>
      </w:pPr>
      <w:r>
        <w:t xml:space="preserve">1. Caseload (/cases)</w:t>
      </w:r>
    </w:p>
    <w:p>
      <w:pPr>
        <w:pStyle w:val="FirstParagraph"/>
      </w:pPr>
      <w:r>
        <w:drawing>
          <wp:inline>
            <wp:extent cx="5669280" cy="452202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ca0316bf09b8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5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table lists every candidate assigned to you: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354"/>
        <w:gridCol w:w="8000"/>
      </w:tblGrid>
      <w:tr>
        <w:trPr>
          <w:tblHeader w:val="true"/>
          <w:tblHeader/>
        </w:trPr>
        <w:tc>
          <w:tcPr>
            <w:tcW w:w="135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Column</w:t>
            </w:r>
          </w:p>
        </w:tc>
        <w:tc>
          <w:tcPr>
            <w:tcW w:w="800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Meaning</w:t>
            </w:r>
          </w:p>
        </w:tc>
      </w:tr>
      <w:tr>
        <w:tc>
          <w:tcPr>
            <w:tcW w:w="13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Name, Track</w:t>
            </w:r>
          </w:p>
        </w:tc>
        <w:tc>
          <w:tcPr>
            <w:tcW w:w="80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early_explorer, student or professional</w:t>
            </w:r>
          </w:p>
        </w:tc>
      </w:tr>
      <w:tr>
        <w:tc>
          <w:tcPr>
            <w:tcW w:w="13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Stage</w:t>
            </w:r>
          </w:p>
        </w:tc>
        <w:tc>
          <w:tcPr>
            <w:tcW w:w="80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ICCC stage from the latest session: know_self, know_world, decide, plan, act, review (default know_self)</w:t>
            </w:r>
          </w:p>
        </w:tc>
      </w:tr>
      <w:tr>
        <w:tc>
          <w:tcPr>
            <w:tcW w:w="13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Risk flag</w:t>
            </w:r>
          </w:p>
        </w:tc>
        <w:tc>
          <w:tcPr>
            <w:tcW w:w="80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Raised by validity issues, missed roadmap items or pending guardian consent</w:t>
            </w:r>
          </w:p>
        </w:tc>
      </w:tr>
      <w:tr>
        <w:tc>
          <w:tcPr>
            <w:tcW w:w="135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Next action</w:t>
            </w:r>
          </w:p>
        </w:tc>
        <w:tc>
          <w:tcPr>
            <w:tcW w:w="800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Next session or the next step needed</w:t>
            </w:r>
          </w:p>
        </w:tc>
      </w:tr>
      <w:tr>
        <w:tc>
          <w:tcPr>
            <w:tcW w:w="135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Report SLA</w:t>
            </w:r>
          </w:p>
        </w:tc>
        <w:tc>
          <w:tcPr>
            <w:tcW w:w="800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Due 7 days after the last completed assessment</w:t>
            </w:r>
          </w:p>
        </w:tc>
      </w:tr>
    </w:tbl>
    <w:p>
      <w:pPr>
        <w:pStyle w:val="BodyText"/>
      </w:pPr>
      <w:r>
        <w:t xml:space="preserve">You only see candidates where you are the assigned counsellor.</w:t>
      </w:r>
    </w:p>
    <w:bookmarkEnd w:id="24"/>
    <w:bookmarkStart w:id="38" w:name="X6feb2a58d05b4cf81ac013b0f1b7179efe39e53"/>
    <w:p>
      <w:pPr>
        <w:pStyle w:val="Heading1"/>
      </w:pPr>
      <w:r>
        <w:t xml:space="preserve">2. Case workspace (/cases/:id)</w:t>
      </w:r>
    </w:p>
    <w:p>
      <w:pPr>
        <w:pStyle w:val="FirstParagraph"/>
      </w:pPr>
      <w:r>
        <w:drawing>
          <wp:inline>
            <wp:extent cx="5669280" cy="389536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2eb2b538fc1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89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Tabs:</w:t>
      </w:r>
      <w:r>
        <w:t xml:space="preserve"> </w:t>
      </w:r>
      <w:r>
        <w:rPr>
          <w:bCs/>
          <w:b/>
        </w:rPr>
        <w:t xml:space="preserve">Overview | Assessments | Profile | Swadharma 🔒 | Options | Sessions | Roadmap | Reports | Documents</w:t>
      </w:r>
    </w:p>
    <w:bookmarkStart w:id="2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Key facts, consent status (disclaimer, guardian, Swadharma), progress and upcoming items.</w:t>
      </w:r>
    </w:p>
    <w:bookmarkEnd w:id="28"/>
    <w:bookmarkStart w:id="29" w:name="assessments"/>
    <w:p>
      <w:pPr>
        <w:pStyle w:val="Heading2"/>
      </w:pPr>
      <w:r>
        <w:t xml:space="preserve">Assessments</w:t>
      </w:r>
    </w:p>
    <w:p>
      <w:pPr>
        <w:numPr>
          <w:ilvl w:val="0"/>
          <w:numId w:val="1003"/>
        </w:numPr>
        <w:pStyle w:val="Compact"/>
      </w:pPr>
      <w:r>
        <w:t xml:space="preserve">Status of each instrument and its validity flags: very fast answers (median &lt; 1.5 s), straight-lining (10+ identical in a row), high social desirability, large self-vs-others gap.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Re-administer</w:t>
      </w:r>
      <w:r>
        <w:t xml:space="preserve"> </w:t>
      </w:r>
      <w:r>
        <w:t xml:space="preserve">an instrument when results are invalid: the old session is invalidated and the candidate gets a fresh one.</w:t>
      </w:r>
    </w:p>
    <w:bookmarkEnd w:id="29"/>
    <w:bookmarkStart w:id="30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Edit the plain-language narrative (strengths, watch-outs, themes) and</w:t>
      </w:r>
      <w:r>
        <w:t xml:space="preserve"> </w:t>
      </w:r>
      <w:r>
        <w:rPr>
          <w:bCs/>
          <w:b/>
        </w:rPr>
        <w:t xml:space="preserve">Approve</w:t>
      </w:r>
      <w:r>
        <w:t xml:space="preserve">. Until you approve, the candidate and parent cannot see any results.</w:t>
      </w:r>
    </w:p>
    <w:bookmarkEnd w:id="30"/>
    <w:bookmarkStart w:id="32" w:name="swadharma-"/>
    <w:p>
      <w:pPr>
        <w:pStyle w:val="Heading2"/>
      </w:pPr>
      <w:r>
        <w:t xml:space="preserve">Swadharma 🔒</w:t>
      </w:r>
    </w:p>
    <w:p>
      <w:pPr>
        <w:pStyle w:val="FirstParagraph"/>
      </w:pPr>
      <w:r>
        <w:t xml:space="preserve">Visible only to you and admins, and only if the candidate opted in with consent.</w:t>
      </w:r>
    </w:p>
    <w:p>
      <w:pPr>
        <w:numPr>
          <w:ilvl w:val="0"/>
          <w:numId w:val="1004"/>
        </w:numPr>
        <w:pStyle w:val="Compact"/>
      </w:pPr>
      <w:r>
        <w:t xml:space="preserve">Chart summary, the 15-family points table with component breakdown and confidence, personality lens, agreement matrix vs the psychometric top 5, favourable windows.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Counsellor notes</w:t>
      </w:r>
      <w:r>
        <w:t xml:space="preserve"> </w:t>
      </w:r>
      <w:r>
        <w:t xml:space="preserve">is the only field you can edit.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Release Swadharma Report</w:t>
      </w:r>
      <w:r>
        <w:t xml:space="preserve">: choose candidate, parent or both and enter a reason. A release is</w:t>
      </w:r>
      <w:r>
        <w:t xml:space="preserve"> </w:t>
      </w:r>
      <w:r>
        <w:rPr>
          <w:bCs/>
          <w:b/>
        </w:rPr>
        <w:t xml:space="preserve">permanent and logged</w:t>
      </w:r>
      <w:r>
        <w:t xml:space="preserve">; it cannot be undone. Generate the Swadharma report first. See</w:t>
      </w:r>
      <w:r>
        <w:t xml:space="preserve"> </w:t>
      </w:r>
      <w:hyperlink r:id="rId31">
        <w:r>
          <w:rPr>
            <w:rStyle w:val="Hyperlink"/>
          </w:rPr>
          <w:t xml:space="preserve">SOP-O6</w:t>
        </w:r>
      </w:hyperlink>
      <w:r>
        <w:t xml:space="preserve">.</w:t>
      </w:r>
    </w:p>
    <w:p>
      <w:pPr>
        <w:pStyle w:val="FirstParagraph"/>
      </w:pPr>
      <w:r>
        <w:t xml:space="preserve">Never use Swadharma to rule out a career, and never discuss health, marriage, longevity or wealth.</w:t>
      </w:r>
    </w:p>
    <w:bookmarkEnd w:id="32"/>
    <w:bookmarkStart w:id="33" w:name="options"/>
    <w:p>
      <w:pPr>
        <w:pStyle w:val="Heading2"/>
      </w:pPr>
      <w:r>
        <w:t xml:space="preserve">Options</w:t>
      </w:r>
    </w:p>
    <w:p>
      <w:pPr>
        <w:numPr>
          <w:ilvl w:val="0"/>
          <w:numId w:val="1005"/>
        </w:numPr>
        <w:pStyle w:val="Compact"/>
      </w:pPr>
      <w:r>
        <w:t xml:space="preserve">Ranked careers (student/professional) or streams (early_explorer) from the matching engine.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Pin</w:t>
      </w:r>
      <w:r>
        <w:t xml:space="preserve">,</w:t>
      </w:r>
      <w:r>
        <w:t xml:space="preserve"> </w:t>
      </w:r>
      <w:r>
        <w:rPr>
          <w:bCs/>
          <w:b/>
        </w:rPr>
        <w:t xml:space="preserve">Hide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options, then switch</w:t>
      </w:r>
      <w:r>
        <w:t xml:space="preserve"> </w:t>
      </w:r>
      <w:r>
        <w:rPr>
          <w:bCs/>
          <w:b/>
        </w:rPr>
        <w:t xml:space="preserve">Publish to candidate</w:t>
      </w:r>
      <w:r>
        <w:t xml:space="preserve"> </w:t>
      </w:r>
      <w:r>
        <w:t xml:space="preserve">on. Hidden options never show to the family. Swadharma points are stripped from everything the family sees.</w:t>
      </w:r>
    </w:p>
    <w:p>
      <w:pPr>
        <w:numPr>
          <w:ilvl w:val="0"/>
          <w:numId w:val="1005"/>
        </w:numPr>
        <w:pStyle w:val="Compact"/>
      </w:pPr>
      <w:r>
        <w:t xml:space="preserve">For early explorers, keep the widest "keep options open" stream in the list and never present a single career.</w:t>
      </w:r>
    </w:p>
    <w:bookmarkEnd w:id="33"/>
    <w:bookmarkStart w:id="34" w:name="sessions"/>
    <w:p>
      <w:pPr>
        <w:pStyle w:val="Heading2"/>
      </w:pPr>
      <w:r>
        <w:t xml:space="preserve">Sessions</w:t>
      </w:r>
    </w:p>
    <w:p>
      <w:pPr>
        <w:pStyle w:val="FirstParagraph"/>
      </w:pPr>
      <w:r>
        <w:t xml:space="preserve">Schedule (video, in person, phone) with a meeting URL. Use the ICCC-stage note template.</w:t>
      </w:r>
      <w:r>
        <w:t xml:space="preserve"> </w:t>
      </w:r>
      <w:r>
        <w:rPr>
          <w:bCs/>
          <w:b/>
        </w:rPr>
        <w:t xml:space="preserve">Private notes</w:t>
      </w:r>
      <w:r>
        <w:t xml:space="preserve"> </w:t>
      </w:r>
      <w:r>
        <w:t xml:space="preserve">are never visible to the family; write what they should see in</w:t>
      </w:r>
      <w:r>
        <w:t xml:space="preserve"> </w:t>
      </w:r>
      <w:r>
        <w:rPr>
          <w:bCs/>
          <w:b/>
        </w:rPr>
        <w:t xml:space="preserve">Summary for candidate</w:t>
      </w:r>
      <w:r>
        <w:t xml:space="preserve"> </w:t>
      </w:r>
      <w:r>
        <w:t xml:space="preserve">and add action items.</w:t>
      </w:r>
    </w:p>
    <w:bookmarkEnd w:id="34"/>
    <w:bookmarkStart w:id="35" w:name="roadmap"/>
    <w:p>
      <w:pPr>
        <w:pStyle w:val="Heading2"/>
      </w:pPr>
      <w:r>
        <w:t xml:space="preserve">Roadmap</w:t>
      </w:r>
    </w:p>
    <w:p>
      <w:pPr>
        <w:pStyle w:val="FirstParagraph"/>
      </w:pPr>
      <w:r>
        <w:t xml:space="preserve">Pick a template (class8_10_exposure, class11_12, ug, pg_prep, transition, custom), edit items (kind, owner, due date), then</w:t>
      </w:r>
      <w:r>
        <w:t xml:space="preserve"> </w:t>
      </w:r>
      <w:r>
        <w:rPr>
          <w:bCs/>
          <w:b/>
        </w:rPr>
        <w:t xml:space="preserve">Publish</w:t>
      </w:r>
      <w:r>
        <w:t xml:space="preserve">. The family sees the roadmap only after it is published. Overdue items become Missed overnight and you are notified.</w:t>
      </w:r>
    </w:p>
    <w:bookmarkEnd w:id="35"/>
    <w:bookmarkStart w:id="36" w:name="reports"/>
    <w:p>
      <w:pPr>
        <w:pStyle w:val="Heading2"/>
      </w:pPr>
      <w:r>
        <w:t xml:space="preserve">Reports</w:t>
      </w:r>
    </w:p>
    <w:p>
      <w:pPr>
        <w:pStyle w:val="FirstParagraph"/>
      </w:pPr>
      <w:r>
        <w:t xml:space="preserve">Generate candidate, candidate_junior, parent, stream_choice, case_file or swadharma. Each generation creates a</w:t>
      </w:r>
      <w:r>
        <w:t xml:space="preserve"> </w:t>
      </w:r>
      <w:r>
        <w:rPr>
          <w:bCs/>
          <w:b/>
        </w:rPr>
        <w:t xml:space="preserve">new version</w:t>
      </w:r>
      <w:r>
        <w:t xml:space="preserve">; reports cannot be edited or deleted. Case files and Swadharma reports stay counsellor-only (a Swadharma report reaches the family only through a release). Download through a signed link valid for 15 minutes.</w:t>
      </w:r>
    </w:p>
    <w:bookmarkEnd w:id="36"/>
    <w:bookmarkStart w:id="37" w:name="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t xml:space="preserve">Files shared with the case, including roadmap evidence uploaded by the candidate.</w:t>
      </w:r>
    </w:p>
    <w:bookmarkEnd w:id="37"/>
    <w:bookmarkEnd w:id="38"/>
    <w:bookmarkStart w:id="39" w:name="X1125c06c5864f347b1060903ded1dac095b8a73"/>
    <w:p>
      <w:pPr>
        <w:pStyle w:val="Heading1"/>
      </w:pPr>
      <w:r>
        <w:t xml:space="preserve">3. Schedule (/schedule)</w:t>
      </w:r>
    </w:p>
    <w:p>
      <w:pPr>
        <w:pStyle w:val="FirstParagraph"/>
      </w:pPr>
      <w:r>
        <w:t xml:space="preserve">Calendar of all your sessions.</w:t>
      </w:r>
    </w:p>
    <w:bookmarkEnd w:id="39"/>
    <w:bookmarkStart w:id="40" w:name="X87e10ee6ea06f0df3f2fe86e7f457e4994b4892"/>
    <w:p>
      <w:pPr>
        <w:pStyle w:val="Heading1"/>
      </w:pPr>
      <w:r>
        <w:t xml:space="preserve">4. Report queue (/reports/queue)</w:t>
      </w:r>
    </w:p>
    <w:p>
      <w:pPr>
        <w:pStyle w:val="FirstParagraph"/>
      </w:pPr>
      <w:r>
        <w:t xml:space="preserve">Pending generations and SLA status. Work the oldest breach first.</w:t>
      </w:r>
    </w:p>
    <w:bookmarkEnd w:id="40"/>
    <w:bookmarkStart w:id="41" w:name="X1f31daf37b4a6909842ff64dbc62abf0f7616f1"/>
    <w:p>
      <w:pPr>
        <w:pStyle w:val="Heading1"/>
      </w:pPr>
      <w:r>
        <w:t xml:space="preserve">5. Leads assigned to you</w:t>
      </w:r>
    </w:p>
    <w:p>
      <w:pPr>
        <w:pStyle w:val="FirstParagraph"/>
      </w:pPr>
      <w:r>
        <w:t xml:space="preserve">You can view all leads and update the ones assigned to you (stage, follow-up date, notes).</w:t>
      </w:r>
    </w:p>
    <w:bookmarkEnd w:id="41"/>
    <w:bookmarkStart w:id="42" w:name="X60e71ca3410d76a24f9ab7dbb46ac745929da15"/>
    <w:p>
      <w:pPr>
        <w:pStyle w:val="Heading1"/>
      </w:pPr>
      <w:r>
        <w:t xml:space="preserve">6. Do and don't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4573"/>
        <w:gridCol w:w="4781"/>
      </w:tblGrid>
      <w:tr>
        <w:trPr>
          <w:tblHeader w:val="true"/>
          <w:tblHeader/>
        </w:trPr>
        <w:tc>
          <w:tcPr>
            <w:tcW w:w="4573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Do</w:t>
            </w:r>
          </w:p>
        </w:tc>
        <w:tc>
          <w:tcPr>
            <w:tcW w:w="4781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Don't</w:t>
            </w:r>
          </w:p>
        </w:tc>
      </w:tr>
      <w:tr>
        <w:tc>
          <w:tcPr>
            <w:tcW w:w="45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Approve the profile only after reviewing validity flags</w:t>
            </w:r>
          </w:p>
        </w:tc>
        <w:tc>
          <w:tcPr>
            <w:tcW w:w="47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Share results by WhatsApp or email outside the platform</w:t>
            </w:r>
          </w:p>
        </w:tc>
      </w:tr>
      <w:tr>
        <w:tc>
          <w:tcPr>
            <w:tcW w:w="457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Write family-facing text in Summary for candidate</w:t>
            </w:r>
          </w:p>
        </w:tc>
        <w:tc>
          <w:tcPr>
            <w:tcW w:w="478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Put anything sensitive in Summary for candidate</w:t>
            </w:r>
          </w:p>
        </w:tc>
      </w:tr>
      <w:tr>
        <w:tc>
          <w:tcPr>
            <w:tcW w:w="457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Record a clear reason for every Swadharma release</w:t>
            </w:r>
          </w:p>
        </w:tc>
        <w:tc>
          <w:tcPr>
            <w:tcW w:w="478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Release Swadharma to a family that did not consent or ask</w:t>
            </w:r>
          </w:p>
        </w:tc>
      </w:tr>
      <w:tr>
        <w:tc>
          <w:tcPr>
            <w:tcW w:w="4573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Use "leanings" language with early explorers</w:t>
            </w:r>
          </w:p>
        </w:tc>
        <w:tc>
          <w:tcPr>
            <w:tcW w:w="4781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Present a single career to an early explorer</w:t>
            </w:r>
          </w:p>
        </w:tc>
      </w:tr>
    </w:tbl>
    <w:bookmarkEnd w:id="42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User guide: Counsellor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1" Type="http://schemas.openxmlformats.org/officeDocument/2006/relationships/image" Target="media/rId21.png"/><Relationship Id="rId20" Type="http://schemas.openxmlformats.org/officeDocument/2006/relationships/hyperlink" Target="https://github.com/ys77-max/SwadharmaPath/blob/main/docs/sops/operations-sops.md" TargetMode="External"/><Relationship Id="rId31" Type="http://schemas.openxmlformats.org/officeDocument/2006/relationships/hyperlink" Target="https://github.com/ys77-max/SwadharmaPath/blob/main/docs/sops/operations-sops.md#sop-o6-releasing-a-swadharma-report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ys77-max/SwadharmaPath/blob/main/docs/sops/operations-sops.md" TargetMode="External"/><Relationship Id="rId31" Type="http://schemas.openxmlformats.org/officeDocument/2006/relationships/hyperlink" Target="https://github.com/ys77-max/SwadharmaPath/blob/main/docs/sops/operations-sops.md#sop-o6-releasing-a-swadharma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User guide: Counsellor</dc:title>
  <dc:creator>SwadharmaPath</dc:creator>
  <cp:keywords/>
  <dcterms:created xsi:type="dcterms:W3CDTF">2026-10-24T12:26:55Z</dcterms:created>
  <dcterms:modified xsi:type="dcterms:W3CDTF">2026-10-24T12:26:55Z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