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F5E5E"/>
          </w:tcPr>
          <w:p>
            <w:pPr>
              <w:spacing w:before="360" w:after="40"/>
              <w:ind w:left="340"/>
            </w:pPr>
            <w:r>
              <w:rPr>
                <w:b/>
                <w:color w:val="FFFFFF"/>
                <w:sz w:val="64"/>
              </w:rPr>
              <w:t>SwadharmaPath</w:t>
            </w:r>
          </w:p>
          <w:p>
            <w:pPr>
              <w:spacing w:after="360"/>
              <w:ind w:left="340"/>
            </w:pPr>
            <w:r>
              <w:rPr>
                <w:color w:val="F6EBDD"/>
                <w:sz w:val="36"/>
              </w:rPr>
              <w:t>High-Level Design</w:t>
            </w:r>
          </w:p>
        </w:tc>
      </w:tr>
    </w:tbl>
    <w:p>
      <w:pPr>
        <w:spacing w:after="120"/>
        <w:jc w:val="left"/>
      </w:pPr>
    </w:p>
    <w:p>
      <w:pPr>
        <w:spacing w:after="480"/>
        <w:jc w:val="left"/>
      </w:pPr>
      <w:r>
        <w:rPr>
          <w:b w:val="0"/>
          <w:color w:val="0F5E5E"/>
          <w:sz w:val="24"/>
        </w:rPr>
        <w:t>Career counselling platform: from enquiry to a tracked career roadmap</w:t>
      </w:r>
    </w:p>
    <w:p>
      <w:pPr>
        <w:spacing w:after="60"/>
        <w:jc w:val="left"/>
      </w:pPr>
      <w:r>
        <w:rPr>
          <w:b/>
          <w:color w:val="0F5E5E"/>
          <w:sz w:val="21"/>
        </w:rPr>
        <w:t xml:space="preserve">Audience:  </w:t>
      </w:r>
      <w:r>
        <w:rPr>
          <w:sz w:val="21"/>
        </w:rPr>
        <w:t>Developers, technical owner</w:t>
      </w:r>
    </w:p>
    <w:p>
      <w:pPr>
        <w:spacing w:after="60"/>
        <w:jc w:val="left"/>
      </w:pPr>
      <w:r>
        <w:rPr>
          <w:b/>
          <w:color w:val="0F5E5E"/>
          <w:sz w:val="21"/>
        </w:rPr>
        <w:t xml:space="preserve">Version:  </w:t>
      </w:r>
      <w:r>
        <w:rPr>
          <w:sz w:val="21"/>
        </w:rPr>
        <w:t>1.0</w:t>
      </w:r>
    </w:p>
    <w:p>
      <w:pPr>
        <w:spacing w:after="60"/>
        <w:jc w:val="left"/>
      </w:pPr>
      <w:r>
        <w:rPr>
          <w:b/>
          <w:color w:val="0F5E5E"/>
          <w:sz w:val="21"/>
        </w:rPr>
        <w:t xml:space="preserve">Last updated:  </w:t>
      </w:r>
      <w:r>
        <w:rPr>
          <w:sz w:val="21"/>
        </w:rPr>
        <w:t>2026-10-24</w:t>
      </w:r>
    </w:p>
    <w:p>
      <w:pPr>
        <w:spacing w:after="60"/>
        <w:jc w:val="left"/>
      </w:pPr>
      <w:r>
        <w:rPr>
          <w:b/>
          <w:color w:val="0F5E5E"/>
          <w:sz w:val="21"/>
        </w:rPr>
        <w:t xml:space="preserve">Source:  </w:t>
      </w:r>
      <w:r>
        <w:rPr>
          <w:sz w:val="21"/>
        </w:rPr>
        <w:t>docs/ in the SwadharmaPath repository (Markdown is the master copy)</w:t>
      </w:r>
    </w:p>
    <w:p>
      <w:pPr>
        <w:spacing w:after="0"/>
        <w:jc w:val="left"/>
      </w:pPr>
      <w:r>
        <w:br w:type="page"/>
      </w:r>
    </w:p>
    <w:p>
      <w:pPr>
        <w:pStyle w:val="BlockText"/>
      </w:pPr>
      <w:r>
        <w:t xml:space="preserve">Update this document in the same pull request as any change to components, integrations, deployment, data flow or the security model.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Contents</w:t>
      </w:r>
    </w:p>
    <w:p>
      <w:pPr>
        <w:numPr>
          <w:ilvl w:val="0"/>
          <w:numId w:val="1001"/>
        </w:numPr>
        <w:pStyle w:val="Compact"/>
      </w:pPr>
      <w:hyperlink w:anchor="X7a8237e7d315e89f38a741ffdb86653a37c1ad7">
        <w:r>
          <w:rPr>
            <w:rStyle w:val="Hyperlink"/>
          </w:rPr>
          <w:t xml:space="preserve">1. Architecture overview</w:t>
        </w:r>
      </w:hyperlink>
    </w:p>
    <w:p>
      <w:pPr>
        <w:numPr>
          <w:ilvl w:val="0"/>
          <w:numId w:val="1001"/>
        </w:numPr>
        <w:pStyle w:val="Compact"/>
      </w:pPr>
      <w:hyperlink w:anchor="X1534150ea58cbfe048d58a0a709e01516c53c78">
        <w:r>
          <w:rPr>
            <w:rStyle w:val="Hyperlink"/>
          </w:rPr>
          <w:t xml:space="preserve">2. Design principles</w:t>
        </w:r>
      </w:hyperlink>
    </w:p>
    <w:p>
      <w:pPr>
        <w:numPr>
          <w:ilvl w:val="0"/>
          <w:numId w:val="1001"/>
        </w:numPr>
        <w:pStyle w:val="Compact"/>
      </w:pPr>
      <w:hyperlink w:anchor="X25d515b5ea5b6b3d77a316acfc4a8ec25aa2679">
        <w:r>
          <w:rPr>
            <w:rStyle w:val="Hyperlink"/>
          </w:rPr>
          <w:t xml:space="preserve">3. Components</w:t>
        </w:r>
      </w:hyperlink>
    </w:p>
    <w:p>
      <w:pPr>
        <w:numPr>
          <w:ilvl w:val="1"/>
          <w:numId w:val="1002"/>
        </w:numPr>
        <w:pStyle w:val="Compact"/>
      </w:pPr>
      <w:hyperlink w:anchor="X149d5b3126f236d8cbc69a611c9321471a1e446">
        <w:r>
          <w:rPr>
            <w:rStyle w:val="Hyperlink"/>
          </w:rPr>
          <w:t xml:space="preserve">3.1 Web app (planned; scaffold exists)</w:t>
        </w:r>
      </w:hyperlink>
    </w:p>
    <w:p>
      <w:pPr>
        <w:numPr>
          <w:ilvl w:val="1"/>
          <w:numId w:val="1002"/>
        </w:numPr>
        <w:pStyle w:val="Compact"/>
      </w:pPr>
      <w:hyperlink w:anchor="Xfc73fb0235a0863d92dce8a23a55a08af6b7b0d">
        <w:r>
          <w:rPr>
            <w:rStyle w:val="Hyperlink"/>
          </w:rPr>
          <w:t xml:space="preserve">3.2 Supabase database (implemented in supabase/migrations/001_init.sql)</w:t>
        </w:r>
      </w:hyperlink>
    </w:p>
    <w:p>
      <w:pPr>
        <w:numPr>
          <w:ilvl w:val="1"/>
          <w:numId w:val="1002"/>
        </w:numPr>
        <w:pStyle w:val="Compact"/>
      </w:pPr>
      <w:hyperlink w:anchor="Xbb440a5bf0541aa0f6d745c03549ca346492fbe">
        <w:r>
          <w:rPr>
            <w:rStyle w:val="Hyperlink"/>
          </w:rPr>
          <w:t xml:space="preserve">3.3 Edge Functions (planned)</w:t>
        </w:r>
      </w:hyperlink>
    </w:p>
    <w:p>
      <w:pPr>
        <w:numPr>
          <w:ilvl w:val="1"/>
          <w:numId w:val="1002"/>
        </w:numPr>
        <w:pStyle w:val="Compact"/>
      </w:pPr>
      <w:hyperlink w:anchor="Xdc34f87639ec2150b0fe29239c21f812d469541">
        <w:r>
          <w:rPr>
            <w:rStyle w:val="Hyperlink"/>
          </w:rPr>
          <w:t xml:space="preserve">3.4 Worker (planned)</w:t>
        </w:r>
      </w:hyperlink>
    </w:p>
    <w:p>
      <w:pPr>
        <w:numPr>
          <w:ilvl w:val="0"/>
          <w:numId w:val="1001"/>
        </w:numPr>
        <w:pStyle w:val="Compact"/>
      </w:pPr>
      <w:hyperlink w:anchor="X55ede4992b28efb5e99ed73e25ed0750d942a0b">
        <w:r>
          <w:rPr>
            <w:rStyle w:val="Hyperlink"/>
          </w:rPr>
          <w:t xml:space="preserve">4. Key flows</w:t>
        </w:r>
      </w:hyperlink>
    </w:p>
    <w:p>
      <w:pPr>
        <w:numPr>
          <w:ilvl w:val="1"/>
          <w:numId w:val="1003"/>
        </w:numPr>
        <w:pStyle w:val="Compact"/>
      </w:pPr>
      <w:hyperlink w:anchor="X1b0ac91804b62ea56d05d88782cca48902de207">
        <w:r>
          <w:rPr>
            <w:rStyle w:val="Hyperlink"/>
          </w:rPr>
          <w:t xml:space="preserve">4.1 Enquiry to candidate</w:t>
        </w:r>
      </w:hyperlink>
    </w:p>
    <w:p>
      <w:pPr>
        <w:numPr>
          <w:ilvl w:val="1"/>
          <w:numId w:val="1003"/>
        </w:numPr>
        <w:pStyle w:val="Compact"/>
      </w:pPr>
      <w:hyperlink w:anchor="Xc4e5abcb8b3a36472c2b742ece1e6e74832587b">
        <w:r>
          <w:rPr>
            <w:rStyle w:val="Hyperlink"/>
          </w:rPr>
          <w:t xml:space="preserve">4.2 Assessment and scoring</w:t>
        </w:r>
      </w:hyperlink>
    </w:p>
    <w:p>
      <w:pPr>
        <w:numPr>
          <w:ilvl w:val="1"/>
          <w:numId w:val="1003"/>
        </w:numPr>
        <w:pStyle w:val="Compact"/>
      </w:pPr>
      <w:hyperlink w:anchor="X8df0f64bc00024f00f45fff57a65dbb717d6ccd">
        <w:r>
          <w:rPr>
            <w:rStyle w:val="Hyperlink"/>
          </w:rPr>
          <w:t xml:space="preserve">4.3 Curation, publish and release</w:t>
        </w:r>
      </w:hyperlink>
    </w:p>
    <w:p>
      <w:pPr>
        <w:numPr>
          <w:ilvl w:val="1"/>
          <w:numId w:val="1003"/>
        </w:numPr>
        <w:pStyle w:val="Compact"/>
      </w:pPr>
      <w:hyperlink w:anchor="X59643376e06042b33e97b371ba80a664d9ea665">
        <w:r>
          <w:rPr>
            <w:rStyle w:val="Hyperlink"/>
          </w:rPr>
          <w:t xml:space="preserve">4.4 Nightly jobs</w:t>
        </w:r>
      </w:hyperlink>
    </w:p>
    <w:p>
      <w:pPr>
        <w:numPr>
          <w:ilvl w:val="0"/>
          <w:numId w:val="1001"/>
        </w:numPr>
        <w:pStyle w:val="Compact"/>
      </w:pPr>
      <w:hyperlink w:anchor="X5d1bd702eadfd3a60ab9ec0c4d067c9ba4dda54">
        <w:r>
          <w:rPr>
            <w:rStyle w:val="Hyperlink"/>
          </w:rPr>
          <w:t xml:space="preserve">5. Security architecture</w:t>
        </w:r>
      </w:hyperlink>
    </w:p>
    <w:p>
      <w:pPr>
        <w:numPr>
          <w:ilvl w:val="0"/>
          <w:numId w:val="1001"/>
        </w:numPr>
        <w:pStyle w:val="Compact"/>
      </w:pPr>
      <w:hyperlink w:anchor="X5ccdc0d97d02a1ab7ac135e97df0de465ffd0a7">
        <w:r>
          <w:rPr>
            <w:rStyle w:val="Hyperlink"/>
          </w:rPr>
          <w:t xml:space="preserve">6. Deployment view</w:t>
        </w:r>
      </w:hyperlink>
    </w:p>
    <w:p>
      <w:pPr>
        <w:numPr>
          <w:ilvl w:val="0"/>
          <w:numId w:val="1001"/>
        </w:numPr>
        <w:pStyle w:val="Compact"/>
      </w:pPr>
      <w:hyperlink w:anchor="X2e2e03f25bb0dbd926092a4d2eab3b820598ddb">
        <w:r>
          <w:rPr>
            <w:rStyle w:val="Hyperlink"/>
          </w:rPr>
          <w:t xml:space="preserve">7. Data overview</w:t>
        </w:r>
      </w:hyperlink>
    </w:p>
    <w:p>
      <w:pPr>
        <w:numPr>
          <w:ilvl w:val="0"/>
          <w:numId w:val="1001"/>
        </w:numPr>
        <w:pStyle w:val="Compact"/>
      </w:pPr>
      <w:hyperlink w:anchor="X454da49a4905a3f3dc251ab756b5d94c011bfac">
        <w:r>
          <w:rPr>
            <w:rStyle w:val="Hyperlink"/>
          </w:rPr>
          <w:t xml:space="preserve">8. Quality attributes and testing</w:t>
        </w:r>
      </w:hyperlink>
    </w:p>
    <w:p>
      <w:pPr>
        <w:numPr>
          <w:ilvl w:val="0"/>
          <w:numId w:val="1001"/>
        </w:numPr>
        <w:pStyle w:val="Compact"/>
      </w:pPr>
      <w:hyperlink w:anchor="X40411245df1c358c29f6854d54083bb5193c2a5">
        <w:r>
          <w:rPr>
            <w:rStyle w:val="Hyperlink"/>
          </w:rPr>
          <w:t xml:space="preserve">9. Open items</w:t>
        </w:r>
      </w:hyperlink>
    </w:p>
    <w:p>
      <w:pPr>
        <w:numPr>
          <w:ilvl w:val="0"/>
          <w:numId w:val="1001"/>
        </w:numPr>
        <w:pStyle w:val="Compact"/>
      </w:pPr>
      <w:hyperlink w:anchor="X5372d2757079b3754aa5c56790681b6f233fe49">
        <w:r>
          <w:rPr>
            <w:rStyle w:val="Hyperlink"/>
          </w:rPr>
          <w:t xml:space="preserve">10. Change history</w:t>
        </w:r>
      </w:hyperlink>
    </w:p>
    <w:bookmarkStart w:id="23" w:name="X7a8237e7d315e89f38a741ffdb86653a37c1ad7"/>
    <w:p>
      <w:pPr>
        <w:pStyle w:val="Heading1"/>
        <w:pageBreakBefore/>
      </w:pPr>
      <w:r>
        <w:t xml:space="preserve">1. Architecture overview</w:t>
      </w:r>
    </w:p>
    <w:p>
      <w:pPr>
        <w:pStyle w:val="FirstParagraph"/>
      </w:pPr>
      <w:r>
        <w:t xml:space="preserve">SwadharmaPath has three runtime parts around one Supabase project: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Web app</w:t>
      </w:r>
      <w:r>
        <w:t xml:space="preserve"> </w:t>
      </w:r>
      <w:r>
        <w:t xml:space="preserve">— React + TypeScript (Vite), shadcn/ui, Tailwind, Recharts. Reads and writes through Supabase with the user's JWT. It</w:t>
      </w:r>
      <w:r>
        <w:t xml:space="preserve"> </w:t>
      </w:r>
      <w:r>
        <w:rPr>
          <w:bCs/>
          <w:b/>
        </w:rPr>
        <w:t xml:space="preserve">only displays</w:t>
      </w:r>
      <w:r>
        <w:t xml:space="preserve"> </w:t>
      </w:r>
      <w:r>
        <w:t xml:space="preserve">scores; it never computes them.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Supabase</w:t>
      </w:r>
      <w:r>
        <w:t xml:space="preserve"> </w:t>
      </w:r>
      <w:r>
        <w:t xml:space="preserve">— PostgreSQL with row-level security (RLS) as the security boundary, Supabase Auth, private Storage buckets, Edge Functions,</w:t>
      </w:r>
      <w:r>
        <w:t xml:space="preserve"> </w:t>
      </w:r>
      <w:r>
        <w:rPr>
          <w:rStyle w:val="VerbatimChar"/>
        </w:rPr>
        <w:t xml:space="preserve">pg_net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pg_cron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Worker</w:t>
      </w:r>
      <w:r>
        <w:t xml:space="preserve"> </w:t>
      </w:r>
      <w:r>
        <w:t xml:space="preserve">— a Python 3.12 package in</w:t>
      </w:r>
      <w:r>
        <w:t xml:space="preserve"> </w:t>
      </w:r>
      <w:r>
        <w:rPr>
          <w:rStyle w:val="VerbatimChar"/>
        </w:rPr>
        <w:t xml:space="preserve">/worker</w:t>
      </w:r>
      <w:r>
        <w:t xml:space="preserve"> </w:t>
      </w:r>
      <w:r>
        <w:t xml:space="preserve">(pandas, numpy, pyswisseph, WeasyPrint, supabase-py, APScheduler) running on Railway with the service-role key. It does all scoring, matching, Swadharma computation, PDF reports and scheduled jobs.</w:t>
      </w:r>
    </w:p>
    <w:p>
      <w:pPr>
        <w:pStyle w:val="FirstParagraph"/>
      </w:pPr>
      <w:r>
        <w:drawing>
          <wp:inline>
            <wp:extent cx="5669280" cy="4339576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claude-0/-home-user-SwadharmaPath/0278e9b5-9ab9-51d7-aab1-b6773936708c/scratchpad/cache/swadharmapath-docx/img/acd467a1ca67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339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X1534150ea58cbfe048d58a0a709e01516c53c78"/>
    <w:p>
      <w:pPr>
        <w:pStyle w:val="Heading1"/>
      </w:pPr>
      <w:r>
        <w:t xml:space="preserve">2. Design principles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744"/>
        <w:gridCol w:w="7610"/>
      </w:tblGrid>
      <w:tr>
        <w:trPr>
          <w:tblHeader w:val="true"/>
          <w:tblHeader/>
        </w:trPr>
        <w:tc>
          <w:tcPr>
            <w:tcW w:w="1744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Principle</w:t>
            </w:r>
          </w:p>
        </w:tc>
        <w:tc>
          <w:tcPr>
            <w:tcW w:w="7610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How it shows up</w:t>
            </w:r>
          </w:p>
        </w:tc>
      </w:tr>
      <w:tr>
        <w:tc>
          <w:tcPr>
            <w:tcW w:w="174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The database is the security boundary</w:t>
            </w:r>
          </w:p>
        </w:tc>
        <w:tc>
          <w:tcPr>
            <w:tcW w:w="761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Every table has RLS. Visibility rules (Swadharma, approval gates, private notes, under-18) are enforced in SQL policies, views, triggers and column grants — the UI is not trusted.</w:t>
            </w:r>
          </w:p>
        </w:tc>
      </w:tr>
      <w:tr>
        <w:tc>
          <w:tcPr>
            <w:tcW w:w="174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Compute away from the client</w:t>
            </w:r>
          </w:p>
        </w:tc>
        <w:tc>
          <w:tcPr>
            <w:tcW w:w="761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Scoring keys, norms and items never reach the browser in bulk. The runner fetches one item at a time via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next_item()</w:t>
            </w:r>
            <w:r>
              <w:rPr>
                <w:sz w:val="19"/>
              </w:rPr>
              <w:t xml:space="preserve">. All scoring runs in the worker (mirrored in the Edge Function for instant feedback).</w:t>
            </w:r>
          </w:p>
        </w:tc>
      </w:tr>
      <w:tr>
        <w:tc>
          <w:tcPr>
            <w:tcW w:w="174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Counsellor in the loop</w:t>
            </w:r>
          </w:p>
        </w:tc>
        <w:tc>
          <w:tcPr>
            <w:tcW w:w="761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Results, profile, options and roadmap are drafts until a counsellor approves or publishes.</w:t>
            </w:r>
          </w:p>
        </w:tc>
      </w:tr>
      <w:tr>
        <w:tc>
          <w:tcPr>
            <w:tcW w:w="174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Append-only where trust matters</w:t>
            </w:r>
          </w:p>
        </w:tc>
        <w:tc>
          <w:tcPr>
            <w:tcW w:w="761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swadharma_releases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audit_log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deny UPDATE/DELETE/TRUNCATE for every role; reports are write-once and versioned.</w:t>
            </w:r>
          </w:p>
        </w:tc>
      </w:tr>
      <w:tr>
        <w:tc>
          <w:tcPr>
            <w:tcW w:w="174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Track-aware UX</w:t>
            </w:r>
          </w:p>
        </w:tc>
        <w:tc>
          <w:tcPr>
            <w:tcW w:w="761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early_explorer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gets junior instruments, stream recommendations, larger type and friendlier copy.</w:t>
            </w:r>
          </w:p>
        </w:tc>
      </w:tr>
    </w:tbl>
    <w:bookmarkEnd w:id="24"/>
    <w:bookmarkStart w:id="29" w:name="X25d515b5ea5b6b3d77a316acfc4a8ec25aa2679"/>
    <w:p>
      <w:pPr>
        <w:pStyle w:val="Heading1"/>
      </w:pPr>
      <w:r>
        <w:t xml:space="preserve">3. Components</w:t>
      </w:r>
    </w:p>
    <w:bookmarkStart w:id="25" w:name="X149d5b3126f236d8cbc69a611c9321471a1e446"/>
    <w:p>
      <w:pPr>
        <w:pStyle w:val="Heading2"/>
      </w:pPr>
      <w:r>
        <w:t xml:space="preserve">3.1 Web app (</w:t>
      </w:r>
      <w:r>
        <w:rPr>
          <w:iCs/>
          <w:i/>
        </w:rPr>
        <w:t xml:space="preserve">planned; scaffold exists</w:t>
      </w:r>
      <w:r>
        <w:t xml:space="preserve">)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305"/>
        <w:gridCol w:w="6141"/>
        <w:gridCol w:w="1908"/>
      </w:tblGrid>
      <w:tr>
        <w:trPr>
          <w:tblHeader w:val="true"/>
          <w:tblHeader/>
        </w:trPr>
        <w:tc>
          <w:tcPr>
            <w:tcW w:w="1305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Area</w:t>
            </w:r>
          </w:p>
        </w:tc>
        <w:tc>
          <w:tcPr>
            <w:tcW w:w="6141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Routes</w:t>
            </w:r>
          </w:p>
        </w:tc>
        <w:tc>
          <w:tcPr>
            <w:tcW w:w="1908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Notes</w:t>
            </w:r>
          </w:p>
        </w:tc>
      </w:tr>
      <w:tr>
        <w:tc>
          <w:tcPr>
            <w:tcW w:w="130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Public</w:t>
            </w:r>
          </w:p>
        </w:tc>
        <w:tc>
          <w:tcPr>
            <w:tcW w:w="614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/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/enquire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/login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/about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/privacy</w:t>
            </w:r>
          </w:p>
        </w:tc>
        <w:tc>
          <w:tcPr>
            <w:tcW w:w="19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Lead form inserts with the anon key</w:t>
            </w:r>
          </w:p>
        </w:tc>
      </w:tr>
      <w:tr>
        <w:tc>
          <w:tcPr>
            <w:tcW w:w="130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Candidate</w:t>
            </w:r>
          </w:p>
        </w:tc>
        <w:tc>
          <w:tcPr>
            <w:tcW w:w="6141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/me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/me/onboard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/me/assess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/me/assess/:instrument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/me/profile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/me/options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/me/options/:career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/me/streams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/me/roadmap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/me/sessions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/me/reports</w:t>
            </w:r>
          </w:p>
        </w:tc>
        <w:tc>
          <w:tcPr>
            <w:tcW w:w="190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Stepper differs by track</w:t>
            </w:r>
          </w:p>
        </w:tc>
      </w:tr>
      <w:tr>
        <w:tc>
          <w:tcPr>
            <w:tcW w:w="130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Parent</w:t>
            </w:r>
          </w:p>
        </w:tc>
        <w:tc>
          <w:tcPr>
            <w:tcW w:w="614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/family</w:t>
            </w:r>
          </w:p>
        </w:tc>
        <w:tc>
          <w:tcPr>
            <w:tcW w:w="190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Read-only views of linked children</w:t>
            </w:r>
          </w:p>
        </w:tc>
      </w:tr>
      <w:tr>
        <w:tc>
          <w:tcPr>
            <w:tcW w:w="130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Counsellor</w:t>
            </w:r>
          </w:p>
        </w:tc>
        <w:tc>
          <w:tcPr>
            <w:tcW w:w="6141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/cases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/cases/:id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(9 tabs),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/schedule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/reports/queue</w:t>
            </w:r>
          </w:p>
        </w:tc>
        <w:tc>
          <w:tcPr>
            <w:tcW w:w="190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Swadharma 🔒 tab</w:t>
            </w:r>
          </w:p>
        </w:tc>
      </w:tr>
      <w:tr>
        <w:tc>
          <w:tcPr>
            <w:tcW w:w="130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Admin</w:t>
            </w:r>
          </w:p>
        </w:tc>
        <w:tc>
          <w:tcPr>
            <w:tcW w:w="614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/admin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/admin/leads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/admin/counsellors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/admin/careers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/admin/streams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/admin/instruments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/admin/templates</w:t>
            </w:r>
          </w:p>
        </w:tc>
        <w:tc>
          <w:tcPr>
            <w:tcW w:w="1908" w:type="dxa"/>
          </w:tcPr>
          <w:p>
            <w:pPr>
              <w:pStyle w:val="Compact"/>
              <w:spacing w:after="40" w:before="40"/>
            </w:pPr>
          </w:p>
        </w:tc>
      </w:tr>
    </w:tbl>
    <w:p>
      <w:pPr>
        <w:pStyle w:val="BodyText"/>
      </w:pPr>
      <w:r>
        <w:t xml:space="preserve">Route guard: everything except the public routes needs a session; after login the user is sent to the home for</w:t>
      </w:r>
      <w:r>
        <w:t xml:space="preserve"> </w:t>
      </w:r>
      <w:r>
        <w:rPr>
          <w:rStyle w:val="VerbatimChar"/>
        </w:rPr>
        <w:t xml:space="preserve">users.role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/me</w:t>
      </w:r>
      <w:r>
        <w:t xml:space="preserve">,</w:t>
      </w:r>
      <w:r>
        <w:t xml:space="preserve"> </w:t>
      </w:r>
      <w:r>
        <w:rPr>
          <w:rStyle w:val="VerbatimChar"/>
        </w:rPr>
        <w:t xml:space="preserve">/family</w:t>
      </w:r>
      <w:r>
        <w:t xml:space="preserve">,</w:t>
      </w:r>
      <w:r>
        <w:t xml:space="preserve"> </w:t>
      </w:r>
      <w:r>
        <w:rPr>
          <w:rStyle w:val="VerbatimChar"/>
        </w:rPr>
        <w:t xml:space="preserve">/cases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). Supabase client:</w:t>
      </w:r>
      <w:r>
        <w:t xml:space="preserve"> </w:t>
      </w:r>
      <w:r>
        <w:rPr>
          <w:rStyle w:val="VerbatimChar"/>
        </w:rPr>
        <w:t xml:space="preserve">src/lib/supabase.ts</w:t>
      </w:r>
      <w:r>
        <w:t xml:space="preserve">, configured from</w:t>
      </w:r>
      <w:r>
        <w:t xml:space="preserve"> </w:t>
      </w:r>
      <w:r>
        <w:rPr>
          <w:rStyle w:val="VerbatimChar"/>
        </w:rPr>
        <w:t xml:space="preserve">VITE_SUPABASE_URL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VITE_SUPABASE_ANON_KEY</w:t>
      </w:r>
      <w:r>
        <w:t xml:space="preserve">.</w:t>
      </w:r>
    </w:p>
    <w:bookmarkEnd w:id="25"/>
    <w:bookmarkStart w:id="26" w:name="Xfc73fb0235a0863d92dce8a23a55a08af6b7b0d"/>
    <w:p>
      <w:pPr>
        <w:pStyle w:val="Heading2"/>
      </w:pPr>
      <w:r>
        <w:t xml:space="preserve">3.2 Supabase database (</w:t>
      </w:r>
      <w:r>
        <w:rPr>
          <w:iCs/>
          <w:i/>
        </w:rPr>
        <w:t xml:space="preserve">implemented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supabase/migrations/001_init.sql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24 tables (23 from the spec plus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), all with RLS.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private</w:t>
      </w:r>
      <w:r>
        <w:t xml:space="preserve"> </w:t>
      </w:r>
      <w:r>
        <w:t xml:space="preserve">schema of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helper functions used by policies so they never recurse.</w:t>
      </w:r>
    </w:p>
    <w:p>
      <w:pPr>
        <w:numPr>
          <w:ilvl w:val="0"/>
          <w:numId w:val="1005"/>
        </w:numPr>
        <w:pStyle w:val="Compact"/>
      </w:pPr>
      <w:r>
        <w:t xml:space="preserve">Candidate-facing views that strip sensitive fields:</w:t>
      </w:r>
      <w:r>
        <w:t xml:space="preserve"> </w:t>
      </w:r>
      <w:r>
        <w:rPr>
          <w:rStyle w:val="VerbatimChar"/>
        </w:rPr>
        <w:t xml:space="preserve">v_candidate_matches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v_candidate_stream_matches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v_candidate_sessions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Admin/caseload views running with invoker rights:</w:t>
      </w:r>
      <w:r>
        <w:t xml:space="preserve"> </w:t>
      </w:r>
      <w:r>
        <w:rPr>
          <w:rStyle w:val="VerbatimChar"/>
        </w:rPr>
        <w:t xml:space="preserve">v_funnel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v_counsellor_utilisation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v_tat</w:t>
      </w:r>
      <w:r>
        <w:t xml:space="preserve">,</w:t>
      </w:r>
      <w:r>
        <w:t xml:space="preserve"> </w:t>
      </w:r>
      <w:r>
        <w:rPr>
          <w:rStyle w:val="VerbatimChar"/>
        </w:rPr>
        <w:t xml:space="preserve">v_outcomes</w:t>
      </w:r>
      <w:r>
        <w:t xml:space="preserve">,</w:t>
      </w:r>
      <w:r>
        <w:t xml:space="preserve"> </w:t>
      </w:r>
      <w:r>
        <w:rPr>
          <w:rStyle w:val="VerbatimChar"/>
        </w:rPr>
        <w:t xml:space="preserve">v_caseload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Candidate RPCs:</w:t>
      </w:r>
      <w:r>
        <w:t xml:space="preserve"> </w:t>
      </w:r>
      <w:r>
        <w:rPr>
          <w:rStyle w:val="VerbatimChar"/>
        </w:rPr>
        <w:t xml:space="preserve">my_instruments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save_responses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complete_assessment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accept_disclaimer</w:t>
      </w:r>
      <w:r>
        <w:t xml:space="preserve">,</w:t>
      </w:r>
      <w:r>
        <w:t xml:space="preserve"> </w:t>
      </w:r>
      <w:r>
        <w:rPr>
          <w:rStyle w:val="VerbatimChar"/>
        </w:rPr>
        <w:t xml:space="preserve">give_guardian_consent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submit_birth_details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Triggers for signup, role guard, lead rate limit, under-18 gate, scoring call, roadmap guard, report immutability and versioning, Swadharma release and append-only tables.</w:t>
      </w:r>
    </w:p>
    <w:p>
      <w:pPr>
        <w:numPr>
          <w:ilvl w:val="0"/>
          <w:numId w:val="1005"/>
        </w:numPr>
        <w:pStyle w:val="Compact"/>
      </w:pPr>
      <w:r>
        <w:t xml:space="preserve">Seed data: 20 careers with pathways, 8 CBSE stream options, junior and standard instrument versions with placeholder items.</w:t>
      </w:r>
    </w:p>
    <w:bookmarkEnd w:id="26"/>
    <w:bookmarkStart w:id="27" w:name="Xbb440a5bf0541aa0f6d745c03549ca346492fbe"/>
    <w:p>
      <w:pPr>
        <w:pStyle w:val="Heading2"/>
      </w:pPr>
      <w:r>
        <w:t xml:space="preserve">3.3 Edge Functions (</w:t>
      </w:r>
      <w:r>
        <w:rPr>
          <w:iCs/>
          <w:i/>
        </w:rPr>
        <w:t xml:space="preserve">planned</w:t>
      </w:r>
      <w:r>
        <w:t xml:space="preserve">)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445"/>
        <w:gridCol w:w="1934"/>
        <w:gridCol w:w="4975"/>
      </w:tblGrid>
      <w:tr>
        <w:trPr>
          <w:tblHeader w:val="true"/>
          <w:tblHeader/>
        </w:trPr>
        <w:tc>
          <w:tcPr>
            <w:tcW w:w="2445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Function</w:t>
            </w:r>
          </w:p>
        </w:tc>
        <w:tc>
          <w:tcPr>
            <w:tcW w:w="1934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Trigger</w:t>
            </w:r>
          </w:p>
        </w:tc>
        <w:tc>
          <w:tcPr>
            <w:tcW w:w="4975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Responsibility</w:t>
            </w:r>
          </w:p>
        </w:tc>
      </w:tr>
      <w:tr>
        <w:tc>
          <w:tcPr>
            <w:tcW w:w="244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score_instrument</w:t>
            </w:r>
          </w:p>
        </w:tc>
        <w:tc>
          <w:tcPr>
            <w:tcW w:w="193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pg_net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call from the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assessment_completed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trigger</w:t>
            </w:r>
          </w:p>
        </w:tc>
        <w:tc>
          <w:tcPr>
            <w:tcW w:w="497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Fast scoring of the completed session (mirror of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worker/scoring.py</w:t>
            </w:r>
            <w:r>
              <w:rPr>
                <w:sz w:val="19"/>
              </w:rPr>
              <w:t xml:space="preserve">) and write to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assessment_results</w:t>
            </w:r>
            <w:r>
              <w:rPr>
                <w:sz w:val="19"/>
              </w:rPr>
              <w:t xml:space="preserve">; enqueue the worker for full profile/matching</w:t>
            </w:r>
          </w:p>
        </w:tc>
      </w:tr>
      <w:tr>
        <w:tc>
          <w:tcPr>
            <w:tcW w:w="244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generate_signed_report_url</w:t>
            </w:r>
          </w:p>
        </w:tc>
        <w:tc>
          <w:tcPr>
            <w:tcW w:w="193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Called by the web app</w:t>
            </w:r>
          </w:p>
        </w:tc>
        <w:tc>
          <w:tcPr>
            <w:tcW w:w="497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Checks the caller may read the report (through RLS), then returns a 15-minute signed URL from the private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reports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bucket</w:t>
            </w:r>
          </w:p>
        </w:tc>
      </w:tr>
    </w:tbl>
    <w:bookmarkEnd w:id="27"/>
    <w:bookmarkStart w:id="28" w:name="Xdc34f87639ec2150b0fe29239c21f812d469541"/>
    <w:p>
      <w:pPr>
        <w:pStyle w:val="Heading2"/>
      </w:pPr>
      <w:r>
        <w:t xml:space="preserve">3.4 Worker (</w:t>
      </w:r>
      <w:r>
        <w:rPr>
          <w:iCs/>
          <w:i/>
        </w:rPr>
        <w:t xml:space="preserve">planned</w:t>
      </w:r>
      <w:r>
        <w:t xml:space="preserve">)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760"/>
        <w:gridCol w:w="7594"/>
      </w:tblGrid>
      <w:tr>
        <w:trPr>
          <w:tblHeader w:val="true"/>
          <w:tblHeader/>
        </w:trPr>
        <w:tc>
          <w:tcPr>
            <w:tcW w:w="1760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Module</w:t>
            </w:r>
          </w:p>
        </w:tc>
        <w:tc>
          <w:tcPr>
            <w:tcW w:w="7594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Responsibility</w:t>
            </w:r>
          </w:p>
        </w:tc>
      </w:tr>
      <w:tr>
        <w:tc>
          <w:tcPr>
            <w:tcW w:w="176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scoring.py</w:t>
            </w:r>
          </w:p>
        </w:tc>
        <w:tc>
          <w:tcPr>
            <w:tcW w:w="759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Interest, aptitude, work-style, Big Five, values; validity flags</w:t>
            </w:r>
          </w:p>
        </w:tc>
      </w:tr>
      <w:tr>
        <w:tc>
          <w:tcPr>
            <w:tcW w:w="176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match.py</w:t>
            </w:r>
          </w:p>
        </w:tc>
        <w:tc>
          <w:tcPr>
            <w:tcW w:w="759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Career fit for student/professional; top 15 into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career_matches</w:t>
            </w:r>
          </w:p>
        </w:tc>
      </w:tr>
      <w:tr>
        <w:tc>
          <w:tcPr>
            <w:tcW w:w="176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streams.py</w:t>
            </w:r>
          </w:p>
        </w:tc>
        <w:tc>
          <w:tcPr>
            <w:tcW w:w="759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Stream fit for early_explorer into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stream_matches</w:t>
            </w:r>
          </w:p>
        </w:tc>
      </w:tr>
      <w:tr>
        <w:tc>
          <w:tcPr>
            <w:tcW w:w="176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swadharma.py</w:t>
            </w:r>
          </w:p>
        </w:tc>
        <w:tc>
          <w:tcPr>
            <w:tcW w:w="759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Swiss Ephemeris (Lahiri) charts and family points into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swadharma_charts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7"/>
              </w:rPr>
              <w:t xml:space="preserve">swadharma_scores</w:t>
            </w:r>
          </w:p>
        </w:tc>
      </w:tr>
      <w:tr>
        <w:tc>
          <w:tcPr>
            <w:tcW w:w="176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karakatwa.json</w:t>
            </w:r>
          </w:p>
        </w:tc>
        <w:tc>
          <w:tcPr>
            <w:tcW w:w="759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Editable planet → career-family map</w:t>
            </w:r>
          </w:p>
        </w:tc>
      </w:tr>
      <w:tr>
        <w:tc>
          <w:tcPr>
            <w:tcW w:w="176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reports.py</w:t>
            </w:r>
          </w:p>
        </w:tc>
        <w:tc>
          <w:tcPr>
            <w:tcW w:w="759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WeasyPrint PDFs for six report kinds into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reports/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bucket</w:t>
            </w:r>
          </w:p>
        </w:tc>
      </w:tr>
      <w:tr>
        <w:tc>
          <w:tcPr>
            <w:tcW w:w="176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scheduler.py</w:t>
            </w:r>
          </w:p>
        </w:tc>
        <w:tc>
          <w:tcPr>
            <w:tcW w:w="759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APScheduler jobs: nightly nudges, SLA check, outcome reminders; quarterly outlook reminder</w:t>
            </w:r>
          </w:p>
        </w:tc>
      </w:tr>
    </w:tbl>
    <w:bookmarkEnd w:id="28"/>
    <w:bookmarkEnd w:id="29"/>
    <w:bookmarkStart w:id="40" w:name="X55ede4992b28efb5e99ed73e25ed0750d942a0b"/>
    <w:p>
      <w:pPr>
        <w:pStyle w:val="Heading1"/>
      </w:pPr>
      <w:r>
        <w:t xml:space="preserve">4. Key flows</w:t>
      </w:r>
    </w:p>
    <w:bookmarkStart w:id="33" w:name="X1b0ac91804b62ea56d05d88782cca48902de207"/>
    <w:p>
      <w:pPr>
        <w:pStyle w:val="Heading2"/>
      </w:pPr>
      <w:r>
        <w:t xml:space="preserve">4.1 Enquiry to candidate</w:t>
      </w:r>
    </w:p>
    <w:p>
      <w:pPr>
        <w:pStyle w:val="FirstParagraph"/>
      </w:pPr>
      <w:r>
        <w:drawing>
          <wp:inline>
            <wp:extent cx="5669280" cy="2128556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/tmp/claude-0/-home-user-SwadharmaPath/0278e9b5-9ab9-51d7-aab1-b6773936708c/scratchpad/cache/swadharmapath-docx/img/e95cb8f42b8f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128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Xc4e5abcb8b3a36472c2b742ece1e6e74832587b"/>
    <w:p>
      <w:pPr>
        <w:pStyle w:val="Heading2"/>
      </w:pPr>
      <w:r>
        <w:t xml:space="preserve">4.2 Assessment and scoring</w:t>
      </w:r>
    </w:p>
    <w:p>
      <w:pPr>
        <w:pStyle w:val="FirstParagraph"/>
      </w:pPr>
      <w:r>
        <w:drawing>
          <wp:inline>
            <wp:extent cx="5669280" cy="267486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/tmp/claude-0/-home-user-SwadharmaPath/0278e9b5-9ab9-51d7-aab1-b6773936708c/scratchpad/cache/swadharmapath-docx/img/55a2c41d3bfa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674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8" w:name="X8df0f64bc00024f00f45fff57a65dbb717d6ccd"/>
    <w:p>
      <w:pPr>
        <w:pStyle w:val="Heading2"/>
      </w:pPr>
      <w:r>
        <w:t xml:space="preserve">4.3 Curation, publish and release</w:t>
      </w:r>
    </w:p>
    <w:p>
      <w:pPr>
        <w:numPr>
          <w:ilvl w:val="0"/>
          <w:numId w:val="1006"/>
        </w:numPr>
        <w:pStyle w:val="Compact"/>
      </w:pPr>
      <w:r>
        <w:t xml:space="preserve">Worker writes</w:t>
      </w:r>
      <w:r>
        <w:t xml:space="preserve"> </w:t>
      </w:r>
      <w:r>
        <w:rPr>
          <w:rStyle w:val="VerbatimChar"/>
        </w:rPr>
        <w:t xml:space="preserve">career_matches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stream_matches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visible_to_candidate = false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Counsellor pins/hides/adds, then publishes. Candidates read only through</w:t>
      </w:r>
      <w:r>
        <w:t xml:space="preserve"> </w:t>
      </w:r>
      <w:r>
        <w:rPr>
          <w:rStyle w:val="VerbatimChar"/>
        </w:rPr>
        <w:t xml:space="preserve">v_candidate_*</w:t>
      </w:r>
      <w:r>
        <w:t xml:space="preserve"> </w:t>
      </w:r>
      <w:r>
        <w:t xml:space="preserve">views, which drop</w:t>
      </w:r>
      <w:r>
        <w:t xml:space="preserve"> </w:t>
      </w:r>
      <w:r>
        <w:rPr>
          <w:rStyle w:val="VerbatimChar"/>
        </w:rPr>
        <w:t xml:space="preserve">breakdown.swadharma</w:t>
      </w:r>
      <w:r>
        <w:t xml:space="preserve"> </w:t>
      </w:r>
      <w:r>
        <w:t xml:space="preserve">and hidden rows.</w:t>
      </w:r>
    </w:p>
    <w:p>
      <w:pPr>
        <w:numPr>
          <w:ilvl w:val="0"/>
          <w:numId w:val="1006"/>
        </w:numPr>
        <w:pStyle w:val="Compact"/>
      </w:pPr>
      <w:r>
        <w:t xml:space="preserve">Counsellor generates reports (worker renders the PDF, fills</w:t>
      </w:r>
      <w:r>
        <w:t xml:space="preserve"> </w:t>
      </w:r>
      <w:r>
        <w:rPr>
          <w:rStyle w:val="VerbatimChar"/>
        </w:rPr>
        <w:t xml:space="preserve">pdf_path</w:t>
      </w:r>
      <w:r>
        <w:t xml:space="preserve"> </w:t>
      </w:r>
      <w:r>
        <w:t xml:space="preserve">once).</w:t>
      </w:r>
    </w:p>
    <w:p>
      <w:pPr>
        <w:numPr>
          <w:ilvl w:val="0"/>
          <w:numId w:val="1006"/>
        </w:numPr>
        <w:pStyle w:val="Compact"/>
      </w:pPr>
      <w:r>
        <w:t xml:space="preserve">For Swadharma: counsellor inserts a</w:t>
      </w:r>
      <w:r>
        <w:t xml:space="preserve"> </w:t>
      </w:r>
      <w:r>
        <w:rPr>
          <w:rStyle w:val="VerbatimChar"/>
        </w:rPr>
        <w:t xml:space="preserve">swadharma_releases</w:t>
      </w:r>
      <w:r>
        <w:t xml:space="preserve"> </w:t>
      </w:r>
      <w:r>
        <w:t xml:space="preserve">row (target + reason). A trigger validates consent, widens</w:t>
      </w:r>
      <w:r>
        <w:t xml:space="preserve"> </w:t>
      </w:r>
      <w:r>
        <w:rPr>
          <w:rStyle w:val="VerbatimChar"/>
        </w:rPr>
        <w:t xml:space="preserve">reports.visible_to</w:t>
      </w:r>
      <w:r>
        <w:t xml:space="preserve"> </w:t>
      </w:r>
      <w:r>
        <w:t xml:space="preserve">for that report and writes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 The release cannot be undone.</w:t>
      </w:r>
    </w:p>
    <w:bookmarkEnd w:id="38"/>
    <w:bookmarkStart w:id="39" w:name="X59643376e06042b33e97b371ba80a664d9ea665"/>
    <w:p>
      <w:pPr>
        <w:pStyle w:val="Heading2"/>
      </w:pPr>
      <w:r>
        <w:t xml:space="preserve">4.4 Nightly jobs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4511"/>
        <w:gridCol w:w="3657"/>
        <w:gridCol w:w="1186"/>
      </w:tblGrid>
      <w:tr>
        <w:trPr>
          <w:tblHeader w:val="true"/>
          <w:tblHeader/>
        </w:trPr>
        <w:tc>
          <w:tcPr>
            <w:tcW w:w="4511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Job</w:t>
            </w:r>
          </w:p>
        </w:tc>
        <w:tc>
          <w:tcPr>
            <w:tcW w:w="3657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Where</w:t>
            </w:r>
          </w:p>
        </w:tc>
        <w:tc>
          <w:tcPr>
            <w:tcW w:w="1186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Time</w:t>
            </w:r>
          </w:p>
        </w:tc>
      </w:tr>
      <w:tr>
        <w:tc>
          <w:tcPr>
            <w:tcW w:w="451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Mark overdue roadmap items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missed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 create notification rows</w:t>
            </w:r>
          </w:p>
        </w:tc>
        <w:tc>
          <w:tcPr>
            <w:tcW w:w="36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pg_cron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private.mark_missed_roadmap_items()</w:t>
            </w:r>
          </w:p>
        </w:tc>
        <w:tc>
          <w:tcPr>
            <w:tcW w:w="118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02:00 IST (20:30 UTC)</w:t>
            </w:r>
          </w:p>
        </w:tc>
      </w:tr>
      <w:tr>
        <w:tc>
          <w:tcPr>
            <w:tcW w:w="4511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Report SLA check, outcome checkpoint reminders (6/12/24 m)</w:t>
            </w:r>
          </w:p>
        </w:tc>
        <w:tc>
          <w:tcPr>
            <w:tcW w:w="365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Worker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scheduler.py</w:t>
            </w:r>
          </w:p>
        </w:tc>
        <w:tc>
          <w:tcPr>
            <w:tcW w:w="118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Nightly</w:t>
            </w:r>
          </w:p>
        </w:tc>
      </w:tr>
      <w:tr>
        <w:tc>
          <w:tcPr>
            <w:tcW w:w="451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Outlook refresh reminder to admin</w:t>
            </w:r>
          </w:p>
        </w:tc>
        <w:tc>
          <w:tcPr>
            <w:tcW w:w="365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Worker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scheduler.py</w:t>
            </w:r>
          </w:p>
        </w:tc>
        <w:tc>
          <w:tcPr>
            <w:tcW w:w="118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Quarterly</w:t>
            </w:r>
          </w:p>
        </w:tc>
      </w:tr>
    </w:tbl>
    <w:bookmarkEnd w:id="39"/>
    <w:bookmarkEnd w:id="40"/>
    <w:bookmarkStart w:id="44" w:name="X5d1bd702eadfd3a60ab9ec0c4d067c9ba4dda54"/>
    <w:p>
      <w:pPr>
        <w:pStyle w:val="Heading1"/>
      </w:pPr>
      <w:r>
        <w:t xml:space="preserve">5. Security architecture</w:t>
      </w:r>
    </w:p>
    <w:p>
      <w:pPr>
        <w:pStyle w:val="FirstParagraph"/>
      </w:pPr>
      <w:r>
        <w:drawing>
          <wp:inline>
            <wp:extent cx="2633472" cy="7675332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/tmp/claude-0/-home-user-SwadharmaPath/0278e9b5-9ab9-51d7-aab1-b6773936708c/scratchpad/cache/swadharmapath-docx/img/ae7474ac90e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472" cy="7675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678"/>
        <w:gridCol w:w="7676"/>
      </w:tblGrid>
      <w:tr>
        <w:trPr>
          <w:tblHeader w:val="true"/>
          <w:tblHeader/>
        </w:trPr>
        <w:tc>
          <w:tcPr>
            <w:tcW w:w="1678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Concern</w:t>
            </w:r>
          </w:p>
        </w:tc>
        <w:tc>
          <w:tcPr>
            <w:tcW w:w="7676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Control</w:t>
            </w:r>
          </w:p>
        </w:tc>
      </w:tr>
      <w:tr>
        <w:tc>
          <w:tcPr>
            <w:tcW w:w="167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Authentication</w:t>
            </w:r>
          </w:p>
        </w:tc>
        <w:tc>
          <w:tcPr>
            <w:tcW w:w="767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Supabase Auth (email/password, phone OTP). New auth users get 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public.users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row by trigger; self-signup role is limited to candidate or parent.</w:t>
            </w:r>
          </w:p>
        </w:tc>
      </w:tr>
      <w:tr>
        <w:tc>
          <w:tcPr>
            <w:tcW w:w="167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Authorisation</w:t>
            </w:r>
          </w:p>
        </w:tc>
        <w:tc>
          <w:tcPr>
            <w:tcW w:w="767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RLS on every table using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private.*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helpers: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is_admin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is_staff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can_manage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(assigned counsellor or admin),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is_family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(candidate or linked parent).</w:t>
            </w:r>
          </w:p>
        </w:tc>
      </w:tr>
      <w:tr>
        <w:tc>
          <w:tcPr>
            <w:tcW w:w="167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Role escalation</w:t>
            </w:r>
          </w:p>
        </w:tc>
        <w:tc>
          <w:tcPr>
            <w:tcW w:w="767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guard_users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trigger: only admin or service role may change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users.role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>
            <w:tcW w:w="167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Swadharma isolation</w:t>
            </w:r>
          </w:p>
        </w:tc>
        <w:tc>
          <w:tcPr>
            <w:tcW w:w="767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birth_details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swadharma_charts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swadharma_scores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have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no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candidate/parent policy. Birth details are written through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submit_birth_details()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which never returns the row.</w:t>
            </w:r>
          </w:p>
        </w:tc>
      </w:tr>
      <w:tr>
        <w:tc>
          <w:tcPr>
            <w:tcW w:w="167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Test content</w:t>
            </w:r>
          </w:p>
        </w:tc>
        <w:tc>
          <w:tcPr>
            <w:tcW w:w="767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Column grants hide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instruments.items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scoring_spec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norms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next_item()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strips scoring keys.</w:t>
            </w:r>
          </w:p>
        </w:tc>
      </w:tr>
      <w:tr>
        <w:tc>
          <w:tcPr>
            <w:tcW w:w="167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Private notes</w:t>
            </w:r>
          </w:p>
        </w:tc>
        <w:tc>
          <w:tcPr>
            <w:tcW w:w="767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Family reads sessions only via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v_candidate_sessions</w:t>
            </w:r>
            <w:r>
              <w:rPr>
                <w:sz w:val="19"/>
              </w:rPr>
              <w:t xml:space="preserve">, which omits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notes_private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>
            <w:tcW w:w="167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Reports</w:t>
            </w:r>
          </w:p>
        </w:tc>
        <w:tc>
          <w:tcPr>
            <w:tcW w:w="767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Private bucket with no client policy; 15-minute signed URLs. Write-once, versioned.</w:t>
            </w:r>
          </w:p>
        </w:tc>
      </w:tr>
      <w:tr>
        <w:tc>
          <w:tcPr>
            <w:tcW w:w="167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Append-only</w:t>
            </w:r>
          </w:p>
        </w:tc>
        <w:tc>
          <w:tcPr>
            <w:tcW w:w="767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Triggers and revoked privileges 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swadharma_releases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audit_log</w:t>
            </w:r>
            <w:r>
              <w:rPr>
                <w:sz w:val="19"/>
              </w:rPr>
              <w:t xml:space="preserve">; delete denied 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reports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>
            <w:tcW w:w="167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Minors</w:t>
            </w:r>
          </w:p>
        </w:tc>
        <w:tc>
          <w:tcPr>
            <w:tcW w:w="767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assessment_gate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trigger and RLS check guardian consent; unknown DOB fails closed.</w:t>
            </w:r>
          </w:p>
        </w:tc>
      </w:tr>
      <w:tr>
        <w:tc>
          <w:tcPr>
            <w:tcW w:w="167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Abuse</w:t>
            </w:r>
          </w:p>
        </w:tc>
        <w:tc>
          <w:tcPr>
            <w:tcW w:w="7676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Lead form throttled per contact (3/hour) and globally (30/minute).</w:t>
            </w:r>
          </w:p>
        </w:tc>
      </w:tr>
      <w:tr>
        <w:tc>
          <w:tcPr>
            <w:tcW w:w="167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Secrets</w:t>
            </w:r>
          </w:p>
        </w:tc>
        <w:tc>
          <w:tcPr>
            <w:tcW w:w="767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Service-role key only in the worker and Edge Function environment and Supabase Vault (</w:t>
            </w:r>
            <w:r>
              <w:rPr>
                <w:rStyle w:val="VerbatimChar"/>
                <w:sz w:val="17"/>
              </w:rPr>
              <w:t xml:space="preserve">project_url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service_role_key</w:t>
            </w:r>
            <w:r>
              <w:rPr>
                <w:sz w:val="19"/>
              </w:rPr>
              <w:t xml:space="preserve">). Never in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VITE_*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variables.</w:t>
            </w:r>
          </w:p>
        </w:tc>
      </w:tr>
    </w:tbl>
    <w:bookmarkEnd w:id="44"/>
    <w:bookmarkStart w:id="46" w:name="X5ccdc0d97d02a1ab7ac135e97df0de465ffd0a7"/>
    <w:p>
      <w:pPr>
        <w:pStyle w:val="Heading1"/>
      </w:pPr>
      <w:r>
        <w:t xml:space="preserve">6. Deployment view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535"/>
        <w:gridCol w:w="1135"/>
        <w:gridCol w:w="6684"/>
      </w:tblGrid>
      <w:tr>
        <w:trPr>
          <w:tblHeader w:val="true"/>
          <w:tblHeader/>
        </w:trPr>
        <w:tc>
          <w:tcPr>
            <w:tcW w:w="1535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Component</w:t>
            </w:r>
          </w:p>
        </w:tc>
        <w:tc>
          <w:tcPr>
            <w:tcW w:w="1135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Platform</w:t>
            </w:r>
          </w:p>
        </w:tc>
        <w:tc>
          <w:tcPr>
            <w:tcW w:w="6684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Config</w:t>
            </w:r>
          </w:p>
        </w:tc>
      </w:tr>
      <w:tr>
        <w:tc>
          <w:tcPr>
            <w:tcW w:w="15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Web</w:t>
            </w:r>
          </w:p>
        </w:tc>
        <w:tc>
          <w:tcPr>
            <w:tcW w:w="11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Vercel</w:t>
            </w:r>
          </w:p>
        </w:tc>
        <w:tc>
          <w:tcPr>
            <w:tcW w:w="668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VITE_SUPABASE_URL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VITE_SUPABASE_ANON_KEY</w:t>
            </w:r>
          </w:p>
        </w:tc>
      </w:tr>
      <w:tr>
        <w:tc>
          <w:tcPr>
            <w:tcW w:w="153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Database, Auth, Storage, Edge Functions</w:t>
            </w:r>
          </w:p>
        </w:tc>
        <w:tc>
          <w:tcPr>
            <w:tcW w:w="113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Supabase</w:t>
            </w:r>
          </w:p>
        </w:tc>
        <w:tc>
          <w:tcPr>
            <w:tcW w:w="668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Migrations in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supabase/migrations</w:t>
            </w:r>
            <w:r>
              <w:rPr>
                <w:sz w:val="19"/>
              </w:rPr>
              <w:t xml:space="preserve">; Vault secrets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project_url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service_role_key</w:t>
            </w:r>
            <w:r>
              <w:rPr>
                <w:sz w:val="19"/>
              </w:rPr>
              <w:t xml:space="preserve">; extensions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pgcrypto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pg_net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pg_cron</w:t>
            </w:r>
          </w:p>
        </w:tc>
      </w:tr>
      <w:tr>
        <w:tc>
          <w:tcPr>
            <w:tcW w:w="15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Worker</w:t>
            </w:r>
          </w:p>
        </w:tc>
        <w:tc>
          <w:tcPr>
            <w:tcW w:w="113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Railway</w:t>
            </w:r>
          </w:p>
        </w:tc>
        <w:tc>
          <w:tcPr>
            <w:tcW w:w="668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7"/>
              </w:rPr>
              <w:t xml:space="preserve">SUPABASE_URL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SUPABASE_SERVICE_ROLE_KEY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(names to be confirmed when the worker lands)</w:t>
            </w:r>
          </w:p>
        </w:tc>
      </w:tr>
    </w:tbl>
    <w:p>
      <w:pPr>
        <w:pStyle w:val="BodyText"/>
      </w:pPr>
      <w:r>
        <w:t xml:space="preserve">Environments: local (Supabase CLI or plain Postgres for SQL tests) → staging Supabase project → production. See</w:t>
      </w:r>
      <w:r>
        <w:t xml:space="preserve"> </w:t>
      </w:r>
      <w:hyperlink r:id="rId45">
        <w:r>
          <w:rPr>
            <w:rStyle w:val="Hyperlink"/>
          </w:rPr>
          <w:t xml:space="preserve">Release and deployment SOP</w:t>
        </w:r>
      </w:hyperlink>
      <w:r>
        <w:t xml:space="preserve">.</w:t>
      </w:r>
    </w:p>
    <w:bookmarkEnd w:id="46"/>
    <w:bookmarkStart w:id="51" w:name="X2e2e03f25bb0dbd926092a4d2eab3b820598ddb"/>
    <w:p>
      <w:pPr>
        <w:pStyle w:val="Heading1"/>
      </w:pPr>
      <w:r>
        <w:t xml:space="preserve">7. Data overview</w:t>
      </w:r>
    </w:p>
    <w:p>
      <w:pPr>
        <w:pStyle w:val="FirstParagraph"/>
      </w:pPr>
      <w:r>
        <w:t xml:space="preserve">Core entities and ownership (full column list in the</w:t>
      </w:r>
      <w:r>
        <w:t xml:space="preserve"> </w:t>
      </w:r>
      <w:hyperlink r:id="rId47">
        <w:r>
          <w:rPr>
            <w:rStyle w:val="Hyperlink"/>
          </w:rPr>
          <w:t xml:space="preserve">LLD</w:t>
        </w:r>
      </w:hyperlink>
      <w:r>
        <w:t xml:space="preserve">):</w:t>
      </w:r>
    </w:p>
    <w:p>
      <w:pPr>
        <w:pStyle w:val="BodyText"/>
      </w:pPr>
      <w:r>
        <w:drawing>
          <wp:inline>
            <wp:extent cx="5504687" cy="7681541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/tmp/claude-0/-home-user-SwadharmaPath/0278e9b5-9ab9-51d7-aab1-b6773936708c/scratchpad/cache/swadharmapath-docx/img/6cab060c7574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687" cy="7681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3" w:name="X454da49a4905a3f3dc251ab756b5d94c011bfac"/>
    <w:p>
      <w:pPr>
        <w:pStyle w:val="Heading1"/>
      </w:pPr>
      <w:r>
        <w:t xml:space="preserve">8. Quality attributes and testing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SQL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supabase/tests/run.sh</w:t>
      </w:r>
      <w:r>
        <w:t xml:space="preserve">) build a throwaway database, apply the migration and run RLS tests as each role, plus owner-level tests. Run them on every database change.</w:t>
      </w:r>
    </w:p>
    <w:p>
      <w:pPr>
        <w:numPr>
          <w:ilvl w:val="0"/>
          <w:numId w:val="1007"/>
        </w:numPr>
        <w:pStyle w:val="Compact"/>
      </w:pPr>
      <w:r>
        <w:t xml:space="preserve">Frontend: Vitest (configured), Oxlint.</w:t>
      </w:r>
    </w:p>
    <w:p>
      <w:pPr>
        <w:numPr>
          <w:ilvl w:val="0"/>
          <w:numId w:val="1007"/>
        </w:numPr>
        <w:pStyle w:val="Compact"/>
      </w:pPr>
      <w:r>
        <w:t xml:space="preserve">Worker: unit tests per engine rule (to be added with the worker).</w:t>
      </w:r>
    </w:p>
    <w:p>
      <w:pPr>
        <w:numPr>
          <w:ilvl w:val="0"/>
          <w:numId w:val="1007"/>
        </w:numPr>
        <w:pStyle w:val="Compact"/>
      </w:pPr>
      <w:r>
        <w:t xml:space="preserve">Docs check: CI fails a pull request that changes code without updating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CONTRIBUTING</w:t>
        </w:r>
      </w:hyperlink>
      <w:r>
        <w:t xml:space="preserve">).</w:t>
      </w:r>
    </w:p>
    <w:bookmarkEnd w:id="53"/>
    <w:bookmarkStart w:id="54" w:name="X40411245df1c358c29f6854d54083bb5193c2a5"/>
    <w:p>
      <w:pPr>
        <w:pStyle w:val="Heading1"/>
      </w:pPr>
      <w:r>
        <w:t xml:space="preserve">9. Open items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8080"/>
        <w:gridCol w:w="1274"/>
      </w:tblGrid>
      <w:tr>
        <w:trPr>
          <w:tblHeader w:val="true"/>
          <w:tblHeader/>
        </w:trPr>
        <w:tc>
          <w:tcPr>
            <w:tcW w:w="8080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Item</w:t>
            </w:r>
          </w:p>
        </w:tc>
        <w:tc>
          <w:tcPr>
            <w:tcW w:w="1274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Owner</w:t>
            </w:r>
          </w:p>
        </w:tc>
      </w:tr>
      <w:tr>
        <w:tc>
          <w:tcPr>
            <w:tcW w:w="80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Worker env variable names and job schedule times</w:t>
            </w:r>
          </w:p>
        </w:tc>
        <w:tc>
          <w:tcPr>
            <w:tcW w:w="127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Build thread, when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/worker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lands</w:t>
            </w:r>
          </w:p>
        </w:tc>
      </w:tr>
      <w:tr>
        <w:tc>
          <w:tcPr>
            <w:tcW w:w="808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Notification delivery channel (email/SMS/WhatsApp)</w:t>
            </w:r>
          </w:p>
        </w:tc>
        <w:tc>
          <w:tcPr>
            <w:tcW w:w="127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Business decision</w:t>
            </w:r>
          </w:p>
        </w:tc>
      </w:tr>
      <w:tr>
        <w:tc>
          <w:tcPr>
            <w:tcW w:w="80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Validated instrument items and norms</w:t>
            </w:r>
          </w:p>
        </w:tc>
        <w:tc>
          <w:tcPr>
            <w:tcW w:w="127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Agency</w:t>
            </w:r>
          </w:p>
        </w:tc>
      </w:tr>
      <w:tr>
        <w:tc>
          <w:tcPr>
            <w:tcW w:w="808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Report templates and branding assets</w:t>
            </w:r>
          </w:p>
        </w:tc>
        <w:tc>
          <w:tcPr>
            <w:tcW w:w="127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Agency</w:t>
            </w:r>
          </w:p>
        </w:tc>
      </w:tr>
      <w:tr>
        <w:tc>
          <w:tcPr>
            <w:tcW w:w="80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Candidate onboarding writes: the current migration has no candidate UPDATE policy 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candidates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 no onboarding RPC, so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/me/onboard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profile/academics/constraints/DOB need an RPC (or policy)</w:t>
            </w:r>
          </w:p>
        </w:tc>
        <w:tc>
          <w:tcPr>
            <w:tcW w:w="127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Build</w:t>
            </w:r>
          </w:p>
        </w:tc>
      </w:tr>
      <w:tr>
        <w:tc>
          <w:tcPr>
            <w:tcW w:w="808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Parent "message to counsellor" 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/family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has no table or RPC yet</w:t>
            </w:r>
          </w:p>
        </w:tc>
        <w:tc>
          <w:tcPr>
            <w:tcW w:w="127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Build</w:t>
            </w:r>
          </w:p>
        </w:tc>
      </w:tr>
      <w:tr>
        <w:tc>
          <w:tcPr>
            <w:tcW w:w="80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Re-administer flow (invalidate session, start new) has no dedicated RPC yet; counsellors can do it through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asess_staff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policy</w:t>
            </w:r>
          </w:p>
        </w:tc>
        <w:tc>
          <w:tcPr>
            <w:tcW w:w="127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Build</w:t>
            </w:r>
          </w:p>
        </w:tc>
      </w:tr>
    </w:tbl>
    <w:bookmarkEnd w:id="54"/>
    <w:bookmarkStart w:id="55" w:name="X5372d2757079b3754aa5c56790681b6f233fe49"/>
    <w:p>
      <w:pPr>
        <w:pStyle w:val="Heading1"/>
      </w:pPr>
      <w:r>
        <w:t xml:space="preserve">10. Change history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007"/>
        <w:gridCol w:w="1318"/>
        <w:gridCol w:w="7029"/>
      </w:tblGrid>
      <w:tr>
        <w:trPr>
          <w:tblHeader w:val="true"/>
          <w:tblHeader/>
        </w:trPr>
        <w:tc>
          <w:tcPr>
            <w:tcW w:w="1007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Version</w:t>
            </w:r>
          </w:p>
        </w:tc>
        <w:tc>
          <w:tcPr>
            <w:tcW w:w="1318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Date</w:t>
            </w:r>
          </w:p>
        </w:tc>
        <w:tc>
          <w:tcPr>
            <w:tcW w:w="7029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Change</w:t>
            </w:r>
          </w:p>
        </w:tc>
      </w:tr>
      <w:tr>
        <w:tc>
          <w:tcPr>
            <w:tcW w:w="100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1.0</w:t>
            </w:r>
          </w:p>
        </w:tc>
        <w:tc>
          <w:tcPr>
            <w:tcW w:w="131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2026-10-24</w:t>
            </w:r>
          </w:p>
        </w:tc>
        <w:tc>
          <w:tcPr>
            <w:tcW w:w="702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Baseline from spec and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feat/start-here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database migration</w:t>
            </w:r>
          </w:p>
        </w:tc>
      </w:tr>
      <w:tr>
        <w:tc>
          <w:tcPr>
            <w:tcW w:w="100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1.1</w:t>
            </w:r>
          </w:p>
        </w:tc>
        <w:tc>
          <w:tcPr>
            <w:tcW w:w="1318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2026-10-24</w:t>
            </w:r>
          </w:p>
        </w:tc>
        <w:tc>
          <w:tcPr>
            <w:tcW w:w="702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Added security-layer and data-group diagrams; fixed lead-flow diagram; Word version</w:t>
            </w:r>
          </w:p>
        </w:tc>
      </w:tr>
    </w:tbl>
    <w:bookmarkEnd w:id="55"/>
    <w:sectPr>
      <w:headerReference w:type="default" r:id="rId9"/>
      <w:footerReference w:type="default" r:id="rId10"/>
      <w:pgSz w:h="16838" w:w="11906"/>
      <w:pgMar w:bottom="1134" w:footer="567" w:gutter="0" w:header="567" w:left="1247" w:right="1247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7"/>
      </w:rPr>
      <w:t xml:space="preserve">Page </w:t>
    </w:r>
    <w:r>
      <w:rPr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sz w:val="17"/>
      </w:rPr>
      <w:t xml:space="preserve"> of </w:t>
    </w:r>
    <w:r>
      <w:rPr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2" w:color="C9A26B"/>
      </w:pBdr>
      <w:jc w:val="right"/>
    </w:pPr>
    <w:r/>
    <w:r>
      <w:rPr>
        <w:color w:val="0F5E5E"/>
        <w:sz w:val="17"/>
      </w:rPr>
      <w:t>SwadharmaPath  ·  High-Level Design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Calibri" w:cs="Calibri" w:eastAsia="Calibri" w:hAnsi="Calibri"/>
      <w:color w:val="1F2D33"/>
      <w:sz w:val="21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cs="Calibri" w:eastAsia="Calibri" w:hAnsi="Calibri"/>
      <w:color w:val="1F2D33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cs="Calibri" w:eastAsia="Calibri" w:hAnsi="Calibri"/>
      <w:color w:val="1F2D33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cs="Calibri" w:eastAsia="Calibri" w:hAnsi="Calibri"/>
      <w:color w:val="1F2D3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0F5E5E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C9A26B" w:space="4" w:sz="8" w:val="single"/>
      </w:pBdr>
      <w:spacing w:after="120" w:before="320"/>
      <w:outlineLvl w:val="0"/>
    </w:pPr>
    <w:rPr>
      <w:rFonts w:ascii="Calibri" w:cs="Calibri" w:eastAsia="Calibri" w:hAnsi="Calibri"/>
      <w:b/>
      <w:bCs/>
      <w:i w:val="0"/>
      <w:color w:val="0F5E5E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Calibri" w:cs="Calibri" w:eastAsia="Calibri" w:hAnsi="Calibri"/>
      <w:b/>
      <w:bCs/>
      <w:i w:val="0"/>
      <w:color w:val="0F5E5E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Calibri" w:cs="Calibri" w:eastAsia="Calibri" w:hAnsi="Calibri"/>
      <w:b/>
      <w:bCs/>
      <w:i w:val="0"/>
      <w:color w:val="8A6A3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/>
      <w:outlineLvl w:val="3"/>
    </w:pPr>
    <w:rPr>
      <w:rFonts w:ascii="Calibri" w:cs="Calibri" w:eastAsia="Calibri" w:hAnsi="Calibri"/>
      <w:i w:val="0"/>
      <w:b/>
      <w:bCs/>
      <w:color w:val="1F2D33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C9A26B" w:space="8" w:sz="24" w:val="single"/>
      </w:pBdr>
      <w:shd w:color="auto" w:fill="FBF7F1" w:val="clear"/>
      <w:spacing w:after="100" w:before="100"/>
      <w:ind w:firstLine="0" w:left="227" w:right="113"/>
    </w:pPr>
    <w:rPr>
      <w:rFonts w:ascii="Calibri" w:cs="Calibri" w:eastAsia="Calibri" w:hAnsi="Calibri"/>
      <w:i w:val="0"/>
      <w:color w:val="1F2D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0B4A4A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C7C7A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/>
      <w:bCs w:val="0"/>
      <w:color w:val="0F5E5E"/>
      <w:sz w:val="3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4" Type="http://schemas.openxmlformats.org/officeDocument/2006/relationships/image" Target="media/rId34.png"/><Relationship Id="rId48" Type="http://schemas.openxmlformats.org/officeDocument/2006/relationships/image" Target="media/rId48.png"/><Relationship Id="rId20" Type="http://schemas.openxmlformats.org/officeDocument/2006/relationships/image" Target="media/rId20.png"/><Relationship Id="rId41" Type="http://schemas.openxmlformats.org/officeDocument/2006/relationships/image" Target="media/rId41.png"/><Relationship Id="rId30" Type="http://schemas.openxmlformats.org/officeDocument/2006/relationships/image" Target="media/rId30.png"/><Relationship Id="rId52" Type="http://schemas.openxmlformats.org/officeDocument/2006/relationships/hyperlink" Target="https://github.com/ys77-max/SwadharmaPath/blob/main/CONTRIBUTING.md" TargetMode="External"/><Relationship Id="rId47" Type="http://schemas.openxmlformats.org/officeDocument/2006/relationships/hyperlink" Target="https://github.com/ys77-max/SwadharmaPath/blob/main/docs/design/LLD.md#3-data-model" TargetMode="External"/><Relationship Id="rId45" Type="http://schemas.openxmlformats.org/officeDocument/2006/relationships/hyperlink" Target="https://github.com/ys77-max/SwadharmaPath/blob/main/docs/sops/technical-sops.md#sop-t1-release-and-deployment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https://github.com/ys77-max/SwadharmaPath/blob/main/CONTRIBUTING.md" TargetMode="External"/><Relationship Id="rId47" Type="http://schemas.openxmlformats.org/officeDocument/2006/relationships/hyperlink" Target="https://github.com/ys77-max/SwadharmaPath/blob/main/docs/design/LLD.md#3-data-model" TargetMode="External"/><Relationship Id="rId45" Type="http://schemas.openxmlformats.org/officeDocument/2006/relationships/hyperlink" Target="https://github.com/ys77-max/SwadharmaPath/blob/main/docs/sops/technical-sops.md#sop-t1-release-and-deploy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SwadharmaPath — High-Level Design</dc:title>
  <dc:creator>SwadharmaPath</dc:creator>
  <cp:keywords/>
  <dcterms:created xsi:type="dcterms:W3CDTF">2026-10-24T12:26:53Z</dcterms:created>
  <dcterms:modified xsi:type="dcterms:W3CDTF">2026-10-24T12:26:53Z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