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120"/>
        <w:jc w:val="lef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0F5E5E"/>
          </w:tcPr>
          <w:p>
            <w:pPr>
              <w:spacing w:before="360" w:after="40"/>
              <w:ind w:left="340"/>
            </w:pPr>
            <w:r>
              <w:rPr>
                <w:b/>
                <w:color w:val="FFFFFF"/>
                <w:sz w:val="64"/>
              </w:rPr>
              <w:t>SwadharmaPath</w:t>
            </w:r>
          </w:p>
          <w:p>
            <w:pPr>
              <w:spacing w:after="360"/>
              <w:ind w:left="340"/>
            </w:pPr>
            <w:r>
              <w:rPr>
                <w:color w:val="F6EBDD"/>
                <w:sz w:val="36"/>
              </w:rPr>
              <w:t>Operations SOPs</w:t>
            </w:r>
          </w:p>
        </w:tc>
      </w:tr>
    </w:tbl>
    <w:p>
      <w:pPr>
        <w:spacing w:after="120"/>
        <w:jc w:val="left"/>
      </w:pPr>
    </w:p>
    <w:p>
      <w:pPr>
        <w:spacing w:after="480"/>
        <w:jc w:val="left"/>
      </w:pPr>
      <w:r>
        <w:rPr>
          <w:b w:val="0"/>
          <w:color w:val="0F5E5E"/>
          <w:sz w:val="24"/>
        </w:rPr>
        <w:t>Career counselling platform: from enquiry to a tracked career roadmap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Audience:  </w:t>
      </w:r>
      <w:r>
        <w:rPr>
          <w:sz w:val="21"/>
        </w:rPr>
        <w:t>Counsellors, admins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Last updated:  </w:t>
      </w:r>
      <w:r>
        <w:rPr>
          <w:sz w:val="21"/>
        </w:rPr>
        <w:t>2026-10-24</w:t>
      </w:r>
    </w:p>
    <w:p>
      <w:pPr>
        <w:spacing w:after="60"/>
        <w:jc w:val="left"/>
      </w:pPr>
      <w:r>
        <w:rPr>
          <w:b/>
          <w:color w:val="0F5E5E"/>
          <w:sz w:val="21"/>
        </w:rPr>
        <w:t xml:space="preserve">Source:  </w:t>
      </w:r>
      <w:r>
        <w:rPr>
          <w:sz w:val="21"/>
        </w:rPr>
        <w:t>docs/ in the SwadharmaPath repository (Markdown is the master copy)</w:t>
      </w:r>
    </w:p>
    <w:p>
      <w:pPr>
        <w:spacing w:after="0"/>
        <w:jc w:val="left"/>
      </w:pPr>
      <w:r>
        <w:br w:type="page"/>
      </w:r>
    </w:p>
    <w:p>
      <w:pPr>
        <w:pStyle w:val="FirstParagraph"/>
      </w:pPr>
      <w:r>
        <w:t xml:space="preserve">Standard operating procedures for counsellors and admins. Each SOP lists who does it, when, the steps and the record that proves it was done.</w:t>
      </w:r>
    </w:p>
    <w:p>
      <w:pPr>
        <w:pStyle w:val="BlockText"/>
      </w:pPr>
      <w:r>
        <w:t xml:space="preserve">Last updated 2026-10-24. Change an SOP in the same pull request as the feature it describes.</w:t>
      </w:r>
    </w:p>
    <w:tbl>
      <w:tblPr>
        <w:tblStyle w:val="Table"/>
        <w:tblW w:w="9354" w:type="dxa"/>
        <w:jc w:val="center"/>
        <w:tblBorders>
          <w:top w:val="single" w:sz="4" w:space="0" w:color="D5DCDC"/>
          <w:left w:val="single" w:sz="4" w:space="0" w:color="D5DCDC"/>
          <w:bottom w:val="single" w:sz="4" w:space="0" w:color="D5DCDC"/>
          <w:right w:val="single" w:sz="4" w:space="0" w:color="D5DCDC"/>
          <w:insideH w:val="single" w:sz="4" w:space="0" w:color="D5DCDC"/>
          <w:insideV w:val="single" w:sz="4" w:space="0" w:color="D5DCDC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627"/>
        <w:gridCol w:w="6477"/>
        <w:gridCol w:w="2250"/>
      </w:tblGrid>
      <w:tr>
        <w:trPr>
          <w:tblHeader w:val="true"/>
          <w:tblHeader/>
        </w:trPr>
        <w:tc>
          <w:tcPr>
            <w:tcW w:w="627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ID</w:t>
            </w:r>
          </w:p>
        </w:tc>
        <w:tc>
          <w:tcPr>
            <w:tcW w:w="6477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SOP</w:t>
            </w:r>
          </w:p>
        </w:tc>
        <w:tc>
          <w:tcPr>
            <w:tcW w:w="2250" w:type="dxa"/>
            <w:shd w:val="clear" w:color="auto" w:fill="0F5E5E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FFFFFF"/>
                <w:sz w:val="19"/>
              </w:rPr>
              <w:t xml:space="preserve">Owner</w:t>
            </w:r>
          </w:p>
        </w:tc>
      </w:tr>
      <w:tr>
        <w:tc>
          <w:tcPr>
            <w:tcW w:w="62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O1</w:t>
            </w:r>
          </w:p>
        </w:tc>
        <w:tc>
          <w:tcPr>
            <w:tcW w:w="6477" w:type="dxa"/>
          </w:tcPr>
          <w:p>
            <w:pPr>
              <w:pStyle w:val="Compact"/>
              <w:spacing w:after="40" w:before="40"/>
              <w:jc w:val="left"/>
            </w:pPr>
            <w:hyperlink w:anchor="sop-o1-lead-intake-and-follow-up">
              <w:r>
                <w:rPr>
                  <w:rStyle w:val="Hyperlink"/>
                </w:rPr>
                <w:t xml:space="preserve">Lead intake and follow-up</w:t>
              </w:r>
            </w:hyperlink>
          </w:p>
        </w:tc>
        <w:tc>
          <w:tcPr>
            <w:tcW w:w="22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Admin, counsellor</w:t>
            </w:r>
          </w:p>
        </w:tc>
      </w:tr>
      <w:tr>
        <w:tc>
          <w:tcPr>
            <w:tcW w:w="62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O2</w:t>
            </w:r>
          </w:p>
        </w:tc>
        <w:tc>
          <w:tcPr>
            <w:tcW w:w="647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hyperlink w:anchor="sop-o2-converting-a-lead-to-a-candidate">
              <w:r>
                <w:rPr>
                  <w:rStyle w:val="Hyperlink"/>
                </w:rPr>
                <w:t xml:space="preserve">Converting a lead to a candidate</w:t>
              </w:r>
            </w:hyperlink>
          </w:p>
        </w:tc>
        <w:tc>
          <w:tcPr>
            <w:tcW w:w="225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Admin</w:t>
            </w:r>
          </w:p>
        </w:tc>
      </w:tr>
      <w:tr>
        <w:tc>
          <w:tcPr>
            <w:tcW w:w="62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O3</w:t>
            </w:r>
          </w:p>
        </w:tc>
        <w:tc>
          <w:tcPr>
            <w:tcW w:w="6477" w:type="dxa"/>
          </w:tcPr>
          <w:p>
            <w:pPr>
              <w:pStyle w:val="Compact"/>
              <w:spacing w:after="40" w:before="40"/>
              <w:jc w:val="left"/>
            </w:pPr>
            <w:hyperlink w:anchor="sop-o3-onboarding-and-consent">
              <w:r>
                <w:rPr>
                  <w:rStyle w:val="Hyperlink"/>
                </w:rPr>
                <w:t xml:space="preserve">Onboarding and consent</w:t>
              </w:r>
            </w:hyperlink>
          </w:p>
        </w:tc>
        <w:tc>
          <w:tcPr>
            <w:tcW w:w="22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Counsellor</w:t>
            </w:r>
          </w:p>
        </w:tc>
      </w:tr>
      <w:tr>
        <w:tc>
          <w:tcPr>
            <w:tcW w:w="62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O4</w:t>
            </w:r>
          </w:p>
        </w:tc>
        <w:tc>
          <w:tcPr>
            <w:tcW w:w="647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hyperlink w:anchor="Xdebb4062a7db2827180e16216fcfe047821bffe">
              <w:r>
                <w:rPr>
                  <w:rStyle w:val="Hyperlink"/>
                </w:rPr>
                <w:t xml:space="preserve">Assessment administration and re-administration</w:t>
              </w:r>
            </w:hyperlink>
          </w:p>
        </w:tc>
        <w:tc>
          <w:tcPr>
            <w:tcW w:w="225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Counsellor</w:t>
            </w:r>
          </w:p>
        </w:tc>
      </w:tr>
      <w:tr>
        <w:tc>
          <w:tcPr>
            <w:tcW w:w="62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O5</w:t>
            </w:r>
          </w:p>
        </w:tc>
        <w:tc>
          <w:tcPr>
            <w:tcW w:w="6477" w:type="dxa"/>
          </w:tcPr>
          <w:p>
            <w:pPr>
              <w:pStyle w:val="Compact"/>
              <w:spacing w:after="40" w:before="40"/>
              <w:jc w:val="left"/>
            </w:pPr>
            <w:hyperlink w:anchor="Xd21d637128478d5fa5eae3b3c933321359667b4">
              <w:r>
                <w:rPr>
                  <w:rStyle w:val="Hyperlink"/>
                </w:rPr>
                <w:t xml:space="preserve">Profile review, curation and publishing</w:t>
              </w:r>
            </w:hyperlink>
          </w:p>
        </w:tc>
        <w:tc>
          <w:tcPr>
            <w:tcW w:w="22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Counsellor</w:t>
            </w:r>
          </w:p>
        </w:tc>
      </w:tr>
      <w:tr>
        <w:tc>
          <w:tcPr>
            <w:tcW w:w="62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O6</w:t>
            </w:r>
          </w:p>
        </w:tc>
        <w:tc>
          <w:tcPr>
            <w:tcW w:w="647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hyperlink w:anchor="sop-o6-releasing-a-swadharma-report">
              <w:r>
                <w:rPr>
                  <w:rStyle w:val="Hyperlink"/>
                </w:rPr>
                <w:t xml:space="preserve">Releasing a Swadharma report</w:t>
              </w:r>
            </w:hyperlink>
          </w:p>
        </w:tc>
        <w:tc>
          <w:tcPr>
            <w:tcW w:w="225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Counsellor</w:t>
            </w:r>
          </w:p>
        </w:tc>
      </w:tr>
      <w:tr>
        <w:tc>
          <w:tcPr>
            <w:tcW w:w="62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O7</w:t>
            </w:r>
          </w:p>
        </w:tc>
        <w:tc>
          <w:tcPr>
            <w:tcW w:w="6477" w:type="dxa"/>
          </w:tcPr>
          <w:p>
            <w:pPr>
              <w:pStyle w:val="Compact"/>
              <w:spacing w:after="40" w:before="40"/>
              <w:jc w:val="left"/>
            </w:pPr>
            <w:hyperlink w:anchor="sop-o7-sessions">
              <w:r>
                <w:rPr>
                  <w:rStyle w:val="Hyperlink"/>
                </w:rPr>
                <w:t xml:space="preserve">Sessions</w:t>
              </w:r>
            </w:hyperlink>
          </w:p>
        </w:tc>
        <w:tc>
          <w:tcPr>
            <w:tcW w:w="22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Counsellor</w:t>
            </w:r>
          </w:p>
        </w:tc>
      </w:tr>
      <w:tr>
        <w:tc>
          <w:tcPr>
            <w:tcW w:w="62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O8</w:t>
            </w:r>
          </w:p>
        </w:tc>
        <w:tc>
          <w:tcPr>
            <w:tcW w:w="647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hyperlink w:anchor="sop-o8-reports-and-sla">
              <w:r>
                <w:rPr>
                  <w:rStyle w:val="Hyperlink"/>
                </w:rPr>
                <w:t xml:space="preserve">Reports and SLA</w:t>
              </w:r>
            </w:hyperlink>
          </w:p>
        </w:tc>
        <w:tc>
          <w:tcPr>
            <w:tcW w:w="225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Counsellor, admin</w:t>
            </w:r>
          </w:p>
        </w:tc>
      </w:tr>
      <w:tr>
        <w:tc>
          <w:tcPr>
            <w:tcW w:w="62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O9</w:t>
            </w:r>
          </w:p>
        </w:tc>
        <w:tc>
          <w:tcPr>
            <w:tcW w:w="6477" w:type="dxa"/>
          </w:tcPr>
          <w:p>
            <w:pPr>
              <w:pStyle w:val="Compact"/>
              <w:spacing w:after="40" w:before="40"/>
              <w:jc w:val="left"/>
            </w:pPr>
            <w:hyperlink w:anchor="sop-o9-instrument-version-change">
              <w:r>
                <w:rPr>
                  <w:rStyle w:val="Hyperlink"/>
                </w:rPr>
                <w:t xml:space="preserve">Instrument version change</w:t>
              </w:r>
            </w:hyperlink>
          </w:p>
        </w:tc>
        <w:tc>
          <w:tcPr>
            <w:tcW w:w="22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Admin</w:t>
            </w:r>
          </w:p>
        </w:tc>
      </w:tr>
      <w:tr>
        <w:tc>
          <w:tcPr>
            <w:tcW w:w="62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O10</w:t>
            </w:r>
          </w:p>
        </w:tc>
        <w:tc>
          <w:tcPr>
            <w:tcW w:w="647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hyperlink w:anchor="X3f208c2cd9d29aa50493d78f7f158febd09d65b">
              <w:r>
                <w:rPr>
                  <w:rStyle w:val="Hyperlink"/>
                </w:rPr>
                <w:t xml:space="preserve">Career library and outlook refresh</w:t>
              </w:r>
            </w:hyperlink>
          </w:p>
        </w:tc>
        <w:tc>
          <w:tcPr>
            <w:tcW w:w="225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Admin</w:t>
            </w:r>
          </w:p>
        </w:tc>
      </w:tr>
      <w:tr>
        <w:tc>
          <w:tcPr>
            <w:tcW w:w="62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O11</w:t>
            </w:r>
          </w:p>
        </w:tc>
        <w:tc>
          <w:tcPr>
            <w:tcW w:w="6477" w:type="dxa"/>
          </w:tcPr>
          <w:p>
            <w:pPr>
              <w:pStyle w:val="Compact"/>
              <w:spacing w:after="40" w:before="40"/>
              <w:jc w:val="left"/>
            </w:pPr>
            <w:hyperlink w:anchor="sop-o11-roadmap-and-missed-items">
              <w:r>
                <w:rPr>
                  <w:rStyle w:val="Hyperlink"/>
                </w:rPr>
                <w:t xml:space="preserve">Roadmap and missed items</w:t>
              </w:r>
            </w:hyperlink>
          </w:p>
        </w:tc>
        <w:tc>
          <w:tcPr>
            <w:tcW w:w="22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Counsellor</w:t>
            </w:r>
          </w:p>
        </w:tc>
      </w:tr>
      <w:tr>
        <w:tc>
          <w:tcPr>
            <w:tcW w:w="62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O12</w:t>
            </w:r>
          </w:p>
        </w:tc>
        <w:tc>
          <w:tcPr>
            <w:tcW w:w="647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hyperlink w:anchor="sop-o12-outcome-follow-up">
              <w:r>
                <w:rPr>
                  <w:rStyle w:val="Hyperlink"/>
                </w:rPr>
                <w:t xml:space="preserve">Outcome follow-up</w:t>
              </w:r>
            </w:hyperlink>
          </w:p>
        </w:tc>
        <w:tc>
          <w:tcPr>
            <w:tcW w:w="225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Counsellor</w:t>
            </w:r>
          </w:p>
        </w:tc>
      </w:tr>
      <w:tr>
        <w:tc>
          <w:tcPr>
            <w:tcW w:w="62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O13</w:t>
            </w:r>
          </w:p>
        </w:tc>
        <w:tc>
          <w:tcPr>
            <w:tcW w:w="6477" w:type="dxa"/>
          </w:tcPr>
          <w:p>
            <w:pPr>
              <w:pStyle w:val="Compact"/>
              <w:spacing w:after="40" w:before="40"/>
              <w:jc w:val="left"/>
            </w:pPr>
            <w:hyperlink w:anchor="sop-o13-staff-onboarding-and-offboarding">
              <w:r>
                <w:rPr>
                  <w:rStyle w:val="Hyperlink"/>
                </w:rPr>
                <w:t xml:space="preserve">Staff onboarding and offboarding</w:t>
              </w:r>
            </w:hyperlink>
          </w:p>
        </w:tc>
        <w:tc>
          <w:tcPr>
            <w:tcW w:w="2250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Admin</w:t>
            </w:r>
          </w:p>
        </w:tc>
      </w:tr>
      <w:tr>
        <w:tc>
          <w:tcPr>
            <w:tcW w:w="62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O14</w:t>
            </w:r>
          </w:p>
        </w:tc>
        <w:tc>
          <w:tcPr>
            <w:tcW w:w="6477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hyperlink w:anchor="X374050270e99b1da064f90fb0b61e2b67be6086">
              <w:r>
                <w:rPr>
                  <w:rStyle w:val="Hyperlink"/>
                </w:rPr>
                <w:t xml:space="preserve">Privacy requests and data incidents</w:t>
              </w:r>
            </w:hyperlink>
          </w:p>
        </w:tc>
        <w:tc>
          <w:tcPr>
            <w:tcW w:w="2250" w:type="dxa"/>
            <w:shd w:val="clear" w:color="auto" w:fill="FBF7F1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9"/>
              </w:rP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sop-o1-lead-intake-and-follow-up">
        <w:r>
          <w:rPr>
            <w:rStyle w:val="Hyperlink"/>
          </w:rPr>
          <w:t xml:space="preserve">SOP-O1 Lead intake and follow-up</w:t>
        </w:r>
      </w:hyperlink>
    </w:p>
    <w:p>
      <w:pPr>
        <w:numPr>
          <w:ilvl w:val="0"/>
          <w:numId w:val="1001"/>
        </w:numPr>
        <w:pStyle w:val="Compact"/>
      </w:pPr>
      <w:hyperlink w:anchor="sop-o2-converting-a-lead-to-a-candidate">
        <w:r>
          <w:rPr>
            <w:rStyle w:val="Hyperlink"/>
          </w:rPr>
          <w:t xml:space="preserve">SOP-O2 Converting a lead to a candidate</w:t>
        </w:r>
      </w:hyperlink>
    </w:p>
    <w:p>
      <w:pPr>
        <w:numPr>
          <w:ilvl w:val="0"/>
          <w:numId w:val="1001"/>
        </w:numPr>
        <w:pStyle w:val="Compact"/>
      </w:pPr>
      <w:hyperlink w:anchor="sop-o3-onboarding-and-consent">
        <w:r>
          <w:rPr>
            <w:rStyle w:val="Hyperlink"/>
          </w:rPr>
          <w:t xml:space="preserve">SOP-O3 Onboarding and consent</w:t>
        </w:r>
      </w:hyperlink>
    </w:p>
    <w:p>
      <w:pPr>
        <w:numPr>
          <w:ilvl w:val="0"/>
          <w:numId w:val="1001"/>
        </w:numPr>
        <w:pStyle w:val="Compact"/>
      </w:pPr>
      <w:hyperlink w:anchor="Xdebb4062a7db2827180e16216fcfe047821bffe">
        <w:r>
          <w:rPr>
            <w:rStyle w:val="Hyperlink"/>
          </w:rPr>
          <w:t xml:space="preserve">SOP-O4 Assessment administration and re-administration</w:t>
        </w:r>
      </w:hyperlink>
    </w:p>
    <w:p>
      <w:pPr>
        <w:numPr>
          <w:ilvl w:val="0"/>
          <w:numId w:val="1001"/>
        </w:numPr>
        <w:pStyle w:val="Compact"/>
      </w:pPr>
      <w:hyperlink w:anchor="Xd21d637128478d5fa5eae3b3c933321359667b4">
        <w:r>
          <w:rPr>
            <w:rStyle w:val="Hyperlink"/>
          </w:rPr>
          <w:t xml:space="preserve">SOP-O5 Profile review, curation and publishing</w:t>
        </w:r>
      </w:hyperlink>
    </w:p>
    <w:p>
      <w:pPr>
        <w:numPr>
          <w:ilvl w:val="0"/>
          <w:numId w:val="1001"/>
        </w:numPr>
        <w:pStyle w:val="Compact"/>
      </w:pPr>
      <w:hyperlink w:anchor="sop-o6-releasing-a-swadharma-report">
        <w:r>
          <w:rPr>
            <w:rStyle w:val="Hyperlink"/>
          </w:rPr>
          <w:t xml:space="preserve">SOP-O6 Releasing a Swadharma report</w:t>
        </w:r>
      </w:hyperlink>
    </w:p>
    <w:p>
      <w:pPr>
        <w:numPr>
          <w:ilvl w:val="0"/>
          <w:numId w:val="1001"/>
        </w:numPr>
        <w:pStyle w:val="Compact"/>
      </w:pPr>
      <w:hyperlink w:anchor="sop-o7-sessions">
        <w:r>
          <w:rPr>
            <w:rStyle w:val="Hyperlink"/>
          </w:rPr>
          <w:t xml:space="preserve">SOP-O7 Sessions</w:t>
        </w:r>
      </w:hyperlink>
    </w:p>
    <w:p>
      <w:pPr>
        <w:numPr>
          <w:ilvl w:val="0"/>
          <w:numId w:val="1001"/>
        </w:numPr>
        <w:pStyle w:val="Compact"/>
      </w:pPr>
      <w:hyperlink w:anchor="sop-o8-reports-and-sla">
        <w:r>
          <w:rPr>
            <w:rStyle w:val="Hyperlink"/>
          </w:rPr>
          <w:t xml:space="preserve">SOP-O8 Reports and SLA</w:t>
        </w:r>
      </w:hyperlink>
    </w:p>
    <w:p>
      <w:pPr>
        <w:numPr>
          <w:ilvl w:val="0"/>
          <w:numId w:val="1001"/>
        </w:numPr>
        <w:pStyle w:val="Compact"/>
      </w:pPr>
      <w:hyperlink w:anchor="sop-o9-instrument-version-change">
        <w:r>
          <w:rPr>
            <w:rStyle w:val="Hyperlink"/>
          </w:rPr>
          <w:t xml:space="preserve">SOP-O9 Instrument version change</w:t>
        </w:r>
      </w:hyperlink>
    </w:p>
    <w:p>
      <w:pPr>
        <w:numPr>
          <w:ilvl w:val="0"/>
          <w:numId w:val="1001"/>
        </w:numPr>
        <w:pStyle w:val="Compact"/>
      </w:pPr>
      <w:hyperlink w:anchor="X3f208c2cd9d29aa50493d78f7f158febd09d65b">
        <w:r>
          <w:rPr>
            <w:rStyle w:val="Hyperlink"/>
          </w:rPr>
          <w:t xml:space="preserve">SOP-O10 Career library and outlook refresh</w:t>
        </w:r>
      </w:hyperlink>
    </w:p>
    <w:p>
      <w:pPr>
        <w:numPr>
          <w:ilvl w:val="0"/>
          <w:numId w:val="1001"/>
        </w:numPr>
        <w:pStyle w:val="Compact"/>
      </w:pPr>
      <w:hyperlink w:anchor="sop-o11-roadmap-and-missed-items">
        <w:r>
          <w:rPr>
            <w:rStyle w:val="Hyperlink"/>
          </w:rPr>
          <w:t xml:space="preserve">SOP-O11 Roadmap and missed items</w:t>
        </w:r>
      </w:hyperlink>
    </w:p>
    <w:p>
      <w:pPr>
        <w:numPr>
          <w:ilvl w:val="0"/>
          <w:numId w:val="1001"/>
        </w:numPr>
        <w:pStyle w:val="Compact"/>
      </w:pPr>
      <w:hyperlink w:anchor="sop-o12-outcome-follow-up">
        <w:r>
          <w:rPr>
            <w:rStyle w:val="Hyperlink"/>
          </w:rPr>
          <w:t xml:space="preserve">SOP-O12 Outcome follow-up</w:t>
        </w:r>
      </w:hyperlink>
    </w:p>
    <w:p>
      <w:pPr>
        <w:numPr>
          <w:ilvl w:val="0"/>
          <w:numId w:val="1001"/>
        </w:numPr>
        <w:pStyle w:val="Compact"/>
      </w:pPr>
      <w:hyperlink w:anchor="sop-o13-staff-onboarding-and-offboarding">
        <w:r>
          <w:rPr>
            <w:rStyle w:val="Hyperlink"/>
          </w:rPr>
          <w:t xml:space="preserve">SOP-O13 Staff onboarding and offboarding</w:t>
        </w:r>
      </w:hyperlink>
    </w:p>
    <w:p>
      <w:pPr>
        <w:numPr>
          <w:ilvl w:val="0"/>
          <w:numId w:val="1001"/>
        </w:numPr>
        <w:pStyle w:val="Compact"/>
      </w:pPr>
      <w:hyperlink w:anchor="X374050270e99b1da064f90fb0b61e2b67be6086">
        <w:r>
          <w:rPr>
            <w:rStyle w:val="Hyperlink"/>
          </w:rPr>
          <w:t xml:space="preserve">SOP-O14 Privacy requests and data incidents</w:t>
        </w:r>
      </w:hyperlink>
    </w:p>
    <w:bookmarkStart w:id="23" w:name="sop-o1-lead-intake-and-follow-up"/>
    <w:p>
      <w:pPr>
        <w:pStyle w:val="Heading1"/>
        <w:pageBreakBefore/>
      </w:pPr>
      <w:r>
        <w:t xml:space="preserve">SOP-O1 Lead intake and follow-up</w:t>
      </w:r>
    </w:p>
    <w:p>
      <w:pPr>
        <w:pStyle w:val="FirstParagraph"/>
      </w:pPr>
      <w:r>
        <w:drawing>
          <wp:inline>
            <wp:extent cx="5669280" cy="67000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5b7abe7b5270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670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Trigger:</w:t>
      </w:r>
      <w:r>
        <w:t xml:space="preserve"> </w:t>
      </w:r>
      <w:r>
        <w:t xml:space="preserve">a new lead appears (web form, WhatsApp, referral, school, walk-in).</w:t>
      </w:r>
    </w:p>
    <w:p>
      <w:pPr>
        <w:numPr>
          <w:ilvl w:val="0"/>
          <w:numId w:val="1002"/>
        </w:numPr>
        <w:pStyle w:val="Compact"/>
      </w:pPr>
      <w:r>
        <w:t xml:space="preserve">Within 1 working day, admin opens</w:t>
      </w:r>
      <w:r>
        <w:t xml:space="preserve"> </w:t>
      </w:r>
      <w:r>
        <w:rPr>
          <w:bCs/>
          <w:b/>
        </w:rPr>
        <w:t xml:space="preserve">/admin/leads</w:t>
      </w:r>
      <w:r>
        <w:t xml:space="preserve">, assigns a counsellor and sets</w:t>
      </w:r>
      <w:r>
        <w:t xml:space="preserve"> </w:t>
      </w:r>
      <w:r>
        <w:rPr>
          <w:bCs/>
          <w:b/>
        </w:rPr>
        <w:t xml:space="preserve">next follow-up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Leads from non-web sources are entered by staff with the correct</w:t>
      </w:r>
      <w:r>
        <w:t xml:space="preserve"> </w:t>
      </w:r>
      <w:r>
        <w:rPr>
          <w:bCs/>
          <w:b/>
        </w:rPr>
        <w:t xml:space="preserve">source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counsellor contacts the lead and moves the stage to</w:t>
      </w:r>
      <w:r>
        <w:t xml:space="preserve"> </w:t>
      </w:r>
      <w:r>
        <w:rPr>
          <w:bCs/>
          <w:b/>
        </w:rPr>
        <w:t xml:space="preserve">contacted</w:t>
      </w:r>
      <w:r>
        <w:t xml:space="preserve">, then</w:t>
      </w:r>
      <w:r>
        <w:t xml:space="preserve"> </w:t>
      </w:r>
      <w:r>
        <w:rPr>
          <w:bCs/>
          <w:b/>
        </w:rPr>
        <w:t xml:space="preserve">discovery</w:t>
      </w:r>
      <w:r>
        <w:t xml:space="preserve"> </w:t>
      </w:r>
      <w:r>
        <w:t xml:space="preserve">after the discovery call.</w:t>
      </w:r>
    </w:p>
    <w:p>
      <w:pPr>
        <w:numPr>
          <w:ilvl w:val="0"/>
          <w:numId w:val="1002"/>
        </w:numPr>
        <w:pStyle w:val="Compact"/>
      </w:pPr>
      <w:r>
        <w:t xml:space="preserve">When payment is confirmed, move to</w:t>
      </w:r>
      <w:r>
        <w:t xml:space="preserve"> </w:t>
      </w:r>
      <w:r>
        <w:rPr>
          <w:bCs/>
          <w:b/>
        </w:rPr>
        <w:t xml:space="preserve">paid</w:t>
      </w:r>
      <w:r>
        <w:t xml:space="preserve"> </w:t>
      </w:r>
      <w:r>
        <w:t xml:space="preserve">(manual revenue flag in V1).</w:t>
      </w:r>
    </w:p>
    <w:p>
      <w:pPr>
        <w:numPr>
          <w:ilvl w:val="0"/>
          <w:numId w:val="1002"/>
        </w:numPr>
        <w:pStyle w:val="Compact"/>
      </w:pPr>
      <w:r>
        <w:t xml:space="preserve">If the lead declines or is unreachable after 3 attempts, move to</w:t>
      </w:r>
      <w:r>
        <w:t xml:space="preserve"> </w:t>
      </w:r>
      <w:r>
        <w:rPr>
          <w:bCs/>
          <w:b/>
        </w:rPr>
        <w:t xml:space="preserve">lost</w:t>
      </w:r>
      <w:r>
        <w:t xml:space="preserve"> </w:t>
      </w:r>
      <w:r>
        <w:t xml:space="preserve">with a note.</w:t>
      </w:r>
    </w:p>
    <w:p>
      <w:pPr>
        <w:pStyle w:val="FirstParagraph"/>
      </w:pPr>
      <w:r>
        <w:rPr>
          <w:bCs/>
          <w:b/>
        </w:rPr>
        <w:t xml:space="preserve">Record:</w:t>
      </w:r>
      <w:r>
        <w:t xml:space="preserve"> </w:t>
      </w:r>
      <w:r>
        <w:t xml:space="preserve">lead stage, assigned counsellor, next follow-up date, notes.</w:t>
      </w:r>
    </w:p>
    <w:bookmarkEnd w:id="23"/>
    <w:bookmarkStart w:id="24" w:name="sop-o2-converting-a-lead-to-a-candidate"/>
    <w:p>
      <w:pPr>
        <w:pStyle w:val="Heading1"/>
      </w:pPr>
      <w:r>
        <w:t xml:space="preserve">SOP-O2 Converting a lead to a candidate</w:t>
      </w:r>
    </w:p>
    <w:p>
      <w:pPr>
        <w:numPr>
          <w:ilvl w:val="0"/>
          <w:numId w:val="1003"/>
        </w:numPr>
        <w:pStyle w:val="Compact"/>
      </w:pPr>
      <w:r>
        <w:t xml:space="preserve">Confirm stage is</w:t>
      </w:r>
      <w:r>
        <w:t xml:space="preserve"> </w:t>
      </w:r>
      <w:r>
        <w:rPr>
          <w:bCs/>
          <w:b/>
        </w:rPr>
        <w:t xml:space="preserve">paid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Create or invite the candidate user (email or phone).</w:t>
      </w:r>
    </w:p>
    <w:p>
      <w:pPr>
        <w:numPr>
          <w:ilvl w:val="0"/>
          <w:numId w:val="1003"/>
        </w:numPr>
        <w:pStyle w:val="Compact"/>
      </w:pPr>
      <w:r>
        <w:t xml:space="preserve">Create the candidate record with track, linked lead and assigned counsellor. Set the lead's converted candidate and stage</w:t>
      </w:r>
      <w:r>
        <w:t xml:space="preserve"> </w:t>
      </w:r>
      <w:r>
        <w:rPr>
          <w:bCs/>
          <w:b/>
        </w:rPr>
        <w:t xml:space="preserve">active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If the candidate is under 18 (or DOB unknown), invite the parent and link them as the candidate's parent.</w:t>
      </w:r>
    </w:p>
    <w:p>
      <w:pPr>
        <w:numPr>
          <w:ilvl w:val="0"/>
          <w:numId w:val="1003"/>
        </w:numPr>
        <w:pStyle w:val="Compact"/>
      </w:pPr>
      <w:r>
        <w:t xml:space="preserve">Send login instructions.</w:t>
      </w:r>
    </w:p>
    <w:p>
      <w:pPr>
        <w:pStyle w:val="FirstParagraph"/>
      </w:pPr>
      <w:r>
        <w:rPr>
          <w:bCs/>
          <w:b/>
        </w:rPr>
        <w:t xml:space="preserve">Record:</w:t>
      </w:r>
      <w:r>
        <w:t xml:space="preserve"> </w:t>
      </w:r>
      <w:r>
        <w:rPr>
          <w:rStyle w:val="VerbatimChar"/>
        </w:rPr>
        <w:t xml:space="preserve">candidates.lead_id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leads.converted_candidate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candidates.parent_user_id</w:t>
      </w:r>
      <w:r>
        <w:t xml:space="preserve">.</w:t>
      </w:r>
    </w:p>
    <w:bookmarkEnd w:id="24"/>
    <w:bookmarkStart w:id="25" w:name="sop-o3-onboarding-and-consent"/>
    <w:p>
      <w:pPr>
        <w:pStyle w:val="Heading1"/>
      </w:pPr>
      <w:r>
        <w:t xml:space="preserve">SOP-O3 Onboarding and consent</w:t>
      </w:r>
    </w:p>
    <w:p>
      <w:pPr>
        <w:numPr>
          <w:ilvl w:val="0"/>
          <w:numId w:val="1004"/>
        </w:numPr>
        <w:pStyle w:val="Compact"/>
      </w:pPr>
      <w:r>
        <w:t xml:space="preserve">Ask the candidate to complete</w:t>
      </w:r>
      <w:r>
        <w:t xml:space="preserve"> </w:t>
      </w:r>
      <w:r>
        <w:rPr>
          <w:bCs/>
          <w:b/>
        </w:rPr>
        <w:t xml:space="preserve">/me/onboard</w:t>
      </w:r>
      <w:r>
        <w:t xml:space="preserve">, including the disclaimer.</w:t>
      </w:r>
    </w:p>
    <w:p>
      <w:pPr>
        <w:numPr>
          <w:ilvl w:val="0"/>
          <w:numId w:val="1004"/>
        </w:numPr>
        <w:pStyle w:val="Compact"/>
      </w:pPr>
      <w:r>
        <w:t xml:space="preserve">For under-18s, check the guardian has pressed</w:t>
      </w:r>
      <w:r>
        <w:t xml:space="preserve"> </w:t>
      </w:r>
      <w:r>
        <w:rPr>
          <w:bCs/>
          <w:b/>
        </w:rPr>
        <w:t xml:space="preserve">Give consent</w:t>
      </w:r>
      <w:r>
        <w:t xml:space="preserve">. Until then the candidate cannot start assessments (the database blocks it).</w:t>
      </w:r>
    </w:p>
    <w:p>
      <w:pPr>
        <w:numPr>
          <w:ilvl w:val="0"/>
          <w:numId w:val="1004"/>
        </w:numPr>
        <w:pStyle w:val="Compact"/>
      </w:pPr>
      <w:r>
        <w:t xml:space="preserve">Swadharma is optional. Mention it neutrally; do not push it. If the family opts in, they tick the versioned consent and submit birth details.</w:t>
      </w:r>
    </w:p>
    <w:p>
      <w:pPr>
        <w:numPr>
          <w:ilvl w:val="0"/>
          <w:numId w:val="1004"/>
        </w:numPr>
        <w:pStyle w:val="Compact"/>
      </w:pPr>
      <w:r>
        <w:t xml:space="preserve">Check on the case</w:t>
      </w:r>
      <w:r>
        <w:t xml:space="preserve"> </w:t>
      </w:r>
      <w:r>
        <w:rPr>
          <w:bCs/>
          <w:b/>
        </w:rPr>
        <w:t xml:space="preserve">Overview</w:t>
      </w:r>
      <w:r>
        <w:t xml:space="preserve"> </w:t>
      </w:r>
      <w:r>
        <w:t xml:space="preserve">that disclaimer, guardian consent and (if any) Swadharma consent show as recorded.</w:t>
      </w:r>
    </w:p>
    <w:p>
      <w:pPr>
        <w:pStyle w:val="FirstParagraph"/>
      </w:pPr>
      <w:r>
        <w:rPr>
          <w:bCs/>
          <w:b/>
        </w:rPr>
        <w:t xml:space="preserve">Record:</w:t>
      </w:r>
      <w:r>
        <w:t xml:space="preserve"> </w:t>
      </w:r>
      <w:r>
        <w:rPr>
          <w:rStyle w:val="VerbatimChar"/>
        </w:rPr>
        <w:t xml:space="preserve">disclaimer_accepted_at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guardian_consent_at</w:t>
      </w:r>
      <w:r>
        <w:t xml:space="preserve">,</w:t>
      </w:r>
      <w:r>
        <w:t xml:space="preserve"> </w:t>
      </w:r>
      <w:r>
        <w:rPr>
          <w:rStyle w:val="VerbatimChar"/>
        </w:rPr>
        <w:t xml:space="preserve">birth_details.consent_at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consent_text_version</w:t>
      </w:r>
      <w:r>
        <w:t xml:space="preserve">, audit entries.</w:t>
      </w:r>
    </w:p>
    <w:bookmarkEnd w:id="25"/>
    <w:bookmarkStart w:id="26" w:name="Xdebb4062a7db2827180e16216fcfe047821bffe"/>
    <w:p>
      <w:pPr>
        <w:pStyle w:val="Heading1"/>
      </w:pPr>
      <w:r>
        <w:t xml:space="preserve">SOP-O4 Assessment administration and re-administration</w:t>
      </w:r>
    </w:p>
    <w:p>
      <w:pPr>
        <w:numPr>
          <w:ilvl w:val="0"/>
          <w:numId w:val="1005"/>
        </w:numPr>
        <w:pStyle w:val="Compact"/>
      </w:pPr>
      <w:r>
        <w:t xml:space="preserve">Tell the candidate the estimated time and that timed sections cannot be paused or revisited.</w:t>
      </w:r>
    </w:p>
    <w:p>
      <w:pPr>
        <w:numPr>
          <w:ilvl w:val="0"/>
          <w:numId w:val="1005"/>
        </w:numPr>
        <w:pStyle w:val="Compact"/>
      </w:pPr>
      <w:r>
        <w:t xml:space="preserve">Monitor</w:t>
      </w:r>
      <w:r>
        <w:t xml:space="preserve"> </w:t>
      </w:r>
      <w:r>
        <w:rPr>
          <w:bCs/>
          <w:b/>
        </w:rPr>
        <w:t xml:space="preserve">/cases/:id → Assessments</w:t>
      </w:r>
      <w:r>
        <w:t xml:space="preserve"> </w:t>
      </w:r>
      <w:r>
        <w:t xml:space="preserve">for completion.</w:t>
      </w:r>
    </w:p>
    <w:p>
      <w:pPr>
        <w:numPr>
          <w:ilvl w:val="0"/>
          <w:numId w:val="1005"/>
        </w:numPr>
        <w:pStyle w:val="Compact"/>
      </w:pPr>
      <w:r>
        <w:t xml:space="preserve">Within 1 working day of completion, check validity flags.</w:t>
      </w:r>
    </w:p>
    <w:p>
      <w:pPr>
        <w:numPr>
          <w:ilvl w:val="0"/>
          <w:numId w:val="1005"/>
        </w:numPr>
        <w:pStyle w:val="Compact"/>
      </w:pPr>
      <w:r>
        <w:t xml:space="preserve">If a result is invalid (for example straight-lining), discuss with the candidate, then press</w:t>
      </w:r>
      <w:r>
        <w:t xml:space="preserve"> </w:t>
      </w:r>
      <w:r>
        <w:rPr>
          <w:bCs/>
          <w:b/>
        </w:rPr>
        <w:t xml:space="preserve">Re-administer</w:t>
      </w:r>
      <w:r>
        <w:t xml:space="preserve">. The old session is invalidated; a new session starts fresh.</w:t>
      </w:r>
    </w:p>
    <w:p>
      <w:pPr>
        <w:pStyle w:val="FirstParagraph"/>
      </w:pPr>
      <w:r>
        <w:rPr>
          <w:bCs/>
          <w:b/>
        </w:rPr>
        <w:t xml:space="preserve">Record:</w:t>
      </w:r>
      <w:r>
        <w:t xml:space="preserve"> </w:t>
      </w:r>
      <w:r>
        <w:t xml:space="preserve">session status, validity flags, invalidated session.</w:t>
      </w:r>
    </w:p>
    <w:bookmarkEnd w:id="26"/>
    <w:bookmarkStart w:id="27" w:name="Xd21d637128478d5fa5eae3b3c933321359667b4"/>
    <w:p>
      <w:pPr>
        <w:pStyle w:val="Heading1"/>
      </w:pPr>
      <w:r>
        <w:t xml:space="preserve">SOP-O5 Profile review, curation and publishing</w:t>
      </w:r>
    </w:p>
    <w:p>
      <w:pPr>
        <w:numPr>
          <w:ilvl w:val="0"/>
          <w:numId w:val="1006"/>
        </w:numPr>
        <w:pStyle w:val="Compact"/>
      </w:pPr>
      <w:r>
        <w:t xml:space="preserve">Review results and validity flags.</w:t>
      </w:r>
    </w:p>
    <w:p>
      <w:pPr>
        <w:numPr>
          <w:ilvl w:val="0"/>
          <w:numId w:val="1006"/>
        </w:numPr>
        <w:pStyle w:val="Compact"/>
      </w:pPr>
      <w:r>
        <w:t xml:space="preserve">Edit the narrative: strengths, watch-outs, themes in plain language. For early explorers, use "leanings".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Approve</w:t>
      </w:r>
      <w:r>
        <w:t xml:space="preserve"> </w:t>
      </w:r>
      <w:r>
        <w:t xml:space="preserve">the profile. Only then can the family see results.</w:t>
      </w:r>
    </w:p>
    <w:p>
      <w:pPr>
        <w:numPr>
          <w:ilvl w:val="0"/>
          <w:numId w:val="1006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Options</w:t>
      </w:r>
      <w:r>
        <w:t xml:space="preserve">. Pin strong fits, hide unsuitable ones (with a reason in your notes), add any missing career or stream.</w:t>
      </w:r>
    </w:p>
    <w:p>
      <w:pPr>
        <w:numPr>
          <w:ilvl w:val="0"/>
          <w:numId w:val="1006"/>
        </w:numPr>
        <w:pStyle w:val="Compact"/>
      </w:pPr>
      <w:r>
        <w:t xml:space="preserve">Early explorer: make sure the widest "keep options open" stream is present and no single career is presented as the answer.</w:t>
      </w:r>
    </w:p>
    <w:p>
      <w:pPr>
        <w:numPr>
          <w:ilvl w:val="0"/>
          <w:numId w:val="1006"/>
        </w:numPr>
        <w:pStyle w:val="Compact"/>
      </w:pPr>
      <w:r>
        <w:t xml:space="preserve">Switch</w:t>
      </w:r>
      <w:r>
        <w:t xml:space="preserve"> </w:t>
      </w:r>
      <w:r>
        <w:rPr>
          <w:bCs/>
          <w:b/>
        </w:rPr>
        <w:t xml:space="preserve">Publish to candidate</w:t>
      </w:r>
      <w:r>
        <w:t xml:space="preserve"> </w:t>
      </w:r>
      <w:r>
        <w:t xml:space="preserve">on.</w:t>
      </w:r>
    </w:p>
    <w:p>
      <w:pPr>
        <w:pStyle w:val="FirstParagraph"/>
      </w:pPr>
      <w:r>
        <w:rPr>
          <w:bCs/>
          <w:b/>
        </w:rPr>
        <w:t xml:space="preserve">Record:</w:t>
      </w:r>
      <w:r>
        <w:t xml:space="preserve"> </w:t>
      </w:r>
      <w:r>
        <w:rPr>
          <w:rStyle w:val="VerbatimChar"/>
        </w:rPr>
        <w:t xml:space="preserve">profile_summary.approved_by/approved_at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counsellor_action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visible_to_candidate</w:t>
      </w:r>
      <w:r>
        <w:t xml:space="preserve">.</w:t>
      </w:r>
    </w:p>
    <w:bookmarkEnd w:id="27"/>
    <w:bookmarkStart w:id="31" w:name="sop-o6-releasing-a-swadharma-report"/>
    <w:p>
      <w:pPr>
        <w:pStyle w:val="Heading1"/>
      </w:pPr>
      <w:r>
        <w:t xml:space="preserve">SOP-O6 Releasing a Swadharma report</w:t>
      </w:r>
    </w:p>
    <w:p>
      <w:pPr>
        <w:pStyle w:val="FirstParagraph"/>
      </w:pPr>
      <w:r>
        <w:drawing>
          <wp:inline>
            <wp:extent cx="4014216" cy="7683568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764c8d11755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216" cy="7683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Only if the candidate (and guardian for minors) opted in, and the family has asked for it or agreed in a session.</w:t>
      </w:r>
    </w:p>
    <w:p>
      <w:pPr>
        <w:numPr>
          <w:ilvl w:val="0"/>
          <w:numId w:val="1007"/>
        </w:numPr>
        <w:pStyle w:val="Compact"/>
      </w:pPr>
      <w:r>
        <w:t xml:space="preserve">Review the Swadharma tab: confidence, agreement matrix, favourable windows. Add counsellor notes.</w:t>
      </w:r>
    </w:p>
    <w:p>
      <w:pPr>
        <w:numPr>
          <w:ilvl w:val="0"/>
          <w:numId w:val="1007"/>
        </w:numPr>
        <w:pStyle w:val="Compact"/>
      </w:pPr>
      <w:r>
        <w:t xml:space="preserve">Generate a</w:t>
      </w:r>
      <w:r>
        <w:t xml:space="preserve"> </w:t>
      </w:r>
      <w:r>
        <w:rPr>
          <w:bCs/>
          <w:b/>
        </w:rPr>
        <w:t xml:space="preserve">swadharma</w:t>
      </w:r>
      <w:r>
        <w:t xml:space="preserve"> </w:t>
      </w:r>
      <w:r>
        <w:t xml:space="preserve">report and check page 1 has the full disclaimer.</w:t>
      </w:r>
    </w:p>
    <w:p>
      <w:pPr>
        <w:numPr>
          <w:ilvl w:val="0"/>
          <w:numId w:val="1007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Release Swadharma Report</w:t>
      </w:r>
      <w:r>
        <w:t xml:space="preserve">, choose candidate, parent or both, and write a clear reason (for example "Discussed in session 3; family requested the report").</w:t>
      </w:r>
    </w:p>
    <w:p>
      <w:pPr>
        <w:numPr>
          <w:ilvl w:val="0"/>
          <w:numId w:val="1007"/>
        </w:numPr>
        <w:pStyle w:val="Compact"/>
      </w:pPr>
      <w:r>
        <w:t xml:space="preserve">Confirm. The release is permanent and logged. It cannot be withdrawn.</w:t>
      </w:r>
    </w:p>
    <w:p>
      <w:pPr>
        <w:numPr>
          <w:ilvl w:val="0"/>
          <w:numId w:val="1007"/>
        </w:numPr>
        <w:pStyle w:val="Compact"/>
      </w:pPr>
      <w:r>
        <w:t xml:space="preserve">Walk the family through the report in a session; reinforce that it is a reflection lens only.</w:t>
      </w:r>
    </w:p>
    <w:p>
      <w:pPr>
        <w:pStyle w:val="FirstParagraph"/>
      </w:pPr>
      <w:r>
        <w:rPr>
          <w:bCs/>
          <w:b/>
        </w:rPr>
        <w:t xml:space="preserve">Never:</w:t>
      </w:r>
      <w:r>
        <w:t xml:space="preserve"> </w:t>
      </w:r>
      <w:r>
        <w:t xml:space="preserve">release without consent, release a case file to a family, or use Swadharma to rule out a career.</w:t>
      </w:r>
    </w:p>
    <w:p>
      <w:pPr>
        <w:pStyle w:val="BodyText"/>
      </w:pPr>
      <w:r>
        <w:rPr>
          <w:bCs/>
          <w:b/>
        </w:rPr>
        <w:t xml:space="preserve">Record:</w:t>
      </w:r>
      <w:r>
        <w:t xml:space="preserve"> </w:t>
      </w:r>
      <w:r>
        <w:rPr>
          <w:rStyle w:val="VerbatimChar"/>
        </w:rPr>
        <w:t xml:space="preserve">swadharma_releases</w:t>
      </w:r>
      <w:r>
        <w:t xml:space="preserve"> </w:t>
      </w:r>
      <w:r>
        <w:t xml:space="preserve">row,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entry</w:t>
      </w:r>
      <w:r>
        <w:t xml:space="preserve"> </w:t>
      </w:r>
      <w:r>
        <w:rPr>
          <w:rStyle w:val="VerbatimChar"/>
        </w:rPr>
        <w:t xml:space="preserve">swadharma_release</w:t>
      </w:r>
      <w:r>
        <w:t xml:space="preserve">, report</w:t>
      </w:r>
      <w:r>
        <w:t xml:space="preserve"> </w:t>
      </w:r>
      <w:r>
        <w:rPr>
          <w:rStyle w:val="VerbatimChar"/>
        </w:rPr>
        <w:t xml:space="preserve">visible_to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If released to the wrong person:</w:t>
      </w:r>
      <w:r>
        <w:t xml:space="preserve"> </w:t>
      </w:r>
      <w:r>
        <w:t xml:space="preserve">it cannot be reversed in the system. Inform the admin immediately and follow</w:t>
      </w:r>
      <w:r>
        <w:t xml:space="preserve"> </w:t>
      </w:r>
      <w:hyperlink w:anchor="X374050270e99b1da064f90fb0b61e2b67be6086">
        <w:r>
          <w:rPr>
            <w:rStyle w:val="Hyperlink"/>
          </w:rPr>
          <w:t xml:space="preserve">SOP-O14</w:t>
        </w:r>
      </w:hyperlink>
      <w:r>
        <w:t xml:space="preserve">.</w:t>
      </w:r>
    </w:p>
    <w:bookmarkEnd w:id="31"/>
    <w:bookmarkStart w:id="32" w:name="sop-o7-sessions"/>
    <w:p>
      <w:pPr>
        <w:pStyle w:val="Heading1"/>
      </w:pPr>
      <w:r>
        <w:t xml:space="preserve">SOP-O7 Sessions</w:t>
      </w:r>
    </w:p>
    <w:p>
      <w:pPr>
        <w:numPr>
          <w:ilvl w:val="0"/>
          <w:numId w:val="1008"/>
        </w:numPr>
        <w:pStyle w:val="Compact"/>
      </w:pPr>
      <w:r>
        <w:t xml:space="preserve">Schedule in</w:t>
      </w:r>
      <w:r>
        <w:t xml:space="preserve"> </w:t>
      </w:r>
      <w:r>
        <w:rPr>
          <w:bCs/>
          <w:b/>
        </w:rPr>
        <w:t xml:space="preserve">Sessions</w:t>
      </w:r>
      <w:r>
        <w:t xml:space="preserve"> </w:t>
      </w:r>
      <w:r>
        <w:t xml:space="preserve">with mode and meeting URL. The family sees it on /me/sessions and /family.</w:t>
      </w:r>
    </w:p>
    <w:p>
      <w:pPr>
        <w:numPr>
          <w:ilvl w:val="0"/>
          <w:numId w:val="1008"/>
        </w:numPr>
        <w:pStyle w:val="Compact"/>
      </w:pPr>
      <w:r>
        <w:t xml:space="preserve">After the session, within 24 hours, fill the ICCC-stage template: private notes,</w:t>
      </w:r>
      <w:r>
        <w:t xml:space="preserve"> </w:t>
      </w:r>
      <w:r>
        <w:rPr>
          <w:bCs/>
          <w:b/>
        </w:rPr>
        <w:t xml:space="preserve">Summary for candidate</w:t>
      </w:r>
      <w:r>
        <w:t xml:space="preserve">, action items, attended.</w:t>
      </w:r>
    </w:p>
    <w:p>
      <w:pPr>
        <w:numPr>
          <w:ilvl w:val="0"/>
          <w:numId w:val="1008"/>
        </w:numPr>
        <w:pStyle w:val="Compact"/>
      </w:pPr>
      <w:r>
        <w:t xml:space="preserve">Add any action items to the roadmap.</w:t>
      </w:r>
    </w:p>
    <w:p>
      <w:pPr>
        <w:pStyle w:val="FirstParagraph"/>
      </w:pPr>
      <w:r>
        <w:rPr>
          <w:bCs/>
          <w:b/>
        </w:rPr>
        <w:t xml:space="preserve">Record: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iccc_stage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attended</w:t>
      </w:r>
      <w:r>
        <w:t xml:space="preserve">, summary.</w:t>
      </w:r>
    </w:p>
    <w:bookmarkEnd w:id="32"/>
    <w:bookmarkStart w:id="36" w:name="sop-o8-reports-and-sla"/>
    <w:p>
      <w:pPr>
        <w:pStyle w:val="Heading1"/>
      </w:pPr>
      <w:r>
        <w:t xml:space="preserve">SOP-O8 Reports and SLA</w:t>
      </w:r>
    </w:p>
    <w:p>
      <w:pPr>
        <w:pStyle w:val="FirstParagraph"/>
      </w:pPr>
      <w:r>
        <w:drawing>
          <wp:inline>
            <wp:extent cx="5669280" cy="726994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/tmp/claude-0/-home-user-SwadharmaPath/0278e9b5-9ab9-51d7-aab1-b6773936708c/scratchpad/cache/swadharmapath-docx/img/fd3c4df3011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726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  <w:pStyle w:val="Compact"/>
      </w:pPr>
      <w:r>
        <w:t xml:space="preserve">The report SLA is</w:t>
      </w:r>
      <w:r>
        <w:t xml:space="preserve"> </w:t>
      </w:r>
      <w:r>
        <w:rPr>
          <w:bCs/>
          <w:b/>
        </w:rPr>
        <w:t xml:space="preserve">7 days</w:t>
      </w:r>
      <w:r>
        <w:t xml:space="preserve"> </w:t>
      </w:r>
      <w:r>
        <w:t xml:space="preserve">from the last completed assessment.</w:t>
      </w:r>
    </w:p>
    <w:p>
      <w:pPr>
        <w:numPr>
          <w:ilvl w:val="0"/>
          <w:numId w:val="1009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/reports/queue</w:t>
      </w:r>
      <w:r>
        <w:t xml:space="preserve"> </w:t>
      </w:r>
      <w:r>
        <w:t xml:space="preserve">daily. Work the oldest due first.</w:t>
      </w:r>
    </w:p>
    <w:p>
      <w:pPr>
        <w:numPr>
          <w:ilvl w:val="0"/>
          <w:numId w:val="1009"/>
        </w:numPr>
        <w:pStyle w:val="Compact"/>
      </w:pPr>
      <w:r>
        <w:t xml:space="preserve">Generate the right kind: candidate (student/professional), candidate_junior and stream_choice (early explorer), parent, case_file (internal).</w:t>
      </w:r>
    </w:p>
    <w:p>
      <w:pPr>
        <w:numPr>
          <w:ilvl w:val="0"/>
          <w:numId w:val="1009"/>
        </w:numPr>
        <w:pStyle w:val="Compact"/>
      </w:pPr>
      <w:r>
        <w:t xml:space="preserve">Check the PDF: name, track, disclaimer present, no Swadharma content in non-Swadharma family reports.</w:t>
      </w:r>
    </w:p>
    <w:p>
      <w:pPr>
        <w:numPr>
          <w:ilvl w:val="0"/>
          <w:numId w:val="1009"/>
        </w:numPr>
        <w:pStyle w:val="Compact"/>
      </w:pPr>
      <w:r>
        <w:t xml:space="preserve">To correct a report, generate again; a new version is created. Old versions stay.</w:t>
      </w:r>
    </w:p>
    <w:p>
      <w:pPr>
        <w:numPr>
          <w:ilvl w:val="0"/>
          <w:numId w:val="1009"/>
        </w:numPr>
        <w:pStyle w:val="Compact"/>
      </w:pPr>
      <w:r>
        <w:t xml:space="preserve">Admin reviews SLA breaches weekly on</w:t>
      </w:r>
      <w:r>
        <w:t xml:space="preserve"> </w:t>
      </w:r>
      <w:r>
        <w:rPr>
          <w:bCs/>
          <w:b/>
        </w:rPr>
        <w:t xml:space="preserve">/admin/counsellors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Record: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versions,</w:t>
      </w:r>
      <w:r>
        <w:t xml:space="preserve"> </w:t>
      </w:r>
      <w:r>
        <w:rPr>
          <w:rStyle w:val="VerbatimChar"/>
        </w:rPr>
        <w:t xml:space="preserve">v_tat</w:t>
      </w:r>
      <w:r>
        <w:t xml:space="preserve">.</w:t>
      </w:r>
    </w:p>
    <w:bookmarkEnd w:id="36"/>
    <w:bookmarkStart w:id="38" w:name="sop-o9-instrument-version-change"/>
    <w:p>
      <w:pPr>
        <w:pStyle w:val="Heading1"/>
      </w:pPr>
      <w:r>
        <w:t xml:space="preserve">SOP-O9 Instrument version change</w:t>
      </w:r>
    </w:p>
    <w:p>
      <w:pPr>
        <w:numPr>
          <w:ilvl w:val="0"/>
          <w:numId w:val="1010"/>
        </w:numPr>
        <w:pStyle w:val="Compact"/>
      </w:pPr>
      <w:r>
        <w:t xml:space="preserve">Prepare the new version (items, scoring spec, norms) outside production and test it in staging.</w:t>
      </w:r>
    </w:p>
    <w:p>
      <w:pPr>
        <w:numPr>
          <w:ilvl w:val="0"/>
          <w:numId w:val="1010"/>
        </w:numPr>
        <w:pStyle w:val="Compact"/>
      </w:pPr>
      <w:r>
        <w:t xml:space="preserve">In</w:t>
      </w:r>
      <w:r>
        <w:t xml:space="preserve"> </w:t>
      </w:r>
      <w:r>
        <w:rPr>
          <w:bCs/>
          <w:b/>
        </w:rPr>
        <w:t xml:space="preserve">/admin/instruments</w:t>
      </w:r>
      <w:r>
        <w:t xml:space="preserve">, upload the new version and norms.</w:t>
      </w:r>
    </w:p>
    <w:p>
      <w:pPr>
        <w:numPr>
          <w:ilvl w:val="0"/>
          <w:numId w:val="1010"/>
        </w:numPr>
        <w:pStyle w:val="Compact"/>
      </w:pPr>
      <w:r>
        <w:t xml:space="preserve">Activate the new version and deactivate the old one at a quiet time. Candidates mid-test keep their existing session.</w:t>
      </w:r>
    </w:p>
    <w:p>
      <w:pPr>
        <w:numPr>
          <w:ilvl w:val="0"/>
          <w:numId w:val="1010"/>
        </w:numPr>
        <w:pStyle w:val="Compact"/>
      </w:pPr>
      <w:r>
        <w:t xml:space="preserve">Update the instrument section of the</w:t>
      </w:r>
      <w:r>
        <w:t xml:space="preserve"> </w:t>
      </w:r>
      <w:hyperlink r:id="rId37">
        <w:r>
          <w:rPr>
            <w:rStyle w:val="Hyperlink"/>
          </w:rPr>
          <w:t xml:space="preserve">LLD</w:t>
        </w:r>
      </w:hyperlink>
      <w:r>
        <w:t xml:space="preserve"> </w:t>
      </w:r>
      <w:r>
        <w:t xml:space="preserve">if scoring rules change.</w:t>
      </w:r>
    </w:p>
    <w:p>
      <w:pPr>
        <w:pStyle w:val="FirstParagraph"/>
      </w:pPr>
      <w:r>
        <w:rPr>
          <w:bCs/>
          <w:b/>
        </w:rPr>
        <w:t xml:space="preserve">Record:</w:t>
      </w:r>
      <w:r>
        <w:t xml:space="preserve"> </w:t>
      </w:r>
      <w:r>
        <w:rPr>
          <w:rStyle w:val="VerbatimChar"/>
        </w:rPr>
        <w:t xml:space="preserve">instruments.version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 change note in the PR.</w:t>
      </w:r>
    </w:p>
    <w:bookmarkEnd w:id="38"/>
    <w:bookmarkStart w:id="39" w:name="X3f208c2cd9d29aa50493d78f7f158febd09d65b"/>
    <w:p>
      <w:pPr>
        <w:pStyle w:val="Heading1"/>
      </w:pPr>
      <w:r>
        <w:t xml:space="preserve">SOP-O10 Career library and outlook refresh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quarterly reminder, or new evidence.</w:t>
      </w:r>
    </w:p>
    <w:p>
      <w:pPr>
        <w:numPr>
          <w:ilvl w:val="0"/>
          <w:numId w:val="1011"/>
        </w:numPr>
        <w:pStyle w:val="Compact"/>
      </w:pPr>
      <w:r>
        <w:t xml:space="preserve">For each career due for review, check outlook, automation exposure, salary band and exams against current sources.</w:t>
      </w:r>
    </w:p>
    <w:p>
      <w:pPr>
        <w:numPr>
          <w:ilvl w:val="0"/>
          <w:numId w:val="1011"/>
        </w:numPr>
        <w:pStyle w:val="Compact"/>
      </w:pPr>
      <w:r>
        <w:t xml:space="preserve">Update the fields, add the</w:t>
      </w:r>
      <w: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and set</w:t>
      </w:r>
      <w:r>
        <w:t xml:space="preserve"> </w:t>
      </w:r>
      <w:r>
        <w:rPr>
          <w:bCs/>
          <w:b/>
        </w:rPr>
        <w:t xml:space="preserve">last reviewed</w:t>
      </w:r>
      <w:r>
        <w:t xml:space="preserve"> </w:t>
      </w:r>
      <w:r>
        <w:t xml:space="preserve">to today.</w:t>
      </w:r>
    </w:p>
    <w:p>
      <w:pPr>
        <w:numPr>
          <w:ilvl w:val="0"/>
          <w:numId w:val="1011"/>
        </w:numPr>
        <w:pStyle w:val="Compact"/>
      </w:pPr>
      <w:r>
        <w:t xml:space="preserve">Replace any content still marked "seed – verify before launch".</w:t>
      </w:r>
    </w:p>
    <w:p>
      <w:pPr>
        <w:pStyle w:val="FirstParagraph"/>
      </w:pPr>
      <w:r>
        <w:rPr>
          <w:bCs/>
          <w:b/>
        </w:rPr>
        <w:t xml:space="preserve">Record:</w:t>
      </w:r>
      <w:r>
        <w:t xml:space="preserve"> </w:t>
      </w:r>
      <w:r>
        <w:rPr>
          <w:rStyle w:val="VerbatimChar"/>
        </w:rPr>
        <w:t xml:space="preserve">careers.sources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careers.last_reviewed</w:t>
      </w:r>
      <w:r>
        <w:t xml:space="preserve">.</w:t>
      </w:r>
    </w:p>
    <w:bookmarkEnd w:id="39"/>
    <w:bookmarkStart w:id="40" w:name="sop-o11-roadmap-and-missed-items"/>
    <w:p>
      <w:pPr>
        <w:pStyle w:val="Heading1"/>
      </w:pPr>
      <w:r>
        <w:t xml:space="preserve">SOP-O11 Roadmap and missed items</w:t>
      </w:r>
    </w:p>
    <w:p>
      <w:pPr>
        <w:numPr>
          <w:ilvl w:val="0"/>
          <w:numId w:val="1012"/>
        </w:numPr>
        <w:pStyle w:val="Compact"/>
      </w:pPr>
      <w:r>
        <w:t xml:space="preserve">Build from a template, adjust items, owners and due dates, then</w:t>
      </w:r>
      <w:r>
        <w:t xml:space="preserve"> </w:t>
      </w:r>
      <w:r>
        <w:rPr>
          <w:bCs/>
          <w:b/>
        </w:rPr>
        <w:t xml:space="preserve">Publish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Each morning, review notifications for items marked</w:t>
      </w:r>
      <w:r>
        <w:t xml:space="preserve"> </w:t>
      </w:r>
      <w:r>
        <w:rPr>
          <w:bCs/>
          <w:b/>
        </w:rPr>
        <w:t xml:space="preserve">Missed</w:t>
      </w:r>
      <w:r>
        <w:t xml:space="preserve"> </w:t>
      </w:r>
      <w:r>
        <w:t xml:space="preserve">overnight.</w:t>
      </w:r>
    </w:p>
    <w:p>
      <w:pPr>
        <w:numPr>
          <w:ilvl w:val="0"/>
          <w:numId w:val="1012"/>
        </w:numPr>
        <w:pStyle w:val="Compact"/>
      </w:pPr>
      <w:r>
        <w:t xml:space="preserve">Contact the owner, agree a new date, update the item.</w:t>
      </w:r>
    </w:p>
    <w:bookmarkEnd w:id="40"/>
    <w:bookmarkStart w:id="41" w:name="sop-o12-outcome-follow-up"/>
    <w:p>
      <w:pPr>
        <w:pStyle w:val="Heading1"/>
      </w:pPr>
      <w:r>
        <w:t xml:space="preserve">SOP-O12 Outcome follow-up</w:t>
      </w:r>
    </w:p>
    <w:p>
      <w:pPr>
        <w:numPr>
          <w:ilvl w:val="0"/>
          <w:numId w:val="1013"/>
        </w:numPr>
        <w:pStyle w:val="Compact"/>
      </w:pPr>
      <w:r>
        <w:t xml:space="preserve">At 6, 12 and 24 months after roadmap publish, the scheduler reminds you.</w:t>
      </w:r>
    </w:p>
    <w:p>
      <w:pPr>
        <w:numPr>
          <w:ilvl w:val="0"/>
          <w:numId w:val="1013"/>
        </w:numPr>
        <w:pStyle w:val="Compact"/>
      </w:pPr>
      <w:r>
        <w:t xml:space="preserve">Contact the candidate; record status, current career, whether it was in the top 5, and satisfaction 1–5.</w:t>
      </w:r>
    </w:p>
    <w:p>
      <w:pPr>
        <w:pStyle w:val="FirstParagraph"/>
      </w:pPr>
      <w:r>
        <w:rPr>
          <w:bCs/>
          <w:b/>
        </w:rPr>
        <w:t xml:space="preserve">Record:</w:t>
      </w:r>
      <w:r>
        <w:t xml:space="preserve"> </w:t>
      </w:r>
      <w:r>
        <w:rPr>
          <w:rStyle w:val="VerbatimChar"/>
        </w:rPr>
        <w:t xml:space="preserve">outcomes</w:t>
      </w:r>
      <w:r>
        <w:t xml:space="preserve"> </w:t>
      </w:r>
      <w:r>
        <w:t xml:space="preserve">row per checkpoint.</w:t>
      </w:r>
    </w:p>
    <w:bookmarkEnd w:id="41"/>
    <w:bookmarkStart w:id="43" w:name="sop-o13-staff-onboarding-and-offboarding"/>
    <w:p>
      <w:pPr>
        <w:pStyle w:val="Heading1"/>
      </w:pPr>
      <w:r>
        <w:t xml:space="preserve">SOP-O13 Staff onboarding and offboarding</w:t>
      </w:r>
    </w:p>
    <w:p>
      <w:pPr>
        <w:pStyle w:val="FirstParagraph"/>
      </w:pPr>
      <w:r>
        <w:rPr>
          <w:bCs/>
          <w:b/>
        </w:rPr>
        <w:t xml:space="preserve">Onboarding:</w:t>
      </w:r>
      <w:r>
        <w:t xml:space="preserve"> </w:t>
      </w:r>
      <w:r>
        <w:t xml:space="preserve">invite the user, set role to counsellor (admin only), walk them through the</w:t>
      </w:r>
      <w:r>
        <w:t xml:space="preserve"> </w:t>
      </w:r>
      <w:hyperlink r:id="rId42">
        <w:r>
          <w:rPr>
            <w:rStyle w:val="Hyperlink"/>
          </w:rPr>
          <w:t xml:space="preserve">Counsellor guide</w:t>
        </w:r>
      </w:hyperlink>
      <w:r>
        <w:t xml:space="preserve"> </w:t>
      </w:r>
      <w:r>
        <w:t xml:space="preserve">and these SOPs, assign a small caseload first.</w:t>
      </w:r>
    </w:p>
    <w:p>
      <w:pPr>
        <w:pStyle w:val="BodyText"/>
      </w:pPr>
      <w:r>
        <w:rPr>
          <w:bCs/>
          <w:b/>
        </w:rPr>
        <w:t xml:space="preserve">Offboarding:</w:t>
      </w:r>
      <w:r>
        <w:t xml:space="preserve"> </w:t>
      </w:r>
      <w:r>
        <w:t xml:space="preserve">reassign all their candidates and open leads, then change the role to a non-staff role or disable the auth user. Do not delete the user; audit history references them.</w:t>
      </w:r>
    </w:p>
    <w:bookmarkEnd w:id="43"/>
    <w:bookmarkStart w:id="45" w:name="X374050270e99b1da064f90fb0b61e2b67be6086"/>
    <w:p>
      <w:pPr>
        <w:pStyle w:val="Heading1"/>
      </w:pPr>
      <w:r>
        <w:t xml:space="preserve">SOP-O14 Privacy requests and data incidents</w:t>
      </w:r>
    </w:p>
    <w:p>
      <w:pPr>
        <w:pStyle w:val="FirstParagraph"/>
      </w:pPr>
      <w:r>
        <w:rPr>
          <w:bCs/>
          <w:b/>
        </w:rPr>
        <w:t xml:space="preserve">Access or correction request:</w:t>
      </w:r>
      <w:r>
        <w:t xml:space="preserve"> </w:t>
      </w:r>
      <w:r>
        <w:t xml:space="preserve">verify identity, then export or correct the data within 30 days. Birth details may be corrected only through a new consent submission.</w:t>
      </w:r>
    </w:p>
    <w:p>
      <w:pPr>
        <w:pStyle w:val="BodyText"/>
      </w:pPr>
      <w:r>
        <w:rPr>
          <w:bCs/>
          <w:b/>
        </w:rPr>
        <w:t xml:space="preserve">Deletion request:</w:t>
      </w:r>
      <w:r>
        <w:t xml:space="preserve"> </w:t>
      </w:r>
      <w:r>
        <w:t xml:space="preserve">admin coordinates with the technical owner; audit log and Swadharma releases are retained as a legal record of consent.</w:t>
      </w:r>
    </w:p>
    <w:p>
      <w:pPr>
        <w:pStyle w:val="BodyText"/>
      </w:pPr>
      <w:r>
        <w:rPr>
          <w:bCs/>
          <w:b/>
        </w:rPr>
        <w:t xml:space="preserve">Incident (data shown to the wrong person, leaked link, wrong release):</w:t>
      </w:r>
    </w:p>
    <w:p>
      <w:pPr>
        <w:numPr>
          <w:ilvl w:val="0"/>
          <w:numId w:val="1014"/>
        </w:numPr>
        <w:pStyle w:val="Compact"/>
      </w:pPr>
      <w:r>
        <w:t xml:space="preserve">Admin records the incident with time, people affected and data involved.</w:t>
      </w:r>
    </w:p>
    <w:p>
      <w:pPr>
        <w:numPr>
          <w:ilvl w:val="0"/>
          <w:numId w:val="1014"/>
        </w:numPr>
        <w:pStyle w:val="Compact"/>
      </w:pPr>
      <w:r>
        <w:t xml:space="preserve">Contain: revoke sessions, rotate keys if needed (see</w:t>
      </w:r>
      <w:r>
        <w:t xml:space="preserve"> </w:t>
      </w:r>
      <w:hyperlink r:id="rId44">
        <w:r>
          <w:rPr>
            <w:rStyle w:val="Hyperlink"/>
          </w:rPr>
          <w:t xml:space="preserve">SOP-T5</w:t>
        </w:r>
      </w:hyperlink>
      <w:r>
        <w:t xml:space="preserve">).</w:t>
      </w:r>
    </w:p>
    <w:p>
      <w:pPr>
        <w:numPr>
          <w:ilvl w:val="0"/>
          <w:numId w:val="1014"/>
        </w:numPr>
        <w:pStyle w:val="Compact"/>
      </w:pPr>
      <w:r>
        <w:t xml:space="preserve">Inform affected families and, where required by the DPDP Act, the authorities.</w:t>
      </w:r>
    </w:p>
    <w:p>
      <w:pPr>
        <w:numPr>
          <w:ilvl w:val="0"/>
          <w:numId w:val="1014"/>
        </w:numPr>
        <w:pStyle w:val="Compact"/>
      </w:pPr>
      <w:r>
        <w:t xml:space="preserve">Write a short post-incident note and update docs or controls.</w:t>
      </w:r>
    </w:p>
    <w:bookmarkEnd w:id="45"/>
    <w:sectPr>
      <w:headerReference w:type="default" r:id="rId9"/>
      <w:footerReference w:type="default" r:id="rId10"/>
      <w:pgSz w:h="16838" w:w="11906"/>
      <w:pgMar w:bottom="1134" w:footer="567" w:gutter="0" w:header="567" w:left="1247" w:right="124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7"/>
      </w:rPr>
      <w:t xml:space="preserve">Page </w:t>
    </w:r>
    <w:r>
      <w:rPr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sz w:val="17"/>
      </w:rPr>
      <w:t xml:space="preserve"> of </w:t>
    </w:r>
    <w:r>
      <w:rPr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C9A26B"/>
      </w:pBdr>
      <w:jc w:val="right"/>
    </w:pPr>
    <w:r/>
    <w:r>
      <w:rPr>
        <w:color w:val="0F5E5E"/>
        <w:sz w:val="17"/>
      </w:rPr>
      <w:t>SwadharmaPath  ·  Operations SOPs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Calibri" w:cs="Calibri" w:eastAsia="Calibri" w:hAnsi="Calibri"/>
      <w:color w:val="1F2D33"/>
      <w:sz w:val="21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cs="Calibri" w:eastAsia="Calibri" w:hAnsi="Calibri"/>
      <w:color w:val="1F2D33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cs="Calibri" w:eastAsia="Calibri" w:hAnsi="Calibri"/>
      <w:color w:val="1F2D33"/>
      <w:sz w:val="21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cs="Calibri" w:eastAsia="Calibri" w:hAnsi="Calibri"/>
      <w:color w:val="1F2D33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0F5E5E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C9A26B" w:space="4" w:sz="8" w:val="single"/>
      </w:pBdr>
      <w:spacing w:after="120" w:before="320"/>
      <w:outlineLvl w:val="0"/>
    </w:pPr>
    <w:rPr>
      <w:rFonts w:ascii="Calibri" w:cs="Calibri" w:eastAsia="Calibri" w:hAnsi="Calibri"/>
      <w:b/>
      <w:bCs/>
      <w:i w:val="0"/>
      <w:color w:val="0F5E5E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Calibri" w:cs="Calibri" w:eastAsia="Calibri" w:hAnsi="Calibri"/>
      <w:b/>
      <w:bCs/>
      <w:i w:val="0"/>
      <w:color w:val="0F5E5E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Calibri" w:cs="Calibri" w:eastAsia="Calibri" w:hAnsi="Calibri"/>
      <w:b/>
      <w:bCs/>
      <w:i w:val="0"/>
      <w:color w:val="8A6A3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120" w:before="240"/>
      <w:outlineLvl w:val="3"/>
    </w:pPr>
    <w:rPr>
      <w:rFonts w:ascii="Calibri" w:cs="Calibri" w:eastAsia="Calibri" w:hAnsi="Calibri"/>
      <w:i w:val="0"/>
      <w:b/>
      <w:bCs/>
      <w:color w:val="1F2D33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A26B" w:space="8" w:sz="24" w:val="single"/>
      </w:pBdr>
      <w:shd w:color="auto" w:fill="FBF7F1" w:val="clear"/>
      <w:spacing w:after="100" w:before="100"/>
      <w:ind w:firstLine="0" w:left="227" w:right="113"/>
    </w:pPr>
    <w:rPr>
      <w:rFonts w:ascii="Calibri" w:cs="Calibri" w:eastAsia="Calibri" w:hAnsi="Calibri"/>
      <w:i w:val="0"/>
      <w:color w:val="1F2D33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0B4A4A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C7C7A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/>
      <w:bCs w:val="0"/>
      <w:color w:val="0F5E5E"/>
      <w:sz w:val="3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8" Type="http://schemas.openxmlformats.org/officeDocument/2006/relationships/image" Target="media/rId28.png"/><Relationship Id="rId33" Type="http://schemas.openxmlformats.org/officeDocument/2006/relationships/image" Target="media/rId33.png"/><Relationship Id="rId37" Type="http://schemas.openxmlformats.org/officeDocument/2006/relationships/hyperlink" Target="https://github.com/ys77-max/SwadharmaPath/blob/main/docs/design/LLD.md#91-scoring-workerscoringpy-mirrored-in-score_instrument" TargetMode="External"/><Relationship Id="rId44" Type="http://schemas.openxmlformats.org/officeDocument/2006/relationships/hyperlink" Target="https://github.com/ys77-max/SwadharmaPath/blob/main/docs/sops/technical-sops.md#sop-t5-secret-rotation" TargetMode="External"/><Relationship Id="rId42" Type="http://schemas.openxmlformats.org/officeDocument/2006/relationships/hyperlink" Target="https://github.com/ys77-max/SwadharmaPath/blob/main/docs/user-guides/counsellor.md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github.com/ys77-max/SwadharmaPath/blob/main/docs/design/LLD.md#91-scoring-workerscoringpy-mirrored-in-score_instrument" TargetMode="External"/><Relationship Id="rId44" Type="http://schemas.openxmlformats.org/officeDocument/2006/relationships/hyperlink" Target="https://github.com/ys77-max/SwadharmaPath/blob/main/docs/sops/technical-sops.md#sop-t5-secret-rotation" TargetMode="External"/><Relationship Id="rId42" Type="http://schemas.openxmlformats.org/officeDocument/2006/relationships/hyperlink" Target="https://github.com/ys77-max/SwadharmaPath/blob/main/docs/user-guides/counsellor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SwadharmaPath — Operations SOPs</dc:title>
  <dc:creator>SwadharmaPath</dc:creator>
  <cp:keywords/>
  <dcterms:created xsi:type="dcterms:W3CDTF">2026-10-24T12:26:55Z</dcterms:created>
  <dcterms:modified xsi:type="dcterms:W3CDTF">2026-10-24T12:26:55Z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