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PROCESS IMPROVEMENT CASE STUDY</w:t>
      </w:r>
    </w:p>
    <w:p>
      <w:pP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4F8FF7"/>
          <w:sz w:val="24"/>
          <w:szCs w:val="24"/>
        </w:rPr>
        <w:t xml:space="preserve">Reducing Shift-Report Turnaround Time</w:t>
      </w:r>
    </w:p>
    <w:p>
      <w:pPr>
        <w:pBdr>
          <w:bottom w:val="single" w:color="4F8FF7" w:sz="12" w:space="4"/>
        </w:pBd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6"/>
          <w:szCs w:val="16"/>
        </w:rPr>
        <w:t xml:space="preserve">Business Administration portfolio project  |  Operations reporting  |  2026</w:t>
      </w:r>
    </w:p>
    <w:p>
      <w:pPr>
        <w:pBdr>
          <w:bottom w:val="single" w:color="4F8FF7" w:sz="6" w:space="2"/>
        </w:pBdr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Executive summary</w:t>
      </w:r>
    </w:p>
    <w:p>
      <w:pPr>
        <w:spacing w:after="10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 recurring bottleneck in end-of-shift reporting delayed management visibility by up to a day. By redesigning the workflow — standardising the log, removing a duplicate re-keying step, and defining clear ownership — estimated report turnaround fell from ~90 minutes to ~35 minutes per shift (~60% reduction), with fewer errors and a clearer audit trail. This document walks through the problem, analysis, redesign, and measured results.</w:t>
      </w:r>
    </w:p>
    <w:p>
      <w:pPr>
        <w:pBdr>
          <w:bottom w:val="single" w:color="4F8FF7" w:sz="6" w:space="2"/>
        </w:pBdr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1. Problem statement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Shift reports were compiled twice: once handwritten during the shift, then re-typed into a spreadsheet at the end — duplicate effort and a common source of transcription errors.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No single owner for the final report meant items were missed or delayed at handover.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Management often saw the previous day's issues a full day late, slowing decisions on staffing and equipment.</w:t>
      </w:r>
    </w:p>
    <w:p>
      <w:pPr>
        <w:pBdr>
          <w:bottom w:val="single" w:color="4F8FF7" w:sz="6" w:space="2"/>
        </w:pBdr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2. Current-state workflow (before)</w:t>
      </w:r>
    </w:p>
    <w:p>
      <w:pPr>
        <w:spacing w:after="100" w:line="264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0"/>
          <w:szCs w:val="20"/>
        </w:rPr>
        <w:t xml:space="preserve">Observe shift  →  handwrite notes  →  re-type into spreadsheet  →  email supervisor  →  supervisor consolidates  →  manager reviews (next day).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Measured baseline: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~90 min/shift of reporting effort; ~1 day delay to management; recurring transcription errors.</w:t>
      </w:r>
    </w:p>
    <w:p>
      <w:pPr>
        <w:pBdr>
          <w:bottom w:val="single" w:color="4F8FF7" w:sz="6" w:space="2"/>
        </w:pBdr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3. Root-cause analysis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0"/>
        <w:gridCol w:w="6420"/>
      </w:tblGrid>
      <w:tr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Root cause</w:t>
            </w:r>
          </w:p>
        </w:tc>
      </w:tr>
      <w:tr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Duplicate effort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Two capture steps (paper + spreadsheet) for the same data</w:t>
            </w:r>
          </w:p>
        </w:tc>
      </w:tr>
      <w:tr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Errors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Manual re-keying at end of a long shift</w:t>
            </w:r>
          </w:p>
        </w:tc>
      </w:tr>
      <w:tr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Delays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 named owner for the final report; unclear handover</w:t>
            </w:r>
          </w:p>
        </w:tc>
      </w:tr>
    </w:tbl>
    <w:p>
      <w:pPr>
        <w:spacing w:after="10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Bdr>
          <w:bottom w:val="single" w:color="4F8FF7" w:sz="6" w:space="2"/>
        </w:pBdr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4. Redesigned workflow (after)</w:t>
      </w:r>
    </w:p>
    <w:p>
      <w:pPr>
        <w:spacing w:after="100" w:line="264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0"/>
          <w:szCs w:val="20"/>
        </w:rPr>
        <w:t xml:space="preserve">Log directly into one standard template during the shift  →  review at handover  →  owner confirms + submits  →  manager reviews same day.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Single capture: one standardised digital log replaces paper + spreadsheet.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Clear ownership: the incoming operator owns final submission, countersigned by the supervisor.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Same-day visibility: manager reviews within the shift, not the next day.</w:t>
      </w:r>
    </w:p>
    <w:p>
      <w:pPr>
        <w:pBdr>
          <w:bottom w:val="single" w:color="4F8FF7" w:sz="6" w:space="2"/>
        </w:pBdr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5. RACI — who does what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0"/>
        <w:gridCol w:w="2140"/>
        <w:gridCol w:w="2140"/>
        <w:gridCol w:w="2140"/>
      </w:tblGrid>
      <w:tr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Operator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Supervisor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Manager</w:t>
            </w:r>
          </w:p>
        </w:tc>
      </w:tr>
      <w:tr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Log incidents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 / A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Review at handover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Submit final report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Act on trends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</w:t>
            </w:r>
          </w:p>
        </w:tc>
      </w:tr>
    </w:tbl>
    <w:p>
      <w:pPr>
        <w:spacing w:after="100" w:line="264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R = Responsible · A = Accountable · C = Consulted · I = Informed</w:t>
      </w:r>
    </w:p>
    <w:p>
      <w:pPr>
        <w:pBdr>
          <w:bottom w:val="single" w:color="4F8FF7" w:sz="6" w:space="2"/>
        </w:pBdr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6. Results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80"/>
        <w:gridCol w:w="27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Reporting effort / shift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~90 min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~35 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Management visibility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~1 day later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Same shift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Transcription steps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</w:tr>
    </w:tbl>
    <w:p>
      <w:pPr>
        <w:spacing w:after="100" w:line="264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Impact: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~60% less reporting time, faster decisions, fewer errors, and a cleaner audit trail — with no new software cost.</w:t>
      </w:r>
    </w:p>
    <w:p>
      <w:pPr>
        <w:pBdr>
          <w:bottom w:val="single" w:color="4F8FF7" w:sz="6" w:space="2"/>
        </w:pBdr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7. Lessons &amp; next steps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Removing a single duplicate step delivered most of the gain — look for duplicate data capture first.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Clear ownership (RACI) fixed the delay as much as the workflow change did.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Next: add a simple dashboard on the standardised log to track trends automatically.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2026-07-04T07:16:25.132Z</dcterms:created>
  <dcterms:modified xsi:type="dcterms:W3CDTF">2026-07-04T07:16:25.133Z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