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 main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&lt;m8c.h&gt;    </w:t>
        <w:tab/>
        <w:t xml:space="preserve">// part specific constants and macros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"PSoCAPI.h"</w:t>
        <w:tab/>
        <w:t xml:space="preserve">// PSoC API definitions for all User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//Make an char array of 8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send_data[8];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BYTE transmit_status;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while(index &lt; sizeof(send_data))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//set DCB03FN as our dynamic configured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DCB03FN = 0x0D;</w:t>
        <w:tab/>
        <w:t xml:space="preserve">//set as transmit UART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//Configure and send in UART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UART_Start(UART_PARITY_EVEN);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//polling - option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transmit_status = UART_bReadTxStatus();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transmit_status &amp;= UART_TX_BUFFER_EMPTY;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while(transmit_status != UART_TX_BUFFER_EMPTY)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transmit_status = UART_bReadTxStatus();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transmit_status &amp;= UART_TX_BUFFER_EMPTY;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//Check here - instead of top few lines of polling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//While (!(UART_TX_bReadTxStatus() &amp; UART_TX_BUFFER_EMPTY);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UART_SendData(send_data[index]);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UART_Stop();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//switch to SPI YAYYYY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//set DCB03FN as our dynamic configured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DCB03FN = 0x06;</w:t>
        <w:tab/>
        <w:t xml:space="preserve">//set as master SPI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SPIM_Start (SPIM_SPIM_MODE_0 | SPIM_SPIM_MSB_FIRST);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while(!(SPIM_bReadStatus() &amp; SPIM_SPIM_TX_BUFFER_EMPTY));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SPIM_SendTxData (send_data[index]);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index++;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SPIM_Stop();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WHIPPEEEE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