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5.1 (a)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//Make an char array of 8 elements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send_data[8];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BYTE transmit_status;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while(index &lt; sizeof(send_data))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//set DCB03FN as our dynamic configured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DCB03FN = 0x0D;</w:t>
        <w:tab/>
        <w:t xml:space="preserve">//set as transmit UART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//Configure and send in UART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UART_Start(UART_PARITY_EVEN);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//polling - option 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Transmit_status = UART_TX_bReadTxStatus();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transmit _status &amp;= UART_TX_BUFFER_EMPTY;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While (transmit _status != UART_TX_BUFFER_EMPTY)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Transmit_status = UART_TX_bReadTxStatus();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transmit _status &amp;= UART_TX_BUFFER_EMPTY;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//Check here - instead of top few lines of polling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//While (!(UART_TX_bReadTxStatus() &amp; UART_TX_BUFFER_EMPTY);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UART_TX_SendData(send_data[index]);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UART_Stop();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//switch to SPI YAYYYY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//set DCB03FN as our dynamic configured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DCB03FN = 0x06;</w:t>
        <w:tab/>
        <w:t xml:space="preserve">//set as master SPI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SPIM_Start (SPIM_MODE_0 | SPIM_MSB_FIRST);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While (!(SPIM_bReadStatus() &amp; SPIM_TX_BUFFER_EMPTY));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SPIM_SendTxData (send_data[index]);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index++;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SPIM_Stop();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