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888"/>
        <w:gridCol w:w="2160"/>
        <w:gridCol w:w="1080"/>
        <w:gridCol w:w="1440"/>
        <w:gridCol w:w="1440"/>
        <w:gridCol w:w="108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Hospital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Total cases with known outcome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Recovered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Port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1,364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Military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57.7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46.1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St. Mark's Maternity Hospital (SMMH)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2021-02-23T10:41:58Z</dcterms:modified>
  <cp:category/>
</cp:coreProperties>
</file>