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888"/>
        <w:gridCol w:w="2160"/>
        <w:gridCol w:w="1080"/>
        <w:gridCol w:w="1440"/>
        <w:gridCol w:w="1440"/>
        <w:gridCol w:w="108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Hospital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Total cases with known outcome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Recovered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Port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1,364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Military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57.7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46.1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St. Mark's Maternity Hospital (SMMH)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2021-02-27T22:22:01Z</dcterms:modified>
  <cp:category/>
</cp:coreProperties>
</file>