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38" w:rsidRPr="00DA3438" w:rsidRDefault="00DA3438" w:rsidP="00DA3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8"/>
          <w:szCs w:val="28"/>
          <w:lang w:val="en-US"/>
        </w:rPr>
      </w:pPr>
      <w:r w:rsidRPr="00DA3438">
        <w:rPr>
          <w:rFonts w:ascii="CMBX10" w:hAnsi="CMBX10" w:cs="CMBX10"/>
          <w:b/>
          <w:sz w:val="28"/>
          <w:szCs w:val="28"/>
          <w:lang w:val="en-US"/>
        </w:rPr>
        <w:t>2 - Backpropagation with the Hyperbo</w:t>
      </w:r>
      <w:r w:rsidRPr="00DA3438">
        <w:rPr>
          <w:rFonts w:ascii="CMBX10" w:hAnsi="CMBX10" w:cs="CMBX10"/>
          <w:b/>
          <w:sz w:val="28"/>
          <w:szCs w:val="28"/>
          <w:lang w:val="en-US"/>
        </w:rPr>
        <w:t>lic Tangent Function</w:t>
      </w:r>
    </w:p>
    <w:p w:rsidR="00DA3438" w:rsidRDefault="00DA3438" w:rsidP="00DA34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US"/>
        </w:rPr>
      </w:pPr>
    </w:p>
    <w:p w:rsidR="00DA3438" w:rsidRPr="00DA3438" w:rsidRDefault="00DA3438" w:rsidP="00DA34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US"/>
        </w:rPr>
      </w:pPr>
      <w:r w:rsidRPr="00DA3438">
        <w:rPr>
          <w:rFonts w:ascii="CMR10" w:hAnsi="CMR10" w:cs="CMR10"/>
          <w:sz w:val="24"/>
          <w:szCs w:val="24"/>
          <w:lang w:val="en-US"/>
        </w:rPr>
        <w:t>Revise the backpropagation algorithm for two layers (see slide 34 of Lecture</w:t>
      </w:r>
    </w:p>
    <w:p w:rsidR="00DA3438" w:rsidRPr="00DA3438" w:rsidRDefault="00DA3438" w:rsidP="00DA34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US"/>
        </w:rPr>
      </w:pPr>
      <w:r w:rsidRPr="00DA3438">
        <w:rPr>
          <w:rFonts w:ascii="CMR10" w:hAnsi="CMR10" w:cs="CMR10"/>
          <w:sz w:val="24"/>
          <w:szCs w:val="24"/>
          <w:lang w:val="en-US"/>
        </w:rPr>
        <w:t xml:space="preserve">2014-11-14) so that it operates on units using the </w:t>
      </w:r>
      <w:r w:rsidRPr="00DA3438">
        <w:rPr>
          <w:rFonts w:ascii="CMTI10" w:hAnsi="CMTI10" w:cs="CMTI10"/>
          <w:sz w:val="24"/>
          <w:szCs w:val="24"/>
          <w:lang w:val="en-US"/>
        </w:rPr>
        <w:t xml:space="preserve">hyperbolic tangent </w:t>
      </w:r>
      <w:r w:rsidRPr="00DA3438">
        <w:rPr>
          <w:rFonts w:ascii="CMR10" w:hAnsi="CMR10" w:cs="CMR10"/>
          <w:sz w:val="24"/>
          <w:szCs w:val="24"/>
          <w:lang w:val="en-US"/>
        </w:rPr>
        <w:t>(squashing)</w:t>
      </w:r>
    </w:p>
    <w:p w:rsidR="00DA3438" w:rsidRPr="00DA3438" w:rsidRDefault="00DA3438" w:rsidP="00DA34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US"/>
        </w:rPr>
      </w:pPr>
      <w:r w:rsidRPr="00DA3438">
        <w:rPr>
          <w:rFonts w:ascii="CMR10" w:hAnsi="CMR10" w:cs="CMR10"/>
          <w:sz w:val="24"/>
          <w:szCs w:val="24"/>
          <w:lang w:val="en-US"/>
        </w:rPr>
        <w:t>function in place of the sigmoid function (see the remark on slide 28 of Lecture</w:t>
      </w:r>
    </w:p>
    <w:p w:rsidR="00DA3438" w:rsidRPr="00DA3438" w:rsidRDefault="00DA3438" w:rsidP="00DA34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US"/>
        </w:rPr>
      </w:pPr>
      <w:r w:rsidRPr="00DA3438">
        <w:rPr>
          <w:rFonts w:ascii="CMR10" w:hAnsi="CMR10" w:cs="CMR10"/>
          <w:sz w:val="24"/>
          <w:szCs w:val="24"/>
          <w:lang w:val="en-US"/>
        </w:rPr>
        <w:t xml:space="preserve">2014-11-14). That is, the output </w:t>
      </w:r>
      <w:r w:rsidRPr="00DA3438">
        <w:rPr>
          <w:rFonts w:ascii="CMMI10" w:hAnsi="CMMI10" w:cs="CMMI10"/>
          <w:sz w:val="24"/>
          <w:szCs w:val="24"/>
          <w:lang w:val="en-US"/>
        </w:rPr>
        <w:t xml:space="preserve">o </w:t>
      </w:r>
      <w:r w:rsidR="00363529">
        <w:rPr>
          <w:rFonts w:ascii="CMR10" w:hAnsi="CMR10" w:cs="CMR10"/>
          <w:sz w:val="24"/>
          <w:szCs w:val="24"/>
          <w:lang w:val="en-US"/>
        </w:rPr>
        <w:t>of a single unit is defi</w:t>
      </w:r>
      <w:r w:rsidRPr="00DA3438">
        <w:rPr>
          <w:rFonts w:ascii="CMR10" w:hAnsi="CMR10" w:cs="CMR10"/>
          <w:sz w:val="24"/>
          <w:szCs w:val="24"/>
          <w:lang w:val="en-US"/>
        </w:rPr>
        <w:t>ned by</w:t>
      </w:r>
    </w:p>
    <w:p w:rsidR="00DA3438" w:rsidRPr="00DA3438" w:rsidRDefault="00DA3438" w:rsidP="00DA34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MR10"/>
              <w:sz w:val="24"/>
              <w:szCs w:val="24"/>
              <w:lang w:val="en-US"/>
            </w:rPr>
            <m:t>o=</m:t>
          </m:r>
          <m:func>
            <m:funcPr>
              <m:ctrlPr>
                <w:rPr>
                  <w:rFonts w:ascii="Cambria Math" w:hAnsi="Cambria Math" w:cs="CMR10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R10"/>
                  <w:sz w:val="24"/>
                  <w:szCs w:val="24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CMR10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R10"/>
                      <w:sz w:val="24"/>
                      <w:szCs w:val="24"/>
                      <w:lang w:val="en-US"/>
                    </w:rPr>
                    <m:t>net</m:t>
                  </m:r>
                </m:e>
              </m:d>
            </m:e>
          </m:func>
          <m:r>
            <w:rPr>
              <w:rFonts w:ascii="Cambria Math" w:hAnsi="Cambria Math" w:cs="CMR10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MR10"/>
              <w:sz w:val="24"/>
              <w:szCs w:val="24"/>
              <w:lang w:val="en-US"/>
            </w:rPr>
            <m:t>tanh⁡</m:t>
          </m:r>
          <m:r>
            <w:rPr>
              <w:rFonts w:ascii="Cambria Math" w:hAnsi="Cambria Math" w:cs="CMR10"/>
              <w:sz w:val="24"/>
              <w:szCs w:val="24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CMR10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CMR10"/>
                  <w:sz w:val="24"/>
                  <w:szCs w:val="24"/>
                  <w:lang w:val="en-US"/>
                </w:rPr>
                <m:t>w</m:t>
              </m:r>
            </m:e>
          </m:acc>
          <m:r>
            <w:rPr>
              <w:rFonts w:ascii="Cambria Math" w:hAnsi="Cambria Math" w:cs="CMR10"/>
              <w:sz w:val="24"/>
              <w:szCs w:val="24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 w:cs="CMR10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CMR10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 w:cs="CMR10"/>
              <w:sz w:val="24"/>
              <w:szCs w:val="24"/>
              <w:lang w:val="en-US"/>
            </w:rPr>
            <m:t>)</m:t>
          </m:r>
        </m:oMath>
      </m:oMathPara>
    </w:p>
    <w:p w:rsidR="004D337E" w:rsidRDefault="00DA3438" w:rsidP="00DA3438">
      <w:pPr>
        <w:rPr>
          <w:rFonts w:ascii="CMR10" w:hAnsi="CMR10" w:cs="CMR10"/>
          <w:sz w:val="24"/>
          <w:szCs w:val="24"/>
          <w:lang w:val="en-US"/>
        </w:rPr>
      </w:pPr>
      <w:r w:rsidRPr="00DA3438">
        <w:rPr>
          <w:rFonts w:ascii="CMR10" w:hAnsi="CMR10" w:cs="CMR10"/>
          <w:sz w:val="24"/>
          <w:szCs w:val="24"/>
          <w:lang w:val="en-US"/>
        </w:rPr>
        <w:t>Give the weight update rule for output layer weights and hidden layer weights.</w:t>
      </w:r>
    </w:p>
    <w:p w:rsidR="00363529" w:rsidRDefault="00363529" w:rsidP="00DA3438">
      <w:pPr>
        <w:rPr>
          <w:rFonts w:ascii="CMR10" w:hAnsi="CMR10" w:cs="CMR10"/>
          <w:sz w:val="24"/>
          <w:szCs w:val="24"/>
          <w:lang w:val="en-US"/>
        </w:rPr>
      </w:pPr>
    </w:p>
    <w:p w:rsidR="00363529" w:rsidRDefault="00363529" w:rsidP="00DA3438">
      <w:pPr>
        <w:rPr>
          <w:rFonts w:ascii="CMR10" w:hAnsi="CMR10" w:cs="CMR10"/>
          <w:sz w:val="24"/>
          <w:szCs w:val="24"/>
          <w:lang w:val="en-US"/>
        </w:rPr>
      </w:pPr>
      <w:r>
        <w:rPr>
          <w:rFonts w:ascii="CMR10" w:hAnsi="CMR10" w:cs="CMR10"/>
          <w:sz w:val="24"/>
          <w:szCs w:val="24"/>
          <w:lang w:val="en-US"/>
        </w:rPr>
        <w:t xml:space="preserve">First we need to find a derivative of </w:t>
      </w:r>
      <m:oMath>
        <m:r>
          <w:rPr>
            <w:rFonts w:ascii="Cambria Math" w:hAnsi="Cambria Math" w:cs="CMR10"/>
            <w:sz w:val="24"/>
            <w:szCs w:val="24"/>
            <w:lang w:val="en-US"/>
          </w:rPr>
          <m:t>o(x)</m:t>
        </m:r>
      </m:oMath>
      <w:r>
        <w:rPr>
          <w:rFonts w:ascii="CMR10" w:eastAsiaTheme="minorEastAsia" w:hAnsi="CMR10" w:cs="CMR10"/>
          <w:sz w:val="24"/>
          <w:szCs w:val="24"/>
          <w:lang w:val="en-US"/>
        </w:rPr>
        <w:t xml:space="preserve"> function to use it in update procedure:</w:t>
      </w:r>
    </w:p>
    <w:p w:rsidR="00072E75" w:rsidRPr="00DA3438" w:rsidRDefault="00072E75" w:rsidP="00072E75">
      <w:pPr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do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:rsidR="00183423" w:rsidRPr="00363529" w:rsidRDefault="00183423" w:rsidP="00DA343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*2e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:rsidR="00363529" w:rsidRPr="00363529" w:rsidRDefault="00363529" w:rsidP="00DA343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sech⁡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(x)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:rsidR="00363529" w:rsidRDefault="00363529" w:rsidP="00DA3438">
      <w:pPr>
        <w:rPr>
          <w:rFonts w:ascii="CMR10" w:hAnsi="CMR10" w:cs="CMR10"/>
          <w:sz w:val="24"/>
          <w:szCs w:val="24"/>
          <w:lang w:val="en-US"/>
        </w:rPr>
      </w:pPr>
      <w:r>
        <w:rPr>
          <w:rFonts w:ascii="CMR10" w:hAnsi="CMR10" w:cs="CMR10"/>
          <w:sz w:val="24"/>
          <w:szCs w:val="24"/>
          <w:lang w:val="en-US"/>
        </w:rPr>
        <w:t>Having this derivative we can formulate update rules for output and hidden layer weights:</w:t>
      </w:r>
    </w:p>
    <w:p w:rsidR="00363529" w:rsidRPr="00363529" w:rsidRDefault="00363529" w:rsidP="00363529">
      <w:pPr>
        <w:pStyle w:val="a6"/>
        <w:numPr>
          <w:ilvl w:val="0"/>
          <w:numId w:val="1"/>
        </w:numPr>
        <w:rPr>
          <w:rFonts w:ascii="CMR10" w:eastAsiaTheme="minorEastAsia" w:hAnsi="CMR10" w:cs="CMR1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←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do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net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net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</w:p>
    <w:p w:rsidR="00363529" w:rsidRDefault="00363529" w:rsidP="00363529">
      <w:pPr>
        <w:pStyle w:val="a6"/>
        <w:numPr>
          <w:ilvl w:val="0"/>
          <w:numId w:val="1"/>
        </w:numPr>
        <w:rPr>
          <w:rFonts w:ascii="CMR10" w:eastAsiaTheme="minorEastAsia" w:hAnsi="CMR10" w:cs="CMR1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←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do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k∈outputs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h,k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net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-net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k∈outputs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h,k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705194" w:rsidRDefault="00705194" w:rsidP="00705194">
      <w:pPr>
        <w:rPr>
          <w:rFonts w:ascii="CMR10" w:eastAsiaTheme="minorEastAsia" w:hAnsi="CMR10" w:cs="CMR10"/>
          <w:sz w:val="24"/>
          <w:szCs w:val="24"/>
          <w:lang w:val="en-US"/>
        </w:rPr>
      </w:pPr>
      <w:r>
        <w:rPr>
          <w:rFonts w:ascii="CMR10" w:eastAsiaTheme="minorEastAsia" w:hAnsi="CMR10" w:cs="CMR10"/>
          <w:sz w:val="24"/>
          <w:szCs w:val="24"/>
          <w:lang w:val="en-US"/>
        </w:rPr>
        <w:t xml:space="preserve">Having corresponding </w:t>
      </w:r>
      <m:oMath>
        <m:r>
          <w:rPr>
            <w:rFonts w:ascii="Cambria Math" w:eastAsiaTheme="minorEastAsia" w:hAnsi="Cambria Math" w:cs="CMR10"/>
            <w:sz w:val="24"/>
            <w:szCs w:val="24"/>
            <w:lang w:val="en-US"/>
          </w:rPr>
          <m:t>δ</m:t>
        </m:r>
      </m:oMath>
      <w:r>
        <w:rPr>
          <w:rFonts w:ascii="CMR10" w:eastAsiaTheme="minorEastAsia" w:hAnsi="CMR10" w:cs="CMR10"/>
          <w:sz w:val="24"/>
          <w:szCs w:val="24"/>
          <w:lang w:val="en-US"/>
        </w:rPr>
        <w:t xml:space="preserve"> value for each output and hidden weight we can formulate next weight update rule:</w:t>
      </w:r>
    </w:p>
    <w:p w:rsidR="00363529" w:rsidRPr="00705194" w:rsidRDefault="00705194" w:rsidP="00705194">
      <w:pPr>
        <w:rPr>
          <w:rFonts w:ascii="CMR10" w:eastAsiaTheme="minorEastAsia" w:hAnsi="CMR10" w:cs="CMR1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R10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R10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MR10"/>
                  <w:sz w:val="24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eastAsiaTheme="minorEastAsia" w:hAnsi="Cambria Math" w:cs="CMR10"/>
              <w:sz w:val="24"/>
              <w:szCs w:val="24"/>
              <w:lang w:val="en-US"/>
            </w:rPr>
            <m:t>←</m:t>
          </m:r>
          <m:sSub>
            <m:sSubPr>
              <m:ctrlPr>
                <w:rPr>
                  <w:rFonts w:ascii="Cambria Math" w:eastAsiaTheme="minorEastAsia" w:hAnsi="Cambria Math" w:cs="CMR10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R10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MR10"/>
                  <w:sz w:val="24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eastAsiaTheme="minorEastAsia" w:hAnsi="Cambria Math" w:cs="CMR10"/>
              <w:sz w:val="24"/>
              <w:szCs w:val="24"/>
              <w:lang w:val="en-US"/>
            </w:rPr>
            <m:t>+n</m:t>
          </m:r>
          <m:sSub>
            <m:sSubPr>
              <m:ctrlPr>
                <w:rPr>
                  <w:rFonts w:ascii="Cambria Math" w:eastAsiaTheme="minorEastAsia" w:hAnsi="Cambria Math" w:cs="CMR10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R10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CMR10"/>
                  <w:sz w:val="24"/>
                  <w:szCs w:val="24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CMR10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R10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MR10"/>
                  <w:sz w:val="24"/>
                  <w:szCs w:val="24"/>
                  <w:lang w:val="en-US"/>
                </w:rPr>
                <m:t>i,j</m:t>
              </m:r>
            </m:sub>
          </m:sSub>
        </m:oMath>
      </m:oMathPara>
      <w:bookmarkStart w:id="0" w:name="_GoBack"/>
      <w:bookmarkEnd w:id="0"/>
    </w:p>
    <w:sectPr w:rsidR="00363529" w:rsidRPr="00705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B6696"/>
    <w:multiLevelType w:val="hybridMultilevel"/>
    <w:tmpl w:val="3DE00326"/>
    <w:lvl w:ilvl="0" w:tplc="35BCD5D0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38"/>
    <w:rsid w:val="00072E75"/>
    <w:rsid w:val="001124F7"/>
    <w:rsid w:val="00183423"/>
    <w:rsid w:val="00363529"/>
    <w:rsid w:val="00477D92"/>
    <w:rsid w:val="005A58CF"/>
    <w:rsid w:val="00705194"/>
    <w:rsid w:val="008517D8"/>
    <w:rsid w:val="00D47CF2"/>
    <w:rsid w:val="00DA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34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343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3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34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343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2014-11-28T09:23:00Z</dcterms:created>
  <dcterms:modified xsi:type="dcterms:W3CDTF">2014-11-28T10:40:00Z</dcterms:modified>
</cp:coreProperties>
</file>