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4057"/>
          <w:sz w:val="72"/>
          <w:szCs w:val="72"/>
        </w:rPr>
        <w:t xml:space="preserve">AI Mind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48A81"/>
          <w:sz w:val="32"/>
          <w:szCs w:val="32"/>
        </w:rPr>
        <w:t xml:space="preserve">Product Brief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Quick reference for teammates, designers, and early beta invites.</w:t>
      </w:r>
    </w:p>
    <w:p>
      <w:pPr>
        <w:pBdr>
          <w:bottom w:val="single" w:color="048A81" w:sz="12" w:space="1"/>
        </w:pBdr>
        <w:spacing w:after="400"/>
      </w:pPr>
    </w:p>
    <w:p>
      <w:pPr>
        <w:pBdr>
          <w:bottom w:val="single" w:color="048A81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Problem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Readers of AI history — papers, essays, timelines — accumulate facts in scattered places: PDFs, browser tabs, generic note apps, one-off chat threads. Nothing captures how they personally connect ideas over time, or what they emphasized in each paper. After months of reading, they cannot reconstruct their own intellectual map.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048A81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Solution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scholar's notebook in the browser: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 with an AI tutor specialized in AI history and research papers.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discussion updates a personal timeline graph — papers as nodes, concepts as satellites, typed edges (extends, inspired_by, ...), and short marginalia for what you cared about.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graph persists and grows across episodic reading sessions over months.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048A81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MVP Benefits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map, not the textbook's — structure reflects what you explored, not a fixed syllabus.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Less note-taking labor — the tutor proposes nodes and links from conversation.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Readable memory — timeline + focus mode + marginalia beat a folder of markdown 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Built for return visits — designed so a second session within a week feels worthwhile.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Distinct aesthetic — calm, parchment, hand-drawn warmth (not generic "AI app" chrome).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048A81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User Types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</w:t>
            </w:r>
          </w:p>
        </w:tc>
        <w:tc>
          <w:tcPr>
            <w:tcW w:type="dxa" w:w="3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 in v1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AECCC8" w:sz="1"/>
              <w:left w:val="single" w:color="AECCC8" w:sz="1"/>
              <w:bottom w:val="single" w:color="AECCC8" w:sz="1"/>
              <w:right w:val="single" w:color="AECC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Self-taught practitioner reading AI history papers</w:t>
            </w:r>
          </w:p>
        </w:tc>
        <w:tc>
          <w:tcPr>
            <w:tcW w:type="dxa" w:w="3360"/>
            <w:tcBorders>
              <w:top w:val="single" w:color="AECCC8" w:sz="1"/>
              <w:left w:val="single" w:color="AECCC8" w:sz="1"/>
              <w:bottom w:val="single" w:color="AECCC8" w:sz="1"/>
              <w:right w:val="single" w:color="AECC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Primary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AECCC8" w:sz="1"/>
              <w:left w:val="single" w:color="AECCC8" w:sz="1"/>
              <w:bottom w:val="single" w:color="AECCC8" w:sz="1"/>
              <w:right w:val="single" w:color="AECC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History-of-science / AI history enthusiast</w:t>
            </w:r>
          </w:p>
        </w:tc>
        <w:tc>
          <w:tcPr>
            <w:tcW w:type="dxa" w:w="3360"/>
            <w:tcBorders>
              <w:top w:val="single" w:color="AECCC8" w:sz="1"/>
              <w:left w:val="single" w:color="AECCC8" w:sz="1"/>
              <w:bottom w:val="single" w:color="AECCC8" w:sz="1"/>
              <w:right w:val="single" w:color="AECC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Secondary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AECCC8" w:sz="1"/>
              <w:left w:val="single" w:color="AECCC8" w:sz="1"/>
              <w:bottom w:val="single" w:color="AECCC8" w:sz="1"/>
              <w:right w:val="single" w:color="AECC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Grad survey writer</w:t>
            </w:r>
          </w:p>
        </w:tc>
        <w:tc>
          <w:tcPr>
            <w:tcW w:type="dxa" w:w="3360"/>
            <w:tcBorders>
              <w:top w:val="single" w:color="AECCC8" w:sz="1"/>
              <w:left w:val="single" w:color="AECCC8" w:sz="1"/>
              <w:bottom w:val="single" w:color="AECCC8" w:sz="1"/>
              <w:right w:val="single" w:color="AECC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Out of scope for v1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AECCC8" w:sz="1"/>
              <w:left w:val="single" w:color="AECCC8" w:sz="1"/>
              <w:bottom w:val="single" w:color="AECCC8" w:sz="1"/>
              <w:right w:val="single" w:color="AECC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Casual "ask ChatGPT once" user</w:t>
            </w:r>
          </w:p>
        </w:tc>
        <w:tc>
          <w:tcPr>
            <w:tcW w:type="dxa" w:w="3360"/>
            <w:tcBorders>
              <w:top w:val="single" w:color="AECCC8" w:sz="1"/>
              <w:left w:val="single" w:color="AECCC8" w:sz="1"/>
              <w:bottom w:val="single" w:color="AECCC8" w:sz="1"/>
              <w:right w:val="single" w:color="AECC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Not target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048A81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One Job — North Star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CCC8" w:sz="1"/>
              <w:left w:val="single" w:color="AECCC8" w:sz="1"/>
              <w:bottom w:val="single" w:color="AECCC8" w:sz="1"/>
              <w:right w:val="single" w:color="AECCC8" w:sz="1"/>
            </w:tcBorders>
            <w:shd w:fill="EA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2E4057"/>
                <w:sz w:val="22"/>
                <w:szCs w:val="22"/>
              </w:rPr>
              <w:t xml:space="preserve">Help me remember everything I've ever learned about AI history, structured the way I think about it.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048A81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Core Interaction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Chat sets focus on a paper or topic → paper nodes appear on the timeline → concepts and marginalia accrete around what the user emphasized.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048A81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Sharing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Private by default. Selective sharing of subgraphs or links when the user chooses (post-MVP).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048A81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8. Team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 AI engineers — Python / FastAPI strong; frontend via Next.js + AI pair programming. No PM, no dedicated designer. Part-time on this project alongside other work.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AECCC8" w:sz="1"/>
              <w:left w:val="single" w:color="AECCC8" w:sz="1"/>
              <w:bottom w:val="single" w:color="AECCC8" w:sz="1"/>
              <w:right w:val="single" w:color="AECC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Fill in</w:t>
            </w:r>
          </w:p>
        </w:tc>
        <w:tc>
          <w:tcPr>
            <w:tcW w:type="dxa" w:w="4680"/>
            <w:tcBorders>
              <w:top w:val="single" w:color="AECCC8" w:sz="1"/>
              <w:left w:val="single" w:color="AECCC8" w:sz="1"/>
              <w:bottom w:val="single" w:color="AECCC8" w:sz="1"/>
              <w:right w:val="single" w:color="AECC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Backend + tutor (FastAPI, LLM tools)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AECCC8" w:sz="1"/>
              <w:left w:val="single" w:color="AECCC8" w:sz="1"/>
              <w:bottom w:val="single" w:color="AECCC8" w:sz="1"/>
              <w:right w:val="single" w:color="AECC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Fill in</w:t>
            </w:r>
          </w:p>
        </w:tc>
        <w:tc>
          <w:tcPr>
            <w:tcW w:type="dxa" w:w="4680"/>
            <w:tcBorders>
              <w:top w:val="single" w:color="AECCC8" w:sz="1"/>
              <w:left w:val="single" w:color="AECCC8" w:sz="1"/>
              <w:bottom w:val="single" w:color="AECCC8" w:sz="1"/>
              <w:right w:val="single" w:color="AECC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Full-stack + canvas port (Next.js)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048A81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9. Timeline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rPr>
          <w:tblHeader/>
        </w:trPr>
        <w:tc>
          <w:tcPr>
            <w:tcW w:type="dxa" w:w="6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28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6500"/>
            <w:tcBorders>
              <w:top w:val="single" w:color="AECCC8" w:sz="1"/>
              <w:left w:val="single" w:color="AECCC8" w:sz="1"/>
              <w:bottom w:val="single" w:color="AECCC8" w:sz="1"/>
              <w:right w:val="single" w:color="AECC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Phase 0 — sharpen (name, Figma, storyboard)</w:t>
            </w:r>
          </w:p>
        </w:tc>
        <w:tc>
          <w:tcPr>
            <w:tcW w:type="dxa" w:w="2860"/>
            <w:tcBorders>
              <w:top w:val="single" w:color="AECCC8" w:sz="1"/>
              <w:left w:val="single" w:color="AECCC8" w:sz="1"/>
              <w:bottom w:val="single" w:color="AECCC8" w:sz="1"/>
              <w:right w:val="single" w:color="AECC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TBD</w:t>
            </w:r>
          </w:p>
        </w:tc>
      </w:tr>
      <w:tr>
        <w:trPr>
          <w:tblHeader w:val="false"/>
        </w:trPr>
        <w:tc>
          <w:tcPr>
            <w:tcW w:type="dxa" w:w="6500"/>
            <w:tcBorders>
              <w:top w:val="single" w:color="AECCC8" w:sz="1"/>
              <w:left w:val="single" w:color="AECCC8" w:sz="1"/>
              <w:bottom w:val="single" w:color="AECCC8" w:sz="1"/>
              <w:right w:val="single" w:color="AECC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MVP beta (20 users)</w:t>
            </w:r>
          </w:p>
        </w:tc>
        <w:tc>
          <w:tcPr>
            <w:tcW w:type="dxa" w:w="2860"/>
            <w:tcBorders>
              <w:top w:val="single" w:color="AECCC8" w:sz="1"/>
              <w:left w:val="single" w:color="AECCC8" w:sz="1"/>
              <w:bottom w:val="single" w:color="AECCC8" w:sz="1"/>
              <w:right w:val="single" w:color="AECC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TBD</w:t>
            </w:r>
          </w:p>
        </w:tc>
      </w:tr>
      <w:tr>
        <w:trPr>
          <w:tblHeader w:val="false"/>
        </w:trPr>
        <w:tc>
          <w:tcPr>
            <w:tcW w:type="dxa" w:w="6500"/>
            <w:tcBorders>
              <w:top w:val="single" w:color="AECCC8" w:sz="1"/>
              <w:left w:val="single" w:color="AECCC8" w:sz="1"/>
              <w:bottom w:val="single" w:color="AECCC8" w:sz="1"/>
              <w:right w:val="single" w:color="AECC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Billing live</w:t>
            </w:r>
          </w:p>
        </w:tc>
        <w:tc>
          <w:tcPr>
            <w:tcW w:type="dxa" w:w="2860"/>
            <w:tcBorders>
              <w:top w:val="single" w:color="AECCC8" w:sz="1"/>
              <w:left w:val="single" w:color="AECCC8" w:sz="1"/>
              <w:bottom w:val="single" w:color="AECCC8" w:sz="1"/>
              <w:right w:val="single" w:color="AECCC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TBD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048A81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10. Visual Identity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Mood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Scholar's notebook / 19th-century naturalist field journal.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Typography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Fraunces (headings) · Clean sans (UI)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Colors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Parchment background, ink browns — see prototype/styles.css and Figma tokens (TBD).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Avoid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Dark mode, theme switcher, purple gradients, glassmorphism, emoji chrome.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048A81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11. Business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Paid subscription product; free tier for discovery. Details: plan.md §11.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AECCC8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Full plan: plan.md  ·  Execution: PROJECT_SETUP.md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2026-05-27T20:21:06.257Z</dcterms:created>
  <dcterms:modified xsi:type="dcterms:W3CDTF">2026-05-27T20:21:06.257Z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