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73D94"/>
          <w:sz w:val="40"/>
        </w:rPr>
        <w:t>关键帧优化与记忆层级证据链评估报告</w:t>
      </w:r>
    </w:p>
    <w:p>
      <w:pPr>
        <w:jc w:val="center"/>
      </w:pPr>
      <w:r>
        <w:rPr>
          <w:color w:val="5A6991"/>
          <w:sz w:val="22"/>
        </w:rPr>
        <w:t>当前全量结果、指标解释与媒体召回率 26% → 50% 提升路径</w:t>
      </w:r>
    </w:p>
    <w:p>
      <w:pPr>
        <w:spacing w:after="100" w:line="276" w:lineRule="auto"/>
      </w:pPr>
      <w:r>
        <w:t>评测 run：20260902-154953-album3-max-video10-qwen3-vl-4b-reuse-476c69；数据范围：album_57a2127986d2；更新时间：2026-09-04</w:t>
      </w:r>
    </w:p>
    <w:p>
      <w:pPr>
        <w:pStyle w:val="Heading1"/>
        <w:spacing w:before="200" w:after="80"/>
      </w:pPr>
      <w:r>
        <w:t>一、结论摘要</w:t>
      </w:r>
    </w:p>
    <w:p>
      <w:pPr>
        <w:spacing w:after="100" w:line="276" w:lineRule="auto"/>
      </w:pPr>
      <w:r>
        <w:t>当前全量 run 为 487 道 QA、344 个原始媒体和 10 个源视频。页面列表中的当前媒体召回率为 40.7%（micro），相对 50% 目标还差 9.3 个百分点；按题目等权宏平均计算为 51.8%。上周的 26% 是历史正确率基线，不与媒体召回率直接横比。</w:t>
      </w:r>
    </w:p>
    <w:p>
      <w:pPr>
        <w:spacing w:after="100" w:line="276" w:lineRule="auto"/>
      </w:pPr>
      <w:r>
        <w:t>当前 full run 的 exact accuracy 另为 20.0%，core accuracy 为 38.5%，它们是最终回答质量指标；9 月 1 日 10/10 小样本复用 run 的媒体召回率 55.6% 也不能与本次 487 题全量结果直接比较。</w:t>
      </w:r>
    </w:p>
    <w:p>
      <w:pPr>
        <w:spacing w:after="100" w:line="276" w:lineRule="auto"/>
      </w:pPr>
      <w:r>
        <w:t>关键帧工程指标已可复核：原始视频约 2074 帧保留 33 帧，保留率 1.6%、压缩率 98.4%；源视频父级召回 70.7%，候选关键帧精确率 29.0%，最终返回精确率 61.0%，平均间隔 2.4 秒。</w:t>
      </w:r>
    </w:p>
    <w:p>
      <w:pPr>
        <w:spacing w:after="100" w:line="276" w:lineRule="auto"/>
      </w:pPr>
      <w:r>
        <w:t>旧视频处理累计耗时 686.219 秒，包含视频抽帧、关键帧视觉解析、事件记忆构建和事件摘要，不包含 QA 检索；原始视频总时长 86.42 秒，对应 0.126× 实时，明显慢于 2× 目标。</w:t>
      </w:r>
    </w:p>
    <w:p>
      <w:pPr>
        <w:pStyle w:val="Heading1"/>
        <w:spacing w:before="200" w:after="80"/>
      </w:pPr>
      <w:r>
        <w:t>二、26% 基线、当前结果与 50% 目标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1953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ty-baseline-current-tar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195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76" w:lineRule="auto"/>
      </w:pPr>
      <w:r>
        <w:t>图 1：口径对照。蓝柱是上周历史正确率基线 26%；绿柱是当前 487 题全量媒体召回率 40.7%（micro）；红柱是媒体召回率 50% 目标。当前 exact accuracy 20.0% 单独记录，不放入同一组对比。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4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type="dxa" w:w="216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216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与当前差距</w:t>
            </w:r>
          </w:p>
        </w:tc>
        <w:tc>
          <w:tcPr>
            <w:tcW w:type="dxa" w:w="432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上周历史基线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26.0% 正确率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不可直接换算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质量指标基线；需固定题集、模型和 Judge 才能同比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当前 full run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40.7% 媒体召回率（micro）；51.8%（macro）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距 50% 差 9.3 个百分点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页面列表按 micro 展示；反映检索漏召回情况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当前回答质量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20.0% exact；38.5% core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独立指标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反映最终答案，不与媒体召回率混用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下一阶段目标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50.0% 媒体召回率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+9.3 个百分点（相对当前 micro）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需在同一全量题集和同一统计口径下验收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小样本参考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55.6% 媒体召回率（10/10）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不可与全量横比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9 月 1 日 compact10q 复用测评，仅作参考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t>三、关键帧和视频处理指标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16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872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288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分子/分母或公式</w:t>
            </w:r>
          </w:p>
        </w:tc>
        <w:tc>
          <w:tcPr>
            <w:tcW w:type="dxa" w:w="3456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实际含义</w:t>
            </w:r>
          </w:p>
        </w:tc>
      </w:tr>
      <w:tr>
        <w:tc>
          <w:tcPr>
            <w:tcW w:type="dxa" w:w="201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关键帧保留/压缩</w:t>
            </w:r>
          </w:p>
        </w:tc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1.6% / 98.4%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33 / 2074；1 − 33/2074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降低后续视觉调用量，但过度压缩会漏掉场景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父视频召回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70.7%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87 / 123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GT 所需源视频是否至少被一个关键帧代表</w:t>
            </w:r>
          </w:p>
        </w:tc>
      </w:tr>
      <w:tr>
        <w:tc>
          <w:tcPr>
            <w:tcW w:type="dxa" w:w="201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候选精确率</w:t>
            </w:r>
          </w:p>
        </w:tc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29.0%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254 / 875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候选池中的相关帧比例，低表示检索噪声大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最终精确率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61.0%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153 / 251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重排后实际返回关键帧的有效比例</w:t>
            </w:r>
          </w:p>
        </w:tc>
      </w:tr>
      <w:tr>
        <w:tc>
          <w:tcPr>
            <w:tcW w:type="dxa" w:w="201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采样时间</w:t>
            </w:r>
          </w:p>
        </w:tc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2.4s / 5.5s</w:t>
            </w:r>
          </w:p>
        </w:tc>
        <w:tc>
          <w:tcPr>
            <w:tcW w:type="dxa" w:w="288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平均间隔 / 平均跨度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采样密度和单视频时间覆盖范围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视频处理速度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0.126× 实时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86.42 / 686.219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每处理 1 秒原视频平均耗时约 7.94 秒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t>速度边界：86.42 秒原视频要达到 2× 实时，完整视频处理必须不超过 43.21 秒。686.219 秒不是单纯抽帧耗时，其中包含 33 次关键帧 VLM 解析累计约 951.9 秒（当时以 2 路并发运行）以及事件摘要等记忆写入。</w:t>
      </w:r>
    </w:p>
    <w:p>
      <w:pPr>
        <w:pStyle w:val="Heading1"/>
        <w:spacing w:before="200" w:after="80"/>
      </w:pPr>
      <w:r>
        <w:t>四、记忆层级和证据链</w:t>
      </w:r>
    </w:p>
    <w:p>
      <w:pPr>
        <w:spacing w:after="100" w:line="276" w:lineRule="auto"/>
      </w:pPr>
      <w:r>
        <w:t>L0 原始流 → L1 场景图 → L2 事件层 → L3 目标/规则 → L4+ 总结/回答。关键帧属于 L0 的视频派生媒体；关键帧上的描述、OCR、人物和动作进入 L1；多个媒体按时间、地点和实体聚合成 L2；问题再拆成时间、事件、地点、人物和场景证据需求，形成 L3；最终答案和 Judge 结果在 L4+。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584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752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当前页面证据</w:t>
            </w:r>
          </w:p>
        </w:tc>
        <w:tc>
          <w:tcPr>
            <w:tcW w:type="dxa" w:w="432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应回答的问题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L0 原始流</w:t>
            </w:r>
          </w:p>
        </w:tc>
        <w:tc>
          <w:tcPr>
            <w:tcW w:type="dxa" w:w="475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344 个原始媒体；10 个源视频；33 个关键帧；parent_asset_id 和时间戳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原始媒体和关键帧是否可追溯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L1 场景图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inspect_photo 调用/成功率、OCR 调用、场景观察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画面、文字、人物和动作是否被解析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L2 事件层</w:t>
            </w:r>
          </w:p>
        </w:tc>
        <w:tc>
          <w:tcPr>
            <w:tcW w:type="dxa" w:w="475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149 个 QA 轨迹事件上下文；事件与媒体关联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多个媒体是否聚合为同一事件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L3 目标/规则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满足/总证据需求、规划决策数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时间/地点/人物/场景要求是否被满足</w:t>
            </w:r>
          </w:p>
        </w:tc>
      </w:tr>
      <w:tr>
        <w:tc>
          <w:tcPr>
            <w:tcW w:type="dxa" w:w="1584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L4+ 总结/回答</w:t>
            </w:r>
          </w:p>
        </w:tc>
        <w:tc>
          <w:tcPr>
            <w:tcW w:type="dxa" w:w="475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Judge 均分、exact/core accuracy、完成进度</w:t>
            </w:r>
          </w:p>
        </w:tc>
        <w:tc>
          <w:tcPr>
            <w:tcW w:type="dxa" w:w="432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证据是否真正支持最终答案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t>文字流程图：源视频和关键帧（L0） → 视觉观察/OCR/人物/动作（L1） → 时间地点事件聚合（L2） → 问题目标与证据账本（L3） → 总结、回答和评分（L4+）。</w:t>
      </w:r>
    </w:p>
    <w:p>
      <w:pPr>
        <w:pStyle w:val="Heading1"/>
        <w:spacing w:before="200" w:after="80"/>
      </w:pPr>
      <w:r>
        <w:t>五、从 26% 提升到 50% 的具体点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提升点</w:t>
            </w:r>
          </w:p>
        </w:tc>
        <w:tc>
          <w:tcPr>
            <w:tcW w:type="dxa" w:w="3168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当前问题</w:t>
            </w:r>
          </w:p>
        </w:tc>
        <w:tc>
          <w:tcPr>
            <w:tcW w:type="dxa" w:w="2160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目标/验收</w:t>
            </w:r>
          </w:p>
        </w:tc>
        <w:tc>
          <w:tcPr>
            <w:tcW w:type="dxa" w:w="3456"/>
            <w:vAlign w:val="center"/>
            <w:shd w:fill="273D94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实施动作</w:t>
            </w:r>
          </w:p>
        </w:tc>
      </w:tr>
      <w:tr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候选检索</w:t>
            </w:r>
          </w:p>
        </w:tc>
        <w:tc>
          <w:tcPr>
            <w:tcW w:type="dxa" w:w="3168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候选精确率仅 29.0%，无关帧混入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候选 P ≥ 50%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父视频、时间窗口、地点/事件槽位联合重排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关键帧覆盖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父视频召回 70.7%，仍有漏视频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召回保持 ≥ 80%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按场景切换和时间问题自适应增加代表帧</w:t>
            </w:r>
          </w:p>
        </w:tc>
      </w:tr>
      <w:tr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文字证据</w:t>
            </w:r>
          </w:p>
        </w:tc>
        <w:tc>
          <w:tcPr>
            <w:tcW w:type="dxa" w:w="3168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横幅、合影文字等容易漏检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OCR 证据可回溯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L1 单独保存 OCR 文本、区域、置信度和来源帧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事件聚合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婚礼等相邻场景可能被错误混合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事件按时间/地点/实体分组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保留 source_timestamp、scene_index，增加事件边界约束</w:t>
            </w:r>
          </w:p>
        </w:tc>
      </w:tr>
      <w:tr>
        <w:tc>
          <w:tcPr>
            <w:tcW w:type="dxa" w:w="1872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回答利用</w:t>
            </w:r>
          </w:p>
        </w:tc>
        <w:tc>
          <w:tcPr>
            <w:tcW w:type="dxa" w:w="3168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关键帧候选题均分低于无关键帧题 0.0393</w:t>
            </w:r>
          </w:p>
        </w:tc>
        <w:tc>
          <w:tcPr>
            <w:tcW w:type="dxa" w:w="2160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paired replay 后正向提升</w:t>
            </w:r>
          </w:p>
        </w:tc>
        <w:tc>
          <w:tcPr>
            <w:tcW w:type="dxa" w:w="3456"/>
            <w:vAlign w:val="center"/>
            <w:shd w:fill="F6F8FD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相同题目分别比较关键帧/非关键帧，排除题型偏差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评测口径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26% 正确率、40.7% 媒体召回率、20.0% exact 分属不同指标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媒体召回率 ≥ 50%，并单独观察 exact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color w:val="253047"/>
                <w:sz w:val="16"/>
              </w:rPr>
              <w:t>固定 QA、模型、Judge prompt 和统计口径后重跑</w:t>
            </w:r>
          </w:p>
        </w:tc>
      </w:tr>
    </w:tbl>
    <w:p>
      <w:pPr>
        <w:spacing w:after="0"/>
      </w:pPr>
    </w:p>
    <w:p>
      <w:pPr>
        <w:spacing w:after="100" w:line="276" w:lineRule="auto"/>
      </w:pPr>
      <w:r>
        <w:t>若以媒体召回率从当前 40.7% 提升到 50% 为阶段目标，最优先是补齐父视频覆盖和时间/地点/事件槽位检索；同时把候选精确率从 29.0% 提到 50% 以上，避免用无关媒体换取表面召回。最终仍需用同题 paired replay 验证是否推动 exact accuracy。</w:t>
      </w:r>
    </w:p>
    <w:p>
      <w:pPr>
        <w:pStyle w:val="Heading1"/>
        <w:spacing w:before="200" w:after="80"/>
      </w:pPr>
      <w:r>
        <w:t>六、HTML 页面已展示的指标解释</w:t>
      </w:r>
    </w:p>
    <w:p>
      <w:pPr>
        <w:spacing w:after="100" w:line="276" w:lineRule="auto"/>
      </w:pPr>
      <w:r>
        <w:t>测评页面已增加质量对照区：分开显示上周正确率 26%、当前全量媒体召回率 40.7%（micro）、距媒体召回率 50% 目标的 9.3 个百分点，以及 exact accuracy 20.0%。关键帧面板显示保留/压缩、父视频召回、候选精确率、最终精确率、采样间隔/跨度、回答质量差值和视频处理速度；展开“指标定义、计算式与判读”可查看每个参数的分子、分母和使用边界。</w:t>
      </w:r>
    </w:p>
    <w:p>
      <w:pPr>
        <w:spacing w:after="100" w:line="276" w:lineRule="auto"/>
      </w:pPr>
      <w:r>
        <w:t>页面还对 L0～L4+ 逐层显示证据：原始媒体与关键帧归属、视觉/OCR 观察、事件上下文、目标证据满足数、Judge 和答案结果，从而可以区分工程问题发生在解析、存储、检索、工具调用还是回答阶段。</w:t>
      </w:r>
    </w:p>
    <w:p>
      <w:pPr>
        <w:pStyle w:val="Heading1"/>
        <w:spacing w:before="200" w:after="80"/>
      </w:pPr>
      <w:r>
        <w:t>七、当前状态与注意事项</w:t>
      </w:r>
    </w:p>
    <w:p>
      <w:pPr>
        <w:spacing w:after="100" w:line="276" w:lineRule="auto"/>
      </w:pPr>
      <w:r>
        <w:t>本报告基于已完成的历史 full run，当前没有启动新的全量重跑；媒体召回率 50% 是下一阶段验收目标，当前全量 micro 为 40.7%，macro 为 51.8%。视频 2× 目标也暂未用完整 run 验收。页面和接口已保留全量口径，后续只需在固定评测条件下重新跑一次即可形成可比曲线。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