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Intake — Filled Example: MI_P02_PanicAvoidance</w:t>
      </w:r>
    </w:p>
    <w:p>
      <w:r>
        <w:t>Fictional training example. Not diagnostic.</w:t>
      </w:r>
    </w:p>
    <w:p>
      <w:r>
        <w:t>Age: 27 | Gender: Male | Language: English</w:t>
      </w:r>
    </w:p>
    <w:p>
      <w:r>
        <w:t>Presenting problem: I get panic attacks and avoid crowded places.</w:t>
      </w:r>
    </w:p>
    <w:p>
      <w:r>
        <w:t>Goals (8 weeks): Ride public transport again and reduce panic fear.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Male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Relationship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Living situation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Occupation / study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Main concern(s) in your words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 get panic attacks and avoid crowded places.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When did this start?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Varies (fictional)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What makes it worse?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Triggers vary (fictional)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What helps?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Some coping helps (fictional)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What would 'better' look like in 8 weeks? (goals)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Ride public transport again and reduce panic fear.</w:t>
            </w:r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Work/school functioning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Relationships/social functioning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Self-care/ADLs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Pleasure/interest level (0–4; reverse — higher = worse anhedonia)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Low mood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Anxiety/worry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Panic symptoms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Irritability/anger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Intrusive memories/flashbacks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Avoidance of reminders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Dissociation/detachment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Compulsions/checking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Rumination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Sleep quality (0–4; higher = worse)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Nightmares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Alcohol use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Drug use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Caffeine/nicotine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Previous therapy? what helped/what didn’t?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prior therapy or mixed results (fictional)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Psychiatric medication history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Medical conditions affecting mood/anxiety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Major life events / stressors in past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Recent stressors noted (fictional)</w:t>
            </w:r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Suicidal thoughts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Plan/intent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Past suicide attempt(s)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Self-harm urges/behavior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Harm to others / violence risk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IPV / fear/intimidation at home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Support system strength (0–4; higher = stronger)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Coping skills available (0–4; higher = stronger)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Motivation for change (0–4; higher = stronger)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Values/meaning clarity (0–4; higher = clearer)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Therapy preference: CBT / DBT / ACT / Psychodynamic / Systems / Unsure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Unsure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Preference: structured homework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Comfort with mindfulness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Any cultural/spiritual considerations?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None stated (fictional)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