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MI_P03_TraumaStabilize</w:t>
      </w:r>
    </w:p>
    <w:p>
      <w:r>
        <w:t>Fictional training example. Not diagnostic.</w:t>
      </w:r>
    </w:p>
    <w:p>
      <w:r>
        <w:t>Age: 29 | Gender: Female | Language: Arabic</w:t>
      </w:r>
    </w:p>
    <w:p>
      <w:r>
        <w:t>Presenting problem: Nightmares and flashbacks after an accident; I feel detached.</w:t>
      </w:r>
    </w:p>
    <w:p>
      <w:r>
        <w:t>Goals (8 weeks): Sleep better and feel safe in daily life.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Nightmares and flashbacks after an accident; I feel detached.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Sleep better and feel safe in daily life.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Unsure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