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Intake — Filled Example: MI_P08_MixedStress</w:t>
      </w:r>
    </w:p>
    <w:p>
      <w:r>
        <w:t>Fictional training example. Not diagnostic.</w:t>
      </w:r>
    </w:p>
    <w:p>
      <w:r>
        <w:t>Age: 46 | Gender: Male | Language: English</w:t>
      </w:r>
    </w:p>
    <w:p>
      <w:r>
        <w:t>Presenting problem: Caregiving stress; sleep is poor; irritable.</w:t>
      </w:r>
    </w:p>
    <w:p>
      <w:r>
        <w:t>Goals (8 weeks): Improve sleep and reduce conflict at home.</w:t>
      </w:r>
    </w:p>
    <w:p>
      <w:pPr>
        <w:pStyle w:val="Heading2"/>
      </w:pPr>
      <w:r>
        <w:t>Demographics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Age (years)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Gender identity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Male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Preferred language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Relationship status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Living situation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Occupation / study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Presenting Problem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Main concern(s) in your words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Caregiving stress; sleep is poor; irritable.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When did this start?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Varies (fictional)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What makes it worse?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Triggers vary (fictional)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What helps?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Some coping helps (fictional)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What would 'better' look like in 8 weeks? (goals)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Improve sleep and reduce conflict at home.</w:t>
            </w:r>
          </w:p>
        </w:tc>
      </w:tr>
    </w:tbl>
    <w:p/>
    <w:p>
      <w:pPr>
        <w:pStyle w:val="Heading2"/>
      </w:pPr>
      <w:r>
        <w:t>Functioning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Work/school functioning impact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Relationships/social functioning impact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Self-care/ADLs impact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Pleasure/interest level (0–4; reverse — higher = worse anhedonia)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Symptoms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Low mood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Anxiety/worry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Panic symptoms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Irritability/anger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Intrusive memories/flashbacks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Avoidance of reminders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Dissociation/detachment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Compulsions/checking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Rumination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Sleep &amp; Substances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Sleep quality (0–4; higher = worse)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Nightmares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Alcohol use impact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Drug use impact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Caffeine/nicotine impact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Previous therapy? what helped/what didn’t?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prior therapy or mixed results (fictional)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Psychiatric medication history (if any)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Medical conditions affecting mood/anxiety (if any)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Major life events / stressors in past year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Recent stressors noted (fictional)</w:t>
            </w:r>
          </w:p>
        </w:tc>
      </w:tr>
    </w:tbl>
    <w:p/>
    <w:p>
      <w:pPr>
        <w:pStyle w:val="Heading2"/>
      </w:pPr>
      <w:r>
        <w:t>Risk &amp; Safety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Suicidal thoughts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Plan/intent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Past suicide attempt(s)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Self-harm urges/behavior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Harm to others / violence risk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IPV / fear/intimidation at home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Strengths &amp; Resources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Support system strength (0–4; higher = stronger)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Coping skills available (0–4; higher = stronger)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Motivation for change (0–4; higher = stronger)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Values/meaning clarity (0–4; higher = clearer)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Preferences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Therapy preference: CBT / DBT / ACT / Psychodynamic / Systems / Unsure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Psychodynamic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Preference: structured homework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Comfort with mindfulness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Any cultural/spiritual considerations?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None stated (fictional)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