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Psychodynamic Relational Patterns &amp; Defenses Screen (Original) — Filled Example: PSY_P04_HighInsight</w:t>
      </w:r>
    </w:p>
    <w:p>
      <w:r>
        <w:t>Fictional training example. Screening only; not a diagnosis.</w:t>
      </w:r>
    </w:p>
    <w:p>
      <w:r>
        <w:t>Context: Good insight/mentalization; wants deeper pattern 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notice repeated patterns in my relationships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fear abandonment or rejection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struggle to express anger directly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feel shame or self-criticism after conflicts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pull away emotionally when closeness increases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feel intense need for approval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often intellectualize instead of feeling emotions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avoid difficult feelings through distraction/overwork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can identify what I feel in the moment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can tolerate mixed feelings without acting impulsively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notice how past experiences shape current reactions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 therapy, I react to the therapist as if they were someone else in my life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