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Trauma-Informed Stabilization &amp; Window of Tolerance Screen (Original) — Filled Example: TR_P01_DissociationRisk</w:t>
      </w:r>
    </w:p>
    <w:p>
      <w:r>
        <w:t>Fictional training example. Screening only; not a diagnosis.</w:t>
      </w:r>
    </w:p>
    <w:p>
      <w:r>
        <w:t>Context: Detachment and shutdown; needs grounding and pacing.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experience sudden overwhelm (hyperarousal)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experience numbness/shutdown (hypoarousal)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have flashbacks or intrusive memories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avoid reminders of past events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feel detached from myself or reality (dissociation)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have panic-like body sensations that scare me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can identify early warning signs of escalation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have at least two grounding strategies that work for me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safe enough to do brief mindfulness with eyes open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have stable sleep and routines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have supportive people/resources I can contact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currently feel at risk of harming myself (0=no,4=yes)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 currently feel at risk of harming others (0=no,4=yes)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 want trauma-processing now (vs stabilization first)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