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Therapy Intake (Original) — Multi-school, Safety-first</w:t>
      </w:r>
    </w:p>
    <w:p>
      <w:r>
        <w:t>For training/demo. Not diagnostic. Ratings: 0=None, 1=Mild, 2=Moderate, 3=High, 4=Extreme (unless item says otherwise).</w:t>
      </w:r>
    </w:p>
    <w:p>
      <w:pPr>
        <w:pStyle w:val="Heading2"/>
      </w:pPr>
      <w:r>
        <w:t>Demographics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Age (years)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Gender identity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Preferred language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Relationship status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Living situation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Occupation / study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Presenting Problem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Main concern(s) in your words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When did this start?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What makes it worse?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What helps?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What would 'better' look like in 8 weeks? (goals)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Functioning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Work/school functioning impact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Relationships/social functioning impact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Self-care/ADLs impact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Pleasure/interest level (0–4; reverse — higher = worse anhedonia)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Symptoms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Low mood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Anxiety/worry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Panic symptoms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Irritability/anger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Intrusive memories/flashbacks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Avoidance of reminders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Dissociation/detachment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Compulsions/checking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Rumination (0–4)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Sleep &amp; Substances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Sleep quality (0–4; higher = worse)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Nightmares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Alcohol use impact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Drug use impact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Caffeine/nicotine impact (0–4)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Previous therapy? what helped/what didn’t?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Psychiatric medication history (if any)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Medical conditions affecting mood/anxiety (if any)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Major life events / stressors in past year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Risk &amp; Safety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Suicidal thoughts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Plan/intent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Past suicide attempt(s)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Self-harm urges/behavior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Harm to others / violence risk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IPV / fear/intimidation at home (0–4)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Strengths &amp; Resources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Support system strength (0–4; higher = stronger)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Coping skills available (0–4; higher = stronger)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Motivation for change (0–4; higher = stronger)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Values/meaning clarity (0–4; higher = clearer)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Preferences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Therapy preference: CBT / DBT / ACT / Psychodynamic / Systems / Unsure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Preference: structured homework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Comfort with mindfulness (0–4)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Any cultural/spiritual considerations?</w:t>
            </w:r>
          </w:p>
        </w:tc>
        <w:tc>
          <w:tcPr>
            <w:tcW w:type="dxa" w:w="28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