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Trauma-Informed Stabilization &amp; Window of Tolerance Screen (Original) — Filled Example: TR_P04_StableReadyMaybe</w:t>
      </w:r>
    </w:p>
    <w:p>
      <w:r>
        <w:t>Fictional training example. Screening only; not a diagnosis.</w:t>
      </w:r>
    </w:p>
    <w:p>
      <w:r>
        <w:t>Context: Moderate symptoms, good resources; consider gentle processing readiness check.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experience sudden overwhelm (hyperarousal)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experience numbness/shutdown (hypoarousal)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have flashbacks or intrusive memories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avoid reminders of past events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feel detached from myself or reality (dissociation)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have panic-like body sensations that scare me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can identify early warning signs of escalation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have at least two grounding strategies that work for me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safe enough to do brief mindfulness with eyes open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have stable sleep and routines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have supportive people/resources I can contact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currently feel at risk of harming myself (0=no,4=yes)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 currently feel at risk of harming others (0=no,4=yes)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 want trauma-processing now (vs stabilization first)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