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Trauma-Informed Stabilization &amp; Window of Tolerance Screen (Original)</w:t>
      </w:r>
    </w:p>
    <w:p>
      <w:r>
        <w:rPr>
          <w:sz w:val="20"/>
        </w:rPr>
        <w:t>Use the last 14 days. Higher scores on items 1–6 indicate more activation; items 7–11 indicate more resources; items 12–13 are risk markers.</w:t>
      </w:r>
    </w:p>
    <w:p>
      <w:r>
        <w:t>Response options: 0=Not at all, 1=A little, 2=Moderately, 3=Quite a bit, 4=Extremely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Score (0-4)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 experience sudden overwhelm (hyperarousal)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I experience numbness/shutdown (hypoarousal)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 have flashbacks or intrusive memories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I avoid reminders of past events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 feel detached from myself or reality (dissociation)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I have panic-like body sensations that scare 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 can identify early warning signs of escalation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I have at least two grounding strategies that work for me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 feel safe enough to do brief mindfulness with eyes open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I have stable sleep and routines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 have supportive people/resources I can contact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I currently feel at risk of harming myself (0=no,4=yes)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I currently feel at risk of harming others (0=no,4=yes)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I want trauma-processing now (vs stabilization first)</w:t>
            </w:r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