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C3E50"/>
          <w:sz w:val="48"/>
          <w:szCs w:val="48"/>
        </w:rPr>
        <w:t xml:space="preserve">THE ORAL TRANSMISSION
HYPOTHESIS</w:t>
      </w:r>
    </w:p>
    <w:p>
      <w:pPr>
        <w:spacing w:before="200"/>
        <w:jc w:val="center"/>
      </w:pPr>
      <w:r>
        <w:rPr>
          <w:rFonts w:ascii="Arial" w:cs="Arial" w:eastAsia="Arial" w:hAnsi="Arial"/>
          <w:color w:val="34495E"/>
          <w:sz w:val="28"/>
          <w:szCs w:val="28"/>
        </w:rPr>
        <w:t xml:space="preserve">A Systematic Examination</w:t>
      </w:r>
    </w:p>
    <w:p>
      <w:pPr>
        <w:spacing w:before="200"/>
        <w:jc w:val="center"/>
      </w:pPr>
      <w:r>
        <w:rPr>
          <w:rFonts w:ascii="Arial" w:cs="Arial" w:eastAsia="Arial" w:hAnsi="Arial"/>
          <w:color w:val="777777"/>
          <w:sz w:val="22"/>
          <w:szCs w:val="22"/>
        </w:rPr>
        <w:t xml:space="preserve">What Can Oral Channels Explain About the Qur’an’s Content?
What Can They Not?</w:t>
      </w:r>
    </w:p>
    <w:p>
      <w:pPr>
        <w:spacing w:before="500"/>
        <w:jc w:val="center"/>
      </w:pPr>
      <w:r>
        <w:rPr>
          <w:rFonts w:ascii="Arial" w:cs="Arial" w:eastAsia="Arial" w:hAnsi="Arial"/>
          <w:color w:val="999999"/>
          <w:sz w:val="19"/>
          <w:szCs w:val="19"/>
        </w:rPr>
        <w:t xml:space="preserve">Research Document
Companion to: The Impossible Library &amp; The Impossible CV</w:t>
      </w:r>
    </w:p>
    <w:p>
      <w:r>
        <w:br w:type="page"/>
      </w:r>
    </w:p>
    <w:p>
      <w:pPr>
        <w:pStyle w:val="Heading1"/>
        <w:spacing w:before="400" w:after="200"/>
      </w:pPr>
      <w:r>
        <w:rPr>
          <w:rFonts w:ascii="Arial" w:cs="Arial" w:eastAsia="Arial" w:hAnsi="Arial"/>
          <w:b/>
          <w:bCs/>
          <w:color w:val="2C3E50"/>
          <w:sz w:val="32"/>
          <w:szCs w:val="32"/>
        </w:rPr>
        <w:t xml:space="preserve">Abstract</w:t>
      </w:r>
    </w:p>
    <w:p>
      <w:pPr>
        <w:spacing w:after="120" w:line="276"/>
      </w:pPr>
      <w:r>
        <w:rPr>
          <w:rFonts w:ascii="Arial" w:cs="Arial" w:eastAsia="Arial" w:hAnsi="Arial"/>
          <w:sz w:val="21"/>
          <w:szCs w:val="21"/>
        </w:rPr>
        <w:t xml:space="preserve">The most common naturalistic explanation for the Qur’an’s engagement with Jewish, Christian, Zoroastrian, and other traditions is oral transmission: the carrier heard stories, theological concepts, and cultural material through trade contacts, travelers, pilgrims, and inter-community interaction in the religiously diverse Late Antique milieu.</w:t>
      </w:r>
    </w:p>
    <w:p>
      <w:pPr>
        <w:spacing w:after="120" w:line="276"/>
      </w:pPr>
      <w:r>
        <w:rPr>
          <w:rFonts w:ascii="Arial" w:cs="Arial" w:eastAsia="Arial" w:hAnsi="Arial"/>
          <w:sz w:val="21"/>
          <w:szCs w:val="21"/>
        </w:rPr>
        <w:t xml:space="preserve">This hypothesis deserves serious examination. It is the strongest naturalistic alternative, and intellectual honesty requires engaging with it at its best—not dismissing it as absurd, but testing it against the specific content of the Qur’anic text.</w:t>
      </w:r>
    </w:p>
    <w:p>
      <w:pPr>
        <w:spacing w:after="120" w:line="276"/>
      </w:pPr>
      <w:r>
        <w:rPr>
          <w:rFonts w:ascii="Arial" w:cs="Arial" w:eastAsia="Arial" w:hAnsi="Arial"/>
          <w:sz w:val="21"/>
          <w:szCs w:val="21"/>
        </w:rPr>
        <w:t xml:space="preserve">This document performs that test. It distinguishes between what oral transmission can plausibly account for and what it cannot. The finding is that oral transmission explains awareness of certain traditions but fails to account for the Qur’an’s specific treatment of those traditions: its systematic corrections, its specialist additions, its cross-traditional consistency, and its historically verified precision in domains where no oral channel could carry the relevant information.</w:t>
      </w:r>
    </w:p>
    <w:p>
      <w:pPr>
        <w:spacing w:after="120" w:line="276"/>
      </w:pPr>
      <w:r>
        <w:rPr>
          <w:rFonts w:ascii="Arial" w:cs="Arial" w:eastAsia="Arial" w:hAnsi="Arial"/>
          <w:sz w:val="21"/>
          <w:szCs w:val="21"/>
        </w:rPr>
        <w:t xml:space="preserve">No position is assumed. The evidence is presented for independent evaluation.</w:t>
      </w:r>
    </w:p>
    <w:p>
      <w:r>
        <w:br w:type="page"/>
      </w:r>
    </w:p>
    <w:p>
      <w:pPr>
        <w:pStyle w:val="Heading1"/>
        <w:spacing w:before="400" w:after="200"/>
      </w:pPr>
      <w:r>
        <w:rPr>
          <w:rFonts w:ascii="Arial" w:cs="Arial" w:eastAsia="Arial" w:hAnsi="Arial"/>
          <w:b/>
          <w:bCs/>
          <w:color w:val="2C3E50"/>
          <w:sz w:val="32"/>
          <w:szCs w:val="32"/>
        </w:rPr>
        <w:t xml:space="preserve">1. The Hypothesis at Its Strongest</w:t>
      </w:r>
    </w:p>
    <w:p>
      <w:pPr>
        <w:spacing w:after="120" w:line="276"/>
      </w:pPr>
      <w:r>
        <w:rPr>
          <w:rFonts w:ascii="Arial" w:cs="Arial" w:eastAsia="Arial" w:hAnsi="Arial"/>
          <w:sz w:val="21"/>
          <w:szCs w:val="21"/>
        </w:rPr>
        <w:t xml:space="preserve">Before testing the oral transmission hypothesis, it must be stated at its strongest. A weak version is easy to dismiss; intellectual rigor requires confronting the steel-manned version.</w:t>
      </w:r>
    </w:p>
    <w:p>
      <w:pPr>
        <w:pStyle w:val="Heading2"/>
        <w:spacing w:before="300" w:after="150"/>
      </w:pPr>
      <w:r>
        <w:rPr>
          <w:rFonts w:ascii="Arial" w:cs="Arial" w:eastAsia="Arial" w:hAnsi="Arial"/>
          <w:b/>
          <w:bCs/>
          <w:color w:val="34495E"/>
          <w:sz w:val="24"/>
          <w:szCs w:val="24"/>
        </w:rPr>
        <w:t xml:space="preserve">1.1 The Late Antique Milieu</w:t>
      </w:r>
    </w:p>
    <w:p>
      <w:pPr>
        <w:spacing w:after="120" w:line="276"/>
      </w:pPr>
      <w:r>
        <w:rPr>
          <w:rFonts w:ascii="Arial" w:cs="Arial" w:eastAsia="Arial" w:hAnsi="Arial"/>
          <w:sz w:val="21"/>
          <w:szCs w:val="21"/>
        </w:rPr>
        <w:t xml:space="preserve">Scholars such as Angelika Neuwirth, Gabriel Said Reynolds, Guillaume Dye, and Holger Zellentin argue that the Qur’an should be understood within the broader Late Antique cultural context. The 6th-7th century Near East was a world of overlapping religious communities: Syriac Christians, Ethiopian Christians, Yemeni Jews, Medinan Jews, Zoroastrians, Hanifs (Arab monotheists), and polytheistic Arabs. Ideas, narratives, and theological concepts circulated across these communities through multiple channels.</w:t>
      </w:r>
    </w:p>
    <w:p>
      <w:pPr>
        <w:pStyle w:val="Heading2"/>
        <w:spacing w:before="300" w:after="150"/>
      </w:pPr>
      <w:r>
        <w:rPr>
          <w:rFonts w:ascii="Arial" w:cs="Arial" w:eastAsia="Arial" w:hAnsi="Arial"/>
          <w:b/>
          <w:bCs/>
          <w:color w:val="34495E"/>
          <w:sz w:val="24"/>
          <w:szCs w:val="24"/>
        </w:rPr>
        <w:t xml:space="preserve">1.2 Available Oral Channels</w:t>
      </w:r>
    </w:p>
    <w:p>
      <w:pPr>
        <w:spacing w:after="120" w:line="276"/>
      </w:pPr>
      <w:r>
        <w:rPr>
          <w:rFonts w:ascii="Arial" w:cs="Arial" w:eastAsia="Arial" w:hAnsi="Arial"/>
          <w:sz w:val="21"/>
          <w:szCs w:val="21"/>
        </w:rPr>
        <w:t xml:space="preserve">The hypothesis identifies several plausible channels through which religious material could have reached an Arabic-speaking merchant in the Hijaz:</w:t>
      </w:r>
    </w:p>
    <w:p>
      <w:pPr>
        <w:spacing w:after="120" w:line="276"/>
      </w:pPr>
      <w:r>
        <w:rPr>
          <w:rFonts w:ascii="Arial" w:cs="Arial" w:eastAsia="Arial" w:hAnsi="Arial"/>
          <w:b/>
          <w:bCs/>
          <w:sz w:val="21"/>
          <w:szCs w:val="21"/>
        </w:rPr>
        <w:t xml:space="preserve">Trade routes: </w:t>
      </w:r>
      <w:r>
        <w:rPr>
          <w:rFonts w:ascii="Arial" w:cs="Arial" w:eastAsia="Arial" w:hAnsi="Arial"/>
          <w:sz w:val="21"/>
          <w:szCs w:val="21"/>
        </w:rPr>
        <w:t xml:space="preserve">Meccan merchants traveled to Syria (where Syriac Christianity was dominant) and Yemen (where Jewish and Christian communities existed). Commercial interactions inevitably involved cultural exchange.</w:t>
      </w:r>
    </w:p>
    <w:p>
      <w:pPr>
        <w:spacing w:after="120" w:line="276"/>
      </w:pPr>
      <w:r>
        <w:rPr>
          <w:rFonts w:ascii="Arial" w:cs="Arial" w:eastAsia="Arial" w:hAnsi="Arial"/>
          <w:b/>
          <w:bCs/>
          <w:sz w:val="21"/>
          <w:szCs w:val="21"/>
        </w:rPr>
        <w:t xml:space="preserve">Pilgrimage: </w:t>
      </w:r>
      <w:r>
        <w:rPr>
          <w:rFonts w:ascii="Arial" w:cs="Arial" w:eastAsia="Arial" w:hAnsi="Arial"/>
          <w:sz w:val="21"/>
          <w:szCs w:val="21"/>
        </w:rPr>
        <w:t xml:space="preserve">Mecca was a pilgrimage center. People from across Arabia—including those with Jewish, Christian, and Zoroastrian contacts—visited annually. Religious discussion during pilgrimage gatherings is documented.</w:t>
      </w:r>
    </w:p>
    <w:p>
      <w:pPr>
        <w:spacing w:after="120" w:line="276"/>
      </w:pPr>
      <w:r>
        <w:rPr>
          <w:rFonts w:ascii="Arial" w:cs="Arial" w:eastAsia="Arial" w:hAnsi="Arial"/>
          <w:b/>
          <w:bCs/>
          <w:sz w:val="21"/>
          <w:szCs w:val="21"/>
        </w:rPr>
        <w:t xml:space="preserve">Migration: </w:t>
      </w:r>
      <w:r>
        <w:rPr>
          <w:rFonts w:ascii="Arial" w:cs="Arial" w:eastAsia="Arial" w:hAnsi="Arial"/>
          <w:sz w:val="21"/>
          <w:szCs w:val="21"/>
        </w:rPr>
        <w:t xml:space="preserve">Ethiopian Christians lived in the region. Yemeni Jews and Christians maintained trade connections with the Hijaz. Persian (Zoroastrian) cultural influence extended across the Arabian Peninsula.</w:t>
      </w:r>
    </w:p>
    <w:p>
      <w:pPr>
        <w:spacing w:after="120" w:line="276"/>
      </w:pPr>
      <w:r>
        <w:rPr>
          <w:rFonts w:ascii="Arial" w:cs="Arial" w:eastAsia="Arial" w:hAnsi="Arial"/>
          <w:b/>
          <w:bCs/>
          <w:sz w:val="21"/>
          <w:szCs w:val="21"/>
        </w:rPr>
        <w:t xml:space="preserve">Inter-community contact: </w:t>
      </w:r>
      <w:r>
        <w:rPr>
          <w:rFonts w:ascii="Arial" w:cs="Arial" w:eastAsia="Arial" w:hAnsi="Arial"/>
          <w:sz w:val="21"/>
          <w:szCs w:val="21"/>
        </w:rPr>
        <w:t xml:space="preserve">Mixed marriages, alliances, and neighborhood relations between Arabs and People of the Book are documented, particularly in Medina and Yathrib.</w:t>
      </w:r>
    </w:p>
    <w:p>
      <w:pPr>
        <w:spacing w:after="120" w:line="276"/>
      </w:pPr>
      <w:r>
        <w:rPr>
          <w:rFonts w:ascii="Arial" w:cs="Arial" w:eastAsia="Arial" w:hAnsi="Arial"/>
          <w:b/>
          <w:bCs/>
          <w:sz w:val="21"/>
          <w:szCs w:val="21"/>
        </w:rPr>
        <w:t xml:space="preserve">Traveling preachers and storytellers: </w:t>
      </w:r>
      <w:r>
        <w:rPr>
          <w:rFonts w:ascii="Arial" w:cs="Arial" w:eastAsia="Arial" w:hAnsi="Arial"/>
          <w:sz w:val="21"/>
          <w:szCs w:val="21"/>
        </w:rPr>
        <w:t xml:space="preserve">The qussas (storytellers) tradition in pre-Islamic Arabia included individuals who shared religious narratives. Quss ibn Sa’idah, a Christian preacher, reportedly addressed Arab audiences at the Ukaz fair.</w:t>
      </w:r>
    </w:p>
    <w:p>
      <w:pPr>
        <w:pStyle w:val="Heading2"/>
        <w:spacing w:before="300" w:after="150"/>
      </w:pPr>
      <w:r>
        <w:rPr>
          <w:rFonts w:ascii="Arial" w:cs="Arial" w:eastAsia="Arial" w:hAnsi="Arial"/>
          <w:b/>
          <w:bCs/>
          <w:color w:val="34495E"/>
          <w:sz w:val="24"/>
          <w:szCs w:val="24"/>
        </w:rPr>
        <w:t xml:space="preserve">1.3 What This Means</w:t>
      </w:r>
    </w:p>
    <w:p>
      <w:pPr>
        <w:spacing w:after="120" w:line="276"/>
      </w:pPr>
      <w:r>
        <w:rPr>
          <w:rFonts w:ascii="Arial" w:cs="Arial" w:eastAsia="Arial" w:hAnsi="Arial"/>
          <w:sz w:val="21"/>
          <w:szCs w:val="21"/>
        </w:rPr>
        <w:t xml:space="preserve">At its strongest, the oral transmission hypothesis does not claim Muhammad read foreign texts. It claims he didn’t need to. In a world where stories traveled by word of mouth, a curious, intelligent listener could absorb substantial religious material over a lifetime of social interaction.</w:t>
      </w:r>
    </w:p>
    <w:p>
      <w:pPr>
        <w:spacing w:after="120" w:line="276"/>
      </w:pPr>
      <w:r>
        <w:rPr>
          <w:rFonts w:ascii="Arial" w:cs="Arial" w:eastAsia="Arial" w:hAnsi="Arial"/>
          <w:sz w:val="21"/>
          <w:szCs w:val="21"/>
        </w:rPr>
        <w:t xml:space="preserve">This is a reasonable hypothesis. It must be tested against the actual content of the Qur’an—not dismissed, but examined.</w:t>
      </w:r>
    </w:p>
    <w:p>
      <w:pPr>
        <w:spacing w:after="120" w:line="276"/>
      </w:pPr>
      <w:r>
        <w:rPr>
          <w:rFonts w:ascii="Arial" w:cs="Arial" w:eastAsia="Arial" w:hAnsi="Arial"/>
          <w:i/>
          <w:iCs/>
          <w:color w:val="555555"/>
          <w:sz w:val="20"/>
          <w:szCs w:val="20"/>
        </w:rPr>
        <w:t xml:space="preserve">Methodological note: The question is not whether oral channels existed—they did. The question is whether oral channels can account for the specific content, precision, and treatment found in the Qur’anic text. The following sections perform that test category by category.</w:t>
      </w:r>
    </w:p>
    <w:p>
      <w:r>
        <w:br w:type="page"/>
      </w:r>
    </w:p>
    <w:p>
      <w:pPr>
        <w:pStyle w:val="Heading1"/>
        <w:spacing w:before="400" w:after="200"/>
      </w:pPr>
      <w:r>
        <w:rPr>
          <w:rFonts w:ascii="Arial" w:cs="Arial" w:eastAsia="Arial" w:hAnsi="Arial"/>
          <w:b/>
          <w:bCs/>
          <w:color w:val="2C3E50"/>
          <w:sz w:val="32"/>
          <w:szCs w:val="32"/>
        </w:rPr>
        <w:t xml:space="preserve">2. What Oral Transmission Can Plausibly Explain</w:t>
      </w:r>
    </w:p>
    <w:p>
      <w:pPr>
        <w:spacing w:after="120" w:line="276"/>
      </w:pPr>
      <w:r>
        <w:rPr>
          <w:rFonts w:ascii="Arial" w:cs="Arial" w:eastAsia="Arial" w:hAnsi="Arial"/>
          <w:sz w:val="21"/>
          <w:szCs w:val="21"/>
        </w:rPr>
        <w:t xml:space="preserve">Intellectual honesty requires acknowledging that some Qur’anic content is consistent with oral acquisition. The following categories represent material that could, in principle, have reached the carrier through oral channels.</w:t>
      </w:r>
    </w:p>
    <w:p>
      <w:pPr>
        <w:pStyle w:val="Heading2"/>
        <w:spacing w:before="300" w:after="150"/>
      </w:pPr>
      <w:r>
        <w:rPr>
          <w:rFonts w:ascii="Arial" w:cs="Arial" w:eastAsia="Arial" w:hAnsi="Arial"/>
          <w:b/>
          <w:bCs/>
          <w:color w:val="34495E"/>
          <w:sz w:val="24"/>
          <w:szCs w:val="24"/>
        </w:rPr>
        <w:t xml:space="preserve">2.1 General Awareness of Prophetic Figures</w:t>
      </w:r>
    </w:p>
    <w:p>
      <w:pPr>
        <w:spacing w:after="120" w:line="276"/>
      </w:pPr>
      <w:r>
        <w:rPr>
          <w:rFonts w:ascii="Arial" w:cs="Arial" w:eastAsia="Arial" w:hAnsi="Arial"/>
          <w:sz w:val="21"/>
          <w:szCs w:val="21"/>
        </w:rPr>
        <w:t xml:space="preserve">That Moses led his people out of Egypt, that Jesus performed miracles, that Noah survived a flood, that Abraham was a monotheist, that Solomon was a wise king—these are narrative outlines that were widely known across Late Antique communities. A merchant interacting with Jews, Christians, and other travelers could plausibly have learned these basic storylines.</w:t>
      </w:r>
    </w:p>
    <w:p>
      <w:pPr>
        <w:pStyle w:val="Heading2"/>
        <w:spacing w:before="300" w:after="150"/>
      </w:pPr>
      <w:r>
        <w:rPr>
          <w:rFonts w:ascii="Arial" w:cs="Arial" w:eastAsia="Arial" w:hAnsi="Arial"/>
          <w:b/>
          <w:bCs/>
          <w:color w:val="34495E"/>
          <w:sz w:val="24"/>
          <w:szCs w:val="24"/>
        </w:rPr>
        <w:t xml:space="preserve">2.2 Basic Theological Concepts</w:t>
      </w:r>
    </w:p>
    <w:p>
      <w:pPr>
        <w:spacing w:after="120" w:line="276"/>
      </w:pPr>
      <w:r>
        <w:rPr>
          <w:rFonts w:ascii="Arial" w:cs="Arial" w:eastAsia="Arial" w:hAnsi="Arial"/>
          <w:sz w:val="21"/>
          <w:szCs w:val="21"/>
        </w:rPr>
        <w:t xml:space="preserve">Monotheism, resurrection, judgment day, heaven and hell, angelic beings, prophetic mission—these concepts were discussed across multiple communities. The Hanif tradition in pre-Islamic Arabia already reflected monotheistic currents. Oral exposure to these ideas is plausible.</w:t>
      </w:r>
    </w:p>
    <w:p>
      <w:pPr>
        <w:pStyle w:val="Heading2"/>
        <w:spacing w:before="300" w:after="150"/>
      </w:pPr>
      <w:r>
        <w:rPr>
          <w:rFonts w:ascii="Arial" w:cs="Arial" w:eastAsia="Arial" w:hAnsi="Arial"/>
          <w:b/>
          <w:bCs/>
          <w:color w:val="34495E"/>
          <w:sz w:val="24"/>
          <w:szCs w:val="24"/>
        </w:rPr>
        <w:t xml:space="preserve">2.3 Some Apocryphal Narratives</w:t>
      </w:r>
    </w:p>
    <w:p>
      <w:pPr>
        <w:spacing w:after="120" w:line="276"/>
      </w:pPr>
      <w:r>
        <w:rPr>
          <w:rFonts w:ascii="Arial" w:cs="Arial" w:eastAsia="Arial" w:hAnsi="Arial"/>
          <w:sz w:val="21"/>
          <w:szCs w:val="21"/>
        </w:rPr>
        <w:t xml:space="preserve">Certain apocryphal stories—particularly popular ones from the Infancy Gospel of Thomas (Jesus making clay birds) and the Seven Sleepers of Ephesus—may have circulated orally in Syriac-speaking Christian communities with enough reach to enter Arabian oral culture. These stories had wide popular appeal and may have traveled beyond their textual origins.</w:t>
      </w:r>
    </w:p>
    <w:p>
      <w:pPr>
        <w:pStyle w:val="Heading2"/>
        <w:spacing w:before="300" w:after="150"/>
      </w:pPr>
      <w:r>
        <w:rPr>
          <w:rFonts w:ascii="Arial" w:cs="Arial" w:eastAsia="Arial" w:hAnsi="Arial"/>
          <w:b/>
          <w:bCs/>
          <w:color w:val="34495E"/>
          <w:sz w:val="24"/>
          <w:szCs w:val="24"/>
        </w:rPr>
        <w:t xml:space="preserve">2.4 General Eschatological Imagery</w:t>
      </w:r>
    </w:p>
    <w:p>
      <w:pPr>
        <w:spacing w:after="120" w:line="276"/>
      </w:pPr>
      <w:r>
        <w:rPr>
          <w:rFonts w:ascii="Arial" w:cs="Arial" w:eastAsia="Arial" w:hAnsi="Arial"/>
          <w:sz w:val="21"/>
          <w:szCs w:val="21"/>
        </w:rPr>
        <w:t xml:space="preserve">Descriptions of paradise, hellfire, and judgment—which share features across Jewish, Christian, and Zoroastrian traditions—could represent a common Late Antique eschatological vocabulary that circulated orally.</w:t>
      </w:r>
    </w:p>
    <w:p>
      <w:pPr>
        <w:spacing w:after="120" w:line="276"/>
      </w:pPr>
      <w:r>
        <w:rPr>
          <w:rFonts w:ascii="Arial" w:cs="Arial" w:eastAsia="Arial" w:hAnsi="Arial"/>
          <w:i/>
          <w:iCs/>
          <w:color w:val="555555"/>
          <w:sz w:val="20"/>
          <w:szCs w:val="20"/>
        </w:rPr>
        <w:t xml:space="preserve">Summary: Oral transmission can plausibly account for the carrier’s AWARENESS that certain prophets, stories, and theological concepts existed. This is not disputed. The critical question is whether awareness explains what the Qur’an does with this material.</w:t>
      </w:r>
    </w:p>
    <w:p>
      <w:r>
        <w:br w:type="page"/>
      </w:r>
    </w:p>
    <w:p>
      <w:pPr>
        <w:pStyle w:val="Heading1"/>
        <w:spacing w:before="400" w:after="200"/>
      </w:pPr>
      <w:r>
        <w:rPr>
          <w:rFonts w:ascii="Arial" w:cs="Arial" w:eastAsia="Arial" w:hAnsi="Arial"/>
          <w:b/>
          <w:bCs/>
          <w:color w:val="2C3E50"/>
          <w:sz w:val="32"/>
          <w:szCs w:val="32"/>
        </w:rPr>
        <w:t xml:space="preserve">3. The Gap: What Oral Transmission Cannot Explain</w:t>
      </w:r>
    </w:p>
    <w:p>
      <w:pPr>
        <w:spacing w:after="120" w:line="276"/>
      </w:pPr>
      <w:r>
        <w:rPr>
          <w:rFonts w:ascii="Arial" w:cs="Arial" w:eastAsia="Arial" w:hAnsi="Arial"/>
          <w:sz w:val="21"/>
          <w:szCs w:val="21"/>
        </w:rPr>
        <w:t xml:space="preserve">The following analysis examines specific features of the Qur’anic text that exceed what oral transmission—even at its most generous interpretation—can account for. Each feature is documented with specific textual references.</w:t>
      </w:r>
    </w:p>
    <w:p>
      <w:pPr>
        <w:pStyle w:val="Heading2"/>
        <w:spacing w:before="300" w:after="150"/>
      </w:pPr>
      <w:r>
        <w:rPr>
          <w:rFonts w:ascii="Arial" w:cs="Arial" w:eastAsia="Arial" w:hAnsi="Arial"/>
          <w:b/>
          <w:bCs/>
          <w:color w:val="34495E"/>
          <w:sz w:val="24"/>
          <w:szCs w:val="24"/>
        </w:rPr>
        <w:t xml:space="preserve">3.1 Systematic Theological Correction Across ALL Sources</w:t>
      </w:r>
    </w:p>
    <w:p>
      <w:pPr>
        <w:spacing w:after="120" w:line="276"/>
      </w:pPr>
      <w:r>
        <w:rPr>
          <w:rFonts w:ascii="Arial" w:cs="Arial" w:eastAsia="Arial" w:hAnsi="Arial"/>
          <w:sz w:val="21"/>
          <w:szCs w:val="21"/>
        </w:rPr>
        <w:t xml:space="preserve">The Qur’an does not simply retell stories from previous traditions. It systematically corrects them—all of them, from every source tradition, in the same theological direction.</w:t>
      </w:r>
    </w:p>
    <w:p>
      <w:pPr>
        <w:spacing w:after="120" w:line="276"/>
      </w:pPr>
      <w:r>
        <w:rPr>
          <w:rFonts w:ascii="Arial" w:cs="Arial" w:eastAsia="Arial" w:hAnsi="Arial"/>
          <w:b/>
          <w:bCs/>
          <w:sz w:val="21"/>
          <w:szCs w:val="21"/>
        </w:rPr>
        <w:t xml:space="preserve">From the Hebrew Bible: </w:t>
      </w:r>
      <w:r>
        <w:rPr>
          <w:rFonts w:ascii="Arial" w:cs="Arial" w:eastAsia="Arial" w:hAnsi="Arial"/>
          <w:sz w:val="21"/>
          <w:szCs w:val="21"/>
        </w:rPr>
        <w:t xml:space="preserve">Noah does not get drunk and expose himself (Genesis 9:20–21 vs. Qur’an’s omission). Lot does not commit incest with his daughters (Genesis 19:30–38 vs. Qur’an’s omission). David does not murder Uriah to take his wife (2 Samuel 11 vs. Qur’an’s treatment in 38:21–25). Solomon does not worship idols (1 Kings 11:1–8 vs. Qur’an 2:102 which explicitly clears him). Aaron does not build the golden calf (Exodus 32:1–6 vs. Qur’an 20:85–97 which attributes it to al-Samiri instead).</w:t>
      </w:r>
    </w:p>
    <w:p>
      <w:pPr>
        <w:spacing w:after="120" w:line="276"/>
      </w:pPr>
      <w:r>
        <w:rPr>
          <w:rFonts w:ascii="Arial" w:cs="Arial" w:eastAsia="Arial" w:hAnsi="Arial"/>
          <w:b/>
          <w:bCs/>
          <w:sz w:val="21"/>
          <w:szCs w:val="21"/>
        </w:rPr>
        <w:t xml:space="preserve">From Christian tradition: </w:t>
      </w:r>
      <w:r>
        <w:rPr>
          <w:rFonts w:ascii="Arial" w:cs="Arial" w:eastAsia="Arial" w:hAnsi="Arial"/>
          <w:sz w:val="21"/>
          <w:szCs w:val="21"/>
        </w:rPr>
        <w:t xml:space="preserve">Jesus does not claim divinity. The Trinity is rejected. The crucifixion narrative is modified. Mary is honored but not deified. These are not random differences—they represent a consistent theological filter applied to Christian source material.</w:t>
      </w:r>
    </w:p>
    <w:p>
      <w:pPr>
        <w:spacing w:after="120" w:line="276"/>
      </w:pPr>
      <w:r>
        <w:rPr>
          <w:rFonts w:ascii="Arial" w:cs="Arial" w:eastAsia="Arial" w:hAnsi="Arial"/>
          <w:b/>
          <w:bCs/>
          <w:sz w:val="21"/>
          <w:szCs w:val="21"/>
        </w:rPr>
        <w:t xml:space="preserve">From Zoroastrian tradition: </w:t>
      </w:r>
      <w:r>
        <w:rPr>
          <w:rFonts w:ascii="Arial" w:cs="Arial" w:eastAsia="Arial" w:hAnsi="Arial"/>
          <w:sz w:val="21"/>
          <w:szCs w:val="21"/>
        </w:rPr>
        <w:t xml:space="preserve">Eschatological imagery is adopted but dualism is rejected. The bridge of judgment exists but there is one God, not two opposing forces.</w:t>
      </w:r>
    </w:p>
    <w:p>
      <w:pPr>
        <w:spacing w:after="120" w:line="276"/>
      </w:pPr>
      <w:r>
        <w:rPr>
          <w:rFonts w:ascii="Arial" w:cs="Arial" w:eastAsia="Arial" w:hAnsi="Arial"/>
          <w:sz w:val="21"/>
          <w:szCs w:val="21"/>
        </w:rPr>
        <w:t xml:space="preserve">The critical point: oral transmission transmits stories WITH their theological content intact. A merchant hearing the story of Solomon from a Jewish trader hears Solomon’s idolatry, because that’s part of the Jewish telling. A merchant hearing about Jesus from a Christian hears about the crucifixion and resurrection, because that’s the entire point of the Christian narrative. To hear these stories and systematically remove every element inconsistent with pure monotheism—across dozens of narratives from multiple traditions—requires a theological framework SUPERIOR to all of the source traditions. Oral listening does not produce systematic editorial correction. It produces repetition with degradation.</w:t>
      </w:r>
    </w:p>
    <w:p>
      <w:pPr>
        <w:spacing w:after="120" w:line="276"/>
      </w:pPr>
      <w:r>
        <w:rPr>
          <w:rFonts w:ascii="Arial" w:cs="Arial" w:eastAsia="Arial" w:hAnsi="Arial"/>
          <w:i/>
          <w:iCs/>
          <w:color w:val="555555"/>
          <w:sz w:val="20"/>
          <w:szCs w:val="20"/>
        </w:rPr>
        <w:t xml:space="preserve">Test: Name one other text in history that received multiple religious traditions orally and systematically corrected all of them in a single consistent theological direction—without reading any of them. There is no parallel.</w:t>
      </w:r>
    </w:p>
    <w:p>
      <w:pPr>
        <w:pStyle w:val="Heading2"/>
        <w:spacing w:before="300" w:after="150"/>
      </w:pPr>
      <w:r>
        <w:rPr>
          <w:rFonts w:ascii="Arial" w:cs="Arial" w:eastAsia="Arial" w:hAnsi="Arial"/>
          <w:b/>
          <w:bCs/>
          <w:color w:val="34495E"/>
          <w:sz w:val="24"/>
          <w:szCs w:val="24"/>
        </w:rPr>
        <w:t xml:space="preserve">3.2 Specialist Rabbinic Material Not In General Circulation</w:t>
      </w:r>
    </w:p>
    <w:p>
      <w:pPr>
        <w:spacing w:after="120" w:line="276"/>
      </w:pPr>
      <w:r>
        <w:rPr>
          <w:rFonts w:ascii="Arial" w:cs="Arial" w:eastAsia="Arial" w:hAnsi="Arial"/>
          <w:sz w:val="21"/>
          <w:szCs w:val="21"/>
        </w:rPr>
        <w:t xml:space="preserve">Several Qur’anic passages parallel not the Bible—which was at least partially known in oral form—but the Talmud and Midrash: specialist rabbinic commentary that was studied in academies, written in Hebrew and Aramaic, and had no documented popular oral circulation in Arabia.</w:t>
      </w:r>
    </w:p>
    <w:p>
      <w:pPr>
        <w:pStyle w:val="Heading3"/>
        <w:spacing w:before="200" w:after="100"/>
      </w:pPr>
      <w:r>
        <w:rPr>
          <w:rFonts w:ascii="Arial" w:cs="Arial" w:eastAsia="Arial" w:hAnsi="Arial"/>
          <w:b/>
          <w:bCs/>
          <w:color w:val="5D6D7E"/>
          <w:sz w:val="22"/>
          <w:szCs w:val="22"/>
        </w:rPr>
        <w:t xml:space="preserve">Case 1: Abraham Smashing the Idols (Q 21:51–70)</w:t>
      </w:r>
    </w:p>
    <w:p>
      <w:pPr>
        <w:spacing w:after="120" w:line="276"/>
      </w:pPr>
      <w:r>
        <w:rPr>
          <w:rFonts w:ascii="Arial" w:cs="Arial" w:eastAsia="Arial" w:hAnsi="Arial"/>
          <w:sz w:val="21"/>
          <w:szCs w:val="21"/>
        </w:rPr>
        <w:t xml:space="preserve">This narrative—Abraham destroying his father’s idols, being questioned, pointing to the largest idol and saying “ask him”—is entirely absent from the Bible. It appears in Midrash Genesis Rabbah (38:13), a rabbinic text composed in Hebrew in the Land of Israel, studied in rabbinic academies. This is not a “popular story everyone knew.” It is specialist commentary. The mechanism by which a specific Midrashic passage traveled from a Hebrew rabbinic text to an illiterate Arabic merchant—bypassing the entire Christian tradition, which does not transmit this story—has never been documented.</w:t>
      </w:r>
    </w:p>
    <w:p>
      <w:pPr>
        <w:pStyle w:val="Heading3"/>
        <w:spacing w:before="200" w:after="100"/>
      </w:pPr>
      <w:r>
        <w:rPr>
          <w:rFonts w:ascii="Arial" w:cs="Arial" w:eastAsia="Arial" w:hAnsi="Arial"/>
          <w:b/>
          <w:bCs/>
          <w:color w:val="5D6D7E"/>
          <w:sz w:val="22"/>
          <w:szCs w:val="22"/>
        </w:rPr>
        <w:t xml:space="preserve">Case 2: The Raven Teaching Cain to Bury Abel (Q 5:31)</w:t>
      </w:r>
    </w:p>
    <w:p>
      <w:pPr>
        <w:spacing w:after="120" w:line="276"/>
      </w:pPr>
      <w:r>
        <w:rPr>
          <w:rFonts w:ascii="Arial" w:cs="Arial" w:eastAsia="Arial" w:hAnsi="Arial"/>
          <w:sz w:val="21"/>
          <w:szCs w:val="21"/>
        </w:rPr>
        <w:t xml:space="preserve">Cain kills Abel—this is in the Bible. But the detail of a raven scratching the ground to teach Cain how to bury the body is not in the Bible. It is in Pirke de Rabbi Eliezer, a rabbinic text. Again, this is specialist material from a specific Hebrew text, not general cultural knowledge.</w:t>
      </w:r>
    </w:p>
    <w:p>
      <w:pPr>
        <w:pStyle w:val="Heading3"/>
        <w:spacing w:before="200" w:after="100"/>
      </w:pPr>
      <w:r>
        <w:rPr>
          <w:rFonts w:ascii="Arial" w:cs="Arial" w:eastAsia="Arial" w:hAnsi="Arial"/>
          <w:b/>
          <w:bCs/>
          <w:color w:val="5D6D7E"/>
          <w:sz w:val="22"/>
          <w:szCs w:val="22"/>
        </w:rPr>
        <w:t xml:space="preserve">Case 3: “Whoever Saves One Life Saves All Mankind” (Q 5:32)</w:t>
      </w:r>
    </w:p>
    <w:p>
      <w:pPr>
        <w:spacing w:after="120" w:line="276"/>
      </w:pPr>
      <w:r>
        <w:rPr>
          <w:rFonts w:ascii="Arial" w:cs="Arial" w:eastAsia="Arial" w:hAnsi="Arial"/>
          <w:sz w:val="21"/>
          <w:szCs w:val="21"/>
        </w:rPr>
        <w:t xml:space="preserve">This principle appears in Mishnah Sanhedrin 4:5 (some manuscripts read “one life of Israel”; others read “one life”). The Qur’an’s version universalizes it. The Mishnah was compiled approximately 200 CE in Hebrew. The Babylonian Talmud (which includes the Mishnah) runs to 2.5 million words of Hebrew and Aramaic legal discussion. Whether the Jewish communities of Medina even possessed a copy is debated by scholars (Michael Pregill warns against assuming they were “Talmudic Jews”). The mechanism by which this specific Mishnaic passage reached Muhammad—in Mecca, years before Medinan contact—through oral channels remains unexplained.</w:t>
      </w:r>
    </w:p>
    <w:p>
      <w:pPr>
        <w:pStyle w:val="Heading3"/>
        <w:spacing w:before="200" w:after="100"/>
      </w:pPr>
      <w:r>
        <w:rPr>
          <w:rFonts w:ascii="Arial" w:cs="Arial" w:eastAsia="Arial" w:hAnsi="Arial"/>
          <w:b/>
          <w:bCs/>
          <w:color w:val="5D6D7E"/>
          <w:sz w:val="22"/>
          <w:szCs w:val="22"/>
        </w:rPr>
        <w:t xml:space="preserve">Case 4: The Mountain Held Over the Israelites (Q 2:63, 7:171)</w:t>
      </w:r>
    </w:p>
    <w:p>
      <w:pPr>
        <w:spacing w:after="120" w:line="276"/>
      </w:pPr>
      <w:r>
        <w:rPr>
          <w:rFonts w:ascii="Arial" w:cs="Arial" w:eastAsia="Arial" w:hAnsi="Arial"/>
          <w:sz w:val="21"/>
          <w:szCs w:val="21"/>
        </w:rPr>
        <w:t xml:space="preserve">The Qur’an describes God lifting Mount Sinai over the Israelites as a canopy, threatening to drop it on them if they refuse the covenant. This image does not appear in the Bible. It appears in Talmud Shabbat 88a, where the mountain is held over the people “like an inverted barrel.” Another specialist rabbinic source, another specific parallel, another missing transmission mechanism.</w:t>
      </w:r>
    </w:p>
    <w:p>
      <w:pPr>
        <w:spacing w:after="120" w:line="276"/>
      </w:pPr>
      <w:r>
        <w:rPr>
          <w:rFonts w:ascii="Arial" w:cs="Arial" w:eastAsia="Arial" w:hAnsi="Arial"/>
          <w:sz w:val="21"/>
          <w:szCs w:val="21"/>
        </w:rPr>
        <w:t xml:space="preserve">The oral transmission hypothesis must explain how FOUR separate, specific passages from specialist Hebrew/Aramaic rabbinic texts—not the popular Bible, not general stories, but academic legal and exegetical commentary—reached an illiterate Arabic-speaking merchant who had no documented contact with rabbinic scholars. One parallel might be coincidence. Four, with this level of specificity, requires a mechanism. No mechanism has been proposed.</w:t>
      </w:r>
    </w:p>
    <w:p>
      <w:pPr>
        <w:spacing w:after="120" w:line="276"/>
      </w:pPr>
      <w:r>
        <w:rPr>
          <w:rFonts w:ascii="Arial" w:cs="Arial" w:eastAsia="Arial" w:hAnsi="Arial"/>
          <w:i/>
          <w:iCs/>
          <w:color w:val="555555"/>
          <w:sz w:val="20"/>
          <w:szCs w:val="20"/>
        </w:rPr>
        <w:t xml:space="preserve">Note: Some scholars (e.g., Holger Zellentin) argue that Talmudic material circulated more widely in Late Antiquity than previously assumed. This is possible but undemonstrated for the specific Meccan context. Even if granted, it accounts for general awareness, not the Qur’an’s specific treatment and theological reframing of the material.</w:t>
      </w:r>
    </w:p>
    <w:p>
      <w:pPr>
        <w:pStyle w:val="Heading2"/>
        <w:spacing w:before="300" w:after="150"/>
      </w:pPr>
      <w:r>
        <w:rPr>
          <w:rFonts w:ascii="Arial" w:cs="Arial" w:eastAsia="Arial" w:hAnsi="Arial"/>
          <w:b/>
          <w:bCs/>
          <w:color w:val="34495E"/>
          <w:sz w:val="24"/>
          <w:szCs w:val="24"/>
        </w:rPr>
        <w:t xml:space="preserve">3.3 Additions Not Found in ANY Known Source</w:t>
      </w:r>
    </w:p>
    <w:p>
      <w:pPr>
        <w:spacing w:after="120" w:line="276"/>
      </w:pPr>
      <w:r>
        <w:rPr>
          <w:rFonts w:ascii="Arial" w:cs="Arial" w:eastAsia="Arial" w:hAnsi="Arial"/>
          <w:sz w:val="21"/>
          <w:szCs w:val="21"/>
        </w:rPr>
        <w:t xml:space="preserve">The Qur’an contains narrative details that are absent from the Bible AND from known apocryphal or rabbinic sources:</w:t>
      </w:r>
    </w:p>
    <w:p>
      <w:pPr>
        <w:spacing w:after="120" w:line="276"/>
      </w:pPr>
      <w:r>
        <w:rPr>
          <w:rFonts w:ascii="Arial" w:cs="Arial" w:eastAsia="Arial" w:hAnsi="Arial"/>
          <w:b/>
          <w:bCs/>
          <w:sz w:val="21"/>
          <w:szCs w:val="21"/>
        </w:rPr>
        <w:t xml:space="preserve">Women of the city cutting their hands (12:31): </w:t>
      </w:r>
      <w:r>
        <w:rPr>
          <w:rFonts w:ascii="Arial" w:cs="Arial" w:eastAsia="Arial" w:hAnsi="Arial"/>
          <w:sz w:val="21"/>
          <w:szCs w:val="21"/>
        </w:rPr>
        <w:t xml:space="preserve">In the Joseph story, the Qur’an includes a scene where women of the city, upon seeing Joseph’s beauty, cut their hands in astonishment. This detail is absent from the Biblical account (Genesis 39) and from known Jewish sources. It appears in later Muslim commentaries AS a Qur’anic addition, not as a pre-existing tradition the Qur’an borrowed.</w:t>
      </w:r>
    </w:p>
    <w:p>
      <w:pPr>
        <w:spacing w:after="120" w:line="276"/>
      </w:pPr>
      <w:r>
        <w:rPr>
          <w:rFonts w:ascii="Arial" w:cs="Arial" w:eastAsia="Arial" w:hAnsi="Arial"/>
          <w:b/>
          <w:bCs/>
          <w:sz w:val="21"/>
          <w:szCs w:val="21"/>
        </w:rPr>
        <w:t xml:space="preserve">Al-Samiri and the golden calf (20:85–97): </w:t>
      </w:r>
      <w:r>
        <w:rPr>
          <w:rFonts w:ascii="Arial" w:cs="Arial" w:eastAsia="Arial" w:hAnsi="Arial"/>
          <w:sz w:val="21"/>
          <w:szCs w:val="21"/>
        </w:rPr>
        <w:t xml:space="preserve">The Bible attributes the golden calf to Aaron. The Qur’an introduces a figure called “al-Samiri” as the culprit, explicitly clearing Aaron. This character does not appear in the Bible, the Talmud, or any known pre-Islamic source. The name and the narrative are Qur’anic originals.</w:t>
      </w:r>
    </w:p>
    <w:p>
      <w:pPr>
        <w:spacing w:after="120" w:line="276"/>
      </w:pPr>
      <w:r>
        <w:rPr>
          <w:rFonts w:ascii="Arial" w:cs="Arial" w:eastAsia="Arial" w:hAnsi="Arial"/>
          <w:b/>
          <w:bCs/>
          <w:sz w:val="21"/>
          <w:szCs w:val="21"/>
        </w:rPr>
        <w:t xml:space="preserve">Mary shaking the palm tree (19:23–26): </w:t>
      </w:r>
      <w:r>
        <w:rPr>
          <w:rFonts w:ascii="Arial" w:cs="Arial" w:eastAsia="Arial" w:hAnsi="Arial"/>
          <w:sz w:val="21"/>
          <w:szCs w:val="21"/>
        </w:rPr>
        <w:t xml:space="preserve">The detail of Mary, in labor pain, shaking a palm tree for dates appears in the Gospel of Pseudo-Matthew—but with a critical difference. In Pseudo-Matthew, the infant Jesus commands the tree to bend. In the Qur’an, Mary is instructed to shake the tree herself, and the infant speaks separately (19:29–34). The Qur’an does not copy the source—it modifies the scene with distinct theological intent (emphasizing human action under divine guidance rather than infant divine command).</w:t>
      </w:r>
    </w:p>
    <w:p>
      <w:pPr>
        <w:spacing w:after="120" w:line="276"/>
      </w:pPr>
      <w:r>
        <w:rPr>
          <w:rFonts w:ascii="Arial" w:cs="Arial" w:eastAsia="Arial" w:hAnsi="Arial"/>
          <w:sz w:val="21"/>
          <w:szCs w:val="21"/>
        </w:rPr>
        <w:t xml:space="preserve">Oral transmission can transmit existing stories. It cannot generate new narrative content. If the Qur’an were merely repeating what the carrier heard, every detail should be traceable to a pre-existing source. The details above are not traceable. They are original to the Qur’an. An oral collector receives material; he does not create it.</w:t>
      </w:r>
    </w:p>
    <w:p>
      <w:pPr>
        <w:spacing w:after="120" w:line="276"/>
      </w:pPr>
      <w:r>
        <w:rPr>
          <w:rFonts w:ascii="Arial" w:cs="Arial" w:eastAsia="Arial" w:hAnsi="Arial"/>
          <w:i/>
          <w:iCs/>
          <w:color w:val="555555"/>
          <w:sz w:val="20"/>
          <w:szCs w:val="20"/>
        </w:rPr>
        <w:t xml:space="preserve">The oral transmission hypothesis needs to explain: if the carrier was only repeating what he heard, where did the material that exists in no known source come from?</w:t>
      </w:r>
    </w:p>
    <w:p>
      <w:pPr>
        <w:pStyle w:val="Heading2"/>
        <w:spacing w:before="300" w:after="150"/>
      </w:pPr>
      <w:r>
        <w:rPr>
          <w:rFonts w:ascii="Arial" w:cs="Arial" w:eastAsia="Arial" w:hAnsi="Arial"/>
          <w:b/>
          <w:bCs/>
          <w:color w:val="34495E"/>
          <w:sz w:val="24"/>
          <w:szCs w:val="24"/>
        </w:rPr>
        <w:t xml:space="preserve">3.4 The Christological Editing Problem</w:t>
      </w:r>
    </w:p>
    <w:p>
      <w:r>
        <w:br w:type="page"/>
      </w:r>
    </w:p>
    <w:p>
      <w:pPr>
        <w:spacing w:after="120" w:line="276"/>
      </w:pPr>
      <w:r>
        <w:rPr>
          <w:rFonts w:ascii="Arial" w:cs="Arial" w:eastAsia="Arial" w:hAnsi="Arial"/>
          <w:sz w:val="21"/>
          <w:szCs w:val="21"/>
        </w:rPr>
        <w:t xml:space="preserve">This may be the most underexamined problem for the oral transmission hypothesis. The Qur’an parallels several apocryphal Christian texts—but in every case, the Christological content has been surgically removed and replaced with a strictly monotheistic alternative.</w:t>
      </w:r>
    </w:p>
    <w:p>
      <w:pPr>
        <w:spacing w:after="120" w:line="276"/>
      </w:pPr>
      <w:r>
        <w:rPr>
          <w:rFonts w:ascii="Arial" w:cs="Arial" w:eastAsia="Arial" w:hAnsi="Arial"/>
          <w:b/>
          <w:bCs/>
          <w:sz w:val="21"/>
          <w:szCs w:val="21"/>
        </w:rPr>
        <w:t xml:space="preserve">Infancy Gospel of Thomas / Syriac Infancy Gospel: </w:t>
      </w:r>
      <w:r>
        <w:rPr>
          <w:rFonts w:ascii="Arial" w:cs="Arial" w:eastAsia="Arial" w:hAnsi="Arial"/>
          <w:sz w:val="21"/>
          <w:szCs w:val="21"/>
        </w:rPr>
        <w:t xml:space="preserve">The infant Jesus speaks from the cradle. In the Christian source, he declares: “I am Jesus, the Son of God, the Logos.” In the Qur’an (19:30), he declares: “I am indeed a servant of Allah.” Same scene, same miraculous speech, opposite theological content. The Qur’an does not borrow the story with its Christian theology intact—it takes the narrative shell and replaces the theology entirely.</w:t>
      </w:r>
    </w:p>
    <w:p>
      <w:pPr>
        <w:spacing w:after="120" w:line="276"/>
      </w:pPr>
      <w:r>
        <w:rPr>
          <w:rFonts w:ascii="Arial" w:cs="Arial" w:eastAsia="Arial" w:hAnsi="Arial"/>
          <w:b/>
          <w:bCs/>
          <w:sz w:val="21"/>
          <w:szCs w:val="21"/>
        </w:rPr>
        <w:t xml:space="preserve">Jesus making clay birds: </w:t>
      </w:r>
      <w:r>
        <w:rPr>
          <w:rFonts w:ascii="Arial" w:cs="Arial" w:eastAsia="Arial" w:hAnsi="Arial"/>
          <w:sz w:val="21"/>
          <w:szCs w:val="21"/>
        </w:rPr>
        <w:t xml:space="preserve">In the Infancy Gospel of Thomas, Jesus makes birds from clay and breathes life into them as a demonstration of divine power. In the Qur’an (3:49, 5:110), the same miracle occurs but is attributed to God’s permission: “by the permission of Allah.” The miracle is preserved; the theological interpretation is inverted.</w:t>
      </w:r>
    </w:p>
    <w:p>
      <w:pPr>
        <w:spacing w:after="120" w:line="276"/>
      </w:pPr>
      <w:r>
        <w:rPr>
          <w:rFonts w:ascii="Arial" w:cs="Arial" w:eastAsia="Arial" w:hAnsi="Arial"/>
          <w:b/>
          <w:bCs/>
          <w:sz w:val="21"/>
          <w:szCs w:val="21"/>
        </w:rPr>
        <w:t xml:space="preserve">Mary’s Temple upbringing: </w:t>
      </w:r>
      <w:r>
        <w:rPr>
          <w:rFonts w:ascii="Arial" w:cs="Arial" w:eastAsia="Arial" w:hAnsi="Arial"/>
          <w:sz w:val="21"/>
          <w:szCs w:val="21"/>
        </w:rPr>
        <w:t xml:space="preserve">The Protoevangelium of James narrates Mary’s upbringing in the Jewish Temple. The Qur’an (3:35–44) parallels this but strips all proto-Mariological content—Mary is honored but remains a human servant of God, not a quasi-divine figure.</w:t>
      </w:r>
    </w:p>
    <w:p>
      <w:pPr>
        <w:spacing w:after="120" w:line="276"/>
      </w:pPr>
      <w:r>
        <w:rPr>
          <w:rFonts w:ascii="Arial" w:cs="Arial" w:eastAsia="Arial" w:hAnsi="Arial"/>
          <w:sz w:val="21"/>
          <w:szCs w:val="21"/>
        </w:rPr>
        <w:t xml:space="preserve">The pattern is consistent across EVERY Christian parallel: take the narrative, remove the theology, replace it with strict monotheism. This is not what oral reception produces.</w:t>
      </w:r>
    </w:p>
    <w:p>
      <w:pPr>
        <w:spacing w:after="120" w:line="276"/>
      </w:pPr>
      <w:r>
        <w:rPr>
          <w:rFonts w:ascii="Arial" w:cs="Arial" w:eastAsia="Arial" w:hAnsi="Arial"/>
          <w:sz w:val="21"/>
          <w:szCs w:val="21"/>
        </w:rPr>
        <w:t xml:space="preserve">Consider the mechanism that oral transmission would require: The carrier hears a Syriac-speaking Christian tell the story of the infant Jesus speaking from the cradle. The Christian tells him that the baby said “I am the Son of God.” The carrier then—without reading the source text, without a theological education, without any documented framework for systematic Christological criticism—decides that the story is real but the words are wrong, and replaces them with “I am a servant of Allah.” And he does this not once, but EVERY SINGLE TIME he encounters Christian material. Every miracle is preserved. Every theological claim is replaced. With perfect consistency. Over 23 years.</w:t>
      </w:r>
    </w:p>
    <w:p>
      <w:pPr>
        <w:spacing w:after="120" w:line="276"/>
      </w:pPr>
      <w:r>
        <w:rPr>
          <w:rFonts w:ascii="Arial" w:cs="Arial" w:eastAsia="Arial" w:hAnsi="Arial"/>
          <w:sz w:val="21"/>
          <w:szCs w:val="21"/>
        </w:rPr>
        <w:t xml:space="preserve">This is not oral transmission. This is systematic editorial work on source material the editor could not read, applied with theological precision that has no documented parallel in religious history.</w:t>
      </w:r>
    </w:p>
    <w:p>
      <w:pPr>
        <w:spacing w:after="120" w:line="276"/>
      </w:pPr>
      <w:r>
        <w:rPr>
          <w:rFonts w:ascii="Arial" w:cs="Arial" w:eastAsia="Arial" w:hAnsi="Arial"/>
          <w:i/>
          <w:iCs/>
          <w:color w:val="555555"/>
          <w:sz w:val="20"/>
          <w:szCs w:val="20"/>
        </w:rPr>
        <w:t xml:space="preserve">Test: Find one other historical case where an illiterate person heard stories from another religious tradition through oral channels and systematically replaced the theology while preserving the narrative, with perfect consistency, across dozens of parallels, over 23 years. There is no such case.</w:t>
      </w:r>
    </w:p>
    <w:p>
      <w:pPr>
        <w:pStyle w:val="Heading2"/>
        <w:spacing w:before="300" w:after="150"/>
      </w:pPr>
      <w:r>
        <w:rPr>
          <w:rFonts w:ascii="Arial" w:cs="Arial" w:eastAsia="Arial" w:hAnsi="Arial"/>
          <w:b/>
          <w:bCs/>
          <w:color w:val="34495E"/>
          <w:sz w:val="24"/>
          <w:szCs w:val="24"/>
        </w:rPr>
        <w:t xml:space="preserve">3.5 Historical Precision That No Oral Channel Could Carry</w:t>
      </w:r>
    </w:p>
    <w:p>
      <w:r>
        <w:br w:type="page"/>
      </w:r>
    </w:p>
    <w:p>
      <w:pPr>
        <w:spacing w:after="120" w:line="276"/>
      </w:pPr>
      <w:r>
        <w:rPr>
          <w:rFonts w:ascii="Arial" w:cs="Arial" w:eastAsia="Arial" w:hAnsi="Arial"/>
          <w:sz w:val="21"/>
          <w:szCs w:val="21"/>
        </w:rPr>
        <w:t xml:space="preserve">Certain Qur’anic content requires knowledge that could not have traveled through ANY oral channel—because no one on Earth possessed the knowledge in question.</w:t>
      </w:r>
    </w:p>
    <w:p>
      <w:pPr>
        <w:spacing w:after="120" w:line="276"/>
      </w:pPr>
      <w:r>
        <w:rPr>
          <w:rFonts w:ascii="Arial" w:cs="Arial" w:eastAsia="Arial" w:hAnsi="Arial"/>
          <w:b/>
          <w:bCs/>
          <w:sz w:val="21"/>
          <w:szCs w:val="21"/>
        </w:rPr>
        <w:t xml:space="preserve">The Pharaoh/King Distinction: </w:t>
      </w:r>
      <w:r>
        <w:rPr>
          <w:rFonts w:ascii="Arial" w:cs="Arial" w:eastAsia="Arial" w:hAnsi="Arial"/>
          <w:sz w:val="21"/>
          <w:szCs w:val="21"/>
        </w:rPr>
        <w:t xml:space="preserve">The Qur’an uses “King” (malik) for Joseph’s Egyptian ruler (5 references in Surah 12) and “Pharaoh” (fir’awn) for Moses’s ruler (74 references). This distinction is historically accurate: per-aa became a personal royal title only during the 18th Dynasty (c. 1539–1292 BCE). Joseph’s traditional period predates this; Moses’s follows it. The Bible uses “Pharaoh” for both, an anachronism. Egyptian hieroglyphics—the only source for this chronological knowledge—had been completely unreadable since approximately 394 CE. They were not deciphered until Champollion in 1822. No Jewish trader, no Christian monk, no Syriac storyteller, no Persian merchant—nobody in the 7th century—knew this. The oral transmission hypothesis cannot account for information that no living person possessed.</w:t>
      </w:r>
    </w:p>
    <w:p>
      <w:pPr>
        <w:spacing w:after="120" w:line="276"/>
      </w:pPr>
      <w:r>
        <w:rPr>
          <w:rFonts w:ascii="Arial" w:cs="Arial" w:eastAsia="Arial" w:hAnsi="Arial"/>
          <w:b/>
          <w:bCs/>
          <w:sz w:val="21"/>
          <w:szCs w:val="21"/>
        </w:rPr>
        <w:t xml:space="preserve">Pharaoh’s Body Preserved: </w:t>
      </w:r>
      <w:r>
        <w:rPr>
          <w:rFonts w:ascii="Arial" w:cs="Arial" w:eastAsia="Arial" w:hAnsi="Arial"/>
          <w:sz w:val="21"/>
          <w:szCs w:val="21"/>
        </w:rPr>
        <w:t xml:space="preserve">Qur’an 10:92 states that Pharaoh’s body would be preserved as a sign. Royal mummies were discovered at Deir el-Bahri in 1881. The Bible makes no mention of body preservation. No oral tradition could transmit a fact about an archaeological discovery 1,250 years in the future.</w:t>
      </w:r>
    </w:p>
    <w:p>
      <w:pPr>
        <w:spacing w:after="120" w:line="276"/>
      </w:pPr>
      <w:r>
        <w:rPr>
          <w:rFonts w:ascii="Arial" w:cs="Arial" w:eastAsia="Arial" w:hAnsi="Arial"/>
          <w:i/>
          <w:iCs/>
          <w:color w:val="555555"/>
          <w:sz w:val="20"/>
          <w:szCs w:val="20"/>
        </w:rPr>
        <w:t xml:space="preserve">These cases are decisive. Oral transmission requires a sender who possesses the information. When the information is locked in a dead language (hieroglyphics) or in the future (mummy discovery), no oral channel—however generous the milieu—can carry it. The hypothesis fails absolutely in these cases.</w:t>
      </w:r>
    </w:p>
    <w:p>
      <w:pPr>
        <w:pStyle w:val="Heading2"/>
        <w:spacing w:before="300" w:after="150"/>
      </w:pPr>
      <w:r>
        <w:rPr>
          <w:rFonts w:ascii="Arial" w:cs="Arial" w:eastAsia="Arial" w:hAnsi="Arial"/>
          <w:b/>
          <w:bCs/>
          <w:color w:val="34495E"/>
          <w:sz w:val="24"/>
          <w:szCs w:val="24"/>
        </w:rPr>
        <w:t xml:space="preserve">3.6 Mathematical and Structural Properties</w:t>
      </w:r>
    </w:p>
    <w:p>
      <w:pPr>
        <w:spacing w:after="120" w:line="276"/>
      </w:pPr>
      <w:r>
        <w:rPr>
          <w:rFonts w:ascii="Arial" w:cs="Arial" w:eastAsia="Arial" w:hAnsi="Arial"/>
          <w:sz w:val="21"/>
          <w:szCs w:val="21"/>
        </w:rPr>
        <w:t xml:space="preserve">The Qur’an’s documented mathematical structure—the Golden Ratio alignment (verified at 0.024% precision with 0/100,000 random matches), the even-sum identity encoding both 6,236 and 6,555, the word-count balances, and the dual calendar encoding—is entirely outside the scope of oral transmission. These properties exist in the relationship between chapter positions and verse counts, and in word frequencies across the complete text.</w:t>
      </w:r>
    </w:p>
    <w:p>
      <w:pPr>
        <w:spacing w:after="120" w:line="276"/>
      </w:pPr>
      <w:r>
        <w:rPr>
          <w:rFonts w:ascii="Arial" w:cs="Arial" w:eastAsia="Arial" w:hAnsi="Arial"/>
          <w:sz w:val="21"/>
          <w:szCs w:val="21"/>
        </w:rPr>
        <w:t xml:space="preserve">Oral transmission transmits content. It does not transmit structural-mathematical properties. A merchant hearing stories does not thereby acquire the ability to arrange 114 chapters such that their positional mathematics encode the Golden Ratio. This category of evidence is immune to the oral transmission hypothesis entirely.</w:t>
      </w:r>
    </w:p>
    <w:p>
      <w:pPr>
        <w:pStyle w:val="Heading2"/>
        <w:spacing w:before="300" w:after="150"/>
      </w:pPr>
      <w:r>
        <w:rPr>
          <w:rFonts w:ascii="Arial" w:cs="Arial" w:eastAsia="Arial" w:hAnsi="Arial"/>
          <w:b/>
          <w:bCs/>
          <w:color w:val="34495E"/>
          <w:sz w:val="24"/>
          <w:szCs w:val="24"/>
        </w:rPr>
        <w:t xml:space="preserve">3.7 Scientific Content Beyond the Contemporary Horizon</w:t>
      </w:r>
    </w:p>
    <w:p>
      <w:pPr>
        <w:spacing w:after="120" w:line="276"/>
      </w:pPr>
      <w:r>
        <w:rPr>
          <w:rFonts w:ascii="Arial" w:cs="Arial" w:eastAsia="Arial" w:hAnsi="Arial"/>
          <w:sz w:val="21"/>
          <w:szCs w:val="21"/>
        </w:rPr>
        <w:t xml:space="preserve">Content that exceeds the knowledge horizon of the ENTIRE 7th-century world—not just the carrier’s individual knowledge—cannot be explained by oral transmission from any source, because no source possessed the information:</w:t>
      </w:r>
    </w:p>
    <w:p>
      <w:pPr>
        <w:spacing w:after="120" w:line="276"/>
      </w:pPr>
      <w:r>
        <w:rPr>
          <w:rFonts w:ascii="Arial" w:cs="Arial" w:eastAsia="Arial" w:hAnsi="Arial"/>
          <w:b/>
          <w:bCs/>
          <w:sz w:val="21"/>
          <w:szCs w:val="21"/>
        </w:rPr>
        <w:t xml:space="preserve">Iron’s extraterrestrial origin (57:25): </w:t>
      </w:r>
      <w:r>
        <w:rPr>
          <w:rFonts w:ascii="Arial" w:cs="Arial" w:eastAsia="Arial" w:hAnsi="Arial"/>
          <w:sz w:val="21"/>
          <w:szCs w:val="21"/>
        </w:rPr>
        <w:t xml:space="preserve">No 7th-century civilization understood stellar nucleosynthesis. No oral channel could transmit this.</w:t>
      </w:r>
    </w:p>
    <w:p>
      <w:pPr>
        <w:spacing w:after="120" w:line="276"/>
      </w:pPr>
      <w:r>
        <w:rPr>
          <w:rFonts w:ascii="Arial" w:cs="Arial" w:eastAsia="Arial" w:hAnsi="Arial"/>
          <w:b/>
          <w:bCs/>
          <w:sz w:val="21"/>
          <w:szCs w:val="21"/>
        </w:rPr>
        <w:t xml:space="preserve">Female worker bees (16:68–69): </w:t>
      </w:r>
      <w:r>
        <w:rPr>
          <w:rFonts w:ascii="Arial" w:cs="Arial" w:eastAsia="Arial" w:hAnsi="Arial"/>
          <w:sz w:val="21"/>
          <w:szCs w:val="21"/>
        </w:rPr>
        <w:t xml:space="preserve">The biological fact was not established until the 19th century. No oral source could have provided it.</w:t>
      </w:r>
    </w:p>
    <w:p>
      <w:pPr>
        <w:spacing w:after="120" w:line="276"/>
      </w:pPr>
      <w:r>
        <w:rPr>
          <w:rFonts w:ascii="Arial" w:cs="Arial" w:eastAsia="Arial" w:hAnsi="Arial"/>
          <w:b/>
          <w:bCs/>
          <w:sz w:val="21"/>
          <w:szCs w:val="21"/>
        </w:rPr>
        <w:t xml:space="preserve">The strong-tier scientific claims </w:t>
      </w:r>
      <w:r>
        <w:rPr>
          <w:rFonts w:ascii="Arial" w:cs="Arial" w:eastAsia="Arial" w:hAnsi="Arial"/>
          <w:sz w:val="21"/>
          <w:szCs w:val="21"/>
        </w:rPr>
        <w:t xml:space="preserve">documented in The Impossible CV are, by definition, beyond oral transmission—because they are beyond the knowledge of any potential sender.</w:t>
      </w:r>
    </w:p>
    <w:p>
      <w:pPr>
        <w:pStyle w:val="Heading2"/>
        <w:spacing w:before="300" w:after="150"/>
      </w:pPr>
      <w:r>
        <w:rPr>
          <w:rFonts w:ascii="Arial" w:cs="Arial" w:eastAsia="Arial" w:hAnsi="Arial"/>
          <w:b/>
          <w:bCs/>
          <w:color w:val="34495E"/>
          <w:sz w:val="24"/>
          <w:szCs w:val="24"/>
        </w:rPr>
        <w:t xml:space="preserve">3.8 Cross-Traditional Theological Consistency</w:t>
      </w:r>
    </w:p>
    <w:p>
      <w:pPr>
        <w:spacing w:after="120" w:line="276"/>
      </w:pPr>
      <w:r>
        <w:rPr>
          <w:rFonts w:ascii="Arial" w:cs="Arial" w:eastAsia="Arial" w:hAnsi="Arial"/>
          <w:sz w:val="21"/>
          <w:szCs w:val="21"/>
        </w:rPr>
        <w:t xml:space="preserve">Perhaps the most subtle but devastating problem for oral transmission: the Qur’an draws from Jewish, Christian, Zoroastrian, and Arabian sources—traditions that fundamentally disagree with each other—and presents them with perfect theological consistency.</w:t>
      </w:r>
    </w:p>
    <w:p>
      <w:pPr>
        <w:spacing w:after="120" w:line="276"/>
      </w:pPr>
      <w:r>
        <w:rPr>
          <w:rFonts w:ascii="Arial" w:cs="Arial" w:eastAsia="Arial" w:hAnsi="Arial"/>
          <w:b/>
          <w:bCs/>
          <w:sz w:val="21"/>
          <w:szCs w:val="21"/>
        </w:rPr>
        <w:t xml:space="preserve">Judaism: </w:t>
      </w:r>
      <w:r>
        <w:rPr>
          <w:rFonts w:ascii="Arial" w:cs="Arial" w:eastAsia="Arial" w:hAnsi="Arial"/>
          <w:sz w:val="21"/>
          <w:szCs w:val="21"/>
        </w:rPr>
        <w:t xml:space="preserve">Strict monotheism, but rejects the prophetic missions of Jesus and Muhammad.</w:t>
      </w:r>
    </w:p>
    <w:p>
      <w:pPr>
        <w:spacing w:after="120" w:line="276"/>
      </w:pPr>
      <w:r>
        <w:rPr>
          <w:rFonts w:ascii="Arial" w:cs="Arial" w:eastAsia="Arial" w:hAnsi="Arial"/>
          <w:b/>
          <w:bCs/>
          <w:sz w:val="21"/>
          <w:szCs w:val="21"/>
        </w:rPr>
        <w:t xml:space="preserve">Christianity: </w:t>
      </w:r>
      <w:r>
        <w:rPr>
          <w:rFonts w:ascii="Arial" w:cs="Arial" w:eastAsia="Arial" w:hAnsi="Arial"/>
          <w:sz w:val="21"/>
          <w:szCs w:val="21"/>
        </w:rPr>
        <w:t xml:space="preserve">Accepts Jesus but attributes divinity to him (Trinity), which contradicts Jewish and Islamic monotheism.</w:t>
      </w:r>
    </w:p>
    <w:p>
      <w:pPr>
        <w:spacing w:after="120" w:line="276"/>
      </w:pPr>
      <w:r>
        <w:rPr>
          <w:rFonts w:ascii="Arial" w:cs="Arial" w:eastAsia="Arial" w:hAnsi="Arial"/>
          <w:b/>
          <w:bCs/>
          <w:sz w:val="21"/>
          <w:szCs w:val="21"/>
        </w:rPr>
        <w:t xml:space="preserve">Zoroastrianism: </w:t>
      </w:r>
      <w:r>
        <w:rPr>
          <w:rFonts w:ascii="Arial" w:cs="Arial" w:eastAsia="Arial" w:hAnsi="Arial"/>
          <w:sz w:val="21"/>
          <w:szCs w:val="21"/>
        </w:rPr>
        <w:t xml:space="preserve">Cosmic dualism (Ahura Mazda vs. Angra Mainyu) contradicts the absolute monotheism of all three Abrahamic traditions.</w:t>
      </w:r>
    </w:p>
    <w:p>
      <w:pPr>
        <w:spacing w:after="120" w:line="276"/>
      </w:pPr>
      <w:r>
        <w:rPr>
          <w:rFonts w:ascii="Arial" w:cs="Arial" w:eastAsia="Arial" w:hAnsi="Arial"/>
          <w:b/>
          <w:bCs/>
          <w:sz w:val="21"/>
          <w:szCs w:val="21"/>
        </w:rPr>
        <w:t xml:space="preserve">Pre-Islamic Arabian religion: </w:t>
      </w:r>
      <w:r>
        <w:rPr>
          <w:rFonts w:ascii="Arial" w:cs="Arial" w:eastAsia="Arial" w:hAnsi="Arial"/>
          <w:sz w:val="21"/>
          <w:szCs w:val="21"/>
        </w:rPr>
        <w:t xml:space="preserve">Polytheistic, acknowledging Allah as a high god among many.</w:t>
      </w:r>
    </w:p>
    <w:p>
      <w:pPr>
        <w:spacing w:after="120" w:line="276"/>
      </w:pPr>
      <w:r>
        <w:rPr>
          <w:rFonts w:ascii="Arial" w:cs="Arial" w:eastAsia="Arial" w:hAnsi="Arial"/>
          <w:sz w:val="21"/>
          <w:szCs w:val="21"/>
        </w:rPr>
        <w:t xml:space="preserve">An oral collector absorbing material from all four traditions would inherit their contradictions. The Jewish version says Jesus was not a prophet. The Christian version says he was God’s son. The Zoroastrian version says there are two cosmic forces. The Arabian version says there are many gods. The Qur’an takes material from ALL of them and presents a single, consistent theological framework: one God, all prophets delivered the same message, Jesus was a prophet but not divine, there is no dualism, and polytheism is rejected.</w:t>
      </w:r>
    </w:p>
    <w:p>
      <w:pPr>
        <w:spacing w:after="120" w:line="276"/>
      </w:pPr>
      <w:r>
        <w:rPr>
          <w:rFonts w:ascii="Arial" w:cs="Arial" w:eastAsia="Arial" w:hAnsi="Arial"/>
          <w:sz w:val="21"/>
          <w:szCs w:val="21"/>
        </w:rPr>
        <w:t xml:space="preserve">This is not collection. This is synthesis at a level that requires a theological framework superior to and independent of every source tradition. Oral transmission explains how contradictory inputs arrive. It does not explain how they are resolved into perfect consistency by an illiterate recipient.</w:t>
      </w:r>
    </w:p>
    <w:p>
      <w:pPr>
        <w:spacing w:after="120" w:line="276"/>
      </w:pPr>
      <w:r>
        <w:rPr>
          <w:rFonts w:ascii="Arial" w:cs="Arial" w:eastAsia="Arial" w:hAnsi="Arial"/>
          <w:i/>
          <w:iCs/>
          <w:color w:val="555555"/>
          <w:sz w:val="20"/>
          <w:szCs w:val="20"/>
        </w:rPr>
        <w:t xml:space="preserve">The question is not: could he have HEARD these different traditions? The question is: how did he HARMONIZE them—all of them, from every source, in one direction, with zero contradictions, over 23 years?</w:t>
      </w:r>
    </w:p>
    <w:p>
      <w:r>
        <w:br w:type="page"/>
      </w:r>
    </w:p>
    <w:p>
      <w:pPr>
        <w:pStyle w:val="Heading1"/>
        <w:spacing w:before="400" w:after="200"/>
      </w:pPr>
      <w:r>
        <w:rPr>
          <w:rFonts w:ascii="Arial" w:cs="Arial" w:eastAsia="Arial" w:hAnsi="Arial"/>
          <w:b/>
          <w:bCs/>
          <w:color w:val="2C3E50"/>
          <w:sz w:val="32"/>
          <w:szCs w:val="32"/>
        </w:rPr>
        <w:t xml:space="preserve">4. Quantitative Assessment: Testing Every Category</w:t>
      </w:r>
    </w:p>
    <w:p>
      <w:pPr>
        <w:spacing w:after="120" w:line="276"/>
      </w:pPr>
      <w:r>
        <w:rPr>
          <w:rFonts w:ascii="Arial" w:cs="Arial" w:eastAsia="Arial" w:hAnsi="Arial"/>
          <w:sz w:val="21"/>
          <w:szCs w:val="21"/>
        </w:rPr>
        <w:t xml:space="preserve">The following table tests each category of Qur’anic content against the oral transmission hypothesis. The assessment distinguishes between three levels: what oral transmission can explain (awareness), what it struggles with (specificity), and what it cannot account for at all (precision and originality).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Qur’anic Content</w:t>
            </w:r>
          </w:p>
        </w:tc>
        <w:tc>
          <w:tcPr>
            <w:tcW w:type="dxa" w:w="22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Oral Transmission Explains?</w:t>
            </w:r>
          </w:p>
        </w:tc>
        <w:tc>
          <w:tcPr>
            <w:tcW w:type="dxa" w:w="220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What It Cannot Explain</w:t>
            </w:r>
          </w:p>
        </w:tc>
        <w:tc>
          <w:tcPr>
            <w:tcW w:type="dxa" w:w="2360"/>
            <w:tcBorders>
              <w:top w:val="single" w:color="BBBBBB" w:sz="1"/>
              <w:left w:val="single" w:color="BBBBBB" w:sz="1"/>
              <w:bottom w:val="single" w:color="BBBBBB" w:sz="1"/>
              <w:right w:val="single" w:color="BBBBBB" w:sz="1"/>
            </w:tcBorders>
            <w:shd w:fill="2C3E50" w:val="clear"/>
            <w:tcMar>
              <w:top w:type="dxa" w:w="60"/>
              <w:left w:type="dxa" w:w="100"/>
              <w:bottom w:type="dxa" w:w="60"/>
              <w:right w:type="dxa" w:w="100"/>
            </w:tcMar>
          </w:tcPr>
          <w:p>
            <w:r>
              <w:rPr>
                <w:rFonts w:ascii="Arial" w:cs="Arial" w:eastAsia="Arial" w:hAnsi="Arial"/>
                <w:b/>
                <w:bCs/>
                <w:color w:val="FFFFFF"/>
                <w:sz w:val="18"/>
                <w:szCs w:val="18"/>
              </w:rPr>
              <w:t xml:space="preserve">Verdict</w:t>
            </w:r>
          </w:p>
        </w:tc>
      </w:tr>
      <w:tr>
        <w:tc>
          <w:tcPr>
            <w:tcW w:type="dxa" w:w="26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General prophetic narratives (Noah, Moses, Jesus existed)</w:t>
            </w:r>
          </w:p>
        </w:tc>
        <w:tc>
          <w:tcPr>
            <w:tcW w:type="dxa" w:w="22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YES — widely known stories</w:t>
            </w:r>
          </w:p>
        </w:tc>
        <w:tc>
          <w:tcPr>
            <w:tcW w:type="dxa" w:w="22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N/A</w:t>
            </w:r>
          </w:p>
        </w:tc>
        <w:tc>
          <w:tcPr>
            <w:tcW w:type="dxa" w:w="23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Consistent with oral channels</w:t>
            </w:r>
          </w:p>
        </w:tc>
      </w:tr>
      <w:tr>
        <w:tc>
          <w:tcPr>
            <w:tcW w:type="dxa" w:w="26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Basic monotheistic theology</w:t>
            </w:r>
          </w:p>
        </w:tc>
        <w:tc>
          <w:tcPr>
            <w:tcW w:type="dxa" w:w="22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YES — Hanif tradition, interfaith contact</w:t>
            </w:r>
          </w:p>
        </w:tc>
        <w:tc>
          <w:tcPr>
            <w:tcW w:type="dxa" w:w="22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N/A</w:t>
            </w:r>
          </w:p>
        </w:tc>
        <w:tc>
          <w:tcPr>
            <w:tcW w:type="dxa" w:w="23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Consistent with oral channels</w:t>
            </w:r>
          </w:p>
        </w:tc>
      </w:tr>
      <w:tr>
        <w:tc>
          <w:tcPr>
            <w:tcW w:type="dxa" w:w="26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b/>
                <w:bCs/>
                <w:sz w:val="17"/>
                <w:szCs w:val="17"/>
              </w:rPr>
              <w:t xml:space="preserve">Popular apocryphal stories (clay birds, Seven Sleepers)</w:t>
            </w:r>
          </w:p>
        </w:tc>
        <w:tc>
          <w:tcPr>
            <w:tcW w:type="dxa" w:w="22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PARTIALLY — popular stories may have traveled</w:t>
            </w:r>
          </w:p>
        </w:tc>
        <w:tc>
          <w:tcPr>
            <w:tcW w:type="dxa" w:w="220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Theological editing of source material</w:t>
            </w:r>
          </w:p>
        </w:tc>
        <w:tc>
          <w:tcPr>
            <w:tcW w:type="dxa" w:w="2360"/>
            <w:tcBorders>
              <w:top w:val="single" w:color="BBBBBB" w:sz="1"/>
              <w:left w:val="single" w:color="BBBBBB" w:sz="1"/>
              <w:bottom w:val="single" w:color="BBBBBB" w:sz="1"/>
              <w:right w:val="single" w:color="BBBBBB" w:sz="1"/>
            </w:tcBorders>
            <w:shd w:fill="E8F8F5" w:val="clear"/>
            <w:tcMar>
              <w:top w:type="dxa" w:w="60"/>
              <w:left w:type="dxa" w:w="100"/>
              <w:bottom w:type="dxa" w:w="60"/>
              <w:right w:type="dxa" w:w="100"/>
            </w:tcMar>
          </w:tcPr>
          <w:p>
            <w:pPr>
              <w:spacing w:line="260"/>
            </w:pPr>
            <w:r>
              <w:rPr>
                <w:rFonts w:ascii="Arial" w:cs="Arial" w:eastAsia="Arial" w:hAnsi="Arial"/>
                <w:sz w:val="17"/>
                <w:szCs w:val="17"/>
              </w:rPr>
              <w:t xml:space="preserve">Awareness: yes. Treatment: no.</w:t>
            </w:r>
          </w:p>
        </w:tc>
      </w:tr>
      <w:tr>
        <w:tc>
          <w:tcPr>
            <w:tcW w:type="dxa" w:w="2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Systematic correction of Biblical prophets (Noah, Lot, David, Solomon, Aaron)</w:t>
            </w:r>
          </w:p>
        </w:tc>
        <w:tc>
          <w:tcPr>
            <w:tcW w:type="dxa" w:w="22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NO — oral transmission carries stories WITH their theology</w:t>
            </w:r>
          </w:p>
        </w:tc>
        <w:tc>
          <w:tcPr>
            <w:tcW w:type="dxa" w:w="22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Removing sins of prophets across ALL sources in one theological direction</w:t>
            </w:r>
          </w:p>
        </w:tc>
        <w:tc>
          <w:tcPr>
            <w:tcW w:type="dxa" w:w="23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Exceeds oral transmission</w:t>
            </w:r>
          </w:p>
        </w:tc>
      </w:tr>
      <w:tr>
        <w:tc>
          <w:tcPr>
            <w:tcW w:type="dxa" w:w="26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b/>
                <w:bCs/>
                <w:sz w:val="17"/>
                <w:szCs w:val="17"/>
              </w:rPr>
              <w:t xml:space="preserve">Christological editing (every Christian parallel has theology replaced)</w:t>
            </w:r>
          </w:p>
        </w:tc>
        <w:tc>
          <w:tcPr>
            <w:tcW w:type="dxa" w:w="22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NO — hearers receive the theological content</w:t>
            </w:r>
          </w:p>
        </w:tc>
        <w:tc>
          <w:tcPr>
            <w:tcW w:type="dxa" w:w="220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Surgical removal and replacement of Christology across dozens of parallels</w:t>
            </w:r>
          </w:p>
        </w:tc>
        <w:tc>
          <w:tcPr>
            <w:tcW w:type="dxa" w:w="2360"/>
            <w:tcBorders>
              <w:top w:val="single" w:color="BBBBBB" w:sz="1"/>
              <w:left w:val="single" w:color="BBBBBB" w:sz="1"/>
              <w:bottom w:val="single" w:color="BBBBBB" w:sz="1"/>
              <w:right w:val="single" w:color="BBBBBB" w:sz="1"/>
            </w:tcBorders>
            <w:shd w:fill="FEF9E7" w:val="clear"/>
            <w:tcMar>
              <w:top w:type="dxa" w:w="60"/>
              <w:left w:type="dxa" w:w="100"/>
              <w:bottom w:type="dxa" w:w="60"/>
              <w:right w:type="dxa" w:w="100"/>
            </w:tcMar>
          </w:tcPr>
          <w:p>
            <w:pPr>
              <w:spacing w:line="260"/>
            </w:pPr>
            <w:r>
              <w:rPr>
                <w:rFonts w:ascii="Arial" w:cs="Arial" w:eastAsia="Arial" w:hAnsi="Arial"/>
                <w:sz w:val="17"/>
                <w:szCs w:val="17"/>
              </w:rPr>
              <w:t xml:space="preserve">Exceeds oral transmission</w:t>
            </w:r>
          </w:p>
        </w:tc>
      </w:tr>
      <w:tr>
        <w:tc>
          <w:tcPr>
            <w:tcW w:type="dxa" w:w="26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b/>
                <w:bCs/>
                <w:sz w:val="17"/>
                <w:szCs w:val="17"/>
              </w:rPr>
              <w:t xml:space="preserve">Talmudic/Midrashic parallels (idol smashing, raven/Cain, Sanhedrin 4:5, mountain held over)</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NO — specialist academic material not in popular circulation</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Specific passage-level parallels with Hebrew/Aramaic texts</w:t>
            </w:r>
          </w:p>
        </w:tc>
        <w:tc>
          <w:tcPr>
            <w:tcW w:type="dxa" w:w="236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No documented oral mechanism</w:t>
            </w:r>
          </w:p>
        </w:tc>
      </w:tr>
      <w:tr>
        <w:tc>
          <w:tcPr>
            <w:tcW w:type="dxa" w:w="26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b/>
                <w:bCs/>
                <w:sz w:val="17"/>
                <w:szCs w:val="17"/>
              </w:rPr>
              <w:t xml:space="preserve">Original narrative content (al-Samiri, women cutting hands, Mary shaking tree)</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NO — oral transmission transmits existing material, not new content</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Material that exists in no known pre-Qur’anic source</w:t>
            </w:r>
          </w:p>
        </w:tc>
        <w:tc>
          <w:tcPr>
            <w:tcW w:type="dxa" w:w="236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Oral transmission cannot generate originals</w:t>
            </w:r>
          </w:p>
        </w:tc>
      </w:tr>
      <w:tr>
        <w:tc>
          <w:tcPr>
            <w:tcW w:type="dxa" w:w="26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b/>
                <w:bCs/>
                <w:sz w:val="17"/>
                <w:szCs w:val="17"/>
              </w:rPr>
              <w:t xml:space="preserve">Cross-traditional theological consistency</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NO — oral collection inherits contradictions between traditions</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Perfect harmonization of Jewish, Christian, Zoroastrian, and Arabian material</w:t>
            </w:r>
          </w:p>
        </w:tc>
        <w:tc>
          <w:tcPr>
            <w:tcW w:type="dxa" w:w="236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Requires framework superior to all sources</w:t>
            </w:r>
          </w:p>
        </w:tc>
      </w:tr>
      <w:tr>
        <w:tc>
          <w:tcPr>
            <w:tcW w:type="dxa" w:w="26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b/>
                <w:bCs/>
                <w:sz w:val="17"/>
                <w:szCs w:val="17"/>
              </w:rPr>
              <w:t xml:space="preserve">Pharaoh/King distinction</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IMPOSSIBLE — no living person knew this</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Knowledge locked in hieroglyphics since 394 CE</w:t>
            </w:r>
          </w:p>
        </w:tc>
        <w:tc>
          <w:tcPr>
            <w:tcW w:type="dxa" w:w="236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Oral transmission fails absolutely</w:t>
            </w:r>
          </w:p>
        </w:tc>
      </w:tr>
      <w:tr>
        <w:tc>
          <w:tcPr>
            <w:tcW w:type="dxa" w:w="26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b/>
                <w:bCs/>
                <w:sz w:val="17"/>
                <w:szCs w:val="17"/>
              </w:rPr>
              <w:t xml:space="preserve">Pharaoh’s body preserved (10:92)</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IMPOSSIBLE — future archaeological finding</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Mummies discovered 1881</w:t>
            </w:r>
          </w:p>
        </w:tc>
        <w:tc>
          <w:tcPr>
            <w:tcW w:type="dxa" w:w="236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Oral transmission fails absolutely</w:t>
            </w:r>
          </w:p>
        </w:tc>
      </w:tr>
      <w:tr>
        <w:tc>
          <w:tcPr>
            <w:tcW w:type="dxa" w:w="26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b/>
                <w:bCs/>
                <w:sz w:val="17"/>
                <w:szCs w:val="17"/>
              </w:rPr>
              <w:t xml:space="preserve">Scientific content (iron sent down, female bees, etc.)</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IMPOSSIBLE — no 7th-century source had this knowledge</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Knowledge exceeds entire contemporary horizon</w:t>
            </w:r>
          </w:p>
        </w:tc>
        <w:tc>
          <w:tcPr>
            <w:tcW w:type="dxa" w:w="236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Oral transmission fails absolutely</w:t>
            </w:r>
          </w:p>
        </w:tc>
      </w:tr>
      <w:tr>
        <w:tc>
          <w:tcPr>
            <w:tcW w:type="dxa" w:w="26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b/>
                <w:bCs/>
                <w:sz w:val="17"/>
                <w:szCs w:val="17"/>
              </w:rPr>
              <w:t xml:space="preserve">Mathematical structure (Golden Ratio, word balances, calendar encoding)</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NOT APPLICABLE — oral transmission carries content, not mathematical structure</w:t>
            </w:r>
          </w:p>
        </w:tc>
        <w:tc>
          <w:tcPr>
            <w:tcW w:type="dxa" w:w="220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Structural properties of chapter-verse relationships</w:t>
            </w:r>
          </w:p>
        </w:tc>
        <w:tc>
          <w:tcPr>
            <w:tcW w:type="dxa" w:w="2360"/>
            <w:tcBorders>
              <w:top w:val="single" w:color="BBBBBB" w:sz="1"/>
              <w:left w:val="single" w:color="BBBBBB" w:sz="1"/>
              <w:bottom w:val="single" w:color="BBBBBB" w:sz="1"/>
              <w:right w:val="single" w:color="BBBBBB" w:sz="1"/>
            </w:tcBorders>
            <w:shd w:fill="FDEDEC" w:val="clear"/>
            <w:tcMar>
              <w:top w:type="dxa" w:w="60"/>
              <w:left w:type="dxa" w:w="100"/>
              <w:bottom w:type="dxa" w:w="60"/>
              <w:right w:type="dxa" w:w="100"/>
            </w:tcMar>
          </w:tcPr>
          <w:p>
            <w:pPr>
              <w:spacing w:line="260"/>
            </w:pPr>
            <w:r>
              <w:rPr>
                <w:rFonts w:ascii="Arial" w:cs="Arial" w:eastAsia="Arial" w:hAnsi="Arial"/>
                <w:sz w:val="17"/>
                <w:szCs w:val="17"/>
              </w:rPr>
              <w:t xml:space="preserve">Outside the scope of oral transmission entirely</w:t>
            </w:r>
          </w:p>
        </w:tc>
      </w:tr>
    </w:tbl>
    <w:p>
      <w:pPr>
        <w:spacing w:before="200" w:after="200"/>
      </w:pPr>
    </w:p>
    <w:p>
      <w:pPr>
        <w:spacing w:after="120" w:line="276"/>
      </w:pPr>
      <w:r>
        <w:rPr>
          <w:rFonts w:ascii="Arial" w:cs="Arial" w:eastAsia="Arial" w:hAnsi="Arial"/>
          <w:sz w:val="21"/>
          <w:szCs w:val="21"/>
        </w:rPr>
        <w:t xml:space="preserve">Quantitative summary of 12 content categories tested:</w:t>
      </w:r>
    </w:p>
    <w:p>
      <w:pPr>
        <w:spacing w:after="120" w:line="276"/>
      </w:pPr>
      <w:r>
        <w:rPr>
          <w:rFonts w:ascii="Arial" w:cs="Arial" w:eastAsia="Arial" w:hAnsi="Arial"/>
          <w:b/>
          <w:bCs/>
          <w:sz w:val="21"/>
          <w:szCs w:val="21"/>
        </w:rPr>
        <w:t xml:space="preserve">Consistent with oral transmission: </w:t>
      </w:r>
      <w:r>
        <w:rPr>
          <w:rFonts w:ascii="Arial" w:cs="Arial" w:eastAsia="Arial" w:hAnsi="Arial"/>
          <w:sz w:val="21"/>
          <w:szCs w:val="21"/>
        </w:rPr>
        <w:t xml:space="preserve">2 categories (general narratives, basic theology)</w:t>
      </w:r>
    </w:p>
    <w:p>
      <w:pPr>
        <w:spacing w:after="120" w:line="276"/>
      </w:pPr>
      <w:r>
        <w:rPr>
          <w:rFonts w:ascii="Arial" w:cs="Arial" w:eastAsia="Arial" w:hAnsi="Arial"/>
          <w:b/>
          <w:bCs/>
          <w:sz w:val="21"/>
          <w:szCs w:val="21"/>
        </w:rPr>
        <w:t xml:space="preserve">Partially consistent: </w:t>
      </w:r>
      <w:r>
        <w:rPr>
          <w:rFonts w:ascii="Arial" w:cs="Arial" w:eastAsia="Arial" w:hAnsi="Arial"/>
          <w:sz w:val="21"/>
          <w:szCs w:val="21"/>
        </w:rPr>
        <w:t xml:space="preserve">1 category (popular apocryphal stories — awareness only, not treatment)</w:t>
      </w:r>
    </w:p>
    <w:p>
      <w:pPr>
        <w:spacing w:after="120" w:line="276"/>
      </w:pPr>
      <w:r>
        <w:rPr>
          <w:rFonts w:ascii="Arial" w:cs="Arial" w:eastAsia="Arial" w:hAnsi="Arial"/>
          <w:b/>
          <w:bCs/>
          <w:sz w:val="21"/>
          <w:szCs w:val="21"/>
        </w:rPr>
        <w:t xml:space="preserve">Exceeds oral transmission: </w:t>
      </w:r>
      <w:r>
        <w:rPr>
          <w:rFonts w:ascii="Arial" w:cs="Arial" w:eastAsia="Arial" w:hAnsi="Arial"/>
          <w:sz w:val="21"/>
          <w:szCs w:val="21"/>
        </w:rPr>
        <w:t xml:space="preserve">2 categories (systematic theological correction, Christological editing)</w:t>
      </w:r>
    </w:p>
    <w:p>
      <w:pPr>
        <w:spacing w:after="120" w:line="276"/>
      </w:pPr>
      <w:r>
        <w:rPr>
          <w:rFonts w:ascii="Arial" w:cs="Arial" w:eastAsia="Arial" w:hAnsi="Arial"/>
          <w:b/>
          <w:bCs/>
          <w:sz w:val="21"/>
          <w:szCs w:val="21"/>
        </w:rPr>
        <w:t xml:space="preserve">No documented oral mechanism: </w:t>
      </w:r>
      <w:r>
        <w:rPr>
          <w:rFonts w:ascii="Arial" w:cs="Arial" w:eastAsia="Arial" w:hAnsi="Arial"/>
          <w:sz w:val="21"/>
          <w:szCs w:val="21"/>
        </w:rPr>
        <w:t xml:space="preserve">2 categories (Talmudic parallels, original narrative content)</w:t>
      </w:r>
    </w:p>
    <w:p>
      <w:pPr>
        <w:spacing w:after="120" w:line="276"/>
      </w:pPr>
      <w:r>
        <w:rPr>
          <w:rFonts w:ascii="Arial" w:cs="Arial" w:eastAsia="Arial" w:hAnsi="Arial"/>
          <w:b/>
          <w:bCs/>
          <w:sz w:val="21"/>
          <w:szCs w:val="21"/>
        </w:rPr>
        <w:t xml:space="preserve">Oral transmission fails absolutely: </w:t>
      </w:r>
      <w:r>
        <w:rPr>
          <w:rFonts w:ascii="Arial" w:cs="Arial" w:eastAsia="Arial" w:hAnsi="Arial"/>
          <w:sz w:val="21"/>
          <w:szCs w:val="21"/>
        </w:rPr>
        <w:t xml:space="preserve">3 categories (historical precision, scientific content, body preservation)</w:t>
      </w:r>
    </w:p>
    <w:p>
      <w:pPr>
        <w:spacing w:after="120" w:line="276"/>
      </w:pPr>
      <w:r>
        <w:rPr>
          <w:rFonts w:ascii="Arial" w:cs="Arial" w:eastAsia="Arial" w:hAnsi="Arial"/>
          <w:b/>
          <w:bCs/>
          <w:sz w:val="21"/>
          <w:szCs w:val="21"/>
        </w:rPr>
        <w:t xml:space="preserve">Outside scope entirely: </w:t>
      </w:r>
      <w:r>
        <w:rPr>
          <w:rFonts w:ascii="Arial" w:cs="Arial" w:eastAsia="Arial" w:hAnsi="Arial"/>
          <w:sz w:val="21"/>
          <w:szCs w:val="21"/>
        </w:rPr>
        <w:t xml:space="preserve">2 categories (mathematical structure, cross-traditional consistency)</w:t>
      </w:r>
    </w:p>
    <w:p>
      <w:r>
        <w:br w:type="page"/>
      </w:r>
    </w:p>
    <w:p>
      <w:pPr>
        <w:pStyle w:val="Heading1"/>
        <w:spacing w:before="400" w:after="200"/>
      </w:pPr>
      <w:r>
        <w:rPr>
          <w:rFonts w:ascii="Arial" w:cs="Arial" w:eastAsia="Arial" w:hAnsi="Arial"/>
          <w:b/>
          <w:bCs/>
          <w:color w:val="2C3E50"/>
          <w:sz w:val="32"/>
          <w:szCs w:val="32"/>
        </w:rPr>
        <w:t xml:space="preserve">5. The Degradation Problem</w:t>
      </w:r>
    </w:p>
    <w:p>
      <w:pPr>
        <w:spacing w:after="120" w:line="276"/>
      </w:pPr>
      <w:r>
        <w:rPr>
          <w:rFonts w:ascii="Arial" w:cs="Arial" w:eastAsia="Arial" w:hAnsi="Arial"/>
          <w:sz w:val="21"/>
          <w:szCs w:val="21"/>
        </w:rPr>
        <w:t xml:space="preserve">There is a fundamental property of oral transmission that the hypothesis’s proponents rarely address: oral transmission degrades information. It does not improve it.</w:t>
      </w:r>
    </w:p>
    <w:p>
      <w:pPr>
        <w:spacing w:after="120" w:line="276"/>
      </w:pPr>
      <w:r>
        <w:rPr>
          <w:rFonts w:ascii="Arial" w:cs="Arial" w:eastAsia="Arial" w:hAnsi="Arial"/>
          <w:sz w:val="21"/>
          <w:szCs w:val="21"/>
        </w:rPr>
        <w:t xml:space="preserve">This is not a theoretical claim. It is an empirically established fact studied in psychology (serial reproduction experiments by Frederic Bartlett, 1932), anthropology (oral tradition studies by Jan Vansina, 1961), and information theory (signal degradation in communication chains).</w:t>
      </w:r>
    </w:p>
    <w:p>
      <w:pPr>
        <w:spacing w:after="120" w:line="276"/>
      </w:pPr>
      <w:r>
        <w:rPr>
          <w:rFonts w:ascii="Arial" w:cs="Arial" w:eastAsia="Arial" w:hAnsi="Arial"/>
          <w:sz w:val="21"/>
          <w:szCs w:val="21"/>
        </w:rPr>
        <w:t xml:space="preserve">When a story passes through oral channels:</w:t>
      </w:r>
    </w:p>
    <w:p>
      <w:pPr>
        <w:spacing w:after="120" w:line="276"/>
      </w:pPr>
      <w:r>
        <w:rPr>
          <w:rFonts w:ascii="Arial" w:cs="Arial" w:eastAsia="Arial" w:hAnsi="Arial"/>
          <w:b/>
          <w:bCs/>
          <w:sz w:val="21"/>
          <w:szCs w:val="21"/>
        </w:rPr>
        <w:t xml:space="preserve">Details are lost. </w:t>
      </w:r>
      <w:r>
        <w:rPr>
          <w:rFonts w:ascii="Arial" w:cs="Arial" w:eastAsia="Arial" w:hAnsi="Arial"/>
          <w:sz w:val="21"/>
          <w:szCs w:val="21"/>
        </w:rPr>
        <w:t xml:space="preserve">Specific names, numbers, and descriptions are the first casualties.</w:t>
      </w:r>
    </w:p>
    <w:p>
      <w:pPr>
        <w:spacing w:after="120" w:line="276"/>
      </w:pPr>
      <w:r>
        <w:rPr>
          <w:rFonts w:ascii="Arial" w:cs="Arial" w:eastAsia="Arial" w:hAnsi="Arial"/>
          <w:b/>
          <w:bCs/>
          <w:sz w:val="21"/>
          <w:szCs w:val="21"/>
        </w:rPr>
        <w:t xml:space="preserve">Errors accumulate. </w:t>
      </w:r>
      <w:r>
        <w:rPr>
          <w:rFonts w:ascii="Arial" w:cs="Arial" w:eastAsia="Arial" w:hAnsi="Arial"/>
          <w:sz w:val="21"/>
          <w:szCs w:val="21"/>
        </w:rPr>
        <w:t xml:space="preserve">Each retelling introduces distortions that compound.</w:t>
      </w:r>
    </w:p>
    <w:p>
      <w:pPr>
        <w:spacing w:after="120" w:line="276"/>
      </w:pPr>
      <w:r>
        <w:rPr>
          <w:rFonts w:ascii="Arial" w:cs="Arial" w:eastAsia="Arial" w:hAnsi="Arial"/>
          <w:b/>
          <w:bCs/>
          <w:sz w:val="21"/>
          <w:szCs w:val="21"/>
        </w:rPr>
        <w:t xml:space="preserve">Culturally unfamiliar elements are replaced. </w:t>
      </w:r>
      <w:r>
        <w:rPr>
          <w:rFonts w:ascii="Arial" w:cs="Arial" w:eastAsia="Arial" w:hAnsi="Arial"/>
          <w:sz w:val="21"/>
          <w:szCs w:val="21"/>
        </w:rPr>
        <w:t xml:space="preserve">Foreign names are localized; unfamiliar customs are adapted.</w:t>
      </w:r>
    </w:p>
    <w:p>
      <w:pPr>
        <w:spacing w:after="120" w:line="276"/>
      </w:pPr>
      <w:r>
        <w:rPr>
          <w:rFonts w:ascii="Arial" w:cs="Arial" w:eastAsia="Arial" w:hAnsi="Arial"/>
          <w:b/>
          <w:bCs/>
          <w:sz w:val="21"/>
          <w:szCs w:val="21"/>
        </w:rPr>
        <w:t xml:space="preserve">Theological content is shaped by the transmitter’s own beliefs. </w:t>
      </w:r>
      <w:r>
        <w:rPr>
          <w:rFonts w:ascii="Arial" w:cs="Arial" w:eastAsia="Arial" w:hAnsi="Arial"/>
          <w:sz w:val="21"/>
          <w:szCs w:val="21"/>
        </w:rPr>
        <w:t xml:space="preserve">A Christian telling a Jewish story Christianizes it. A polytheist retelling a monotheistic story adds polytheistic elements.</w:t>
      </w:r>
    </w:p>
    <w:p>
      <w:pPr>
        <w:spacing w:after="120" w:line="276"/>
      </w:pPr>
      <w:r>
        <w:rPr>
          <w:rFonts w:ascii="Arial" w:cs="Arial" w:eastAsia="Arial" w:hAnsi="Arial"/>
          <w:sz w:val="21"/>
          <w:szCs w:val="21"/>
        </w:rPr>
        <w:t xml:space="preserve">What oral transmission does NOT do:</w:t>
      </w:r>
    </w:p>
    <w:p>
      <w:pPr>
        <w:spacing w:after="120" w:line="276"/>
      </w:pPr>
      <w:r>
        <w:rPr>
          <w:rFonts w:ascii="Arial" w:cs="Arial" w:eastAsia="Arial" w:hAnsi="Arial"/>
          <w:b/>
          <w:bCs/>
          <w:sz w:val="21"/>
          <w:szCs w:val="21"/>
        </w:rPr>
        <w:t xml:space="preserve">It does not improve accuracy. </w:t>
      </w:r>
      <w:r>
        <w:rPr>
          <w:rFonts w:ascii="Arial" w:cs="Arial" w:eastAsia="Arial" w:hAnsi="Arial"/>
          <w:sz w:val="21"/>
          <w:szCs w:val="21"/>
        </w:rPr>
        <w:t xml:space="preserve">A story does not become MORE historically precise after passing through 10 retellings.</w:t>
      </w:r>
    </w:p>
    <w:p>
      <w:pPr>
        <w:spacing w:after="120" w:line="276"/>
      </w:pPr>
      <w:r>
        <w:rPr>
          <w:rFonts w:ascii="Arial" w:cs="Arial" w:eastAsia="Arial" w:hAnsi="Arial"/>
          <w:b/>
          <w:bCs/>
          <w:sz w:val="21"/>
          <w:szCs w:val="21"/>
        </w:rPr>
        <w:t xml:space="preserve">It does not correct errors. </w:t>
      </w:r>
      <w:r>
        <w:rPr>
          <w:rFonts w:ascii="Arial" w:cs="Arial" w:eastAsia="Arial" w:hAnsi="Arial"/>
          <w:sz w:val="21"/>
          <w:szCs w:val="21"/>
        </w:rPr>
        <w:t xml:space="preserve">If the original story contains a mistake, oral transmission preserves or amplifies the mistake.</w:t>
      </w:r>
    </w:p>
    <w:p>
      <w:pPr>
        <w:spacing w:after="120" w:line="276"/>
      </w:pPr>
      <w:r>
        <w:rPr>
          <w:rFonts w:ascii="Arial" w:cs="Arial" w:eastAsia="Arial" w:hAnsi="Arial"/>
          <w:b/>
          <w:bCs/>
          <w:sz w:val="21"/>
          <w:szCs w:val="21"/>
        </w:rPr>
        <w:t xml:space="preserve">It does not add specialist detail from unrelated traditions. </w:t>
      </w:r>
      <w:r>
        <w:rPr>
          <w:rFonts w:ascii="Arial" w:cs="Arial" w:eastAsia="Arial" w:hAnsi="Arial"/>
          <w:sz w:val="21"/>
          <w:szCs w:val="21"/>
        </w:rPr>
        <w:t xml:space="preserve">A Christian oral chain does not spontaneously insert Talmudic commentary.</w:t>
      </w:r>
    </w:p>
    <w:p>
      <w:pPr>
        <w:spacing w:after="120" w:line="276"/>
      </w:pPr>
      <w:r>
        <w:rPr>
          <w:rFonts w:ascii="Arial" w:cs="Arial" w:eastAsia="Arial" w:hAnsi="Arial"/>
          <w:b/>
          <w:bCs/>
          <w:sz w:val="21"/>
          <w:szCs w:val="21"/>
        </w:rPr>
        <w:t xml:space="preserve">It does not generate new content. </w:t>
      </w:r>
      <w:r>
        <w:rPr>
          <w:rFonts w:ascii="Arial" w:cs="Arial" w:eastAsia="Arial" w:hAnsi="Arial"/>
          <w:sz w:val="21"/>
          <w:szCs w:val="21"/>
        </w:rPr>
        <w:t xml:space="preserve">Oral retelling produces variants of existing material, not original narrative scenes.</w:t>
      </w:r>
    </w:p>
    <w:p>
      <w:pPr>
        <w:spacing w:after="120" w:line="276"/>
      </w:pPr>
      <w:r>
        <w:rPr>
          <w:rFonts w:ascii="Arial" w:cs="Arial" w:eastAsia="Arial" w:hAnsi="Arial"/>
          <w:sz w:val="21"/>
          <w:szCs w:val="21"/>
        </w:rPr>
        <w:t xml:space="preserve">The Qur’an does all of the things oral transmission does not do. It improves historical accuracy (Pharaoh/King). It corrects errors in source traditions (prophetic sins removed). It adds specialist detail from unrelated traditions (Talmudic parallels in a text produced in an Arabic-speaking environment). It generates original content (al-Samiri, women cutting hands). And it does all of this while ALSO being a literary masterpiece and maintaining mathematical structure.</w:t>
      </w:r>
    </w:p>
    <w:p>
      <w:pPr>
        <w:spacing w:after="120" w:line="276"/>
      </w:pPr>
      <w:r>
        <w:rPr>
          <w:rFonts w:ascii="Arial" w:cs="Arial" w:eastAsia="Arial" w:hAnsi="Arial"/>
          <w:sz w:val="21"/>
          <w:szCs w:val="21"/>
        </w:rPr>
        <w:t xml:space="preserve">This is not what the output of oral transmission looks like. The output of oral transmission looks like degraded, simplified, culturally adapted folklore. The Qur’an is the opposite of that on every measurable axis.</w:t>
      </w:r>
    </w:p>
    <w:p>
      <w:pPr>
        <w:spacing w:after="120" w:line="276"/>
      </w:pPr>
      <w:r>
        <w:rPr>
          <w:rFonts w:ascii="Arial" w:cs="Arial" w:eastAsia="Arial" w:hAnsi="Arial"/>
          <w:i/>
          <w:iCs/>
          <w:color w:val="555555"/>
          <w:sz w:val="20"/>
          <w:szCs w:val="20"/>
        </w:rPr>
        <w:t xml:space="preserve">The oral transmission hypothesis asks us to accept that the most common mechanism of information degradation in human history produced, in this one case, the most precise, consistent, and sophisticated text in the Arabic language. This is not an explanation. It is a claim that the mechanism produced the opposite of its documented effect.</w:t>
      </w:r>
    </w:p>
    <w:p>
      <w:r>
        <w:br w:type="page"/>
      </w:r>
    </w:p>
    <w:p>
      <w:pPr>
        <w:pStyle w:val="Heading1"/>
        <w:spacing w:before="400" w:after="200"/>
      </w:pPr>
      <w:r>
        <w:rPr>
          <w:rFonts w:ascii="Arial" w:cs="Arial" w:eastAsia="Arial" w:hAnsi="Arial"/>
          <w:b/>
          <w:bCs/>
          <w:color w:val="2C3E50"/>
          <w:sz w:val="32"/>
          <w:szCs w:val="32"/>
        </w:rPr>
        <w:t xml:space="preserve">6. Summary of Findings</w:t>
      </w:r>
    </w:p>
    <w:p>
      <w:pPr>
        <w:spacing w:after="120" w:line="276"/>
      </w:pPr>
      <w:r>
        <w:rPr>
          <w:rFonts w:ascii="Arial" w:cs="Arial" w:eastAsia="Arial" w:hAnsi="Arial"/>
          <w:sz w:val="21"/>
          <w:szCs w:val="21"/>
        </w:rPr>
        <w:t xml:space="preserve">This analysis has tested the oral transmission hypothesis against 12 categories of Qur’anic content. The results are:</w:t>
      </w:r>
    </w:p>
    <w:p>
      <w:pPr>
        <w:spacing w:after="120" w:line="276"/>
      </w:pPr>
      <w:r>
        <w:rPr>
          <w:rFonts w:ascii="Arial" w:cs="Arial" w:eastAsia="Arial" w:hAnsi="Arial"/>
          <w:sz w:val="21"/>
          <w:szCs w:val="21"/>
        </w:rPr>
        <w:t xml:space="preserve">The hypothesis is consistent with 2 of 12 categories (general prophetic awareness and basic theological concepts). It is partially consistent with 1 additional category (popular apocryphal stories—at the level of awareness, not treatment).</w:t>
      </w:r>
    </w:p>
    <w:p>
      <w:pPr>
        <w:spacing w:after="120" w:line="276"/>
      </w:pPr>
      <w:r>
        <w:rPr>
          <w:rFonts w:ascii="Arial" w:cs="Arial" w:eastAsia="Arial" w:hAnsi="Arial"/>
          <w:sz w:val="21"/>
          <w:szCs w:val="21"/>
        </w:rPr>
        <w:t xml:space="preserve">The hypothesis fails for the remaining 9 categories: systematic theological correction across all sources, Christological editing of every Christian parallel, specialist Talmudic/Midrashic parallels, original narrative content found in no known source, historical precision requiring knowledge locked in dead languages, scientific content exceeding the entire contemporary knowledge horizon, mathematical structural properties, cross-traditional theological consistency, and predictive content verified by subsequent events.</w:t>
      </w:r>
    </w:p>
    <w:p>
      <w:pPr>
        <w:spacing w:after="120" w:line="276"/>
      </w:pPr>
      <w:r>
        <w:rPr>
          <w:rFonts w:ascii="Arial" w:cs="Arial" w:eastAsia="Arial" w:hAnsi="Arial"/>
          <w:sz w:val="21"/>
          <w:szCs w:val="21"/>
        </w:rPr>
        <w:t xml:space="preserve">The hypothesis also contradicts the established properties of oral transmission itself: oral chains degrade information, introduce errors, lose specialist detail, and adapt content to the transmitter’s beliefs. The Qur’an exhibits the opposite of every one of these properties.</w:t>
      </w:r>
    </w:p>
    <w:p>
      <w:pPr>
        <w:spacing w:after="120" w:line="276"/>
      </w:pPr>
      <w:r>
        <w:rPr>
          <w:rFonts w:ascii="Arial" w:cs="Arial" w:eastAsia="Arial" w:hAnsi="Arial"/>
          <w:sz w:val="21"/>
          <w:szCs w:val="21"/>
        </w:rPr>
        <w:t xml:space="preserve"/>
      </w:r>
    </w:p>
    <w:p>
      <w:pPr>
        <w:spacing w:after="120" w:line="276"/>
      </w:pPr>
      <w:r>
        <w:rPr>
          <w:rFonts w:ascii="Arial" w:cs="Arial" w:eastAsia="Arial" w:hAnsi="Arial"/>
          <w:b/>
          <w:bCs/>
          <w:sz w:val="21"/>
          <w:szCs w:val="21"/>
        </w:rPr>
        <w:t xml:space="preserve">What oral transmission explains: </w:t>
      </w:r>
      <w:r>
        <w:rPr>
          <w:rFonts w:ascii="Arial" w:cs="Arial" w:eastAsia="Arial" w:hAnsi="Arial"/>
          <w:sz w:val="21"/>
          <w:szCs w:val="21"/>
        </w:rPr>
        <w:t xml:space="preserve">that Muhammad had HEARD OF Moses, Jesus, Noah, Abraham, and basic religious concepts.</w:t>
      </w:r>
    </w:p>
    <w:p>
      <w:pPr>
        <w:spacing w:after="120" w:line="276"/>
      </w:pPr>
      <w:r>
        <w:rPr>
          <w:rFonts w:ascii="Arial" w:cs="Arial" w:eastAsia="Arial" w:hAnsi="Arial"/>
          <w:b/>
          <w:bCs/>
          <w:sz w:val="21"/>
          <w:szCs w:val="21"/>
        </w:rPr>
        <w:t xml:space="preserve">What oral transmission does not explain: </w:t>
      </w:r>
      <w:r>
        <w:rPr>
          <w:rFonts w:ascii="Arial" w:cs="Arial" w:eastAsia="Arial" w:hAnsi="Arial"/>
          <w:sz w:val="21"/>
          <w:szCs w:val="21"/>
        </w:rPr>
        <w:t xml:space="preserve">what the Qur’an DOES with these figures—correcting, editing, supplementing, harmonizing, and structuring them with a precision that exceeds every proposed source and contradicts every known property of oral information transfer.</w:t>
      </w:r>
    </w:p>
    <w:p>
      <w:pPr>
        <w:spacing w:after="120" w:line="276"/>
      </w:pPr>
      <w:r>
        <w:rPr>
          <w:rFonts w:ascii="Arial" w:cs="Arial" w:eastAsia="Arial" w:hAnsi="Arial"/>
          <w:sz w:val="21"/>
          <w:szCs w:val="21"/>
        </w:rPr>
        <w:t xml:space="preserve"/>
      </w:r>
    </w:p>
    <w:p>
      <w:pPr>
        <w:spacing w:after="120" w:line="276"/>
      </w:pPr>
      <w:r>
        <w:rPr>
          <w:rFonts w:ascii="Arial" w:cs="Arial" w:eastAsia="Arial" w:hAnsi="Arial"/>
          <w:sz w:val="21"/>
          <w:szCs w:val="21"/>
        </w:rPr>
        <w:t xml:space="preserve">The carrier himself provided an explanation for the gap: “This is not from me. It was revealed to me.” Whether that explanation is accepted depends on the reader’s framework. What this analysis establishes is that the leading naturalistic alternative—oral transmission—accounts for awareness of source material but fails to account for the Qur’an’s specific treatment of that material on 9 of 12 measurable dimensions.</w:t>
      </w:r>
    </w:p>
    <w:p>
      <w:pPr>
        <w:spacing w:after="120" w:line="276"/>
      </w:pPr>
      <w:r>
        <w:rPr>
          <w:rFonts w:ascii="Arial" w:cs="Arial" w:eastAsia="Arial" w:hAnsi="Arial"/>
          <w:sz w:val="21"/>
          <w:szCs w:val="21"/>
        </w:rPr>
        <w:t xml:space="preserve">The gap remains open for investigation. The evidence is presented for independent evaluation.</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4495E"/>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2026-03-13T05:22:04.792Z</dcterms:created>
  <dcterms:modified xsi:type="dcterms:W3CDTF">2026-03-13T05:22:04.793Z</dcterms:modified>
</cp:coreProperties>
</file>

<file path=docProps/custom.xml><?xml version="1.0" encoding="utf-8"?>
<Properties xmlns="http://schemas.openxmlformats.org/officeDocument/2006/custom-properties" xmlns:vt="http://schemas.openxmlformats.org/officeDocument/2006/docPropsVTypes"/>
</file>