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DD197">
      <w:pPr>
        <w:pStyle w:val="6"/>
        <w:ind w:firstLine="480"/>
      </w:pPr>
      <w:bookmarkStart w:id="0" w:name="_Hlk102605624"/>
      <w:bookmarkEnd w:id="0"/>
    </w:p>
    <w:p w14:paraId="11E6E964">
      <w:pPr>
        <w:pStyle w:val="6"/>
        <w:ind w:firstLine="480"/>
      </w:pPr>
    </w:p>
    <w:p w14:paraId="7BF978EE">
      <w:pPr>
        <w:pStyle w:val="6"/>
        <w:ind w:firstLine="480"/>
      </w:pPr>
    </w:p>
    <w:p w14:paraId="0260CE83">
      <w:pPr>
        <w:pStyle w:val="6"/>
        <w:ind w:firstLine="480"/>
      </w:pPr>
    </w:p>
    <w:p w14:paraId="4B6B1D09">
      <w:pPr>
        <w:pStyle w:val="6"/>
        <w:ind w:firstLine="480"/>
      </w:pPr>
    </w:p>
    <w:p w14:paraId="7EBD8534">
      <w:pPr>
        <w:pStyle w:val="6"/>
        <w:ind w:firstLine="480"/>
      </w:pPr>
    </w:p>
    <w:p w14:paraId="292DCE76">
      <w:pPr>
        <w:pStyle w:val="6"/>
        <w:ind w:firstLine="480"/>
      </w:pPr>
    </w:p>
    <w:p w14:paraId="332A606A">
      <w:pPr>
        <w:pStyle w:val="6"/>
        <w:ind w:firstLine="480"/>
      </w:pPr>
    </w:p>
    <w:p w14:paraId="50338045">
      <w:pPr>
        <w:pStyle w:val="17"/>
        <w:keepNext w:val="0"/>
        <w:keepLines w:val="0"/>
        <w:pageBreakBefore w:val="0"/>
        <w:widowControl w:val="0"/>
        <w:kinsoku/>
        <w:wordWrap/>
        <w:overflowPunct/>
        <w:topLinePunct w:val="0"/>
        <w:autoSpaceDE w:val="0"/>
        <w:autoSpaceDN w:val="0"/>
        <w:bidi w:val="0"/>
        <w:adjustRightInd/>
        <w:snapToGrid/>
        <w:spacing w:before="0" w:after="0" w:line="240" w:lineRule="auto"/>
        <w:ind w:left="0" w:right="0" w:firstLine="0"/>
        <w:jc w:val="both"/>
        <w:textAlignment w:val="auto"/>
        <w:rPr>
          <w:rStyle w:val="18"/>
          <w:rFonts w:hint="eastAsia" w:ascii="黑体" w:hAnsi="黑体" w:eastAsia="黑体"/>
          <w:i w:val="0"/>
          <w:iCs w:val="0"/>
          <w:sz w:val="52"/>
          <w:szCs w:val="52"/>
          <w:lang w:val="zh-CN" w:eastAsia="zh-CN" w:bidi="zh-CN"/>
        </w:rPr>
      </w:pPr>
      <w:bookmarkStart w:id="1" w:name="_Hlk102229180"/>
    </w:p>
    <w:p w14:paraId="58E4772A">
      <w:pPr>
        <w:pStyle w:val="17"/>
        <w:keepNext w:val="0"/>
        <w:keepLines w:val="0"/>
        <w:pageBreakBefore w:val="0"/>
        <w:widowControl w:val="0"/>
        <w:kinsoku/>
        <w:wordWrap/>
        <w:overflowPunct/>
        <w:topLinePunct w:val="0"/>
        <w:autoSpaceDE w:val="0"/>
        <w:autoSpaceDN w:val="0"/>
        <w:bidi w:val="0"/>
        <w:adjustRightInd/>
        <w:snapToGrid/>
        <w:spacing w:before="0" w:after="0" w:line="240" w:lineRule="auto"/>
        <w:ind w:left="0" w:right="0" w:firstLine="0"/>
        <w:jc w:val="center"/>
        <w:textAlignment w:val="auto"/>
        <w:rPr>
          <w:rStyle w:val="18"/>
          <w:rFonts w:hint="eastAsia" w:ascii="黑体" w:hAnsi="黑体" w:eastAsia="黑体"/>
          <w:i w:val="0"/>
          <w:iCs w:val="0"/>
          <w:sz w:val="52"/>
          <w:szCs w:val="52"/>
          <w:lang w:val="zh-CN" w:eastAsia="zh-CN" w:bidi="zh-CN"/>
        </w:rPr>
      </w:pPr>
      <w:r>
        <w:rPr>
          <w:rStyle w:val="18"/>
          <w:rFonts w:hint="eastAsia" w:ascii="黑体" w:hAnsi="黑体" w:eastAsia="黑体"/>
          <w:i w:val="0"/>
          <w:iCs w:val="0"/>
          <w:sz w:val="52"/>
          <w:szCs w:val="52"/>
          <w:lang w:val="zh-CN" w:eastAsia="zh-CN" w:bidi="zh-CN"/>
        </w:rPr>
        <w:t>基于Node.js+Vue的个人财务记账</w:t>
      </w:r>
      <w:r>
        <w:rPr>
          <w:rStyle w:val="18"/>
          <w:rFonts w:hint="eastAsia" w:ascii="黑体" w:hAnsi="黑体" w:eastAsia="黑体"/>
          <w:i w:val="0"/>
          <w:iCs w:val="0"/>
          <w:sz w:val="52"/>
          <w:szCs w:val="52"/>
          <w:lang w:val="en-US" w:eastAsia="zh-CN" w:bidi="zh-CN"/>
        </w:rPr>
        <w:t>与</w:t>
      </w:r>
      <w:r>
        <w:rPr>
          <w:rStyle w:val="18"/>
          <w:rFonts w:hint="eastAsia" w:ascii="黑体" w:hAnsi="黑体" w:eastAsia="黑体"/>
          <w:i w:val="0"/>
          <w:iCs w:val="0"/>
          <w:sz w:val="52"/>
          <w:szCs w:val="52"/>
          <w:lang w:val="zh-CN" w:eastAsia="zh-CN" w:bidi="zh-CN"/>
        </w:rPr>
        <w:t>可视化分析系统设计与实现</w:t>
      </w:r>
    </w:p>
    <w:bookmarkEnd w:id="1"/>
    <w:p w14:paraId="3968E783">
      <w:pPr>
        <w:pStyle w:val="6"/>
        <w:spacing w:before="120" w:beforeLines="50"/>
        <w:ind w:left="0" w:leftChars="0" w:firstLine="0" w:firstLineChars="0"/>
      </w:pPr>
    </w:p>
    <w:p w14:paraId="699C6AED">
      <w:pPr>
        <w:tabs>
          <w:tab w:val="left" w:pos="3379"/>
        </w:tabs>
        <w:spacing w:line="424" w:lineRule="auto"/>
        <w:ind w:left="2400" w:leftChars="1000" w:firstLine="0" w:firstLineChars="0"/>
        <w:jc w:val="left"/>
        <w:rPr>
          <w:rFonts w:ascii="黑体" w:eastAsia="黑体"/>
          <w:sz w:val="32"/>
        </w:rPr>
      </w:pPr>
      <w:r>
        <w:rPr>
          <w:rFonts w:hint="eastAsia" w:ascii="黑体" w:eastAsia="黑体"/>
          <w:sz w:val="32"/>
          <w:lang w:val="en-US" w:eastAsia="zh-CN"/>
        </w:rPr>
        <w:t>学</w:t>
      </w:r>
      <w:r>
        <w:rPr>
          <w:rFonts w:ascii="黑体" w:eastAsia="黑体"/>
          <w:sz w:val="32"/>
        </w:rPr>
        <w:t xml:space="preserve">    </w:t>
      </w:r>
      <w:r>
        <w:rPr>
          <w:rFonts w:hint="eastAsia" w:ascii="黑体" w:eastAsia="黑体"/>
          <w:sz w:val="32"/>
          <w:lang w:val="en-US" w:eastAsia="zh-CN"/>
        </w:rPr>
        <w:t>院</w:t>
      </w:r>
      <w:r>
        <w:rPr>
          <w:rFonts w:hint="eastAsia" w:ascii="黑体" w:eastAsia="黑体"/>
          <w:sz w:val="32"/>
        </w:rPr>
        <w:t>：</w:t>
      </w:r>
      <w:r>
        <w:rPr>
          <w:rFonts w:ascii="黑体" w:hAnsi="黑体" w:eastAsia="黑体"/>
          <w:i w:val="0"/>
          <w:iCs w:val="0"/>
          <w:color w:val="000000"/>
          <w:sz w:val="32"/>
          <w:szCs w:val="32"/>
        </w:rPr>
        <w:t>信息科学与工程学院</w:t>
      </w:r>
    </w:p>
    <w:p w14:paraId="621B71B8">
      <w:pPr>
        <w:tabs>
          <w:tab w:val="left" w:pos="3379"/>
        </w:tabs>
        <w:spacing w:before="1" w:line="424" w:lineRule="auto"/>
        <w:ind w:left="2400" w:leftChars="1000" w:firstLine="0" w:firstLineChars="0"/>
        <w:jc w:val="left"/>
        <w:rPr>
          <w:rFonts w:ascii="黑体" w:eastAsia="黑体"/>
          <w:spacing w:val="-12"/>
          <w:sz w:val="32"/>
        </w:rPr>
      </w:pPr>
      <w:r>
        <w:rPr>
          <w:rFonts w:hint="eastAsia" w:ascii="黑体" w:eastAsia="黑体"/>
          <w:sz w:val="32"/>
        </w:rPr>
        <w:t>专业班级：计算机科学与技术</w:t>
      </w:r>
      <w:r>
        <w:rPr>
          <w:rFonts w:hint="eastAsia" w:ascii="黑体" w:eastAsia="黑体"/>
          <w:spacing w:val="-83"/>
          <w:sz w:val="32"/>
        </w:rPr>
        <w:t xml:space="preserve"> </w:t>
      </w:r>
      <w:r>
        <w:rPr>
          <w:rFonts w:hint="eastAsia" w:ascii="黑体" w:eastAsia="黑体"/>
          <w:sz w:val="32"/>
          <w:lang w:val="en-US" w:eastAsia="zh-CN"/>
        </w:rPr>
        <w:t>2204</w:t>
      </w:r>
      <w:r>
        <w:rPr>
          <w:rFonts w:hint="eastAsia" w:ascii="黑体" w:eastAsia="黑体"/>
          <w:spacing w:val="-83"/>
          <w:sz w:val="32"/>
        </w:rPr>
        <w:t xml:space="preserve"> </w:t>
      </w:r>
      <w:r>
        <w:rPr>
          <w:rFonts w:hint="eastAsia" w:ascii="黑体" w:eastAsia="黑体"/>
          <w:spacing w:val="-12"/>
          <w:sz w:val="32"/>
        </w:rPr>
        <w:t>班</w:t>
      </w:r>
    </w:p>
    <w:p w14:paraId="62843EAA">
      <w:pPr>
        <w:tabs>
          <w:tab w:val="left" w:pos="3379"/>
        </w:tabs>
        <w:spacing w:line="424" w:lineRule="auto"/>
        <w:ind w:left="2400" w:leftChars="1000" w:firstLine="0" w:firstLineChars="0"/>
        <w:jc w:val="left"/>
        <w:rPr>
          <w:rFonts w:hint="eastAsia" w:ascii="黑体" w:eastAsia="黑体"/>
          <w:sz w:val="32"/>
          <w:lang w:eastAsia="zh-CN"/>
        </w:rPr>
      </w:pPr>
      <w:r>
        <w:rPr>
          <w:rFonts w:hint="eastAsia" w:ascii="黑体" w:eastAsia="黑体"/>
          <w:sz w:val="32"/>
        </w:rPr>
        <w:t>姓</w:t>
      </w:r>
      <w:r>
        <w:rPr>
          <w:rFonts w:ascii="黑体" w:eastAsia="黑体"/>
          <w:sz w:val="32"/>
        </w:rPr>
        <w:t xml:space="preserve">    </w:t>
      </w:r>
      <w:r>
        <w:rPr>
          <w:rFonts w:hint="eastAsia" w:ascii="黑体" w:eastAsia="黑体"/>
          <w:sz w:val="32"/>
        </w:rPr>
        <w:t>名：</w:t>
      </w:r>
      <w:r>
        <w:rPr>
          <w:rFonts w:hint="eastAsia" w:ascii="黑体" w:eastAsia="黑体"/>
          <w:sz w:val="32"/>
          <w:lang w:val="en-US" w:eastAsia="zh-CN"/>
        </w:rPr>
        <w:t>袁思婕</w:t>
      </w:r>
    </w:p>
    <w:p w14:paraId="28E2340C">
      <w:pPr>
        <w:tabs>
          <w:tab w:val="left" w:pos="3379"/>
        </w:tabs>
        <w:ind w:left="2400" w:leftChars="1000" w:firstLine="0" w:firstLineChars="0"/>
        <w:jc w:val="left"/>
        <w:rPr>
          <w:rFonts w:hint="default" w:ascii="黑体" w:eastAsia="黑体"/>
          <w:sz w:val="32"/>
          <w:lang w:val="en-US" w:eastAsia="zh-CN"/>
        </w:rPr>
      </w:pPr>
      <w:r>
        <w:rPr>
          <w:rFonts w:hint="eastAsia" w:ascii="黑体" w:eastAsia="黑体"/>
          <w:sz w:val="32"/>
        </w:rPr>
        <w:t xml:space="preserve">学 </w:t>
      </w:r>
      <w:r>
        <w:rPr>
          <w:rFonts w:ascii="黑体" w:eastAsia="黑体"/>
          <w:sz w:val="32"/>
        </w:rPr>
        <w:t xml:space="preserve">   </w:t>
      </w:r>
      <w:r>
        <w:rPr>
          <w:rFonts w:hint="eastAsia" w:ascii="黑体" w:eastAsia="黑体"/>
          <w:sz w:val="32"/>
        </w:rPr>
        <w:t>号：</w:t>
      </w:r>
      <w:r>
        <w:rPr>
          <w:rFonts w:hint="eastAsia" w:ascii="黑体" w:eastAsia="黑体"/>
          <w:sz w:val="32"/>
          <w:lang w:val="en-US" w:eastAsia="zh-CN"/>
        </w:rPr>
        <w:t>20221101151</w:t>
      </w:r>
    </w:p>
    <w:p w14:paraId="3A50BF42">
      <w:pPr>
        <w:spacing w:before="100" w:beforeAutospacing="1"/>
        <w:ind w:left="2400" w:leftChars="1000" w:firstLine="0" w:firstLineChars="0"/>
        <w:jc w:val="left"/>
        <w:rPr>
          <w:rFonts w:hint="eastAsia" w:ascii="黑体" w:hAnsi="黑体" w:eastAsia="黑体" w:cs="宋体"/>
          <w:i w:val="0"/>
          <w:iCs w:val="0"/>
          <w:color w:val="000000"/>
          <w:sz w:val="32"/>
          <w:szCs w:val="32"/>
          <w:lang w:val="zh-CN" w:eastAsia="zh-CN" w:bidi="zh-CN"/>
        </w:rPr>
      </w:pPr>
      <w:r>
        <w:rPr>
          <w:rFonts w:hint="eastAsia" w:ascii="黑体" w:eastAsia="黑体"/>
          <w:sz w:val="32"/>
        </w:rPr>
        <w:t>指导教师：</w:t>
      </w:r>
      <w:r>
        <w:rPr>
          <w:rFonts w:hint="eastAsia" w:ascii="黑体" w:eastAsia="黑体"/>
          <w:sz w:val="32"/>
          <w:lang w:val="en-US" w:eastAsia="zh-CN"/>
        </w:rPr>
        <w:t>肖莹彗</w:t>
      </w:r>
      <w:r>
        <w:rPr>
          <w:rFonts w:hint="eastAsia" w:ascii="黑体" w:eastAsia="黑体"/>
          <w:sz w:val="32"/>
        </w:rPr>
        <w:t>副教授</w:t>
      </w:r>
    </w:p>
    <w:p w14:paraId="42DFF98C">
      <w:pPr>
        <w:pStyle w:val="6"/>
        <w:ind w:firstLine="480"/>
      </w:pPr>
    </w:p>
    <w:p w14:paraId="35E5CA8C">
      <w:pPr>
        <w:pStyle w:val="6"/>
        <w:ind w:firstLine="480"/>
      </w:pPr>
    </w:p>
    <w:p w14:paraId="1FB2FE57">
      <w:pPr>
        <w:ind w:left="397" w:right="716"/>
        <w:jc w:val="center"/>
        <w:rPr>
          <w:rFonts w:ascii="黑体" w:eastAsia="黑体"/>
          <w:sz w:val="32"/>
          <w:lang w:val="en-US"/>
        </w:rPr>
      </w:pPr>
      <w:r>
        <w:rPr>
          <w:rFonts w:hint="eastAsia" w:ascii="黑体" w:eastAsia="黑体"/>
          <w:sz w:val="32"/>
          <w:lang w:val="en-US"/>
        </w:rPr>
        <w:t>202</w:t>
      </w:r>
      <w:r>
        <w:rPr>
          <w:rFonts w:hint="default" w:ascii="黑体" w:eastAsia="黑体"/>
          <w:sz w:val="32"/>
          <w:lang w:val="en-US"/>
        </w:rPr>
        <w:t>6</w:t>
      </w:r>
      <w:r>
        <w:rPr>
          <w:rFonts w:hint="eastAsia" w:ascii="黑体" w:eastAsia="黑体"/>
          <w:spacing w:val="-54"/>
          <w:sz w:val="32"/>
          <w:lang w:val="en-US"/>
        </w:rPr>
        <w:t xml:space="preserve"> </w:t>
      </w:r>
      <w:r>
        <w:rPr>
          <w:rFonts w:hint="eastAsia" w:ascii="黑体" w:eastAsia="黑体"/>
          <w:spacing w:val="-54"/>
          <w:sz w:val="32"/>
        </w:rPr>
        <w:t>年</w:t>
      </w:r>
      <w:r>
        <w:rPr>
          <w:rFonts w:hint="eastAsia" w:ascii="黑体" w:eastAsia="黑体"/>
          <w:spacing w:val="-54"/>
          <w:sz w:val="32"/>
          <w:lang w:val="en-US"/>
        </w:rPr>
        <w:t xml:space="preserve"> </w:t>
      </w:r>
      <w:r>
        <w:rPr>
          <w:rFonts w:hint="eastAsia" w:ascii="黑体" w:eastAsia="黑体"/>
          <w:sz w:val="32"/>
          <w:lang w:val="en-US"/>
        </w:rPr>
        <w:t>5</w:t>
      </w:r>
      <w:r>
        <w:rPr>
          <w:rFonts w:hint="eastAsia" w:ascii="黑体" w:eastAsia="黑体"/>
          <w:spacing w:val="-40"/>
          <w:sz w:val="32"/>
          <w:lang w:val="en-US"/>
        </w:rPr>
        <w:t xml:space="preserve"> </w:t>
      </w:r>
      <w:r>
        <w:rPr>
          <w:rFonts w:hint="eastAsia" w:ascii="黑体" w:eastAsia="黑体"/>
          <w:spacing w:val="-40"/>
          <w:sz w:val="32"/>
        </w:rPr>
        <w:t>月</w:t>
      </w:r>
    </w:p>
    <w:p w14:paraId="0CAC1226">
      <w:pPr>
        <w:jc w:val="center"/>
        <w:rPr>
          <w:rFonts w:ascii="黑体" w:eastAsia="黑体"/>
          <w:sz w:val="32"/>
          <w:lang w:val="en-US"/>
        </w:rPr>
        <w:sectPr>
          <w:footerReference r:id="rId5" w:type="default"/>
          <w:pgSz w:w="11910" w:h="16840"/>
          <w:pgMar w:top="1928" w:right="1474" w:bottom="1587" w:left="1701" w:header="720" w:footer="720" w:gutter="0"/>
          <w:cols w:space="0" w:num="1"/>
        </w:sectPr>
      </w:pPr>
    </w:p>
    <w:p w14:paraId="3F3F7F56">
      <w:pPr>
        <w:pStyle w:val="6"/>
        <w:ind w:firstLine="480"/>
      </w:pPr>
    </w:p>
    <w:p w14:paraId="6D2D2B09">
      <w:pPr>
        <w:pStyle w:val="6"/>
        <w:ind w:firstLine="480"/>
      </w:pPr>
    </w:p>
    <w:p w14:paraId="0D48D994">
      <w:pPr>
        <w:pStyle w:val="6"/>
        <w:ind w:firstLine="480"/>
      </w:pPr>
    </w:p>
    <w:p w14:paraId="54B6BFFF">
      <w:pPr>
        <w:pStyle w:val="6"/>
        <w:ind w:firstLine="480"/>
      </w:pPr>
    </w:p>
    <w:p w14:paraId="770D21CD">
      <w:pPr>
        <w:pStyle w:val="6"/>
        <w:ind w:firstLine="480"/>
      </w:pPr>
    </w:p>
    <w:p w14:paraId="7630972B">
      <w:pPr>
        <w:pStyle w:val="6"/>
        <w:ind w:firstLine="480"/>
      </w:pPr>
    </w:p>
    <w:p w14:paraId="1A98D061">
      <w:pPr>
        <w:pStyle w:val="6"/>
        <w:ind w:firstLine="480"/>
      </w:pPr>
    </w:p>
    <w:p w14:paraId="2B01D037">
      <w:pPr>
        <w:pStyle w:val="6"/>
        <w:ind w:firstLine="480"/>
      </w:pPr>
    </w:p>
    <w:p w14:paraId="668C6974">
      <w:pPr>
        <w:pStyle w:val="6"/>
        <w:ind w:firstLine="480"/>
      </w:pPr>
    </w:p>
    <w:p w14:paraId="478A7FB0">
      <w:pPr>
        <w:pStyle w:val="6"/>
        <w:ind w:firstLine="480"/>
      </w:pPr>
    </w:p>
    <w:p w14:paraId="3A6AC394">
      <w:pPr>
        <w:pStyle w:val="17"/>
        <w:keepNext w:val="0"/>
        <w:keepLines w:val="0"/>
        <w:pageBreakBefore w:val="0"/>
        <w:widowControl w:val="0"/>
        <w:kinsoku/>
        <w:wordWrap/>
        <w:overflowPunct/>
        <w:topLinePunct w:val="0"/>
        <w:autoSpaceDE w:val="0"/>
        <w:autoSpaceDN w:val="0"/>
        <w:bidi w:val="0"/>
        <w:adjustRightInd/>
        <w:snapToGrid/>
        <w:spacing w:before="0" w:after="0" w:line="240" w:lineRule="auto"/>
        <w:ind w:left="0" w:right="0" w:firstLine="0"/>
        <w:jc w:val="center"/>
        <w:textAlignment w:val="auto"/>
        <w:rPr>
          <w:rFonts w:ascii="黑体" w:hAnsi="黑体" w:eastAsia="黑体"/>
          <w:i w:val="0"/>
          <w:iCs w:val="0"/>
          <w:sz w:val="52"/>
          <w:szCs w:val="52"/>
          <w:lang w:val="en-US"/>
        </w:rPr>
      </w:pPr>
      <w:bookmarkStart w:id="2" w:name="摘__要"/>
      <w:bookmarkEnd w:id="2"/>
      <w:r>
        <w:rPr>
          <w:rStyle w:val="18"/>
          <w:rFonts w:hint="eastAsia" w:ascii="黑体" w:hAnsi="黑体" w:eastAsia="黑体"/>
          <w:i w:val="0"/>
          <w:iCs w:val="0"/>
          <w:sz w:val="52"/>
          <w:szCs w:val="52"/>
          <w:lang w:val="zh-CN" w:eastAsia="zh-CN" w:bidi="zh-CN"/>
        </w:rPr>
        <w:t>基于Node.js+Vue的个人财务记账</w:t>
      </w:r>
      <w:r>
        <w:rPr>
          <w:rStyle w:val="18"/>
          <w:rFonts w:hint="eastAsia" w:ascii="黑体" w:hAnsi="黑体" w:eastAsia="黑体"/>
          <w:i w:val="0"/>
          <w:iCs w:val="0"/>
          <w:sz w:val="52"/>
          <w:szCs w:val="52"/>
          <w:lang w:val="en-US" w:eastAsia="zh-CN" w:bidi="zh-CN"/>
        </w:rPr>
        <w:t>与</w:t>
      </w:r>
      <w:r>
        <w:rPr>
          <w:rStyle w:val="18"/>
          <w:rFonts w:hint="eastAsia" w:ascii="黑体" w:hAnsi="黑体" w:eastAsia="黑体"/>
          <w:i w:val="0"/>
          <w:iCs w:val="0"/>
          <w:sz w:val="52"/>
          <w:szCs w:val="52"/>
          <w:lang w:val="zh-CN" w:eastAsia="zh-CN" w:bidi="zh-CN"/>
        </w:rPr>
        <w:t>可视化分析系统设计与实现</w:t>
      </w:r>
    </w:p>
    <w:p w14:paraId="7034D77E">
      <w:pPr>
        <w:widowControl w:val="0"/>
        <w:autoSpaceDE w:val="0"/>
        <w:autoSpaceDN w:val="0"/>
        <w:spacing w:before="0" w:after="0" w:line="240" w:lineRule="auto"/>
        <w:ind w:firstLine="0"/>
        <w:jc w:val="center"/>
        <w:rPr>
          <w:rFonts w:hint="default" w:ascii="Times New Roman" w:hAnsi="Times New Roman" w:eastAsia="Times New Roman" w:cs="Times New Roman"/>
          <w:b/>
          <w:bCs/>
          <w:sz w:val="52"/>
          <w:szCs w:val="52"/>
          <w:lang w:val="en-US" w:eastAsia="zh-CN" w:bidi="zh-CN"/>
        </w:rPr>
        <w:sectPr>
          <w:pgSz w:w="11910" w:h="16840"/>
          <w:pgMar w:top="1928" w:right="1474" w:bottom="1587" w:left="1701" w:header="720" w:footer="720" w:gutter="0"/>
          <w:cols w:space="0" w:num="1"/>
        </w:sectPr>
      </w:pPr>
      <w:r>
        <w:rPr>
          <w:rFonts w:ascii="Times New Roman" w:hAnsi="Times New Roman" w:eastAsia="Times New Roman" w:cs="Times New Roman"/>
          <w:b/>
          <w:bCs/>
          <w:sz w:val="52"/>
          <w:szCs w:val="52"/>
          <w:lang w:val="en-US" w:eastAsia="zh-CN" w:bidi="zh-CN"/>
        </w:rPr>
        <w:t xml:space="preserve">Design and Implementation of a Personal Financial Bookkeeping and Visual Analytics System Based on Node.js and </w:t>
      </w:r>
      <w:r>
        <w:rPr>
          <w:rFonts w:hint="eastAsia" w:ascii="Times New Roman" w:hAnsi="Times New Roman" w:eastAsia="Times New Roman" w:cs="Times New Roman"/>
          <w:b/>
          <w:bCs/>
          <w:sz w:val="52"/>
          <w:szCs w:val="52"/>
          <w:lang w:val="en-US" w:eastAsia="zh-CN" w:bidi="zh-CN"/>
        </w:rPr>
        <w:t>Vue.js</w:t>
      </w:r>
    </w:p>
    <w:sdt>
      <w:sdtPr>
        <w:rPr>
          <w:rFonts w:ascii="宋体" w:hAnsi="宋体" w:eastAsia="宋体" w:cstheme="minorBidi"/>
          <w:sz w:val="21"/>
          <w:szCs w:val="24"/>
        </w:rPr>
        <w:id w:val="688143076"/>
        <w15:color w:val="DBDBDB"/>
        <w:docPartObj>
          <w:docPartGallery w:val="Table of Contents"/>
          <w:docPartUnique/>
        </w:docPartObj>
      </w:sdtPr>
      <w:sdtContent>
        <w:p w14:paraId="5857CC3E">
          <w:pPr>
            <w:spacing w:before="0" w:beforeLines="0" w:after="0" w:afterLines="0" w:line="240" w:lineRule="auto"/>
            <w:ind w:left="0" w:leftChars="0" w:right="0" w:rightChars="0" w:firstLine="0" w:firstLineChars="0"/>
            <w:jc w:val="center"/>
          </w:pPr>
          <w:bookmarkStart w:id="3" w:name="_Toc1991036121"/>
          <w:r>
            <w:rPr>
              <w:rFonts w:ascii="宋体" w:hAnsi="宋体" w:eastAsia="宋体"/>
              <w:sz w:val="21"/>
            </w:rPr>
            <w:t>目录</w:t>
          </w:r>
        </w:p>
        <w:p w14:paraId="0FB26CD8">
          <w:pPr>
            <w:pStyle w:val="12"/>
            <w:tabs>
              <w:tab w:val="right" w:leader="dot" w:pos="9026"/>
              <w:tab w:val="clear" w:pos="8500"/>
            </w:tabs>
          </w:pPr>
          <w:r>
            <w:fldChar w:fldCharType="begin"/>
          </w:r>
          <w:r>
            <w:instrText xml:space="preserve"> HYPERLINK \l _Toc753709509 </w:instrText>
          </w:r>
          <w:r>
            <w:fldChar w:fldCharType="separate"/>
          </w:r>
          <w:r>
            <w:rPr>
              <w:rFonts w:ascii="Times New Roman" w:hAnsi="Times New Roman" w:cs="Times New Roman"/>
              <w:szCs w:val="36"/>
              <w:lang w:val="en-US"/>
            </w:rPr>
            <w:t>Abstract</w:t>
          </w:r>
          <w:r>
            <w:tab/>
          </w:r>
          <w:r>
            <w:fldChar w:fldCharType="begin"/>
          </w:r>
          <w:r>
            <w:instrText xml:space="preserve"> PAGEREF _Toc753709509 \h </w:instrText>
          </w:r>
          <w:r>
            <w:fldChar w:fldCharType="separate"/>
          </w:r>
          <w:r>
            <w:t>IV</w:t>
          </w:r>
          <w:r>
            <w:fldChar w:fldCharType="end"/>
          </w:r>
          <w:r>
            <w:fldChar w:fldCharType="end"/>
          </w:r>
        </w:p>
        <w:p w14:paraId="6DAC94EE">
          <w:pPr>
            <w:pStyle w:val="12"/>
            <w:tabs>
              <w:tab w:val="right" w:leader="dot" w:pos="9026"/>
              <w:tab w:val="clear" w:pos="8500"/>
            </w:tabs>
          </w:pPr>
          <w:r>
            <w:fldChar w:fldCharType="begin"/>
          </w:r>
          <w:r>
            <w:instrText xml:space="preserve"> HYPERLINK \l _Toc1737167757 </w:instrText>
          </w:r>
          <w:r>
            <w:fldChar w:fldCharType="separate"/>
          </w:r>
          <w:r>
            <w:rPr>
              <w:rFonts w:ascii="黑体" w:hAnsi="黑体" w:cs="黑体"/>
              <w:bCs w:val="0"/>
              <w:szCs w:val="32"/>
              <w:lang w:val="zh-CN" w:eastAsia="zh-CN" w:bidi="zh-CN"/>
            </w:rPr>
            <w:t>目  录</w:t>
          </w:r>
          <w:r>
            <w:tab/>
          </w:r>
          <w:r>
            <w:fldChar w:fldCharType="begin"/>
          </w:r>
          <w:r>
            <w:instrText xml:space="preserve"> PAGEREF _Toc1737167757 \h </w:instrText>
          </w:r>
          <w:r>
            <w:fldChar w:fldCharType="separate"/>
          </w:r>
          <w:r>
            <w:t>V</w:t>
          </w:r>
          <w:r>
            <w:fldChar w:fldCharType="end"/>
          </w:r>
          <w:r>
            <w:fldChar w:fldCharType="end"/>
          </w:r>
        </w:p>
        <w:p w14:paraId="1D00AF34">
          <w:pPr>
            <w:pStyle w:val="12"/>
            <w:tabs>
              <w:tab w:val="right" w:leader="dot" w:pos="9026"/>
              <w:tab w:val="clear" w:pos="8500"/>
            </w:tabs>
          </w:pPr>
          <w:r>
            <w:fldChar w:fldCharType="begin"/>
          </w:r>
          <w:r>
            <w:instrText xml:space="preserve"> HYPERLINK \l _Toc1538310934 </w:instrText>
          </w:r>
          <w:r>
            <w:fldChar w:fldCharType="separate"/>
          </w:r>
          <w:r>
            <w:rPr>
              <w:rFonts w:hint="eastAsia" w:ascii="黑体" w:hAnsi="黑体" w:cs="黑体"/>
              <w:bCs w:val="0"/>
              <w:szCs w:val="32"/>
              <w:lang w:val="zh-CN" w:eastAsia="zh-CN" w:bidi="zh-CN"/>
            </w:rPr>
            <w:t>绪</w:t>
          </w:r>
          <w:r>
            <w:rPr>
              <w:rFonts w:hint="eastAsia" w:ascii="黑体" w:hAnsi="黑体" w:cs="黑体"/>
              <w:bCs w:val="0"/>
              <w:szCs w:val="32"/>
              <w:lang w:val="en-US" w:eastAsia="zh-CN" w:bidi="zh-CN"/>
            </w:rPr>
            <w:t xml:space="preserve">  </w:t>
          </w:r>
          <w:r>
            <w:rPr>
              <w:rFonts w:hint="eastAsia" w:ascii="黑体" w:hAnsi="黑体" w:cs="黑体"/>
              <w:bCs w:val="0"/>
              <w:szCs w:val="32"/>
              <w:lang w:val="zh-CN" w:eastAsia="zh-CN" w:bidi="zh-CN"/>
            </w:rPr>
            <w:t>论</w:t>
          </w:r>
          <w:r>
            <w:tab/>
          </w:r>
          <w:r>
            <w:fldChar w:fldCharType="begin"/>
          </w:r>
          <w:r>
            <w:instrText xml:space="preserve"> PAGEREF _Toc1538310934 \h </w:instrText>
          </w:r>
          <w:r>
            <w:fldChar w:fldCharType="separate"/>
          </w:r>
          <w:r>
            <w:t>6</w:t>
          </w:r>
          <w:r>
            <w:fldChar w:fldCharType="end"/>
          </w:r>
          <w:r>
            <w:fldChar w:fldCharType="end"/>
          </w:r>
        </w:p>
        <w:p w14:paraId="74B46166">
          <w:pPr>
            <w:pStyle w:val="12"/>
            <w:tabs>
              <w:tab w:val="right" w:leader="dot" w:pos="9026"/>
              <w:tab w:val="clear" w:pos="8500"/>
            </w:tabs>
          </w:pPr>
          <w:r>
            <w:fldChar w:fldCharType="begin"/>
          </w:r>
          <w:r>
            <w:instrText xml:space="preserve"> HYPERLINK \l _Toc836241505 </w:instrText>
          </w:r>
          <w:r>
            <w:fldChar w:fldCharType="separate"/>
          </w:r>
          <w:r>
            <w:rPr>
              <w:rFonts w:hint="default"/>
            </w:rPr>
            <w:t xml:space="preserve">1 </w:t>
          </w:r>
          <w:r>
            <w:rPr>
              <w:rFonts w:hint="eastAsia"/>
            </w:rPr>
            <w:t>系统分析</w:t>
          </w:r>
          <w:r>
            <w:tab/>
          </w:r>
          <w:r>
            <w:fldChar w:fldCharType="begin"/>
          </w:r>
          <w:r>
            <w:instrText xml:space="preserve"> PAGEREF _Toc836241505 \h </w:instrText>
          </w:r>
          <w:r>
            <w:fldChar w:fldCharType="separate"/>
          </w:r>
          <w:r>
            <w:t>8</w:t>
          </w:r>
          <w:r>
            <w:fldChar w:fldCharType="end"/>
          </w:r>
          <w:r>
            <w:fldChar w:fldCharType="end"/>
          </w:r>
        </w:p>
        <w:p w14:paraId="3EF9F4F8">
          <w:pPr>
            <w:pStyle w:val="7"/>
            <w:tabs>
              <w:tab w:val="right" w:leader="dot" w:pos="9026"/>
              <w:tab w:val="clear" w:pos="8500"/>
            </w:tabs>
          </w:pPr>
          <w:r>
            <w:fldChar w:fldCharType="begin"/>
          </w:r>
          <w:r>
            <w:instrText xml:space="preserve"> HYPERLINK \l _Toc1577988567 </w:instrText>
          </w:r>
          <w:r>
            <w:fldChar w:fldCharType="separate"/>
          </w:r>
          <w:r>
            <w:rPr>
              <w:rFonts w:hint="default"/>
            </w:rPr>
            <w:t xml:space="preserve">1.1 </w:t>
          </w:r>
          <w:r>
            <w:rPr>
              <w:rFonts w:hint="eastAsia"/>
            </w:rPr>
            <w:t>需求分析</w:t>
          </w:r>
          <w:r>
            <w:tab/>
          </w:r>
          <w:r>
            <w:fldChar w:fldCharType="begin"/>
          </w:r>
          <w:r>
            <w:instrText xml:space="preserve"> PAGEREF _Toc1577988567 \h </w:instrText>
          </w:r>
          <w:r>
            <w:fldChar w:fldCharType="separate"/>
          </w:r>
          <w:r>
            <w:t>8</w:t>
          </w:r>
          <w:r>
            <w:fldChar w:fldCharType="end"/>
          </w:r>
          <w:r>
            <w:fldChar w:fldCharType="end"/>
          </w:r>
        </w:p>
        <w:p w14:paraId="4DF25A1E">
          <w:pPr>
            <w:pStyle w:val="7"/>
            <w:tabs>
              <w:tab w:val="right" w:leader="dot" w:pos="9026"/>
              <w:tab w:val="clear" w:pos="8500"/>
            </w:tabs>
          </w:pPr>
          <w:r>
            <w:fldChar w:fldCharType="begin"/>
          </w:r>
          <w:r>
            <w:instrText xml:space="preserve"> HYPERLINK \l _Toc1978288766 </w:instrText>
          </w:r>
          <w:r>
            <w:fldChar w:fldCharType="separate"/>
          </w:r>
          <w:r>
            <w:rPr>
              <w:rFonts w:hint="eastAsia"/>
              <w:shd w:val="clear" w:color="auto" w:fill="FFFFFF"/>
            </w:rPr>
            <w:t>1</w:t>
          </w:r>
          <w:r>
            <w:rPr>
              <w:shd w:val="clear" w:color="auto" w:fill="FFFFFF"/>
            </w:rPr>
            <w:t xml:space="preserve">.2 </w:t>
          </w:r>
          <w:r>
            <w:rPr>
              <w:rFonts w:hint="eastAsia"/>
              <w:shd w:val="clear" w:color="auto" w:fill="FFFFFF"/>
            </w:rPr>
            <w:t>可行性分析</w:t>
          </w:r>
          <w:r>
            <w:tab/>
          </w:r>
          <w:r>
            <w:fldChar w:fldCharType="begin"/>
          </w:r>
          <w:r>
            <w:instrText xml:space="preserve"> PAGEREF _Toc1978288766 \h </w:instrText>
          </w:r>
          <w:r>
            <w:fldChar w:fldCharType="separate"/>
          </w:r>
          <w:r>
            <w:t>8</w:t>
          </w:r>
          <w:r>
            <w:fldChar w:fldCharType="end"/>
          </w:r>
          <w:r>
            <w:fldChar w:fldCharType="end"/>
          </w:r>
        </w:p>
        <w:p w14:paraId="3CDC670A">
          <w:pPr>
            <w:pStyle w:val="7"/>
            <w:tabs>
              <w:tab w:val="right" w:leader="dot" w:pos="9026"/>
              <w:tab w:val="clear" w:pos="8500"/>
            </w:tabs>
          </w:pPr>
          <w:r>
            <w:fldChar w:fldCharType="begin"/>
          </w:r>
          <w:r>
            <w:instrText xml:space="preserve"> HYPERLINK \l _Toc1757467308 </w:instrText>
          </w:r>
          <w:r>
            <w:fldChar w:fldCharType="separate"/>
          </w:r>
          <w:r>
            <w:rPr>
              <w:rFonts w:hint="eastAsia"/>
              <w:shd w:val="clear" w:color="auto" w:fill="FFFFFF"/>
              <w:lang w:val="en-US"/>
            </w:rPr>
            <w:t>1</w:t>
          </w:r>
          <w:r>
            <w:rPr>
              <w:shd w:val="clear" w:color="auto" w:fill="FFFFFF"/>
              <w:lang w:val="en-US"/>
            </w:rPr>
            <w:t xml:space="preserve">.3 </w:t>
          </w:r>
          <w:r>
            <w:rPr>
              <w:rFonts w:hint="eastAsia"/>
              <w:shd w:val="clear" w:color="auto" w:fill="FFFFFF"/>
              <w:lang w:val="en-US"/>
            </w:rPr>
            <w:t>相关技术</w:t>
          </w:r>
          <w:r>
            <w:tab/>
          </w:r>
          <w:r>
            <w:fldChar w:fldCharType="begin"/>
          </w:r>
          <w:r>
            <w:instrText xml:space="preserve"> PAGEREF _Toc1757467308 \h </w:instrText>
          </w:r>
          <w:r>
            <w:fldChar w:fldCharType="separate"/>
          </w:r>
          <w:r>
            <w:t>9</w:t>
          </w:r>
          <w:r>
            <w:fldChar w:fldCharType="end"/>
          </w:r>
          <w:r>
            <w:fldChar w:fldCharType="end"/>
          </w:r>
        </w:p>
        <w:p w14:paraId="01A4382B">
          <w:pPr>
            <w:pStyle w:val="7"/>
            <w:tabs>
              <w:tab w:val="right" w:leader="dot" w:pos="9026"/>
              <w:tab w:val="clear" w:pos="8500"/>
            </w:tabs>
          </w:pPr>
          <w:r>
            <w:fldChar w:fldCharType="begin"/>
          </w:r>
          <w:r>
            <w:instrText xml:space="preserve"> HYPERLINK \l _Toc1262964718 </w:instrText>
          </w:r>
          <w:r>
            <w:fldChar w:fldCharType="separate"/>
          </w:r>
          <w:r>
            <w:rPr>
              <w:rFonts w:hint="eastAsia"/>
              <w:shd w:val="clear" w:color="auto" w:fill="FFFFFF"/>
              <w:lang w:val="en-US"/>
            </w:rPr>
            <w:t>1</w:t>
          </w:r>
          <w:r>
            <w:rPr>
              <w:shd w:val="clear" w:color="auto" w:fill="FFFFFF"/>
              <w:lang w:val="en-US"/>
            </w:rPr>
            <w:t>.3.1</w:t>
          </w:r>
          <w:r>
            <w:rPr>
              <w:rFonts w:hint="eastAsia"/>
              <w:shd w:val="clear" w:color="auto" w:fill="FFFFFF"/>
              <w:lang w:val="en-US"/>
            </w:rPr>
            <w:t xml:space="preserve">  前端技术选型分析</w:t>
          </w:r>
          <w:r>
            <w:tab/>
          </w:r>
          <w:r>
            <w:fldChar w:fldCharType="begin"/>
          </w:r>
          <w:r>
            <w:instrText xml:space="preserve"> PAGEREF _Toc1262964718 \h </w:instrText>
          </w:r>
          <w:r>
            <w:fldChar w:fldCharType="separate"/>
          </w:r>
          <w:r>
            <w:t>9</w:t>
          </w:r>
          <w:r>
            <w:fldChar w:fldCharType="end"/>
          </w:r>
          <w:r>
            <w:fldChar w:fldCharType="end"/>
          </w:r>
        </w:p>
        <w:p w14:paraId="300A30F2">
          <w:pPr>
            <w:pStyle w:val="7"/>
            <w:tabs>
              <w:tab w:val="right" w:leader="dot" w:pos="9026"/>
              <w:tab w:val="clear" w:pos="8500"/>
            </w:tabs>
          </w:pPr>
          <w:r>
            <w:fldChar w:fldCharType="begin"/>
          </w:r>
          <w:r>
            <w:instrText xml:space="preserve"> HYPERLINK \l _Toc919648478 </w:instrText>
          </w:r>
          <w:r>
            <w:fldChar w:fldCharType="separate"/>
          </w:r>
          <w:r>
            <w:rPr>
              <w:rFonts w:hint="eastAsia"/>
              <w:shd w:val="clear" w:color="auto" w:fill="FFFFFF"/>
              <w:lang w:val="en-US"/>
            </w:rPr>
            <w:t>1.3.2 后端技术选型分析</w:t>
          </w:r>
          <w:r>
            <w:tab/>
          </w:r>
          <w:r>
            <w:fldChar w:fldCharType="begin"/>
          </w:r>
          <w:r>
            <w:instrText xml:space="preserve"> PAGEREF _Toc919648478 \h </w:instrText>
          </w:r>
          <w:r>
            <w:fldChar w:fldCharType="separate"/>
          </w:r>
          <w:r>
            <w:t>9</w:t>
          </w:r>
          <w:r>
            <w:fldChar w:fldCharType="end"/>
          </w:r>
          <w:r>
            <w:fldChar w:fldCharType="end"/>
          </w:r>
        </w:p>
        <w:p w14:paraId="680A9FC4">
          <w:pPr>
            <w:pStyle w:val="12"/>
            <w:tabs>
              <w:tab w:val="right" w:leader="dot" w:pos="9026"/>
              <w:tab w:val="clear" w:pos="8500"/>
            </w:tabs>
          </w:pPr>
          <w:r>
            <w:fldChar w:fldCharType="begin"/>
          </w:r>
          <w:r>
            <w:instrText xml:space="preserve"> HYPERLINK \l _Toc1092162287 </w:instrText>
          </w:r>
          <w:r>
            <w:fldChar w:fldCharType="separate"/>
          </w:r>
          <w:r>
            <w:rPr>
              <w:rFonts w:hint="eastAsia" w:ascii="黑体" w:hAnsi="黑体" w:eastAsia="黑体" w:cs="黑体"/>
            </w:rPr>
            <w:t>2 系统设计</w:t>
          </w:r>
          <w:r>
            <w:tab/>
          </w:r>
          <w:r>
            <w:fldChar w:fldCharType="begin"/>
          </w:r>
          <w:r>
            <w:instrText xml:space="preserve"> PAGEREF _Toc1092162287 \h </w:instrText>
          </w:r>
          <w:r>
            <w:fldChar w:fldCharType="separate"/>
          </w:r>
          <w:r>
            <w:t>10</w:t>
          </w:r>
          <w:r>
            <w:fldChar w:fldCharType="end"/>
          </w:r>
          <w:r>
            <w:fldChar w:fldCharType="end"/>
          </w:r>
        </w:p>
        <w:p w14:paraId="7DCDCAF5">
          <w:pPr>
            <w:pStyle w:val="7"/>
            <w:tabs>
              <w:tab w:val="right" w:leader="dot" w:pos="9026"/>
              <w:tab w:val="clear" w:pos="8500"/>
            </w:tabs>
          </w:pPr>
          <w:r>
            <w:fldChar w:fldCharType="begin"/>
          </w:r>
          <w:r>
            <w:instrText xml:space="preserve"> HYPERLINK \l _Toc1428826700 </w:instrText>
          </w:r>
          <w:r>
            <w:fldChar w:fldCharType="separate"/>
          </w:r>
          <w:r>
            <w:rPr>
              <w:rFonts w:hint="eastAsia"/>
              <w:spacing w:val="-3"/>
              <w:lang w:val="en-US" w:eastAsia="zh-CN"/>
            </w:rPr>
            <w:t>2.1</w:t>
          </w:r>
          <w:r>
            <w:rPr>
              <w:rFonts w:hint="eastAsia"/>
              <w:spacing w:val="-3"/>
            </w:rPr>
            <w:t>系统</w:t>
          </w:r>
          <w:r>
            <w:rPr>
              <w:rFonts w:hint="eastAsia"/>
              <w:spacing w:val="-3"/>
              <w:lang w:val="en-US" w:eastAsia="zh-CN"/>
            </w:rPr>
            <w:t>总体</w:t>
          </w:r>
          <w:r>
            <w:rPr>
              <w:rFonts w:hint="eastAsia"/>
              <w:spacing w:val="-3"/>
            </w:rPr>
            <w:t>架构</w:t>
          </w:r>
          <w:r>
            <w:rPr>
              <w:spacing w:val="-3"/>
            </w:rPr>
            <w:t>设计</w:t>
          </w:r>
          <w:r>
            <w:tab/>
          </w:r>
          <w:r>
            <w:fldChar w:fldCharType="begin"/>
          </w:r>
          <w:r>
            <w:instrText xml:space="preserve"> PAGEREF _Toc1428826700 \h </w:instrText>
          </w:r>
          <w:r>
            <w:fldChar w:fldCharType="separate"/>
          </w:r>
          <w:r>
            <w:t>10</w:t>
          </w:r>
          <w:r>
            <w:fldChar w:fldCharType="end"/>
          </w:r>
          <w:r>
            <w:fldChar w:fldCharType="end"/>
          </w:r>
        </w:p>
        <w:p w14:paraId="57028D6E">
          <w:pPr>
            <w:pStyle w:val="7"/>
            <w:tabs>
              <w:tab w:val="right" w:leader="dot" w:pos="9026"/>
              <w:tab w:val="clear" w:pos="8500"/>
            </w:tabs>
          </w:pPr>
          <w:r>
            <w:fldChar w:fldCharType="begin"/>
          </w:r>
          <w:r>
            <w:instrText xml:space="preserve"> HYPERLINK \l _Toc1128206146 </w:instrText>
          </w:r>
          <w:r>
            <w:fldChar w:fldCharType="separate"/>
          </w:r>
          <w:r>
            <w:rPr>
              <w:rFonts w:hint="eastAsia"/>
              <w:spacing w:val="-3"/>
              <w:lang w:val="en-US" w:eastAsia="zh-CN"/>
            </w:rPr>
            <w:t>2.2 系统功能模块划分</w:t>
          </w:r>
          <w:r>
            <w:tab/>
          </w:r>
          <w:r>
            <w:fldChar w:fldCharType="begin"/>
          </w:r>
          <w:r>
            <w:instrText xml:space="preserve"> PAGEREF _Toc1128206146 \h </w:instrText>
          </w:r>
          <w:r>
            <w:fldChar w:fldCharType="separate"/>
          </w:r>
          <w:r>
            <w:t>12</w:t>
          </w:r>
          <w:r>
            <w:fldChar w:fldCharType="end"/>
          </w:r>
          <w:r>
            <w:fldChar w:fldCharType="end"/>
          </w:r>
        </w:p>
        <w:p w14:paraId="2F506928">
          <w:pPr>
            <w:pStyle w:val="7"/>
            <w:tabs>
              <w:tab w:val="right" w:leader="dot" w:pos="9026"/>
              <w:tab w:val="clear" w:pos="8500"/>
            </w:tabs>
          </w:pPr>
          <w:r>
            <w:fldChar w:fldCharType="begin"/>
          </w:r>
          <w:r>
            <w:instrText xml:space="preserve"> HYPERLINK \l _Toc1627576459 </w:instrText>
          </w:r>
          <w:r>
            <w:fldChar w:fldCharType="separate"/>
          </w:r>
          <w:r>
            <w:rPr>
              <w:rFonts w:hint="eastAsia"/>
              <w:lang w:val="en-US" w:eastAsia="zh-CN"/>
            </w:rPr>
            <w:t>2.3 数据库设计</w:t>
          </w:r>
          <w:r>
            <w:tab/>
          </w:r>
          <w:r>
            <w:fldChar w:fldCharType="begin"/>
          </w:r>
          <w:r>
            <w:instrText xml:space="preserve"> PAGEREF _Toc1627576459 \h </w:instrText>
          </w:r>
          <w:r>
            <w:fldChar w:fldCharType="separate"/>
          </w:r>
          <w:r>
            <w:t>13</w:t>
          </w:r>
          <w:r>
            <w:fldChar w:fldCharType="end"/>
          </w:r>
          <w:r>
            <w:fldChar w:fldCharType="end"/>
          </w:r>
        </w:p>
        <w:p w14:paraId="3489B085">
          <w:pPr>
            <w:pStyle w:val="12"/>
            <w:tabs>
              <w:tab w:val="right" w:leader="dot" w:pos="9026"/>
              <w:tab w:val="clear" w:pos="8500"/>
            </w:tabs>
          </w:pPr>
          <w:r>
            <w:fldChar w:fldCharType="begin"/>
          </w:r>
          <w:r>
            <w:instrText xml:space="preserve"> HYPERLINK \l _Toc30850927 </w:instrText>
          </w:r>
          <w:r>
            <w:fldChar w:fldCharType="separate"/>
          </w:r>
          <w:r>
            <w:rPr>
              <w:rFonts w:ascii="Times New Roman" w:hAnsi="Times New Roman" w:eastAsia="黑体" w:cs="Times New Roman"/>
              <w:szCs w:val="24"/>
            </w:rPr>
            <w:t>3 系统详细设计与实现</w:t>
          </w:r>
          <w:r>
            <w:tab/>
          </w:r>
          <w:r>
            <w:fldChar w:fldCharType="begin"/>
          </w:r>
          <w:r>
            <w:instrText xml:space="preserve"> PAGEREF _Toc30850927 \h </w:instrText>
          </w:r>
          <w:r>
            <w:fldChar w:fldCharType="separate"/>
          </w:r>
          <w:r>
            <w:t>16</w:t>
          </w:r>
          <w:r>
            <w:fldChar w:fldCharType="end"/>
          </w:r>
          <w:r>
            <w:fldChar w:fldCharType="end"/>
          </w:r>
        </w:p>
        <w:p w14:paraId="62557462">
          <w:pPr>
            <w:pStyle w:val="7"/>
            <w:tabs>
              <w:tab w:val="right" w:leader="dot" w:pos="9026"/>
              <w:tab w:val="clear" w:pos="8500"/>
            </w:tabs>
          </w:pPr>
          <w:r>
            <w:fldChar w:fldCharType="begin"/>
          </w:r>
          <w:r>
            <w:instrText xml:space="preserve"> HYPERLINK \l _Toc967971162 </w:instrText>
          </w:r>
          <w:r>
            <w:fldChar w:fldCharType="separate"/>
          </w:r>
          <w:r>
            <w:rPr>
              <w:rFonts w:hint="eastAsia"/>
              <w:spacing w:val="-3"/>
              <w:lang w:val="en-US" w:eastAsia="zh-CN"/>
            </w:rPr>
            <w:t>3.1 基于Koa的后端服务层架构设计</w:t>
          </w:r>
          <w:r>
            <w:tab/>
          </w:r>
          <w:r>
            <w:fldChar w:fldCharType="begin"/>
          </w:r>
          <w:r>
            <w:instrText xml:space="preserve"> PAGEREF _Toc967971162 \h </w:instrText>
          </w:r>
          <w:r>
            <w:fldChar w:fldCharType="separate"/>
          </w:r>
          <w:r>
            <w:t>16</w:t>
          </w:r>
          <w:r>
            <w:fldChar w:fldCharType="end"/>
          </w:r>
          <w:r>
            <w:fldChar w:fldCharType="end"/>
          </w:r>
        </w:p>
        <w:p w14:paraId="2DACB5B2">
          <w:pPr>
            <w:pStyle w:val="7"/>
            <w:tabs>
              <w:tab w:val="right" w:leader="dot" w:pos="9026"/>
              <w:tab w:val="clear" w:pos="8500"/>
            </w:tabs>
          </w:pPr>
          <w:r>
            <w:fldChar w:fldCharType="begin"/>
          </w:r>
          <w:r>
            <w:instrText xml:space="preserve"> HYPERLINK \l _Toc1502693709 </w:instrText>
          </w:r>
          <w:r>
            <w:fldChar w:fldCharType="separate"/>
          </w:r>
          <w:r>
            <w:rPr>
              <w:rFonts w:hint="eastAsia"/>
              <w:spacing w:val="-3"/>
              <w:lang w:val="en-US" w:eastAsia="zh-CN"/>
            </w:rPr>
            <w:t>3.2 核心业务逻辑与数据模型设计</w:t>
          </w:r>
          <w:r>
            <w:tab/>
          </w:r>
          <w:r>
            <w:fldChar w:fldCharType="begin"/>
          </w:r>
          <w:r>
            <w:instrText xml:space="preserve"> PAGEREF _Toc1502693709 \h </w:instrText>
          </w:r>
          <w:r>
            <w:fldChar w:fldCharType="separate"/>
          </w:r>
          <w:r>
            <w:t>18</w:t>
          </w:r>
          <w:r>
            <w:fldChar w:fldCharType="end"/>
          </w:r>
          <w:r>
            <w:fldChar w:fldCharType="end"/>
          </w:r>
        </w:p>
        <w:p w14:paraId="0930E461">
          <w:pPr>
            <w:pStyle w:val="7"/>
            <w:tabs>
              <w:tab w:val="right" w:leader="dot" w:pos="9026"/>
              <w:tab w:val="clear" w:pos="8500"/>
            </w:tabs>
          </w:pPr>
          <w:r>
            <w:fldChar w:fldCharType="begin"/>
          </w:r>
          <w:r>
            <w:instrText xml:space="preserve"> HYPERLINK \l _Toc1365478443 </w:instrText>
          </w:r>
          <w:r>
            <w:fldChar w:fldCharType="separate"/>
          </w:r>
          <w:r>
            <w:rPr>
              <w:rFonts w:hint="eastAsia"/>
              <w:spacing w:val="-3"/>
              <w:lang w:val="en-US" w:eastAsia="zh-CN"/>
            </w:rPr>
            <w:t>3.3 用户认证与权限控制机制实现</w:t>
          </w:r>
          <w:r>
            <w:tab/>
          </w:r>
          <w:r>
            <w:fldChar w:fldCharType="begin"/>
          </w:r>
          <w:r>
            <w:instrText xml:space="preserve"> PAGEREF _Toc1365478443 \h </w:instrText>
          </w:r>
          <w:r>
            <w:fldChar w:fldCharType="separate"/>
          </w:r>
          <w:r>
            <w:t>20</w:t>
          </w:r>
          <w:r>
            <w:fldChar w:fldCharType="end"/>
          </w:r>
          <w:r>
            <w:fldChar w:fldCharType="end"/>
          </w:r>
        </w:p>
        <w:p w14:paraId="5124D32E">
          <w:pPr>
            <w:pStyle w:val="7"/>
            <w:tabs>
              <w:tab w:val="right" w:leader="dot" w:pos="9026"/>
              <w:tab w:val="clear" w:pos="8500"/>
            </w:tabs>
          </w:pPr>
          <w:r>
            <w:fldChar w:fldCharType="begin"/>
          </w:r>
          <w:r>
            <w:instrText xml:space="preserve"> HYPERLINK \l _Toc1585939659 </w:instrText>
          </w:r>
          <w:r>
            <w:fldChar w:fldCharType="separate"/>
          </w:r>
          <w:r>
            <w:rPr>
              <w:rFonts w:hint="eastAsia"/>
              <w:spacing w:val="-3"/>
              <w:lang w:val="en-US" w:eastAsia="zh-CN"/>
            </w:rPr>
            <w:t>3.4 财务健康风险评估系统设计与实现</w:t>
          </w:r>
          <w:r>
            <w:tab/>
          </w:r>
          <w:r>
            <w:fldChar w:fldCharType="begin"/>
          </w:r>
          <w:r>
            <w:instrText xml:space="preserve"> PAGEREF _Toc1585939659 \h </w:instrText>
          </w:r>
          <w:r>
            <w:fldChar w:fldCharType="separate"/>
          </w:r>
          <w:r>
            <w:t>21</w:t>
          </w:r>
          <w:r>
            <w:fldChar w:fldCharType="end"/>
          </w:r>
          <w:r>
            <w:fldChar w:fldCharType="end"/>
          </w:r>
        </w:p>
        <w:p w14:paraId="4FFF4A16">
          <w:pPr>
            <w:pStyle w:val="7"/>
            <w:tabs>
              <w:tab w:val="right" w:leader="dot" w:pos="9026"/>
              <w:tab w:val="clear" w:pos="8500"/>
            </w:tabs>
          </w:pPr>
          <w:r>
            <w:fldChar w:fldCharType="begin"/>
          </w:r>
          <w:r>
            <w:instrText xml:space="preserve"> HYPERLINK \l _Toc320822249 </w:instrText>
          </w:r>
          <w:r>
            <w:fldChar w:fldCharType="separate"/>
          </w:r>
          <w:r>
            <w:rPr>
              <w:rFonts w:hint="eastAsia"/>
              <w:spacing w:val="-3"/>
              <w:lang w:val="en-US" w:eastAsia="zh-CN"/>
            </w:rPr>
            <w:t>3.5 数据导出与操作日志功能实现</w:t>
          </w:r>
          <w:r>
            <w:tab/>
          </w:r>
          <w:r>
            <w:fldChar w:fldCharType="begin"/>
          </w:r>
          <w:r>
            <w:instrText xml:space="preserve"> PAGEREF _Toc320822249 \h </w:instrText>
          </w:r>
          <w:r>
            <w:fldChar w:fldCharType="separate"/>
          </w:r>
          <w:r>
            <w:t>22</w:t>
          </w:r>
          <w:r>
            <w:fldChar w:fldCharType="end"/>
          </w:r>
          <w:r>
            <w:fldChar w:fldCharType="end"/>
          </w:r>
        </w:p>
        <w:p w14:paraId="10C17B4C">
          <w:pPr>
            <w:pStyle w:val="7"/>
            <w:tabs>
              <w:tab w:val="right" w:leader="dot" w:pos="9026"/>
              <w:tab w:val="clear" w:pos="8500"/>
            </w:tabs>
          </w:pPr>
          <w:r>
            <w:fldChar w:fldCharType="begin"/>
          </w:r>
          <w:r>
            <w:instrText xml:space="preserve"> HYPERLINK \l _Toc1875584973 </w:instrText>
          </w:r>
          <w:r>
            <w:fldChar w:fldCharType="separate"/>
          </w:r>
          <w:r>
            <w:rPr>
              <w:rFonts w:hint="eastAsia"/>
              <w:spacing w:val="-3"/>
              <w:lang w:val="en-US" w:eastAsia="zh-CN"/>
            </w:rPr>
            <w:t>3.6 基于Vue3的前端应用架构设计</w:t>
          </w:r>
          <w:r>
            <w:tab/>
          </w:r>
          <w:r>
            <w:fldChar w:fldCharType="begin"/>
          </w:r>
          <w:r>
            <w:instrText xml:space="preserve"> PAGEREF _Toc1875584973 \h </w:instrText>
          </w:r>
          <w:r>
            <w:fldChar w:fldCharType="separate"/>
          </w:r>
          <w:r>
            <w:t>24</w:t>
          </w:r>
          <w:r>
            <w:fldChar w:fldCharType="end"/>
          </w:r>
          <w:r>
            <w:fldChar w:fldCharType="end"/>
          </w:r>
        </w:p>
        <w:p w14:paraId="042A9097">
          <w:pPr>
            <w:pStyle w:val="7"/>
            <w:tabs>
              <w:tab w:val="right" w:leader="dot" w:pos="9026"/>
              <w:tab w:val="clear" w:pos="8500"/>
            </w:tabs>
          </w:pPr>
          <w:r>
            <w:fldChar w:fldCharType="begin"/>
          </w:r>
          <w:r>
            <w:instrText xml:space="preserve"> HYPERLINK \l _Toc44186898 </w:instrText>
          </w:r>
          <w:r>
            <w:fldChar w:fldCharType="separate"/>
          </w:r>
          <w:r>
            <w:rPr>
              <w:rFonts w:ascii="Times New Roman" w:hAnsi="Times New Roman" w:eastAsia="黑体" w:cs="Times New Roman"/>
              <w:szCs w:val="28"/>
            </w:rPr>
            <w:t>3.7 用户端核心功能模</w:t>
          </w:r>
          <w:r>
            <w:rPr>
              <w:rFonts w:hint="eastAsia"/>
              <w:shd w:val="clear" w:color="auto" w:fill="FFFFFF"/>
              <w:lang w:val="en-US"/>
            </w:rPr>
            <w:t>块实现</w:t>
          </w:r>
          <w:r>
            <w:tab/>
          </w:r>
          <w:r>
            <w:fldChar w:fldCharType="begin"/>
          </w:r>
          <w:r>
            <w:instrText xml:space="preserve"> PAGEREF _Toc44186898 \h </w:instrText>
          </w:r>
          <w:r>
            <w:fldChar w:fldCharType="separate"/>
          </w:r>
          <w:r>
            <w:t>26</w:t>
          </w:r>
          <w:r>
            <w:fldChar w:fldCharType="end"/>
          </w:r>
          <w:r>
            <w:fldChar w:fldCharType="end"/>
          </w:r>
        </w:p>
        <w:p w14:paraId="51DDFB27">
          <w:pPr>
            <w:pStyle w:val="7"/>
            <w:tabs>
              <w:tab w:val="right" w:leader="dot" w:pos="9026"/>
              <w:tab w:val="clear" w:pos="8500"/>
            </w:tabs>
          </w:pPr>
          <w:r>
            <w:fldChar w:fldCharType="begin"/>
          </w:r>
          <w:r>
            <w:instrText xml:space="preserve"> HYPERLINK \l _Toc1767336471 </w:instrText>
          </w:r>
          <w:r>
            <w:fldChar w:fldCharType="separate"/>
          </w:r>
          <w:r>
            <w:rPr>
              <w:rFonts w:hint="eastAsia"/>
              <w:spacing w:val="-3"/>
              <w:lang w:val="en-US" w:eastAsia="zh-CN"/>
            </w:rPr>
            <w:t>3.8 管理员端后台管理功能实现</w:t>
          </w:r>
          <w:r>
            <w:tab/>
          </w:r>
          <w:r>
            <w:fldChar w:fldCharType="begin"/>
          </w:r>
          <w:r>
            <w:instrText xml:space="preserve"> PAGEREF _Toc1767336471 \h </w:instrText>
          </w:r>
          <w:r>
            <w:fldChar w:fldCharType="separate"/>
          </w:r>
          <w:r>
            <w:t>28</w:t>
          </w:r>
          <w:r>
            <w:fldChar w:fldCharType="end"/>
          </w:r>
          <w:r>
            <w:fldChar w:fldCharType="end"/>
          </w:r>
        </w:p>
        <w:p w14:paraId="6850DBA9">
          <w:pPr>
            <w:pStyle w:val="7"/>
            <w:tabs>
              <w:tab w:val="right" w:leader="dot" w:pos="9026"/>
              <w:tab w:val="clear" w:pos="8500"/>
            </w:tabs>
          </w:pPr>
          <w:r>
            <w:fldChar w:fldCharType="begin"/>
          </w:r>
          <w:r>
            <w:instrText xml:space="preserve"> HYPERLINK \l _Toc1777746440 </w:instrText>
          </w:r>
          <w:r>
            <w:fldChar w:fldCharType="separate"/>
          </w:r>
          <w:r>
            <w:rPr>
              <w:rFonts w:hint="eastAsia"/>
              <w:spacing w:val="-3"/>
              <w:lang w:val="en-US" w:eastAsia="zh-CN"/>
            </w:rPr>
            <w:t>3.9 主题系统与用户体验优化</w:t>
          </w:r>
          <w:r>
            <w:tab/>
          </w:r>
          <w:r>
            <w:fldChar w:fldCharType="begin"/>
          </w:r>
          <w:r>
            <w:instrText xml:space="preserve"> PAGEREF _Toc1777746440 \h </w:instrText>
          </w:r>
          <w:r>
            <w:fldChar w:fldCharType="separate"/>
          </w:r>
          <w:r>
            <w:t>28</w:t>
          </w:r>
          <w:r>
            <w:fldChar w:fldCharType="end"/>
          </w:r>
          <w:r>
            <w:fldChar w:fldCharType="end"/>
          </w:r>
        </w:p>
        <w:p w14:paraId="73E7C93E">
          <w:pPr>
            <w:pStyle w:val="12"/>
            <w:tabs>
              <w:tab w:val="right" w:leader="dot" w:pos="9026"/>
              <w:tab w:val="clear" w:pos="8500"/>
            </w:tabs>
          </w:pPr>
          <w:r>
            <w:fldChar w:fldCharType="begin"/>
          </w:r>
          <w:r>
            <w:instrText xml:space="preserve"> HYPERLINK \l _Toc644436369 </w:instrText>
          </w:r>
          <w:r>
            <w:fldChar w:fldCharType="separate"/>
          </w:r>
          <w:r>
            <w:rPr>
              <w:rFonts w:ascii="Times New Roman" w:hAnsi="Times New Roman" w:eastAsia="黑体" w:cs="Times New Roman"/>
              <w:szCs w:val="24"/>
            </w:rPr>
            <w:t>4 系统测试</w:t>
          </w:r>
          <w:r>
            <w:tab/>
          </w:r>
          <w:r>
            <w:fldChar w:fldCharType="begin"/>
          </w:r>
          <w:r>
            <w:instrText xml:space="preserve"> PAGEREF _Toc644436369 \h </w:instrText>
          </w:r>
          <w:r>
            <w:fldChar w:fldCharType="separate"/>
          </w:r>
          <w:r>
            <w:t>30</w:t>
          </w:r>
          <w:r>
            <w:fldChar w:fldCharType="end"/>
          </w:r>
          <w:r>
            <w:fldChar w:fldCharType="end"/>
          </w:r>
        </w:p>
        <w:p w14:paraId="6C78FBE5">
          <w:pPr>
            <w:pStyle w:val="7"/>
            <w:tabs>
              <w:tab w:val="right" w:leader="dot" w:pos="9026"/>
              <w:tab w:val="clear" w:pos="8500"/>
            </w:tabs>
          </w:pPr>
          <w:r>
            <w:fldChar w:fldCharType="begin"/>
          </w:r>
          <w:r>
            <w:instrText xml:space="preserve"> HYPERLINK \l _Toc1282021962 </w:instrText>
          </w:r>
          <w:r>
            <w:fldChar w:fldCharType="separate"/>
          </w:r>
          <w:r>
            <w:rPr>
              <w:rFonts w:hint="eastAsia"/>
              <w:spacing w:val="-3"/>
              <w:lang w:val="en-US" w:eastAsia="zh-CN"/>
            </w:rPr>
            <w:t>4.1 测试目的</w:t>
          </w:r>
          <w:r>
            <w:tab/>
          </w:r>
          <w:r>
            <w:fldChar w:fldCharType="begin"/>
          </w:r>
          <w:r>
            <w:instrText xml:space="preserve"> PAGEREF _Toc1282021962 \h </w:instrText>
          </w:r>
          <w:r>
            <w:fldChar w:fldCharType="separate"/>
          </w:r>
          <w:r>
            <w:t>30</w:t>
          </w:r>
          <w:r>
            <w:fldChar w:fldCharType="end"/>
          </w:r>
          <w:r>
            <w:fldChar w:fldCharType="end"/>
          </w:r>
        </w:p>
        <w:p w14:paraId="14EDCE8A">
          <w:pPr>
            <w:pStyle w:val="7"/>
            <w:tabs>
              <w:tab w:val="right" w:leader="dot" w:pos="9026"/>
              <w:tab w:val="clear" w:pos="8500"/>
            </w:tabs>
          </w:pPr>
          <w:r>
            <w:fldChar w:fldCharType="begin"/>
          </w:r>
          <w:r>
            <w:instrText xml:space="preserve"> HYPERLINK \l _Toc1239684983 </w:instrText>
          </w:r>
          <w:r>
            <w:fldChar w:fldCharType="separate"/>
          </w:r>
          <w:r>
            <w:rPr>
              <w:rFonts w:hint="eastAsia"/>
              <w:spacing w:val="-3"/>
              <w:lang w:val="en-US" w:eastAsia="zh-CN"/>
            </w:rPr>
            <w:t>4.2 功能测试</w:t>
          </w:r>
          <w:r>
            <w:tab/>
          </w:r>
          <w:r>
            <w:fldChar w:fldCharType="begin"/>
          </w:r>
          <w:r>
            <w:instrText xml:space="preserve"> PAGEREF _Toc1239684983 \h </w:instrText>
          </w:r>
          <w:r>
            <w:fldChar w:fldCharType="separate"/>
          </w:r>
          <w:r>
            <w:t>30</w:t>
          </w:r>
          <w:r>
            <w:fldChar w:fldCharType="end"/>
          </w:r>
          <w:r>
            <w:fldChar w:fldCharType="end"/>
          </w:r>
        </w:p>
        <w:p w14:paraId="3973B662">
          <w:pPr>
            <w:pStyle w:val="7"/>
            <w:tabs>
              <w:tab w:val="right" w:leader="dot" w:pos="9026"/>
              <w:tab w:val="clear" w:pos="8500"/>
            </w:tabs>
          </w:pPr>
          <w:r>
            <w:fldChar w:fldCharType="begin"/>
          </w:r>
          <w:r>
            <w:instrText xml:space="preserve"> HYPERLINK \l _Toc499166087 </w:instrText>
          </w:r>
          <w:r>
            <w:fldChar w:fldCharType="separate"/>
          </w:r>
          <w:r>
            <w:rPr>
              <w:rFonts w:hint="eastAsia"/>
              <w:spacing w:val="-3"/>
              <w:lang w:val="en-US" w:eastAsia="zh-CN"/>
            </w:rPr>
            <w:t>4.3 性能测试</w:t>
          </w:r>
          <w:r>
            <w:tab/>
          </w:r>
          <w:r>
            <w:fldChar w:fldCharType="begin"/>
          </w:r>
          <w:r>
            <w:instrText xml:space="preserve"> PAGEREF _Toc499166087 \h </w:instrText>
          </w:r>
          <w:r>
            <w:fldChar w:fldCharType="separate"/>
          </w:r>
          <w:r>
            <w:t>31</w:t>
          </w:r>
          <w:r>
            <w:fldChar w:fldCharType="end"/>
          </w:r>
          <w:r>
            <w:fldChar w:fldCharType="end"/>
          </w:r>
        </w:p>
        <w:p w14:paraId="509CAFA0">
          <w:pPr>
            <w:pStyle w:val="7"/>
            <w:tabs>
              <w:tab w:val="right" w:leader="dot" w:pos="9026"/>
              <w:tab w:val="clear" w:pos="8500"/>
            </w:tabs>
          </w:pPr>
          <w:r>
            <w:fldChar w:fldCharType="begin"/>
          </w:r>
          <w:r>
            <w:instrText xml:space="preserve"> HYPERLINK \l _Toc1413299027 </w:instrText>
          </w:r>
          <w:r>
            <w:fldChar w:fldCharType="separate"/>
          </w:r>
          <w:r>
            <w:rPr>
              <w:rFonts w:hint="eastAsia"/>
              <w:spacing w:val="-3"/>
              <w:lang w:val="en-US" w:eastAsia="zh-CN"/>
            </w:rPr>
            <w:t>4.4 测试分析</w:t>
          </w:r>
          <w:r>
            <w:tab/>
          </w:r>
          <w:r>
            <w:fldChar w:fldCharType="begin"/>
          </w:r>
          <w:r>
            <w:instrText xml:space="preserve"> PAGEREF _Toc1413299027 \h </w:instrText>
          </w:r>
          <w:r>
            <w:fldChar w:fldCharType="separate"/>
          </w:r>
          <w:r>
            <w:t>31</w:t>
          </w:r>
          <w:r>
            <w:fldChar w:fldCharType="end"/>
          </w:r>
          <w:r>
            <w:fldChar w:fldCharType="end"/>
          </w:r>
        </w:p>
        <w:p w14:paraId="7128DA05">
          <w:pPr>
            <w:pStyle w:val="10"/>
            <w:tabs>
              <w:tab w:val="right" w:leader="dot" w:pos="9026"/>
              <w:tab w:val="clear" w:pos="8500"/>
            </w:tabs>
          </w:pPr>
          <w:r>
            <w:fldChar w:fldCharType="begin"/>
          </w:r>
          <w:r>
            <w:instrText xml:space="preserve"> HYPERLINK \l _Toc127322 </w:instrText>
          </w:r>
          <w:r>
            <w:fldChar w:fldCharType="separate"/>
          </w:r>
          <w:r>
            <w:rPr>
              <w:rFonts w:ascii="Times New Roman" w:hAnsi="Times New Roman" w:eastAsia="黑体" w:cs="Times New Roman"/>
              <w:szCs w:val="32"/>
            </w:rPr>
            <w:t>5 研究或成果与社会、环境的关系</w:t>
          </w:r>
          <w:r>
            <w:tab/>
          </w:r>
          <w:r>
            <w:fldChar w:fldCharType="begin"/>
          </w:r>
          <w:r>
            <w:instrText xml:space="preserve"> PAGEREF _Toc127322 \h </w:instrText>
          </w:r>
          <w:r>
            <w:fldChar w:fldCharType="separate"/>
          </w:r>
          <w:r>
            <w:t>31</w:t>
          </w:r>
          <w:r>
            <w:fldChar w:fldCharType="end"/>
          </w:r>
          <w:r>
            <w:fldChar w:fldCharType="end"/>
          </w:r>
        </w:p>
        <w:p w14:paraId="4F026178">
          <w:pPr>
            <w:pStyle w:val="10"/>
            <w:tabs>
              <w:tab w:val="right" w:leader="dot" w:pos="9026"/>
              <w:tab w:val="clear" w:pos="8500"/>
            </w:tabs>
          </w:pPr>
          <w:r>
            <w:fldChar w:fldCharType="begin"/>
          </w:r>
          <w:r>
            <w:instrText xml:space="preserve"> HYPERLINK \l _Toc2139900854 </w:instrText>
          </w:r>
          <w:r>
            <w:fldChar w:fldCharType="separate"/>
          </w:r>
          <w:r>
            <w:rPr>
              <w:rFonts w:ascii="黑体" w:hAnsi="黑体" w:eastAsia="黑体" w:cs="黑体"/>
              <w:spacing w:val="-83"/>
              <w:szCs w:val="32"/>
            </w:rPr>
            <w:t>结论</w:t>
          </w:r>
          <w:r>
            <w:tab/>
          </w:r>
          <w:r>
            <w:fldChar w:fldCharType="begin"/>
          </w:r>
          <w:r>
            <w:instrText xml:space="preserve"> PAGEREF _Toc2139900854 \h </w:instrText>
          </w:r>
          <w:r>
            <w:fldChar w:fldCharType="separate"/>
          </w:r>
          <w:r>
            <w:t>33</w:t>
          </w:r>
          <w:r>
            <w:fldChar w:fldCharType="end"/>
          </w:r>
          <w:r>
            <w:fldChar w:fldCharType="end"/>
          </w:r>
        </w:p>
        <w:p w14:paraId="3D0B7A51">
          <w:pPr>
            <w:pStyle w:val="10"/>
            <w:tabs>
              <w:tab w:val="right" w:leader="dot" w:pos="9026"/>
              <w:tab w:val="clear" w:pos="8500"/>
            </w:tabs>
          </w:pPr>
          <w:r>
            <w:fldChar w:fldCharType="begin"/>
          </w:r>
          <w:r>
            <w:instrText xml:space="preserve"> HYPERLINK \l _Toc1405016869 </w:instrText>
          </w:r>
          <w:r>
            <w:fldChar w:fldCharType="separate"/>
          </w:r>
          <w:r>
            <w:rPr>
              <w:rFonts w:ascii="Times New Roman" w:hAnsi="Times New Roman" w:eastAsia="黑体" w:cs="Times New Roman"/>
              <w:szCs w:val="32"/>
            </w:rPr>
            <w:t>参考文献</w:t>
          </w:r>
          <w:r>
            <w:tab/>
          </w:r>
          <w:r>
            <w:fldChar w:fldCharType="begin"/>
          </w:r>
          <w:r>
            <w:instrText xml:space="preserve"> PAGEREF _Toc1405016869 \h </w:instrText>
          </w:r>
          <w:r>
            <w:fldChar w:fldCharType="separate"/>
          </w:r>
          <w:r>
            <w:t>35</w:t>
          </w:r>
          <w:r>
            <w:fldChar w:fldCharType="end"/>
          </w:r>
          <w:r>
            <w:fldChar w:fldCharType="end"/>
          </w:r>
        </w:p>
        <w:p w14:paraId="05C4B1D6">
          <w:pPr>
            <w:pStyle w:val="10"/>
            <w:tabs>
              <w:tab w:val="right" w:leader="dot" w:pos="9026"/>
              <w:tab w:val="clear" w:pos="8500"/>
            </w:tabs>
          </w:pPr>
          <w:r>
            <w:fldChar w:fldCharType="begin"/>
          </w:r>
          <w:r>
            <w:instrText xml:space="preserve"> HYPERLINK \l _Toc388334871 </w:instrText>
          </w:r>
          <w:r>
            <w:fldChar w:fldCharType="separate"/>
          </w:r>
          <w:r>
            <w:rPr>
              <w:rFonts w:ascii="Times New Roman" w:hAnsi="Times New Roman" w:eastAsia="黑体" w:cs="Times New Roman"/>
              <w:szCs w:val="32"/>
            </w:rPr>
            <w:t>致  谢</w:t>
          </w:r>
          <w:r>
            <w:tab/>
          </w:r>
          <w:r>
            <w:fldChar w:fldCharType="begin"/>
          </w:r>
          <w:r>
            <w:instrText xml:space="preserve"> PAGEREF _Toc388334871 \h </w:instrText>
          </w:r>
          <w:r>
            <w:fldChar w:fldCharType="separate"/>
          </w:r>
          <w:r>
            <w:t>36</w:t>
          </w:r>
          <w:r>
            <w:fldChar w:fldCharType="end"/>
          </w:r>
          <w:r>
            <w:fldChar w:fldCharType="end"/>
          </w:r>
        </w:p>
        <w:p w14:paraId="4C9E21E1">
          <w:r>
            <w:fldChar w:fldCharType="end"/>
          </w:r>
        </w:p>
      </w:sdtContent>
    </w:sdt>
    <w:p w14:paraId="2AE5A65D"/>
    <w:p w14:paraId="5144146D"/>
    <w:p w14:paraId="52BE0BD1"/>
    <w:p w14:paraId="7EA49ABF"/>
    <w:p w14:paraId="39B2036C"/>
    <w:p w14:paraId="784B3C37"/>
    <w:p w14:paraId="1F95C1BF"/>
    <w:p w14:paraId="32D3AADB"/>
    <w:p w14:paraId="7052D9CA"/>
    <w:p w14:paraId="7798AEDA"/>
    <w:p w14:paraId="5FE83A92"/>
    <w:p w14:paraId="220D0CC0"/>
    <w:p w14:paraId="4A57C7A7"/>
    <w:p w14:paraId="48844C4F"/>
    <w:p w14:paraId="472B8C70"/>
    <w:p w14:paraId="56036F93"/>
    <w:p w14:paraId="36C9B7CB"/>
    <w:p w14:paraId="057DE145"/>
    <w:p w14:paraId="7B287878"/>
    <w:p w14:paraId="77BCEC9A"/>
    <w:p w14:paraId="0A9CE37F"/>
    <w:p w14:paraId="5C99DD05"/>
    <w:p w14:paraId="1D0E5F1C"/>
    <w:p w14:paraId="22427A07"/>
    <w:p w14:paraId="53E37ED3"/>
    <w:p w14:paraId="4E769B8D"/>
    <w:p w14:paraId="536E238C"/>
    <w:p w14:paraId="0061B4DD"/>
    <w:p w14:paraId="143E4C9E"/>
    <w:p w14:paraId="5F27692C"/>
    <w:p w14:paraId="398061AB"/>
    <w:p w14:paraId="49C6EBE0"/>
    <w:p w14:paraId="0EAEB55C"/>
    <w:p w14:paraId="1239DDC5"/>
    <w:p w14:paraId="20F2EE58"/>
    <w:p w14:paraId="185C7946"/>
    <w:p w14:paraId="1DC3240D"/>
    <w:p w14:paraId="0CAFD7C6"/>
    <w:p w14:paraId="13D20ADE"/>
    <w:p w14:paraId="65B28F37"/>
    <w:p w14:paraId="126ED74D"/>
    <w:p w14:paraId="52C40A4D"/>
    <w:p w14:paraId="3FC85280"/>
    <w:p w14:paraId="33D78641">
      <w:pPr>
        <w:pStyle w:val="3"/>
        <w:keepNext w:val="0"/>
        <w:keepLines w:val="0"/>
        <w:widowControl w:val="0"/>
        <w:autoSpaceDE w:val="0"/>
        <w:autoSpaceDN w:val="0"/>
        <w:spacing w:before="0" w:after="0" w:line="240" w:lineRule="auto"/>
        <w:ind w:firstLine="0"/>
        <w:jc w:val="center"/>
        <w:rPr>
          <w:rFonts w:ascii="黑体" w:hAnsi="黑体" w:cs="黑体"/>
          <w:b w:val="0"/>
          <w:bCs w:val="0"/>
          <w:sz w:val="32"/>
          <w:szCs w:val="32"/>
          <w:lang w:val="zh-CN" w:eastAsia="zh-CN" w:bidi="zh-CN"/>
        </w:rPr>
      </w:pPr>
      <w:bookmarkStart w:id="4" w:name="_Toc1861316594"/>
      <w:r>
        <w:rPr>
          <w:rFonts w:ascii="黑体" w:hAnsi="黑体" w:cs="黑体"/>
          <w:b w:val="0"/>
          <w:bCs w:val="0"/>
          <w:sz w:val="32"/>
          <w:szCs w:val="32"/>
          <w:lang w:val="zh-CN" w:eastAsia="zh-CN" w:bidi="zh-CN"/>
        </w:rPr>
        <w:t>摘  要</w:t>
      </w:r>
      <w:bookmarkEnd w:id="3"/>
      <w:bookmarkEnd w:id="4"/>
    </w:p>
    <w:p w14:paraId="52AA6831">
      <w:pPr>
        <w:rPr>
          <w:lang w:val="zh-CN" w:eastAsia="zh-CN"/>
        </w:rPr>
      </w:pPr>
    </w:p>
    <w:p w14:paraId="4329562C">
      <w:pPr>
        <w:pStyle w:val="6"/>
        <w:widowControl w:val="0"/>
        <w:autoSpaceDE w:val="0"/>
        <w:autoSpaceDN w:val="0"/>
        <w:spacing w:before="0" w:after="0"/>
        <w:ind w:firstLine="480"/>
        <w:rPr>
          <w:rFonts w:hint="eastAsia" w:eastAsia="宋体" w:cs="宋体"/>
          <w:lang w:val="zh-CN" w:eastAsia="zh-CN" w:bidi="zh-CN"/>
        </w:rPr>
      </w:pPr>
      <w:r>
        <w:rPr>
          <w:rFonts w:hint="default" w:eastAsia="宋体" w:cs="宋体"/>
          <w:lang w:val="en-US" w:eastAsia="zh-CN" w:bidi="zh-CN"/>
        </w:rPr>
        <w:t>随着互联网技术和经济的快速发展以及移动支付的全面普及，合理规划与管理个人财务已成为现代人日常生活中的重要需求。目前市场上虽已存在不少移动端和Web端记账软件，但它们在用户体验和功能设计上仍存在明显不足：移动端应用大多需要付费解锁高级功能，且广告干扰较多；Web端产品则存在界面设计较为陈旧、难以满足年轻用户对个性化审美的需求，同时缺乏直观的数据可视化展示。这些问题导致现有软件无法充分满足当代用户对记账工具在财务分析可视化与界面美观度方面的实际需求。</w:t>
      </w:r>
    </w:p>
    <w:p w14:paraId="27211E56">
      <w:pPr>
        <w:pStyle w:val="6"/>
        <w:widowControl w:val="0"/>
        <w:autoSpaceDE w:val="0"/>
        <w:autoSpaceDN w:val="0"/>
        <w:spacing w:before="0" w:after="0"/>
        <w:ind w:firstLine="480"/>
        <w:rPr>
          <w:rFonts w:hint="default" w:eastAsia="宋体" w:cs="宋体"/>
          <w:lang w:val="zh-CN" w:eastAsia="zh-CN" w:bidi="zh-CN"/>
        </w:rPr>
      </w:pPr>
      <w:r>
        <w:rPr>
          <w:rFonts w:hint="default" w:eastAsia="宋体" w:cs="宋体"/>
          <w:lang w:val="en-US" w:eastAsia="zh-CN" w:bidi="zh-CN"/>
        </w:rPr>
        <w:t>本论文设计并实现了一个基于Node.js和Vue框架的个人财务记账与可视化分析系统，采用前后端分离的架构模式。系统后端基于Koa框架搭建RESTful API服务，使用MongoDB进行数据存储；前端基于Vue3构建单页面应用，采用Element Plus组件库和ECharts图表库实现界面交互与数据可视化，并支持主题个性化定制及微信、支付宝账单的智能导入。</w:t>
      </w:r>
    </w:p>
    <w:p w14:paraId="3BDD6299">
      <w:pPr>
        <w:pStyle w:val="6"/>
        <w:widowControl w:val="0"/>
        <w:autoSpaceDE w:val="0"/>
        <w:autoSpaceDN w:val="0"/>
        <w:spacing w:before="0" w:after="0"/>
        <w:ind w:firstLine="480"/>
        <w:rPr>
          <w:rFonts w:hint="default" w:eastAsia="宋体" w:cs="宋体"/>
          <w:lang w:val="en-US" w:eastAsia="zh-CN" w:bidi="zh-CN"/>
        </w:rPr>
      </w:pPr>
      <w:r>
        <w:rPr>
          <w:rFonts w:hint="default" w:eastAsia="宋体" w:cs="宋体"/>
          <w:lang w:val="en-US" w:eastAsia="zh-CN" w:bidi="zh-CN"/>
        </w:rPr>
        <w:t>通过系统测试，本系统实现了用户认证、记账管理、账单导入、预算预警、财务健康风险评估、数据导出等核心功能，各项功能运行稳定，基本达到了预期的设计目标。今后将从功能和性能等方面对系统进行进一步完善。</w:t>
      </w:r>
    </w:p>
    <w:p w14:paraId="0974E5B8">
      <w:pPr>
        <w:pStyle w:val="6"/>
        <w:widowControl w:val="0"/>
        <w:autoSpaceDE w:val="0"/>
        <w:autoSpaceDN w:val="0"/>
        <w:spacing w:before="0" w:after="0"/>
        <w:ind w:firstLine="480"/>
        <w:rPr>
          <w:rFonts w:hint="default" w:eastAsia="宋体" w:cs="宋体"/>
          <w:lang w:val="zh-CN" w:eastAsia="zh-CN" w:bidi="zh-CN"/>
        </w:rPr>
      </w:pPr>
    </w:p>
    <w:p w14:paraId="29CFB696">
      <w:pPr>
        <w:pStyle w:val="6"/>
        <w:widowControl w:val="0"/>
        <w:autoSpaceDE w:val="0"/>
        <w:autoSpaceDN w:val="0"/>
        <w:spacing w:before="0" w:after="0"/>
        <w:ind w:left="0" w:leftChars="0" w:firstLine="0" w:firstLineChars="0"/>
        <w:rPr>
          <w:rFonts w:hint="default" w:eastAsia="宋体" w:cs="宋体"/>
          <w:lang w:val="en-US" w:eastAsia="zh-CN" w:bidi="zh-CN"/>
        </w:rPr>
      </w:pPr>
      <w:r>
        <w:rPr>
          <w:rStyle w:val="23"/>
          <w:rFonts w:hint="default" w:asciiTheme="minorHAnsi" w:hAnsiTheme="minorHAnsi"/>
          <w:lang w:val="en-US" w:eastAsia="zh-CN" w:bidi="zh-CN"/>
        </w:rPr>
        <w:t>关键词：</w:t>
      </w:r>
      <w:r>
        <w:rPr>
          <w:rFonts w:hint="default" w:eastAsia="宋体" w:cs="宋体"/>
          <w:lang w:val="en-US" w:eastAsia="zh-CN" w:bidi="zh-CN"/>
        </w:rPr>
        <w:t>个人财务记账；Node.js；Vue；Koa框架；数据可视化；ECharts；</w:t>
      </w:r>
    </w:p>
    <w:p w14:paraId="4F186896">
      <w:pPr>
        <w:pStyle w:val="6"/>
        <w:widowControl w:val="0"/>
        <w:autoSpaceDE w:val="0"/>
        <w:autoSpaceDN w:val="0"/>
        <w:spacing w:before="0" w:after="0"/>
        <w:ind w:left="0" w:leftChars="0" w:firstLine="0" w:firstLineChars="0"/>
        <w:rPr>
          <w:rFonts w:hint="default" w:eastAsia="宋体" w:cs="宋体"/>
          <w:lang w:val="en-US" w:eastAsia="zh-CN" w:bidi="zh-CN"/>
        </w:rPr>
      </w:pPr>
      <w:r>
        <w:rPr>
          <w:rFonts w:hint="default" w:eastAsia="宋体" w:cs="宋体"/>
          <w:lang w:val="en-US" w:eastAsia="zh-CN" w:bidi="zh-CN"/>
        </w:rPr>
        <w:t>财务健康风险评估</w:t>
      </w:r>
    </w:p>
    <w:p w14:paraId="119D4477">
      <w:pPr>
        <w:pStyle w:val="6"/>
        <w:widowControl w:val="0"/>
        <w:autoSpaceDE w:val="0"/>
        <w:autoSpaceDN w:val="0"/>
        <w:spacing w:before="0" w:after="0"/>
        <w:ind w:left="0" w:leftChars="0" w:firstLine="0" w:firstLineChars="0"/>
        <w:rPr>
          <w:rFonts w:hint="default" w:eastAsia="宋体" w:cs="宋体"/>
          <w:lang w:val="en-US" w:eastAsia="zh-CN" w:bidi="zh-CN"/>
        </w:rPr>
      </w:pPr>
    </w:p>
    <w:p w14:paraId="4DF694BD">
      <w:pPr>
        <w:pStyle w:val="6"/>
        <w:widowControl w:val="0"/>
        <w:autoSpaceDE w:val="0"/>
        <w:autoSpaceDN w:val="0"/>
        <w:spacing w:before="0" w:after="0"/>
        <w:ind w:left="0" w:leftChars="0" w:firstLine="0" w:firstLineChars="0"/>
        <w:rPr>
          <w:rFonts w:hint="default" w:eastAsia="宋体" w:cs="宋体"/>
          <w:lang w:val="en-US" w:eastAsia="zh-CN" w:bidi="zh-CN"/>
        </w:rPr>
      </w:pPr>
    </w:p>
    <w:p w14:paraId="50971E72">
      <w:pPr>
        <w:pStyle w:val="6"/>
        <w:widowControl w:val="0"/>
        <w:autoSpaceDE w:val="0"/>
        <w:autoSpaceDN w:val="0"/>
        <w:spacing w:before="0" w:after="0"/>
        <w:ind w:left="0" w:leftChars="0" w:firstLine="0" w:firstLineChars="0"/>
        <w:rPr>
          <w:rFonts w:hint="eastAsia" w:eastAsia="宋体" w:cs="宋体"/>
          <w:lang w:val="zh-CN" w:eastAsia="zh-CN" w:bidi="zh-CN"/>
        </w:rPr>
      </w:pPr>
    </w:p>
    <w:p w14:paraId="74EBD6EA">
      <w:pPr>
        <w:pStyle w:val="6"/>
        <w:widowControl w:val="0"/>
        <w:autoSpaceDE w:val="0"/>
        <w:autoSpaceDN w:val="0"/>
        <w:spacing w:before="0" w:after="0"/>
        <w:ind w:left="0" w:leftChars="0" w:firstLine="0" w:firstLineChars="0"/>
        <w:rPr>
          <w:rFonts w:hint="eastAsia" w:eastAsia="宋体" w:cs="宋体"/>
          <w:lang w:val="zh-CN" w:eastAsia="zh-CN" w:bidi="zh-CN"/>
        </w:rPr>
      </w:pPr>
    </w:p>
    <w:p w14:paraId="659EC23E">
      <w:pPr>
        <w:pStyle w:val="6"/>
        <w:widowControl w:val="0"/>
        <w:autoSpaceDE w:val="0"/>
        <w:autoSpaceDN w:val="0"/>
        <w:spacing w:before="0" w:after="0"/>
        <w:ind w:firstLine="480"/>
        <w:rPr>
          <w:rFonts w:hint="eastAsia" w:eastAsia="宋体" w:cs="宋体"/>
          <w:lang w:val="zh-CN" w:eastAsia="zh-CN" w:bidi="zh-CN"/>
        </w:rPr>
      </w:pPr>
    </w:p>
    <w:p w14:paraId="1EBA99C5">
      <w:pPr>
        <w:pStyle w:val="6"/>
        <w:widowControl w:val="0"/>
        <w:autoSpaceDE w:val="0"/>
        <w:autoSpaceDN w:val="0"/>
        <w:spacing w:before="0" w:after="0"/>
        <w:ind w:firstLine="480"/>
        <w:rPr>
          <w:rFonts w:hint="eastAsia" w:eastAsia="宋体" w:cs="宋体"/>
          <w:lang w:val="zh-CN" w:eastAsia="zh-CN" w:bidi="zh-CN"/>
        </w:rPr>
      </w:pPr>
    </w:p>
    <w:p w14:paraId="422FED54">
      <w:pPr>
        <w:pStyle w:val="6"/>
        <w:widowControl w:val="0"/>
        <w:autoSpaceDE w:val="0"/>
        <w:autoSpaceDN w:val="0"/>
        <w:spacing w:before="0" w:after="0"/>
        <w:ind w:firstLine="480"/>
        <w:rPr>
          <w:rFonts w:hint="eastAsia" w:eastAsia="宋体" w:cs="宋体"/>
          <w:lang w:val="zh-CN" w:eastAsia="zh-CN" w:bidi="zh-CN"/>
        </w:rPr>
      </w:pPr>
    </w:p>
    <w:p w14:paraId="50734F88">
      <w:pPr>
        <w:pStyle w:val="6"/>
        <w:widowControl w:val="0"/>
        <w:autoSpaceDE w:val="0"/>
        <w:autoSpaceDN w:val="0"/>
        <w:spacing w:before="0" w:after="0"/>
        <w:ind w:firstLine="480"/>
        <w:rPr>
          <w:rFonts w:hint="eastAsia" w:eastAsia="宋体" w:cs="宋体"/>
          <w:lang w:val="zh-CN" w:eastAsia="zh-CN" w:bidi="zh-CN"/>
        </w:rPr>
      </w:pPr>
    </w:p>
    <w:p w14:paraId="7D42608C">
      <w:pPr>
        <w:pStyle w:val="6"/>
        <w:widowControl w:val="0"/>
        <w:autoSpaceDE w:val="0"/>
        <w:autoSpaceDN w:val="0"/>
        <w:spacing w:before="0" w:after="0"/>
        <w:ind w:left="0" w:leftChars="0" w:firstLine="0" w:firstLineChars="0"/>
        <w:rPr>
          <w:rFonts w:hint="eastAsia" w:eastAsia="宋体" w:cs="宋体"/>
          <w:lang w:val="zh-CN" w:eastAsia="zh-CN" w:bidi="zh-CN"/>
        </w:rPr>
        <w:sectPr>
          <w:footerReference r:id="rId6" w:type="default"/>
          <w:pgSz w:w="11906" w:h="16838"/>
          <w:pgMar w:top="1440" w:right="1440" w:bottom="1440" w:left="1440" w:header="720" w:footer="720" w:gutter="0"/>
          <w:pgNumType w:fmt="upperRoman" w:start="1"/>
          <w:cols w:space="720" w:num="1"/>
        </w:sectPr>
      </w:pPr>
    </w:p>
    <w:p w14:paraId="19E58C2D">
      <w:pPr>
        <w:pStyle w:val="11"/>
        <w:spacing w:before="0" w:after="0" w:line="240" w:lineRule="auto"/>
        <w:rPr>
          <w:rFonts w:ascii="Times New Roman" w:hAnsi="Times New Roman" w:cs="Times New Roman"/>
          <w:sz w:val="36"/>
          <w:szCs w:val="36"/>
          <w:lang w:val="en-US"/>
        </w:rPr>
      </w:pPr>
      <w:bookmarkStart w:id="5" w:name="_Toc102602905"/>
      <w:bookmarkStart w:id="6" w:name="_Toc102602755"/>
      <w:bookmarkStart w:id="7" w:name="_Toc103098065"/>
      <w:bookmarkStart w:id="8" w:name="_Toc1253898093"/>
      <w:bookmarkStart w:id="9" w:name="_Toc753709509"/>
      <w:r>
        <w:rPr>
          <w:rFonts w:ascii="Times New Roman" w:hAnsi="Times New Roman" w:cs="Times New Roman"/>
          <w:sz w:val="36"/>
          <w:szCs w:val="36"/>
          <w:lang w:val="en-US"/>
        </w:rPr>
        <w:t>Abstract</w:t>
      </w:r>
      <w:bookmarkEnd w:id="5"/>
      <w:bookmarkEnd w:id="6"/>
      <w:bookmarkEnd w:id="7"/>
      <w:bookmarkEnd w:id="8"/>
      <w:bookmarkEnd w:id="9"/>
    </w:p>
    <w:p w14:paraId="46C1BED2">
      <w:pPr>
        <w:pStyle w:val="6"/>
        <w:ind w:firstLine="480"/>
      </w:pPr>
    </w:p>
    <w:p w14:paraId="4D72CD21">
      <w:pPr>
        <w:pStyle w:val="19"/>
        <w:widowControl w:val="0"/>
        <w:autoSpaceDE w:val="0"/>
        <w:autoSpaceDN w:val="0"/>
        <w:spacing w:before="0" w:after="0"/>
        <w:ind w:firstLine="480"/>
        <w:rPr>
          <w:rFonts w:cs="Times New Roman"/>
          <w:lang w:val="en-US" w:eastAsia="zh-CN" w:bidi="zh-CN"/>
        </w:rPr>
      </w:pPr>
      <w:r>
        <w:rPr>
          <w:rFonts w:hint="default" w:cs="Times New Roman"/>
          <w:lang w:val="en-US" w:eastAsia="zh-CN" w:bidi="zh-CN"/>
        </w:rPr>
        <w:t>With the rapid development of Internet technology and the widespread adoption of mobile payment, proper financial planning and management has become an important need in modern daily life. Although numerous mobile and Web-based bookkeeping applications are currently available, they still have notable shortcomings: mobile applications mostly require payment to unlock advanced features and contain excessive advertisements; Web-based products tend to have outdated interfaces that fail to meet young users' demands for personalization, while also lacking intuitive data visualization. These issues prevent existing software from fully satisfying users' practical needs for financial analysis visualization and interface aesthetics.</w:t>
      </w:r>
    </w:p>
    <w:p w14:paraId="72D99E5A">
      <w:pPr>
        <w:pStyle w:val="19"/>
        <w:widowControl w:val="0"/>
        <w:autoSpaceDE w:val="0"/>
        <w:autoSpaceDN w:val="0"/>
        <w:spacing w:before="0" w:after="0"/>
        <w:ind w:firstLine="480"/>
        <w:rPr>
          <w:rFonts w:hint="default" w:cs="Times New Roman"/>
          <w:lang w:val="en-US" w:eastAsia="zh-CN" w:bidi="zh-CN"/>
        </w:rPr>
      </w:pPr>
      <w:r>
        <w:rPr>
          <w:rFonts w:hint="default" w:cs="Times New Roman"/>
          <w:lang w:val="en-US" w:eastAsia="zh-CN" w:bidi="zh-CN"/>
        </w:rPr>
        <w:t>This thesis designs and implements a personal financial bookkeeping and visual analytics system based on Node.js and Vue, adopting a front-end and back-end separation architecture. The back-end is built on the Koa framework with MongoDB for data storage; the front-end is developed as a single-page application using Vue 3, integrated with Element Plus and ECharts to achieve user interaction and data visualization, supporting personalized themes and smart import of WeChat Pay and Alipay bill files.</w:t>
      </w:r>
    </w:p>
    <w:p w14:paraId="1C1BE784">
      <w:pPr>
        <w:pStyle w:val="19"/>
        <w:widowControl w:val="0"/>
        <w:autoSpaceDE w:val="0"/>
        <w:autoSpaceDN w:val="0"/>
        <w:spacing w:before="0" w:after="0"/>
        <w:ind w:firstLine="480"/>
        <w:rPr>
          <w:rFonts w:hint="default" w:cs="Times New Roman"/>
          <w:lang w:val="en-US" w:eastAsia="zh-CN" w:bidi="zh-CN"/>
        </w:rPr>
      </w:pPr>
      <w:r>
        <w:rPr>
          <w:rFonts w:hint="default" w:cs="Times New Roman"/>
          <w:lang w:val="en-US" w:eastAsia="zh-CN" w:bidi="zh-CN"/>
        </w:rPr>
        <w:t>Through system testing, the system has implemented core functions including user authentication, bookkeeping management, bill import, budget alerts, financial health risk assessment, and data export, operating stably and achieving the intended design objectives. Future work will further improve the system in terms of functionality and performance.</w:t>
      </w:r>
    </w:p>
    <w:p w14:paraId="24B9AC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Times New Roman" w:hAnsi="Times New Roman" w:eastAsia="Times New Roman" w:cs="Times New Roman"/>
          <w:sz w:val="24"/>
          <w:szCs w:val="24"/>
          <w:lang w:val="en-US" w:eastAsia="zh-CN" w:bidi="zh-CN"/>
        </w:rPr>
      </w:pPr>
      <w:r>
        <w:rPr>
          <w:rStyle w:val="16"/>
          <w:rFonts w:hint="default" w:eastAsia="宋体" w:cs="Times New Roman" w:asciiTheme="minorHAnsi" w:hAnsiTheme="minorHAnsi"/>
          <w:szCs w:val="24"/>
          <w:lang w:val="en-US" w:eastAsia="zh-CN" w:bidi="zh-CN"/>
        </w:rPr>
        <w:t xml:space="preserve">Keywords: </w:t>
      </w:r>
      <w:r>
        <w:rPr>
          <w:rFonts w:hint="default" w:ascii="Times New Roman" w:hAnsi="Times New Roman" w:eastAsia="Times New Roman" w:cs="Times New Roman"/>
          <w:sz w:val="24"/>
          <w:szCs w:val="24"/>
          <w:lang w:val="en-US" w:eastAsia="zh-CN" w:bidi="zh-CN"/>
        </w:rPr>
        <w:t>personal financial bookkeeping; Node.js; Vue; Koa framework;</w:t>
      </w:r>
    </w:p>
    <w:p w14:paraId="7AB81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eastAsia="zh-CN" w:bidi="zh-CN"/>
        </w:rPr>
        <w:t xml:space="preserve"> data visualization; ECharts; financial health risk assessment</w:t>
      </w:r>
    </w:p>
    <w:p w14:paraId="614E1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0C262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4D3FA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428659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7EF80F2B">
      <w:pPr>
        <w:spacing w:before="600" w:after="400"/>
        <w:ind w:firstLine="0"/>
        <w:jc w:val="center"/>
        <w:rPr>
          <w:rFonts w:ascii="Times New Roman" w:hAnsi="Times New Roman" w:eastAsia="黑体"/>
          <w:b/>
          <w:sz w:val="32"/>
          <w:szCs w:val="32"/>
        </w:rPr>
      </w:pPr>
    </w:p>
    <w:p w14:paraId="1EAA71FF">
      <w:pPr>
        <w:pStyle w:val="3"/>
        <w:keepNext w:val="0"/>
        <w:keepLines w:val="0"/>
        <w:widowControl w:val="0"/>
        <w:autoSpaceDE w:val="0"/>
        <w:autoSpaceDN w:val="0"/>
        <w:spacing w:before="0" w:after="0" w:line="240" w:lineRule="auto"/>
        <w:ind w:firstLine="0"/>
        <w:jc w:val="center"/>
        <w:rPr>
          <w:rFonts w:ascii="黑体" w:hAnsi="黑体" w:cs="黑体"/>
          <w:b w:val="0"/>
          <w:bCs w:val="0"/>
          <w:sz w:val="32"/>
          <w:szCs w:val="32"/>
          <w:lang w:val="zh-CN" w:eastAsia="zh-CN" w:bidi="zh-CN"/>
        </w:rPr>
      </w:pPr>
      <w:bookmarkStart w:id="10" w:name="_Toc1008221040"/>
      <w:bookmarkStart w:id="11" w:name="_Toc1737167757"/>
      <w:r>
        <w:rPr>
          <w:rFonts w:ascii="黑体" w:hAnsi="黑体" w:cs="黑体"/>
          <w:b w:val="0"/>
          <w:bCs w:val="0"/>
          <w:sz w:val="32"/>
          <w:szCs w:val="32"/>
          <w:lang w:val="zh-CN" w:eastAsia="zh-CN" w:bidi="zh-CN"/>
        </w:rPr>
        <w:t>目  录</w:t>
      </w:r>
      <w:bookmarkEnd w:id="10"/>
      <w:bookmarkEnd w:id="11"/>
    </w:p>
    <w:p>
      <w:r>
        <w:fldChar w:fldCharType="begin" w:dirty="true"/>
      </w:r>
      <w:r>
        <w:instrText xml:space="preserve"> TOC \o "1-4" \h \z \u </w:instrText>
      </w:r>
      <w:r>
        <w:fldChar w:fldCharType="separate"/>
      </w:r>
    </w:p>
    <w:p>
      <w:pPr>
        <w:pStyle w:val="12"/>
        <w:tabs>
          <w:tab w:pos="8787" w:val="right" w:leader="dot"/>
        </w:tabs>
        <w:spacing w:after="0" w:line="276" w:lineRule="auto"/>
        <w:ind w:left="0" w:firstLine="0"/>
        <w:jc w:val="left"/>
      </w:pPr>
      <w:r>
        <w:rPr>
          <w:rFonts w:ascii="宋体" w:hAnsi="宋体" w:eastAsia="宋体"/>
          <w:b/>
          <w:sz w:val="21"/>
        </w:rPr>
        <w:t>摘 要</w:t>
        <w:tab/>
        <w:t>I</w:t>
      </w:r>
    </w:p>
    <w:p>
      <w:pPr>
        <w:pStyle w:val="12"/>
        <w:tabs>
          <w:tab w:pos="8787" w:val="right" w:leader="dot"/>
        </w:tabs>
        <w:spacing w:after="0" w:line="276" w:lineRule="auto"/>
        <w:ind w:left="0" w:firstLine="0"/>
        <w:jc w:val="left"/>
      </w:pPr>
      <w:r>
        <w:rPr>
          <w:rFonts w:ascii="宋体" w:hAnsi="宋体" w:eastAsia="宋体"/>
          <w:b/>
          <w:sz w:val="21"/>
        </w:rPr>
        <w:t>Abstract</w:t>
        <w:tab/>
        <w:t>II</w:t>
      </w:r>
    </w:p>
    <w:p>
      <w:pPr>
        <w:pStyle w:val="12"/>
        <w:tabs>
          <w:tab w:pos="8787" w:val="right" w:leader="dot"/>
        </w:tabs>
        <w:spacing w:after="0" w:line="276" w:lineRule="auto"/>
        <w:ind w:left="0" w:firstLine="0"/>
        <w:jc w:val="left"/>
      </w:pPr>
      <w:r>
        <w:rPr>
          <w:rFonts w:ascii="宋体" w:hAnsi="宋体" w:eastAsia="宋体"/>
          <w:b/>
          <w:sz w:val="21"/>
        </w:rPr>
        <w:t>绪 论</w:t>
        <w:tab/>
        <w:t>1</w:t>
      </w:r>
    </w:p>
    <w:p>
      <w:pPr>
        <w:pStyle w:val="12"/>
        <w:tabs>
          <w:tab w:pos="8787" w:val="right" w:leader="dot"/>
        </w:tabs>
        <w:spacing w:after="0" w:line="276" w:lineRule="auto"/>
        <w:ind w:left="0" w:firstLine="0"/>
        <w:jc w:val="left"/>
      </w:pPr>
      <w:r>
        <w:rPr>
          <w:rFonts w:ascii="宋体" w:hAnsi="宋体" w:eastAsia="宋体"/>
          <w:b/>
          <w:sz w:val="21"/>
        </w:rPr>
        <w:t>1 系统分析</w:t>
        <w:tab/>
        <w:t>1</w:t>
      </w:r>
    </w:p>
    <w:p>
      <w:pPr>
        <w:pStyle w:val="7"/>
        <w:tabs>
          <w:tab w:pos="8787" w:val="right" w:leader="dot"/>
        </w:tabs>
        <w:spacing w:after="0" w:line="276" w:lineRule="auto"/>
        <w:ind w:left="0" w:firstLine="0"/>
        <w:jc w:val="left"/>
      </w:pPr>
      <w:r>
        <w:rPr>
          <w:rFonts w:ascii="宋体" w:hAnsi="宋体" w:eastAsia="宋体"/>
          <w:sz w:val="21"/>
        </w:rPr>
        <w:t>1.1 需求分析</w:t>
        <w:tab/>
        <w:t>1</w:t>
      </w:r>
    </w:p>
    <w:p>
      <w:pPr>
        <w:pStyle w:val="7"/>
        <w:tabs>
          <w:tab w:pos="8787" w:val="right" w:leader="dot"/>
        </w:tabs>
        <w:spacing w:after="0" w:line="276" w:lineRule="auto"/>
        <w:ind w:left="0" w:firstLine="0"/>
        <w:jc w:val="left"/>
      </w:pPr>
      <w:r>
        <w:rPr>
          <w:rFonts w:ascii="宋体" w:hAnsi="宋体" w:eastAsia="宋体"/>
          <w:sz w:val="21"/>
        </w:rPr>
        <w:t>1.2 可行性分析</w:t>
        <w:tab/>
        <w:t>2</w:t>
      </w:r>
    </w:p>
    <w:p>
      <w:pPr>
        <w:pStyle w:val="toc4"/>
        <w:tabs>
          <w:tab w:pos="8787" w:val="right" w:leader="dot"/>
        </w:tabs>
        <w:spacing w:after="0" w:line="276" w:lineRule="auto"/>
        <w:ind w:left="0" w:firstLine="0"/>
        <w:jc w:val="left"/>
      </w:pPr>
      <w:r>
        <w:rPr>
          <w:rFonts w:ascii="宋体" w:hAnsi="宋体" w:eastAsia="宋体"/>
          <w:sz w:val="21"/>
        </w:rPr>
        <w:t>1.2.1 技术可行性</w:t>
        <w:tab/>
        <w:t>2</w:t>
      </w:r>
    </w:p>
    <w:p>
      <w:pPr>
        <w:pStyle w:val="toc4"/>
        <w:tabs>
          <w:tab w:pos="8787" w:val="right" w:leader="dot"/>
        </w:tabs>
        <w:spacing w:after="0" w:line="276" w:lineRule="auto"/>
        <w:ind w:left="0" w:firstLine="0"/>
        <w:jc w:val="left"/>
      </w:pPr>
      <w:r>
        <w:rPr>
          <w:rFonts w:ascii="宋体" w:hAnsi="宋体" w:eastAsia="宋体"/>
          <w:sz w:val="21"/>
        </w:rPr>
        <w:t>1.2.2 经济可行性</w:t>
        <w:tab/>
        <w:t>3</w:t>
      </w:r>
    </w:p>
    <w:p>
      <w:pPr>
        <w:pStyle w:val="toc4"/>
        <w:tabs>
          <w:tab w:pos="8787" w:val="right" w:leader="dot"/>
        </w:tabs>
        <w:spacing w:after="0" w:line="276" w:lineRule="auto"/>
        <w:ind w:left="0" w:firstLine="0"/>
        <w:jc w:val="left"/>
      </w:pPr>
      <w:r>
        <w:rPr>
          <w:rFonts w:ascii="宋体" w:hAnsi="宋体" w:eastAsia="宋体"/>
          <w:sz w:val="21"/>
        </w:rPr>
        <w:t>1.2.3 操作可行性</w:t>
        <w:tab/>
        <w:t>3</w:t>
      </w:r>
    </w:p>
    <w:p>
      <w:pPr>
        <w:pStyle w:val="7"/>
        <w:tabs>
          <w:tab w:pos="8787" w:val="right" w:leader="dot"/>
        </w:tabs>
        <w:spacing w:after="0" w:line="276" w:lineRule="auto"/>
        <w:ind w:left="0" w:firstLine="0"/>
        <w:jc w:val="left"/>
      </w:pPr>
      <w:r>
        <w:rPr>
          <w:rFonts w:ascii="宋体" w:hAnsi="宋体" w:eastAsia="宋体"/>
          <w:sz w:val="21"/>
        </w:rPr>
        <w:t>1.3 相关技术</w:t>
        <w:tab/>
        <w:t>3</w:t>
      </w:r>
    </w:p>
    <w:p>
      <w:pPr>
        <w:pStyle w:val="12"/>
        <w:tabs>
          <w:tab w:pos="8787" w:val="right" w:leader="dot"/>
        </w:tabs>
        <w:spacing w:after="0" w:line="276" w:lineRule="auto"/>
        <w:ind w:left="0" w:firstLine="0"/>
        <w:jc w:val="left"/>
      </w:pPr>
      <w:r>
        <w:rPr>
          <w:rFonts w:ascii="宋体" w:hAnsi="宋体" w:eastAsia="宋体"/>
          <w:b/>
          <w:sz w:val="21"/>
        </w:rPr>
        <w:t>2 系统设计</w:t>
        <w:tab/>
        <w:t>4</w:t>
      </w:r>
    </w:p>
    <w:p>
      <w:pPr>
        <w:pStyle w:val="7"/>
        <w:tabs>
          <w:tab w:pos="8787" w:val="right" w:leader="dot"/>
        </w:tabs>
        <w:spacing w:after="0" w:line="276" w:lineRule="auto"/>
        <w:ind w:left="0" w:firstLine="0"/>
        <w:jc w:val="left"/>
      </w:pPr>
      <w:r>
        <w:rPr>
          <w:rFonts w:ascii="宋体" w:hAnsi="宋体" w:eastAsia="宋体"/>
          <w:sz w:val="21"/>
        </w:rPr>
        <w:t>2.1 系统架构设计</w:t>
        <w:tab/>
        <w:t>4</w:t>
      </w:r>
    </w:p>
    <w:p>
      <w:pPr>
        <w:pStyle w:val="7"/>
        <w:tabs>
          <w:tab w:pos="8787" w:val="right" w:leader="dot"/>
        </w:tabs>
        <w:spacing w:after="0" w:line="276" w:lineRule="auto"/>
        <w:ind w:left="0" w:firstLine="0"/>
        <w:jc w:val="left"/>
      </w:pPr>
      <w:r>
        <w:rPr>
          <w:rFonts w:ascii="宋体" w:hAnsi="宋体" w:eastAsia="宋体"/>
          <w:sz w:val="21"/>
        </w:rPr>
        <w:t>2.2 系统功能模块设计</w:t>
        <w:tab/>
        <w:t>5</w:t>
      </w:r>
    </w:p>
    <w:p>
      <w:pPr>
        <w:pStyle w:val="7"/>
        <w:tabs>
          <w:tab w:pos="8787" w:val="right" w:leader="dot"/>
        </w:tabs>
        <w:spacing w:after="0" w:line="276" w:lineRule="auto"/>
        <w:ind w:left="0" w:firstLine="0"/>
        <w:jc w:val="left"/>
      </w:pPr>
      <w:r>
        <w:rPr>
          <w:rFonts w:ascii="宋体" w:hAnsi="宋体" w:eastAsia="宋体"/>
          <w:sz w:val="21"/>
        </w:rPr>
        <w:t>2.3 数据库设计</w:t>
        <w:tab/>
        <w:t>6</w:t>
      </w:r>
    </w:p>
    <w:p>
      <w:pPr>
        <w:pStyle w:val="toc4"/>
        <w:tabs>
          <w:tab w:pos="8787" w:val="right" w:leader="dot"/>
        </w:tabs>
        <w:spacing w:after="0" w:line="276" w:lineRule="auto"/>
        <w:ind w:left="0" w:firstLine="0"/>
        <w:jc w:val="left"/>
      </w:pPr>
      <w:r>
        <w:rPr>
          <w:rFonts w:ascii="宋体" w:hAnsi="宋体" w:eastAsia="宋体"/>
          <w:sz w:val="21"/>
        </w:rPr>
        <w:t>2.3.1 数据库概念设计</w:t>
        <w:tab/>
        <w:t>6</w:t>
      </w:r>
    </w:p>
    <w:p>
      <w:pPr>
        <w:pStyle w:val="toc4"/>
        <w:tabs>
          <w:tab w:pos="8787" w:val="right" w:leader="dot"/>
        </w:tabs>
        <w:spacing w:after="0" w:line="276" w:lineRule="auto"/>
        <w:ind w:left="0" w:firstLine="0"/>
        <w:jc w:val="left"/>
      </w:pPr>
      <w:r>
        <w:rPr>
          <w:rFonts w:ascii="宋体" w:hAnsi="宋体" w:eastAsia="宋体"/>
          <w:sz w:val="21"/>
        </w:rPr>
        <w:t>2.3.2 数据库表设计</w:t>
        <w:tab/>
        <w:t>7</w:t>
      </w:r>
    </w:p>
    <w:p>
      <w:pPr>
        <w:pStyle w:val="12"/>
        <w:tabs>
          <w:tab w:pos="8787" w:val="right" w:leader="dot"/>
        </w:tabs>
        <w:spacing w:after="0" w:line="276" w:lineRule="auto"/>
        <w:ind w:left="0" w:firstLine="0"/>
        <w:jc w:val="left"/>
      </w:pPr>
      <w:r>
        <w:rPr>
          <w:rFonts w:ascii="宋体" w:hAnsi="宋体" w:eastAsia="宋体"/>
          <w:b/>
          <w:sz w:val="21"/>
        </w:rPr>
        <w:t>3 系统详细设计与实现</w:t>
        <w:tab/>
        <w:t>10</w:t>
      </w:r>
    </w:p>
    <w:p>
      <w:pPr>
        <w:pStyle w:val="7"/>
        <w:tabs>
          <w:tab w:pos="8787" w:val="right" w:leader="dot"/>
        </w:tabs>
        <w:spacing w:after="0" w:line="276" w:lineRule="auto"/>
        <w:ind w:left="0" w:firstLine="0"/>
        <w:jc w:val="left"/>
      </w:pPr>
      <w:r>
        <w:rPr>
          <w:rFonts w:ascii="宋体" w:hAnsi="宋体" w:eastAsia="宋体"/>
          <w:sz w:val="21"/>
        </w:rPr>
        <w:t>3.1 用户信息模块详细设计与实现</w:t>
        <w:tab/>
        <w:t>11</w:t>
      </w:r>
    </w:p>
    <w:p>
      <w:pPr>
        <w:pStyle w:val="toc4"/>
        <w:tabs>
          <w:tab w:pos="8787" w:val="right" w:leader="dot"/>
        </w:tabs>
        <w:spacing w:after="0" w:line="276" w:lineRule="auto"/>
        <w:ind w:left="0" w:firstLine="0"/>
        <w:jc w:val="left"/>
      </w:pPr>
      <w:r>
        <w:rPr>
          <w:rFonts w:ascii="宋体" w:hAnsi="宋体" w:eastAsia="宋体"/>
          <w:sz w:val="21"/>
        </w:rPr>
        <w:t>3.1.1 发送验证码功能</w:t>
        <w:tab/>
        <w:t>11</w:t>
      </w:r>
    </w:p>
    <w:p>
      <w:pPr>
        <w:pStyle w:val="toc4"/>
        <w:tabs>
          <w:tab w:pos="8787" w:val="right" w:leader="dot"/>
        </w:tabs>
        <w:spacing w:after="0" w:line="276" w:lineRule="auto"/>
        <w:ind w:left="0" w:firstLine="0"/>
        <w:jc w:val="left"/>
      </w:pPr>
      <w:r>
        <w:rPr>
          <w:rFonts w:ascii="宋体" w:hAnsi="宋体" w:eastAsia="宋体"/>
          <w:sz w:val="21"/>
        </w:rPr>
        <w:t>3.1.2 登录注册功能</w:t>
        <w:tab/>
        <w:t>11</w:t>
      </w:r>
    </w:p>
    <w:p>
      <w:pPr>
        <w:pStyle w:val="toc4"/>
        <w:tabs>
          <w:tab w:pos="8787" w:val="right" w:leader="dot"/>
        </w:tabs>
        <w:spacing w:after="0" w:line="276" w:lineRule="auto"/>
        <w:ind w:left="0" w:firstLine="0"/>
        <w:jc w:val="left"/>
      </w:pPr>
      <w:r>
        <w:rPr>
          <w:rFonts w:ascii="宋体" w:hAnsi="宋体" w:eastAsia="宋体"/>
          <w:sz w:val="21"/>
        </w:rPr>
        <w:t>3.1.3 用户资料修改功能</w:t>
        <w:tab/>
        <w:t>12</w:t>
      </w:r>
    </w:p>
    <w:p>
      <w:pPr>
        <w:pStyle w:val="toc4"/>
        <w:tabs>
          <w:tab w:pos="8787" w:val="right" w:leader="dot"/>
        </w:tabs>
        <w:spacing w:after="0" w:line="276" w:lineRule="auto"/>
        <w:ind w:left="0" w:firstLine="0"/>
        <w:jc w:val="left"/>
      </w:pPr>
      <w:r>
        <w:rPr>
          <w:rFonts w:ascii="宋体" w:hAnsi="宋体" w:eastAsia="宋体"/>
          <w:sz w:val="21"/>
        </w:rPr>
        <w:t>3.1.4 权限控制功能</w:t>
        <w:tab/>
        <w:t>12</w:t>
      </w:r>
    </w:p>
    <w:p>
      <w:pPr>
        <w:pStyle w:val="7"/>
        <w:tabs>
          <w:tab w:pos="8787" w:val="right" w:leader="dot"/>
        </w:tabs>
        <w:spacing w:after="0" w:line="276" w:lineRule="auto"/>
        <w:ind w:left="0" w:firstLine="0"/>
        <w:jc w:val="left"/>
      </w:pPr>
      <w:r>
        <w:rPr>
          <w:rFonts w:ascii="宋体" w:hAnsi="宋体" w:eastAsia="宋体"/>
          <w:sz w:val="21"/>
        </w:rPr>
        <w:t>3.2 记账管理模块详细设计与实现</w:t>
        <w:tab/>
        <w:t>12</w:t>
      </w:r>
    </w:p>
    <w:p>
      <w:pPr>
        <w:pStyle w:val="toc4"/>
        <w:tabs>
          <w:tab w:pos="8787" w:val="right" w:leader="dot"/>
        </w:tabs>
        <w:spacing w:after="0" w:line="276" w:lineRule="auto"/>
        <w:ind w:left="0" w:firstLine="0"/>
        <w:jc w:val="left"/>
      </w:pPr>
      <w:r>
        <w:rPr>
          <w:rFonts w:ascii="宋体" w:hAnsi="宋体" w:eastAsia="宋体"/>
          <w:sz w:val="21"/>
        </w:rPr>
        <w:t>3.2.1 新增记账功能</w:t>
        <w:tab/>
        <w:t>12</w:t>
      </w:r>
    </w:p>
    <w:p>
      <w:pPr>
        <w:pStyle w:val="toc4"/>
        <w:tabs>
          <w:tab w:pos="8787" w:val="right" w:leader="dot"/>
        </w:tabs>
        <w:spacing w:after="0" w:line="276" w:lineRule="auto"/>
        <w:ind w:left="0" w:firstLine="0"/>
        <w:jc w:val="left"/>
      </w:pPr>
      <w:r>
        <w:rPr>
          <w:rFonts w:ascii="宋体" w:hAnsi="宋体" w:eastAsia="宋体"/>
          <w:sz w:val="21"/>
        </w:rPr>
        <w:t>3.2.2 交易记录查询功能</w:t>
        <w:tab/>
        <w:t>13</w:t>
      </w:r>
    </w:p>
    <w:p>
      <w:pPr>
        <w:pStyle w:val="toc4"/>
        <w:tabs>
          <w:tab w:pos="8787" w:val="right" w:leader="dot"/>
        </w:tabs>
        <w:spacing w:after="0" w:line="276" w:lineRule="auto"/>
        <w:ind w:left="0" w:firstLine="0"/>
        <w:jc w:val="left"/>
      </w:pPr>
      <w:r>
        <w:rPr>
          <w:rFonts w:ascii="宋体" w:hAnsi="宋体" w:eastAsia="宋体"/>
          <w:sz w:val="21"/>
        </w:rPr>
        <w:t>3.2.3 交易编辑删除功能</w:t>
        <w:tab/>
        <w:t>14</w:t>
      </w:r>
    </w:p>
    <w:p>
      <w:pPr>
        <w:pStyle w:val="toc4"/>
        <w:tabs>
          <w:tab w:pos="8787" w:val="right" w:leader="dot"/>
        </w:tabs>
        <w:spacing w:after="0" w:line="276" w:lineRule="auto"/>
        <w:ind w:left="0" w:firstLine="0"/>
        <w:jc w:val="left"/>
      </w:pPr>
      <w:r>
        <w:rPr>
          <w:rFonts w:ascii="宋体" w:hAnsi="宋体" w:eastAsia="宋体"/>
          <w:sz w:val="21"/>
        </w:rPr>
        <w:t>3.2.4 账单导入功能</w:t>
        <w:tab/>
        <w:t>14</w:t>
      </w:r>
    </w:p>
    <w:p>
      <w:pPr>
        <w:pStyle w:val="7"/>
        <w:tabs>
          <w:tab w:pos="8787" w:val="right" w:leader="dot"/>
        </w:tabs>
        <w:spacing w:after="0" w:line="276" w:lineRule="auto"/>
        <w:ind w:left="0" w:firstLine="0"/>
        <w:jc w:val="left"/>
      </w:pPr>
      <w:r>
        <w:rPr>
          <w:rFonts w:ascii="宋体" w:hAnsi="宋体" w:eastAsia="宋体"/>
          <w:sz w:val="21"/>
        </w:rPr>
        <w:t>3.3 统计分析模块详细设计与实现</w:t>
        <w:tab/>
        <w:t>14</w:t>
      </w:r>
    </w:p>
    <w:p>
      <w:pPr>
        <w:pStyle w:val="toc4"/>
        <w:tabs>
          <w:tab w:pos="8787" w:val="right" w:leader="dot"/>
        </w:tabs>
        <w:spacing w:after="0" w:line="276" w:lineRule="auto"/>
        <w:ind w:left="0" w:firstLine="0"/>
        <w:jc w:val="left"/>
      </w:pPr>
      <w:r>
        <w:rPr>
          <w:rFonts w:ascii="宋体" w:hAnsi="宋体" w:eastAsia="宋体"/>
          <w:sz w:val="21"/>
        </w:rPr>
        <w:t>3.3.1 首页总览功能</w:t>
        <w:tab/>
        <w:t>14</w:t>
      </w:r>
    </w:p>
    <w:p>
      <w:pPr>
        <w:pStyle w:val="toc4"/>
        <w:tabs>
          <w:tab w:pos="8787" w:val="right" w:leader="dot"/>
        </w:tabs>
        <w:spacing w:after="0" w:line="276" w:lineRule="auto"/>
        <w:ind w:left="0" w:firstLine="0"/>
        <w:jc w:val="left"/>
      </w:pPr>
      <w:r>
        <w:rPr>
          <w:rFonts w:ascii="宋体" w:hAnsi="宋体" w:eastAsia="宋体"/>
          <w:sz w:val="21"/>
        </w:rPr>
        <w:t>3.3.2 收支统计功能</w:t>
        <w:tab/>
        <w:t>15</w:t>
      </w:r>
    </w:p>
    <w:p>
      <w:pPr>
        <w:pStyle w:val="toc4"/>
        <w:tabs>
          <w:tab w:pos="8787" w:val="right" w:leader="dot"/>
        </w:tabs>
        <w:spacing w:after="0" w:line="276" w:lineRule="auto"/>
        <w:ind w:left="0" w:firstLine="0"/>
        <w:jc w:val="left"/>
      </w:pPr>
      <w:r>
        <w:rPr>
          <w:rFonts w:ascii="宋体" w:hAnsi="宋体" w:eastAsia="宋体"/>
          <w:sz w:val="21"/>
        </w:rPr>
        <w:t>3.3.3 分类占比分析功能</w:t>
        <w:tab/>
        <w:t>15</w:t>
      </w:r>
    </w:p>
    <w:p>
      <w:pPr>
        <w:pStyle w:val="toc4"/>
        <w:tabs>
          <w:tab w:pos="8787" w:val="right" w:leader="dot"/>
        </w:tabs>
        <w:spacing w:after="0" w:line="276" w:lineRule="auto"/>
        <w:ind w:left="0" w:firstLine="0"/>
        <w:jc w:val="left"/>
      </w:pPr>
      <w:r>
        <w:rPr>
          <w:rFonts w:ascii="宋体" w:hAnsi="宋体" w:eastAsia="宋体"/>
          <w:sz w:val="21"/>
        </w:rPr>
        <w:t>3.3.4 消费分析功能</w:t>
        <w:tab/>
        <w:t>16</w:t>
      </w:r>
    </w:p>
    <w:p>
      <w:pPr>
        <w:pStyle w:val="7"/>
        <w:tabs>
          <w:tab w:pos="8787" w:val="right" w:leader="dot"/>
        </w:tabs>
        <w:spacing w:after="0" w:line="276" w:lineRule="auto"/>
        <w:ind w:left="0" w:firstLine="0"/>
        <w:jc w:val="left"/>
      </w:pPr>
      <w:r>
        <w:rPr>
          <w:rFonts w:ascii="宋体" w:hAnsi="宋体" w:eastAsia="宋体"/>
          <w:sz w:val="21"/>
        </w:rPr>
        <w:t>3.4 预算通知模块详细设计与实现</w:t>
        <w:tab/>
        <w:t>17</w:t>
      </w:r>
    </w:p>
    <w:p>
      <w:pPr>
        <w:pStyle w:val="toc4"/>
        <w:tabs>
          <w:tab w:pos="8787" w:val="right" w:leader="dot"/>
        </w:tabs>
        <w:spacing w:after="0" w:line="276" w:lineRule="auto"/>
        <w:ind w:left="0" w:firstLine="0"/>
        <w:jc w:val="left"/>
      </w:pPr>
      <w:r>
        <w:rPr>
          <w:rFonts w:ascii="宋体" w:hAnsi="宋体" w:eastAsia="宋体"/>
          <w:sz w:val="21"/>
        </w:rPr>
        <w:t>3.4.1 预算设置功能</w:t>
        <w:tab/>
        <w:t>17</w:t>
      </w:r>
    </w:p>
    <w:p>
      <w:pPr>
        <w:pStyle w:val="toc4"/>
        <w:tabs>
          <w:tab w:pos="8787" w:val="right" w:leader="dot"/>
        </w:tabs>
        <w:spacing w:after="0" w:line="276" w:lineRule="auto"/>
        <w:ind w:left="0" w:firstLine="0"/>
        <w:jc w:val="left"/>
      </w:pPr>
      <w:r>
        <w:rPr>
          <w:rFonts w:ascii="宋体" w:hAnsi="宋体" w:eastAsia="宋体"/>
          <w:sz w:val="21"/>
        </w:rPr>
        <w:t>3.4.2 预算预警功能</w:t>
        <w:tab/>
        <w:t>17</w:t>
      </w:r>
    </w:p>
    <w:p>
      <w:pPr>
        <w:pStyle w:val="toc4"/>
        <w:tabs>
          <w:tab w:pos="8787" w:val="right" w:leader="dot"/>
        </w:tabs>
        <w:spacing w:after="0" w:line="276" w:lineRule="auto"/>
        <w:ind w:left="0" w:firstLine="0"/>
        <w:jc w:val="left"/>
      </w:pPr>
      <w:r>
        <w:rPr>
          <w:rFonts w:ascii="宋体" w:hAnsi="宋体" w:eastAsia="宋体"/>
          <w:sz w:val="21"/>
        </w:rPr>
        <w:t>3.4.3 消息通知功能</w:t>
        <w:tab/>
        <w:t>17</w:t>
      </w:r>
    </w:p>
    <w:p>
      <w:pPr>
        <w:pStyle w:val="7"/>
        <w:tabs>
          <w:tab w:pos="8787" w:val="right" w:leader="dot"/>
        </w:tabs>
        <w:spacing w:after="0" w:line="276" w:lineRule="auto"/>
        <w:ind w:left="0" w:firstLine="0"/>
        <w:jc w:val="left"/>
      </w:pPr>
      <w:r>
        <w:rPr>
          <w:rFonts w:ascii="宋体" w:hAnsi="宋体" w:eastAsia="宋体"/>
          <w:sz w:val="21"/>
        </w:rPr>
        <w:t>3.5 后台管理模块详细设计与实现</w:t>
        <w:tab/>
        <w:t>18</w:t>
      </w:r>
    </w:p>
    <w:p>
      <w:pPr>
        <w:pStyle w:val="toc4"/>
        <w:tabs>
          <w:tab w:pos="8787" w:val="right" w:leader="dot"/>
        </w:tabs>
        <w:spacing w:after="0" w:line="276" w:lineRule="auto"/>
        <w:ind w:left="0" w:firstLine="0"/>
        <w:jc w:val="left"/>
      </w:pPr>
      <w:r>
        <w:rPr>
          <w:rFonts w:ascii="宋体" w:hAnsi="宋体" w:eastAsia="宋体"/>
          <w:sz w:val="21"/>
        </w:rPr>
        <w:t>3.5.1 管理端数据概览功能</w:t>
        <w:tab/>
        <w:t>19</w:t>
      </w:r>
    </w:p>
    <w:p>
      <w:pPr>
        <w:pStyle w:val="toc4"/>
        <w:tabs>
          <w:tab w:pos="8787" w:val="right" w:leader="dot"/>
        </w:tabs>
        <w:spacing w:after="0" w:line="276" w:lineRule="auto"/>
        <w:ind w:left="0" w:firstLine="0"/>
        <w:jc w:val="left"/>
      </w:pPr>
      <w:r>
        <w:rPr>
          <w:rFonts w:ascii="宋体" w:hAnsi="宋体" w:eastAsia="宋体"/>
          <w:sz w:val="21"/>
        </w:rPr>
        <w:t>3.5.2 用户管理功能</w:t>
        <w:tab/>
        <w:t>20</w:t>
      </w:r>
    </w:p>
    <w:p>
      <w:pPr>
        <w:pStyle w:val="toc4"/>
        <w:tabs>
          <w:tab w:pos="8787" w:val="right" w:leader="dot"/>
        </w:tabs>
        <w:spacing w:after="0" w:line="276" w:lineRule="auto"/>
        <w:ind w:left="0" w:firstLine="0"/>
        <w:jc w:val="left"/>
      </w:pPr>
      <w:r>
        <w:rPr>
          <w:rFonts w:ascii="宋体" w:hAnsi="宋体" w:eastAsia="宋体"/>
          <w:sz w:val="21"/>
        </w:rPr>
        <w:t>3.5.3 分类管理与系统设置功能</w:t>
        <w:tab/>
        <w:t>20</w:t>
      </w:r>
    </w:p>
    <w:p>
      <w:pPr>
        <w:pStyle w:val="toc4"/>
        <w:tabs>
          <w:tab w:pos="8787" w:val="right" w:leader="dot"/>
        </w:tabs>
        <w:spacing w:after="0" w:line="276" w:lineRule="auto"/>
        <w:ind w:left="0" w:firstLine="0"/>
        <w:jc w:val="left"/>
      </w:pPr>
      <w:r>
        <w:rPr>
          <w:rFonts w:ascii="宋体" w:hAnsi="宋体" w:eastAsia="宋体"/>
          <w:sz w:val="21"/>
        </w:rPr>
        <w:t>3.5.4 风险监控功能</w:t>
        <w:tab/>
        <w:t>20</w:t>
      </w:r>
    </w:p>
    <w:p>
      <w:pPr>
        <w:pStyle w:val="toc4"/>
        <w:tabs>
          <w:tab w:pos="8787" w:val="right" w:leader="dot"/>
        </w:tabs>
        <w:spacing w:after="0" w:line="276" w:lineRule="auto"/>
        <w:ind w:left="0" w:firstLine="0"/>
        <w:jc w:val="left"/>
      </w:pPr>
      <w:r>
        <w:rPr>
          <w:rFonts w:ascii="宋体" w:hAnsi="宋体" w:eastAsia="宋体"/>
          <w:sz w:val="21"/>
        </w:rPr>
        <w:t>3.5.5 数据导出与操作日志功能</w:t>
        <w:tab/>
        <w:t>21</w:t>
      </w:r>
    </w:p>
    <w:p>
      <w:pPr>
        <w:pStyle w:val="12"/>
        <w:tabs>
          <w:tab w:pos="8787" w:val="right" w:leader="dot"/>
        </w:tabs>
        <w:spacing w:after="0" w:line="276" w:lineRule="auto"/>
        <w:ind w:left="0" w:firstLine="0"/>
        <w:jc w:val="left"/>
      </w:pPr>
      <w:r>
        <w:rPr>
          <w:rFonts w:ascii="宋体" w:hAnsi="宋体" w:eastAsia="宋体"/>
          <w:b/>
          <w:sz w:val="21"/>
        </w:rPr>
        <w:t>4 系统测试</w:t>
        <w:tab/>
        <w:t>21</w:t>
      </w:r>
    </w:p>
    <w:p>
      <w:pPr>
        <w:pStyle w:val="7"/>
        <w:tabs>
          <w:tab w:pos="8787" w:val="right" w:leader="dot"/>
        </w:tabs>
        <w:spacing w:after="0" w:line="276" w:lineRule="auto"/>
        <w:ind w:left="0" w:firstLine="0"/>
        <w:jc w:val="left"/>
      </w:pPr>
      <w:r>
        <w:rPr>
          <w:rFonts w:ascii="宋体" w:hAnsi="宋体" w:eastAsia="宋体"/>
          <w:sz w:val="21"/>
        </w:rPr>
        <w:t>4.1 测试目的</w:t>
        <w:tab/>
        <w:t>21</w:t>
      </w:r>
    </w:p>
    <w:p>
      <w:pPr>
        <w:pStyle w:val="7"/>
        <w:tabs>
          <w:tab w:pos="8787" w:val="right" w:leader="dot"/>
        </w:tabs>
        <w:spacing w:after="0" w:line="276" w:lineRule="auto"/>
        <w:ind w:left="0" w:firstLine="0"/>
        <w:jc w:val="left"/>
      </w:pPr>
      <w:r>
        <w:rPr>
          <w:rFonts w:ascii="宋体" w:hAnsi="宋体" w:eastAsia="宋体"/>
          <w:sz w:val="21"/>
        </w:rPr>
        <w:t>4.2 功能测试</w:t>
        <w:tab/>
        <w:t>22</w:t>
      </w:r>
    </w:p>
    <w:p>
      <w:pPr>
        <w:pStyle w:val="7"/>
        <w:tabs>
          <w:tab w:pos="8787" w:val="right" w:leader="dot"/>
        </w:tabs>
        <w:spacing w:after="0" w:line="276" w:lineRule="auto"/>
        <w:ind w:left="0" w:firstLine="0"/>
        <w:jc w:val="left"/>
      </w:pPr>
      <w:r>
        <w:rPr>
          <w:rFonts w:ascii="宋体" w:hAnsi="宋体" w:eastAsia="宋体"/>
          <w:sz w:val="21"/>
        </w:rPr>
        <w:t>4.3 性能与兼容性测试</w:t>
        <w:tab/>
        <w:t>22</w:t>
      </w:r>
    </w:p>
    <w:p>
      <w:pPr>
        <w:pStyle w:val="7"/>
        <w:tabs>
          <w:tab w:pos="8787" w:val="right" w:leader="dot"/>
        </w:tabs>
        <w:spacing w:after="0" w:line="276" w:lineRule="auto"/>
        <w:ind w:left="0" w:firstLine="0"/>
        <w:jc w:val="left"/>
      </w:pPr>
      <w:r>
        <w:rPr>
          <w:rFonts w:ascii="宋体" w:hAnsi="宋体" w:eastAsia="宋体"/>
          <w:sz w:val="21"/>
        </w:rPr>
        <w:t>4.4 测试分析</w:t>
        <w:tab/>
        <w:t>22</w:t>
      </w:r>
    </w:p>
    <w:p>
      <w:pPr>
        <w:pStyle w:val="12"/>
        <w:tabs>
          <w:tab w:pos="8787" w:val="right" w:leader="dot"/>
        </w:tabs>
        <w:spacing w:after="0" w:line="276" w:lineRule="auto"/>
        <w:ind w:left="0" w:firstLine="0"/>
        <w:jc w:val="left"/>
      </w:pPr>
      <w:r>
        <w:rPr>
          <w:rFonts w:ascii="宋体" w:hAnsi="宋体" w:eastAsia="宋体"/>
          <w:b/>
          <w:sz w:val="21"/>
        </w:rPr>
        <w:t>5 研究或成果与社会、环境的关系</w:t>
        <w:tab/>
        <w:t>23</w:t>
      </w:r>
    </w:p>
    <w:p>
      <w:pPr>
        <w:pStyle w:val="12"/>
        <w:tabs>
          <w:tab w:pos="8787" w:val="right" w:leader="dot"/>
        </w:tabs>
        <w:spacing w:after="0" w:line="276" w:lineRule="auto"/>
        <w:ind w:left="0" w:firstLine="0"/>
        <w:jc w:val="left"/>
      </w:pPr>
      <w:r>
        <w:rPr>
          <w:rFonts w:ascii="宋体" w:hAnsi="宋体" w:eastAsia="宋体"/>
          <w:b/>
          <w:sz w:val="21"/>
        </w:rPr>
        <w:t>结论</w:t>
        <w:tab/>
        <w:t>24</w:t>
      </w:r>
    </w:p>
    <w:p>
      <w:pPr>
        <w:pStyle w:val="12"/>
        <w:tabs>
          <w:tab w:pos="8787" w:val="right" w:leader="dot"/>
        </w:tabs>
        <w:spacing w:after="0" w:line="276" w:lineRule="auto"/>
        <w:ind w:left="0" w:firstLine="0"/>
        <w:jc w:val="left"/>
      </w:pPr>
      <w:r>
        <w:rPr>
          <w:rFonts w:ascii="宋体" w:hAnsi="宋体" w:eastAsia="宋体"/>
          <w:b/>
          <w:sz w:val="21"/>
        </w:rPr>
        <w:t>参考文献</w:t>
        <w:tab/>
        <w:t>25</w:t>
      </w:r>
    </w:p>
    <w:p>
      <w:pPr>
        <w:pStyle w:val="12"/>
        <w:tabs>
          <w:tab w:pos="8787" w:val="right" w:leader="dot"/>
        </w:tabs>
        <w:spacing w:after="0" w:line="276" w:lineRule="auto"/>
        <w:ind w:left="0" w:firstLine="0"/>
        <w:jc w:val="left"/>
      </w:pPr>
      <w:r>
        <w:rPr>
          <w:rFonts w:ascii="宋体" w:hAnsi="宋体" w:eastAsia="宋体"/>
          <w:b/>
          <w:sz w:val="21"/>
        </w:rPr>
        <w:t>致 谢</w:t>
        <w:tab/>
        <w:t>27</w:t>
      </w:r>
    </w:p>
    <w:p>
      <w:pPr>
        <w:sectPr>
          <w:headerReference r:id="rId8" w:type="default"/>
          <w:footerReference r:id="rId9" w:type="default"/>
          <w:pgSz w:w="11906" w:h="16838"/>
          <w:pgMar w:top="1440" w:right="1440" w:bottom="1440" w:left="1440" w:header="720" w:footer="720" w:gutter="0"/>
          <w:pgNumType w:fmt="upperRoman"/>
          <w:cols w:space="720" w:num="1"/>
        </w:sectPr>
      </w:pPr>
      <w:r>
        <w:fldChar w:fldCharType="end"/>
      </w:r>
    </w:p>
    <w:p w14:paraId="3E7C81E2">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2" w:name="_Toc610997028"/>
      <w:bookmarkStart w:id="13" w:name="_Toc471053609"/>
      <w:bookmarkStart w:id="14" w:name="_Toc001"/>
      <w:r>
        <w:rPr>
          <w:rFonts w:hint="eastAsia" w:ascii="黑体" w:hAnsi="黑体" w:cs="黑体"/>
          <w:b w:val="0"/>
          <w:bCs w:val="0"/>
          <w:sz w:val="32"/>
          <w:szCs w:val="32"/>
          <w:lang w:val="zh-CN" w:eastAsia="zh-CN" w:bidi="zh-CN"/>
        </w:rPr>
        <w:t>绪</w:t>
      </w:r>
      <w:r>
        <w:rPr>
          <w:rFonts w:hint="eastAsia" w:ascii="黑体" w:hAnsi="黑体" w:cs="黑体"/>
          <w:b w:val="0"/>
          <w:bCs w:val="0"/>
          <w:sz w:val="32"/>
          <w:szCs w:val="32"/>
          <w:lang w:val="en-US" w:eastAsia="zh-CN" w:bidi="zh-CN"/>
        </w:rPr>
        <w:t xml:space="preserve">  </w:t>
      </w:r>
      <w:r>
        <w:rPr>
          <w:rFonts w:hint="eastAsia" w:ascii="黑体" w:hAnsi="黑体" w:cs="黑体"/>
          <w:b w:val="0"/>
          <w:bCs w:val="0"/>
          <w:sz w:val="32"/>
          <w:szCs w:val="32"/>
          <w:lang w:val="zh-CN" w:eastAsia="zh-CN" w:bidi="zh-CN"/>
        </w:rPr>
        <w:t>论</w:t>
      </w:r>
      <w:bookmarkEnd w:id="12"/>
      <w:bookmarkEnd w:id="13"/>
      <w:bookmarkEnd w:id="14"/>
    </w:p>
    <w:p w14:paraId="2CA104D7">
      <w:r>
        <w:rPr>
          <w:rFonts w:ascii="Times New Roman" w:hAnsi="Times New Roman" w:eastAsia="宋体" w:cstheme="minorBidi"/>
          <w:sz w:val="24"/>
          <w:szCs w:val="24"/>
        </w:rPr>
        <w:t>近年来，移动支付已全面渗透至日常生活的各个场景，从餐饮购物到交通出行，从线上消费到线下扫码，用户的每一笔交易都沉淀为海量数据</w:t>
      </w:r>
      <w:r>
        <w:rPr>
          <w:rFonts w:ascii="Times New Roman" w:hAnsi="Times New Roman" w:eastAsia="宋体" w:cstheme="minorBidi"/>
          <w:sz w:val="24"/>
          <w:szCs w:val="24"/>
          <w:vertAlign w:val="superscript"/>
        </w:rPr>
        <w:t>[2]</w:t>
      </w:r>
      <w:r>
        <w:rPr>
          <w:rFonts w:ascii="Times New Roman" w:hAnsi="Times New Roman" w:eastAsia="宋体" w:cstheme="minorBidi"/>
          <w:sz w:val="24"/>
          <w:szCs w:val="24"/>
        </w:rPr>
        <w:t>。在此背景下，科学记录并分析个人收支情况，已成为当代人实现理性消费、资产规划的基础需求</w:t>
      </w:r>
      <w:r>
        <w:rPr>
          <w:rFonts w:ascii="Times New Roman" w:hAnsi="Times New Roman" w:eastAsia="宋体" w:cstheme="minorBidi"/>
          <w:sz w:val="24"/>
          <w:szCs w:val="24"/>
          <w:vertAlign w:val="superscript"/>
        </w:rPr>
        <w:t>[1]</w:t>
      </w:r>
      <w:r>
        <w:rPr>
          <w:rFonts w:ascii="Times New Roman" w:hAnsi="Times New Roman" w:eastAsia="宋体" w:cstheme="minorBidi"/>
          <w:sz w:val="24"/>
          <w:szCs w:val="24"/>
        </w:rPr>
        <w:t>。然而，当前市面上的记账工具在用户体验与功能深度上普遍存在明显短板</w:t>
      </w:r>
      <w:r>
        <w:rPr>
          <w:rFonts w:ascii="Times New Roman" w:hAnsi="Times New Roman" w:eastAsia="宋体" w:cstheme="minorBidi"/>
          <w:sz w:val="24"/>
          <w:szCs w:val="24"/>
          <w:vertAlign w:val="superscript"/>
        </w:rPr>
        <w:t>[4]</w:t>
      </w:r>
      <w:r>
        <w:rPr>
          <w:rFonts w:ascii="Times New Roman" w:hAnsi="Times New Roman" w:eastAsia="宋体" w:cstheme="minorBidi"/>
          <w:sz w:val="24"/>
          <w:szCs w:val="24"/>
        </w:rPr>
        <w:t>。移动端记账App</w:t>
      </w:r>
      <w:r>
        <w:rPr>
          <w:rFonts w:ascii="Times New Roman" w:hAnsi="Times New Roman" w:eastAsia="宋体"/>
          <w:sz w:val="24"/>
          <w:szCs w:val="24"/>
          <w:vertAlign w:val="superscript"/>
        </w:rPr>
        <w:t>[3]</w:t>
      </w:r>
      <w:r>
        <w:rPr>
          <w:sz w:val="24"/>
          <w:szCs w:val="24"/>
        </w:rPr>
        <w:t>虽然界面设计趋于精美，交互体验流畅，但普遍存在广告推送频繁、核心功能需订阅付费等问题，用户在免费版本中往往只能使用最基础的记账功能，数据分析、导出备份等实用能力被层层设限，严重制约了产品的实际价值。与此同时，Web端记账软件虽然避免了广告干扰，但大多数产品的界面设计仍停留在数年前的风格，配色单调、布局呆板、响应式适配不佳</w:t>
      </w:r>
      <w:r>
        <w:rPr>
          <w:rFonts w:ascii="Times New Roman" w:hAnsi="Times New Roman" w:eastAsia="宋体" w:cstheme="minorBidi"/>
          <w:sz w:val="24"/>
          <w:szCs w:val="24"/>
          <w:vertAlign w:val="superscript"/>
        </w:rPr>
        <w:t>[5]</w:t>
      </w:r>
      <w:r>
        <w:rPr>
          <w:rFonts w:ascii="Times New Roman" w:hAnsi="Times New Roman" w:eastAsia="宋体" w:cstheme="minorBidi"/>
          <w:sz w:val="24"/>
          <w:szCs w:val="24"/>
        </w:rPr>
        <w:t>，既无法满足年轻用户对个性化审美的追求，也难以适配多端使用场景，导致用户粘性持续走低。</w:t>
      </w:r>
    </w:p>
    <w:p w14:paraId="6EDB75BF">
      <w:r>
        <w:rPr>
          <w:rFonts w:ascii="Times New Roman" w:hAnsi="Times New Roman" w:eastAsia="宋体" w:cstheme="minorBidi"/>
          <w:sz w:val="24"/>
          <w:szCs w:val="24"/>
        </w:rPr>
        <w:t>针对上述问题，本文设计并实现了一款基于Node.js与Vue的个人财务记账与可视化分析系统</w:t>
      </w:r>
      <w:r>
        <w:rPr>
          <w:rFonts w:ascii="Times New Roman" w:hAnsi="Times New Roman" w:eastAsia="宋体" w:cstheme="minorBidi"/>
          <w:sz w:val="24"/>
          <w:szCs w:val="24"/>
          <w:vertAlign w:val="superscript"/>
        </w:rPr>
        <w:t>[7]</w:t>
      </w:r>
      <w:r>
        <w:rPr>
          <w:rFonts w:ascii="Times New Roman" w:hAnsi="Times New Roman" w:eastAsia="宋体"/>
          <w:sz w:val="24"/>
          <w:szCs w:val="24"/>
          <w:vertAlign w:val="superscript"/>
        </w:rPr>
        <w:t>[11]</w:t>
      </w:r>
      <w:r>
        <w:rPr>
          <w:rFonts w:ascii="Times New Roman" w:hAnsi="Times New Roman" w:eastAsia="宋体" w:cstheme="minorBidi"/>
          <w:sz w:val="24"/>
          <w:szCs w:val="24"/>
          <w:vertAlign w:val="superscript"/>
        </w:rPr>
        <w:t>[12]</w:t>
      </w:r>
      <w:r>
        <w:rPr>
          <w:rFonts w:ascii="Times New Roman" w:hAnsi="Times New Roman" w:eastAsia="宋体" w:cstheme="minorBidi"/>
          <w:sz w:val="24"/>
          <w:szCs w:val="24"/>
        </w:rPr>
        <w:t>，旨在打造一款界面美观、功能深入、体验友好的个人财务管理工具。系统采用前后端分离的架构模式</w:t>
      </w:r>
      <w:r>
        <w:rPr>
          <w:rFonts w:ascii="Times New Roman" w:hAnsi="Times New Roman" w:eastAsia="宋体"/>
          <w:sz w:val="24"/>
          <w:szCs w:val="24"/>
          <w:vertAlign w:val="superscript"/>
        </w:rPr>
        <w:t>[13]</w:t>
      </w:r>
      <w:r>
        <w:rPr>
          <w:rFonts w:ascii="Times New Roman" w:hAnsi="Times New Roman" w:eastAsia="宋体" w:cstheme="minorBidi"/>
          <w:sz w:val="24"/>
          <w:szCs w:val="24"/>
          <w:vertAlign w:val="superscript"/>
        </w:rPr>
        <w:t>[15]</w:t>
      </w:r>
      <w:r>
        <w:rPr>
          <w:rFonts w:ascii="Times New Roman" w:hAnsi="Times New Roman" w:eastAsia="宋体" w:cstheme="minorBidi"/>
          <w:sz w:val="24"/>
          <w:szCs w:val="24"/>
        </w:rPr>
        <w:t>：前端基于Vue3框架构建单页面应用</w:t>
      </w:r>
      <w:r>
        <w:rPr>
          <w:rFonts w:ascii="Times New Roman" w:hAnsi="Times New Roman" w:eastAsia="宋体" w:cstheme="minorBidi"/>
          <w:sz w:val="24"/>
          <w:szCs w:val="24"/>
          <w:vertAlign w:val="superscript"/>
        </w:rPr>
        <w:t>[7]</w:t>
      </w:r>
      <w:r>
        <w:rPr>
          <w:rFonts w:ascii="Times New Roman" w:hAnsi="Times New Roman" w:eastAsia="宋体" w:cstheme="minorBidi"/>
          <w:sz w:val="24"/>
          <w:szCs w:val="24"/>
        </w:rPr>
        <w:t>，配合Element Plus组件库实现现代化的界面交互</w:t>
      </w:r>
      <w:r>
        <w:rPr>
          <w:rFonts w:ascii="Times New Roman" w:hAnsi="Times New Roman" w:eastAsia="宋体" w:cstheme="minorBidi"/>
          <w:sz w:val="24"/>
          <w:szCs w:val="24"/>
          <w:vertAlign w:val="superscript"/>
        </w:rPr>
        <w:t>[9]</w:t>
      </w:r>
      <w:r>
        <w:rPr>
          <w:rFonts w:ascii="Times New Roman" w:hAnsi="Times New Roman" w:eastAsia="宋体" w:cstheme="minorBidi"/>
          <w:sz w:val="24"/>
          <w:szCs w:val="24"/>
        </w:rPr>
        <w:t>，引入ECharts图表库完成收支趋势图、分类占比图、预算进度图等多维度数据可视化展示</w:t>
      </w:r>
      <w:r>
        <w:rPr>
          <w:rFonts w:ascii="Times New Roman" w:hAnsi="Times New Roman" w:eastAsia="宋体" w:cstheme="minorBidi"/>
          <w:sz w:val="24"/>
          <w:szCs w:val="24"/>
          <w:vertAlign w:val="superscript"/>
        </w:rPr>
        <w:t>[8]</w:t>
      </w:r>
      <w:r>
        <w:rPr>
          <w:rFonts w:ascii="Times New Roman" w:hAnsi="Times New Roman" w:eastAsia="宋体" w:cstheme="minorBidi"/>
          <w:sz w:val="24"/>
          <w:szCs w:val="24"/>
        </w:rPr>
        <w:t>，并支持浅色与深色主题的个性化切换；后端基于Node.js的Koa框架搭建RESTful API服务</w:t>
      </w:r>
      <w:r>
        <w:rPr>
          <w:rFonts w:ascii="Times New Roman" w:hAnsi="Times New Roman" w:eastAsia="宋体" w:cstheme="minorBidi"/>
          <w:sz w:val="24"/>
          <w:szCs w:val="24"/>
          <w:vertAlign w:val="superscript"/>
        </w:rPr>
        <w:t>[6]</w:t>
      </w:r>
      <w:r>
        <w:rPr>
          <w:rFonts w:ascii="Times New Roman" w:hAnsi="Times New Roman" w:eastAsia="宋体" w:cstheme="minorBidi"/>
          <w:sz w:val="24"/>
          <w:szCs w:val="24"/>
        </w:rPr>
        <w:t>，使用MongoDB进行灵活的数据存储</w:t>
      </w:r>
      <w:r>
        <w:rPr>
          <w:rFonts w:ascii="Times New Roman" w:hAnsi="Times New Roman" w:eastAsia="宋体" w:cstheme="minorBidi"/>
          <w:sz w:val="24"/>
          <w:szCs w:val="24"/>
          <w:vertAlign w:val="superscript"/>
        </w:rPr>
        <w:t>[10]</w:t>
      </w:r>
      <w:r>
        <w:rPr>
          <w:rFonts w:ascii="Times New Roman" w:hAnsi="Times New Roman" w:eastAsia="宋体" w:cstheme="minorBidi"/>
          <w:sz w:val="24"/>
          <w:szCs w:val="24"/>
        </w:rPr>
        <w:t>，结合JWT认证机制保障系统安全</w:t>
      </w:r>
      <w:r>
        <w:rPr>
          <w:rFonts w:ascii="Times New Roman" w:hAnsi="Times New Roman" w:eastAsia="宋体"/>
          <w:sz w:val="24"/>
          <w:szCs w:val="24"/>
          <w:vertAlign w:val="superscript"/>
        </w:rPr>
        <w:t>[14]</w:t>
      </w:r>
      <w:r>
        <w:rPr>
          <w:rFonts w:ascii="Times New Roman" w:hAnsi="Times New Roman" w:eastAsia="宋体" w:cstheme="minorBidi"/>
          <w:sz w:val="24"/>
          <w:szCs w:val="24"/>
          <w:vertAlign w:val="superscript"/>
        </w:rPr>
        <w:t>[16]</w:t>
      </w:r>
      <w:r>
        <w:rPr>
          <w:rFonts w:ascii="Times New Roman" w:hAnsi="Times New Roman" w:eastAsia="宋体" w:cstheme="minorBidi"/>
          <w:sz w:val="24"/>
          <w:szCs w:val="24"/>
        </w:rPr>
        <w:t>。在功能层面，系统不仅实现了完整的记账管理、账单导入、账户管理等基础能力，更重点构建了预算预警、财务健康风险评估和消费画像分析等特色模块，帮助用户从"记好账"迈向"管好钱"，通过数据驱动的方式培养良好的消费习惯，实现科学化的个人财务管理。</w:t>
      </w:r>
    </w:p>
    <w:p w14:paraId="08F013E7">
      <w:r>
        <w:rPr>
          <w:rFonts w:ascii="Times New Roman" w:hAnsi="Times New Roman" w:eastAsia="宋体" w:cstheme="minorBidi"/>
          <w:sz w:val="24"/>
          <w:szCs w:val="24"/>
        </w:rPr>
        <w:br w:type="page"/>
      </w:r>
    </w:p>
    <w:bookmarkEnd w:id="45"/>
    <w:p>
      <w:pPr>
        <w:pStyle w:val="3"/>
        <w:spacing w:line="300" w:lineRule="auto" w:after="0"/>
      </w:pPr>
      <w:r>
        <w:rPr>
          <w:rFonts w:ascii="宋体" w:hAnsi="宋体" w:eastAsia="宋体"/>
          <w:sz w:val="21"/>
        </w:rPr>
        <w:t>1 系统分析</w:t>
      </w:r>
    </w:p>
    <w:p>
      <w:pPr>
        <w:pStyle w:val="4"/>
        <w:spacing w:line="300" w:lineRule="auto" w:after="0"/>
      </w:pPr>
      <w:r>
        <w:rPr>
          <w:rFonts w:ascii="宋体" w:hAnsi="宋体" w:eastAsia="宋体"/>
          <w:sz w:val="21"/>
        </w:rPr>
        <w:t>1.1 需求分析</w:t>
      </w:r>
    </w:p>
    <w:p>
      <w:pPr>
        <w:pStyle w:val="6"/>
        <w:spacing w:line="300" w:lineRule="auto" w:after="0"/>
        <w:ind w:firstLine="420"/>
      </w:pPr>
      <w:r>
        <w:rPr>
          <w:rFonts w:ascii="宋体" w:hAnsi="宋体" w:eastAsia="宋体"/>
          <w:sz w:val="21"/>
        </w:rPr>
        <w:t>本系统面向个人日常收支管理场景，目标是在浏览器端提供一个无广告、可持续使用、兼顾记账效率和数据分析深度的财务管理工具。结合摘要和绪论中提出的移动支付普及、个人消费数据沉淀、现有记账工具功能受限等问题，系统需要围绕“记录、分析、预警、管理”四类需求展开设计。</w:t>
      </w:r>
    </w:p>
    <w:p>
      <w:pPr>
        <w:pStyle w:val="6"/>
        <w:spacing w:line="300" w:lineRule="auto" w:after="0"/>
        <w:ind w:firstLine="420"/>
      </w:pPr>
      <w:r>
        <w:rPr>
          <w:rFonts w:ascii="宋体" w:hAnsi="宋体" w:eastAsia="宋体"/>
          <w:sz w:val="21"/>
        </w:rPr>
        <w:t>普通用户侧需要完成账号注册登录、个人资料维护、日常收支记录、按类型和分类查询流水、微信和支付宝账单导入、统计图表查看、预算设置、预算预警消息查看、主题个性化设置等操作。管理员侧需要完成用户管理、分类管理、系统基础设置、风险用户监控、消息模板维护、通知发送、操作日志查看和数据导出等管理工作。</w:t>
      </w:r>
    </w:p>
    <w:p>
      <w:pPr>
        <w:pStyle w:val="6"/>
        <w:spacing w:line="300" w:lineRule="auto" w:after="0"/>
        <w:ind w:firstLine="420"/>
      </w:pPr>
      <w:r>
        <w:rPr>
          <w:rFonts w:ascii="宋体" w:hAnsi="宋体" w:eastAsia="宋体"/>
          <w:sz w:val="21"/>
        </w:rPr>
        <w:t>在非功能需求方面，系统需要保证用户数据隔离和接口访问安全，所有需要登录的接口均通过JWT进行身份校验；前端页面需要具备较好的响应速度和交互反馈；后端接口需要支持分页、筛选和聚合统计，避免一次性返回过多数据；数据库设计需要能够支撑用户、记账记录、分类、账户、通知、配置等文档数据的长期扩展。</w:t>
      </w:r>
    </w:p>
    <w:p>
      <w:pPr>
        <w:pStyle w:val="6"/>
        <w:spacing w:line="300" w:lineRule="auto" w:after="0"/>
        <w:ind w:firstLine="420"/>
      </w:pPr>
      <w:r>
        <w:rPr>
          <w:rFonts w:ascii="宋体" w:hAnsi="宋体" w:eastAsia="宋体"/>
          <w:sz w:val="21"/>
        </w:rPr>
        <w:t>从业务流程角度看，普通用户的核心路径可以概括为注册登录、进入首页、创建或导入记账记录、查看统计分析、根据分析结果调整预算设置。该路径覆盖了系统最主要的使用场景，也决定了系统设计时必须优先保证记账入口清晰、列表查询稳定、统计结果准确。若用户需要逐条记录日常消费，系统应当支持快速录入金额、分类、日期和备注；若用户已经在微信或支付宝中积累了大量交易数据，系统则应通过批量导入降低迁移成本。</w:t>
      </w:r>
    </w:p>
    <w:p>
      <w:pPr>
        <w:pStyle w:val="6"/>
        <w:spacing w:line="300" w:lineRule="auto" w:after="0"/>
        <w:ind w:firstLine="420"/>
      </w:pPr>
      <w:r>
        <w:rPr>
          <w:rFonts w:ascii="宋体" w:hAnsi="宋体" w:eastAsia="宋体"/>
          <w:sz w:val="21"/>
        </w:rPr>
        <w:t>管理员的需求与普通用户不同，重点不在单个用户的记账过程，而在系统整体运行情况和数据治理。管理员需要查看用户数量、交易规模、风险用户分布等运营指标，也需要维护收入和支出分类，保证分类体系稳定统一。对于预算风险较高的用户，管理员端需要能够查看风险等级和风险原因，并通过系统通知发送提醒。这些需求在项目中主要由admin路由和管理员端视图共同实现。</w:t>
      </w:r>
    </w:p>
    <w:p>
      <w:pPr>
        <w:pStyle w:val="6"/>
        <w:spacing w:line="300" w:lineRule="auto" w:after="0"/>
        <w:ind w:firstLine="420"/>
      </w:pPr>
      <w:r>
        <w:rPr>
          <w:rFonts w:ascii="宋体" w:hAnsi="宋体" w:eastAsia="宋体"/>
          <w:sz w:val="21"/>
        </w:rPr>
        <w:t>系统的数据分析需求不是简单地展示交易列表，而是要将流水数据转换为可理解的财务信息。用户关心的是本月收入、支出、结余、分类占比和消费趋势，管理员关心的是整体交易规模、活跃情况和风险分布。因此后端必须提供聚合统计接口，前端必须提供图表展示能力。项目中使用MongoDB聚合管道完成按类型、分类和日期的统计，再由ECharts将结果渲染为趋势图、饼图和统计卡片。</w:t>
      </w:r>
    </w:p>
    <w:p>
      <w:pPr>
        <w:pStyle w:val="6"/>
        <w:spacing w:line="300" w:lineRule="auto" w:after="0"/>
        <w:ind w:firstLine="420"/>
      </w:pPr>
      <w:r>
        <w:rPr>
          <w:rFonts w:ascii="宋体" w:hAnsi="宋体" w:eastAsia="宋体"/>
          <w:sz w:val="21"/>
        </w:rPr>
        <w:t>安全需求贯穿整个系统。个人财务数据具有隐私性，任何用户都只能访问自己的记账记录、账户配置和通知信息。系统通过JWT在接口层面识别用户身份，交易、账户、通知等查询均以用户id作为过滤条件。管理员虽然可以查看系统层面的统计和用户列表，但后台接口仍需要校验角色，避免普通用户绕过前端路由直接访问管理接口。</w:t>
      </w:r>
    </w:p>
    <w:p>
      <w:pPr>
        <w:pStyle w:val="4"/>
        <w:spacing w:line="300" w:lineRule="auto" w:after="0"/>
      </w:pPr>
      <w:r>
        <w:rPr>
          <w:rFonts w:ascii="宋体" w:hAnsi="宋体" w:eastAsia="宋体"/>
          <w:sz w:val="21"/>
        </w:rPr>
        <w:t>1.2 可行性分析</w:t>
      </w:r>
    </w:p>
    <w:p>
      <w:pPr>
        <w:pStyle w:val="5"/>
        <w:spacing w:line="300" w:lineRule="auto" w:after="0"/>
      </w:pPr>
      <w:r>
        <w:rPr>
          <w:rFonts w:ascii="宋体" w:hAnsi="宋体" w:eastAsia="宋体"/>
          <w:sz w:val="21"/>
        </w:rPr>
        <w:t>1.2.1 技术可行性</w:t>
      </w:r>
    </w:p>
    <w:p>
      <w:pPr>
        <w:pStyle w:val="6"/>
        <w:spacing w:line="300" w:lineRule="auto" w:after="0"/>
        <w:ind w:firstLine="420"/>
      </w:pPr>
      <w:r>
        <w:rPr>
          <w:rFonts w:ascii="宋体" w:hAnsi="宋体" w:eastAsia="宋体"/>
          <w:sz w:val="21"/>
        </w:rPr>
        <w:t>本系统采用Vue3、Vite、Element Plus、Pinia、Vue Router和ECharts构建前端，相关技术生态成熟，能够满足表单录入、表格展示、路由控制、状态管理和图表可视化需求。后端采用Node.js和Koa2构建RESTful API，使用koa-router划分业务接口，使用koa-bodyparser解析请求体，使用koa-cors处理跨域访问。</w:t>
      </w:r>
    </w:p>
    <w:p>
      <w:pPr>
        <w:pStyle w:val="6"/>
        <w:spacing w:line="300" w:lineRule="auto" w:after="0"/>
        <w:ind w:firstLine="420"/>
      </w:pPr>
      <w:r>
        <w:rPr>
          <w:rFonts w:ascii="宋体" w:hAnsi="宋体" w:eastAsia="宋体"/>
          <w:sz w:val="21"/>
        </w:rPr>
        <w:t>数据层采用MongoDB和Mongoose实现文档存储与Schema约束，符合个人记账系统数据结构灵活、统计查询频繁、字段可扩展的特点。系统中已定义User、Transaction、Category、Account、UserConfig、Notification等模型，并在记账记录、分类、通知和风险等级等查询场景上设置索引，因此从技术选型和项目代码实现情况看，本系统具有可行性。</w:t>
      </w:r>
    </w:p>
    <w:p>
      <w:pPr>
        <w:pStyle w:val="6"/>
        <w:spacing w:line="300" w:lineRule="auto" w:after="0"/>
        <w:ind w:firstLine="420"/>
      </w:pPr>
      <w:r>
        <w:rPr>
          <w:rFonts w:ascii="宋体" w:hAnsi="宋体" w:eastAsia="宋体"/>
          <w:sz w:val="21"/>
        </w:rPr>
        <w:t>从项目规模看，本系统功能覆盖用户端和管理员端，但各模块边界较清晰，适合采用前后端分离方式逐步实现。前端负责页面组织和交互状态，后端负责数据校验和持久化，数据库负责保存文档数据。这样的职责划分能够降低模块之间的耦合度，使记账、导入、通知、风险评估等功能可以独立开发和测试。</w:t>
      </w:r>
    </w:p>
    <w:p>
      <w:pPr>
        <w:pStyle w:val="6"/>
        <w:spacing w:line="300" w:lineRule="auto" w:after="0"/>
        <w:ind w:firstLine="420"/>
      </w:pPr>
      <w:r>
        <w:rPr>
          <w:rFonts w:ascii="宋体" w:hAnsi="宋体" w:eastAsia="宋体"/>
          <w:sz w:val="21"/>
        </w:rPr>
        <w:t>从开发环境看，前端Vite提供快速启动和热更新能力，能够提高页面调试效率；后端Node.js使用JavaScript语言，与前端语言一致，减少了开发过程中的语言切换成本。MongoDB的文档结构与JavaScript对象天然接近，Mongoose又提供Schema约束和模型方法，使数据库操作既保持灵活，又具备一定规范性。</w:t>
      </w:r>
    </w:p>
    <w:p>
      <w:pPr>
        <w:pStyle w:val="6"/>
        <w:spacing w:line="300" w:lineRule="auto" w:after="0"/>
        <w:ind w:firstLine="420"/>
      </w:pPr>
      <w:r>
        <w:rPr>
          <w:rFonts w:ascii="宋体" w:hAnsi="宋体" w:eastAsia="宋体"/>
          <w:sz w:val="21"/>
        </w:rPr>
        <w:t>从维护成本看，本系统不依赖商业收费组件，主要技术均可在普通开发环境中部署运行。前端打包后生成静态资源，可通过Nginx部署；后端作为Node.js服务运行，数据库使用MongoDB保存数据。对于毕业设计和中小规模应用而言，这种部署方式成本较低，后续维护主要集中在功能迭代和数据备份上。</w:t>
      </w:r>
    </w:p>
    <w:p>
      <w:pPr>
        <w:pStyle w:val="6"/>
        <w:spacing w:line="300" w:lineRule="auto" w:after="0"/>
        <w:ind w:firstLine="420"/>
      </w:pPr>
      <w:r>
        <w:rPr>
          <w:rFonts w:ascii="宋体" w:hAnsi="宋体" w:eastAsia="宋体"/>
          <w:sz w:val="21"/>
        </w:rPr>
        <w:t>从用户学习成本看，系统页面以财务管理常见概念组织，包括交易记录、统计分析、消费分析、个性设置、消息中心等。用户不需要理解数据库或接口细节，只需要按照页面提示完成操作。管理员端也采用常见的后台管理布局，列表、筛选、表单、弹窗和分页等交互方式符合一般后台系统使用习惯。</w:t>
      </w:r>
    </w:p>
    <w:p>
      <w:pPr>
        <w:pStyle w:val="5"/>
        <w:spacing w:line="300" w:lineRule="auto" w:after="0"/>
      </w:pPr>
      <w:r>
        <w:rPr>
          <w:rFonts w:ascii="宋体" w:hAnsi="宋体" w:eastAsia="宋体"/>
          <w:sz w:val="21"/>
        </w:rPr>
        <w:t>1.2.2 经济可行性</w:t>
      </w:r>
    </w:p>
    <w:p>
      <w:pPr>
        <w:pStyle w:val="6"/>
        <w:spacing w:line="300" w:lineRule="auto" w:after="0"/>
        <w:ind w:firstLine="420"/>
      </w:pPr>
      <w:r>
        <w:rPr>
          <w:rFonts w:ascii="宋体" w:hAnsi="宋体" w:eastAsia="宋体"/>
          <w:sz w:val="21"/>
        </w:rPr>
        <w:t>系统使用的Vue、Koa、MongoDB、ECharts等主要技术均为开源技术，开发阶段无需额外授权费用。部署时前端静态资源可由Nginx托管，后端Node.js服务和MongoDB可部署在普通云服务器中，资源消耗较低，适合毕业设计规模和个人项目后续维护。</w:t>
      </w:r>
    </w:p>
    <w:p>
      <w:pPr>
        <w:pStyle w:val="5"/>
        <w:spacing w:line="300" w:lineRule="auto" w:after="0"/>
      </w:pPr>
      <w:r>
        <w:rPr>
          <w:rFonts w:ascii="宋体" w:hAnsi="宋体" w:eastAsia="宋体"/>
          <w:sz w:val="21"/>
        </w:rPr>
        <w:t>1.2.3 操作可行性</w:t>
      </w:r>
    </w:p>
    <w:p>
      <w:pPr>
        <w:pStyle w:val="6"/>
        <w:spacing w:line="300" w:lineRule="auto" w:after="0"/>
        <w:ind w:firstLine="420"/>
      </w:pPr>
      <w:r>
        <w:rPr>
          <w:rFonts w:ascii="宋体" w:hAnsi="宋体" w:eastAsia="宋体"/>
          <w:sz w:val="21"/>
        </w:rPr>
        <w:t>系统采用Web应用形式，用户通过浏览器即可访问，不需要安装客户端。用户端以总览、交易记录、统计分析、消费分析、个性设置、消息中心等页面组织功能；管理员端以管理总览、用户列表、风险监控、消费统计、分类分析、系统设置、操作日志等页面组织功能，界面层级清晰，操作路径较短，具备较好的操作可行性。</w:t>
      </w:r>
    </w:p>
    <w:p>
      <w:pPr>
        <w:pStyle w:val="4"/>
        <w:spacing w:line="300" w:lineRule="auto" w:after="0"/>
      </w:pPr>
      <w:r>
        <w:rPr>
          <w:rFonts w:ascii="宋体" w:hAnsi="宋体" w:eastAsia="宋体"/>
          <w:sz w:val="21"/>
        </w:rPr>
        <w:t>1.3 相关技术</w:t>
      </w:r>
    </w:p>
    <w:p>
      <w:pPr>
        <w:pStyle w:val="6"/>
        <w:spacing w:line="300" w:lineRule="auto" w:after="0"/>
        <w:ind w:firstLine="420"/>
      </w:pPr>
      <w:r>
        <w:rPr>
          <w:rFonts w:ascii="宋体" w:hAnsi="宋体" w:eastAsia="宋体"/>
          <w:sz w:val="21"/>
        </w:rPr>
        <w:t>前端部分使用Vue3作为核心框架，页面组件采用单文件组件方式组织。Vue Router负责用户端和管理员端路由切换，Pinia保存登录用户、权限状态和页面共享状态，Element Plus提供表单、表格、弹窗、菜单等基础组件，ECharts用于收支趋势、分类占比、风险分布等图表展示。</w:t>
      </w:r>
    </w:p>
    <w:p>
      <w:pPr>
        <w:pStyle w:val="6"/>
        <w:spacing w:line="300" w:lineRule="auto" w:after="0"/>
        <w:ind w:firstLine="420"/>
      </w:pPr>
      <w:r>
        <w:rPr>
          <w:rFonts w:ascii="宋体" w:hAnsi="宋体" w:eastAsia="宋体"/>
          <w:sz w:val="21"/>
        </w:rPr>
        <w:t>后端部分使用Node.js运行环境和Koa2框架。Koa的中间件机制适合组织鉴权、跨域、请求解析、错误处理等通用逻辑；jsonwebtoken用于生成和校验JWT；bcryptjs用于密码加密；xlsx用于解析微信和支付宝账单文件；node-cron用于定时检查预算预警和月度成就。</w:t>
      </w:r>
    </w:p>
    <w:p>
      <w:pPr>
        <w:pStyle w:val="6"/>
        <w:spacing w:line="300" w:lineRule="auto" w:after="0"/>
        <w:ind w:firstLine="420"/>
      </w:pPr>
      <w:r>
        <w:rPr>
          <w:rFonts w:ascii="宋体" w:hAnsi="宋体" w:eastAsia="宋体"/>
          <w:sz w:val="21"/>
        </w:rPr>
        <w:t>数据库部分使用MongoDB保存业务数据，并通过Mongoose定义Schema、默认值、枚举约束、索引和模型方法。由于本项目数据以用户、记账记录、通知、配置等文档为主，MongoDB能够较自然地表达嵌套配置和扩展字段。</w:t>
      </w:r>
    </w:p>
    <w:p>
      <w:pPr>
        <w:pStyle w:val="6"/>
        <w:spacing w:line="300" w:lineRule="auto" w:after="0"/>
        <w:ind w:firstLine="420"/>
      </w:pPr>
      <w:r>
        <w:rPr>
          <w:rFonts w:ascii="宋体" w:hAnsi="宋体" w:eastAsia="宋体"/>
          <w:sz w:val="21"/>
        </w:rPr>
        <w:t>Vue3在本系统中的作用不仅是渲染页面，还承担了组件复用和状态响应的基础能力。首页统计卡片、交易筛选表单、消息列表、管理员数据表格等界面都可以拆分为相对独立的组件。组件化设计使页面结构更清晰，也便于后续对某个功能局部调整，例如只修改分类图标组件而不影响交易列表的整体逻辑。</w:t>
      </w:r>
    </w:p>
    <w:p>
      <w:pPr>
        <w:pStyle w:val="6"/>
        <w:spacing w:line="300" w:lineRule="auto" w:after="0"/>
        <w:ind w:firstLine="420"/>
      </w:pPr>
      <w:r>
        <w:rPr>
          <w:rFonts w:ascii="宋体" w:hAnsi="宋体" w:eastAsia="宋体"/>
          <w:sz w:val="21"/>
        </w:rPr>
        <w:t>Vue Router负责组织用户端和管理员端页面。本项目路由文件中定义了/dashboard、/transactions、/statistics、/consumption、/personal、/notifications等用户端路径，也定义了/admin/dashboard、/admin/users、/admin/risk、/admin/finance-stats、/admin/settings-category等管理端路径。路由守卫通过本地保存的Token和用户角色判断访问权限，是前端权限控制的重要组成部分。</w:t>
      </w:r>
    </w:p>
    <w:p>
      <w:pPr>
        <w:pStyle w:val="6"/>
        <w:spacing w:line="300" w:lineRule="auto" w:after="0"/>
        <w:ind w:firstLine="420"/>
      </w:pPr>
      <w:r>
        <w:rPr>
          <w:rFonts w:ascii="宋体" w:hAnsi="宋体" w:eastAsia="宋体"/>
          <w:sz w:val="21"/>
        </w:rPr>
        <w:t>Koa2采用中间件机制处理请求，适合本系统这种接口型后端。请求进入系统后，先经过跨域和请求体解析，再进入业务路由；需要登录的接口继续经过JWT校验，校验通过后再执行具体业务。相较于把所有逻辑写在一个入口文件中，路由拆分让后端结构更清晰，也便于按模块排查错误。</w:t>
      </w:r>
    </w:p>
    <w:p>
      <w:pPr>
        <w:pStyle w:val="6"/>
        <w:spacing w:line="300" w:lineRule="auto" w:after="0"/>
        <w:ind w:firstLine="420"/>
      </w:pPr>
      <w:r>
        <w:rPr>
          <w:rFonts w:ascii="宋体" w:hAnsi="宋体" w:eastAsia="宋体"/>
          <w:sz w:val="21"/>
        </w:rPr>
        <w:t>MongoDB适合保存本系统的配置类和通知类数据。用户配置中包含预算、主题、通知开关和财务健康评分等嵌套结构，如果使用关系型数据库，需要拆分多个表并维护关联；在MongoDB中可以通过一个userconfigs文档保存用户的完整配置。对于毕业设计项目来说，这种文档模型能够减少复杂关联，同时保留后续扩展字段的空间。</w:t>
      </w:r>
    </w:p>
    <w:p>
      <w:pPr>
        <w:pStyle w:val="3"/>
        <w:spacing w:line="300" w:lineRule="auto" w:after="0"/>
      </w:pPr>
      <w:r>
        <w:rPr>
          <w:rFonts w:ascii="宋体" w:hAnsi="宋体" w:eastAsia="宋体"/>
          <w:sz w:val="21"/>
        </w:rPr>
        <w:t>2 系统设计</w:t>
      </w:r>
    </w:p>
    <w:p>
      <w:pPr>
        <w:pStyle w:val="4"/>
        <w:spacing w:line="300" w:lineRule="auto" w:after="0"/>
      </w:pPr>
      <w:r>
        <w:rPr>
          <w:rFonts w:ascii="宋体" w:hAnsi="宋体" w:eastAsia="宋体"/>
          <w:sz w:val="21"/>
        </w:rPr>
        <w:t>2.1 系统架构设计</w:t>
      </w:r>
    </w:p>
    <w:p>
      <w:pPr>
        <w:pStyle w:val="6"/>
        <w:spacing w:line="300" w:lineRule="auto" w:after="0"/>
        <w:ind w:firstLine="420"/>
      </w:pPr>
      <w:r>
        <w:rPr>
          <w:rFonts w:ascii="宋体" w:hAnsi="宋体" w:eastAsia="宋体"/>
          <w:sz w:val="21"/>
        </w:rPr>
        <w:t>本系统采用前后端分离的B/S架构。前端负责页面展示、表单交互、路由跳转和图表渲染；后端负责用户鉴权、业务校验、数据统计、账单导入、预算预警和后台管理接口；数据层通过MongoDB保存业务集合。系统架构如图2-1所示。</w:t>
      </w:r>
    </w:p>
    <w:p>
      <w:pPr>
        <w:jc w:val="center"/>
      </w:pPr>
      <w:r>
        <w:drawing>
          <wp:inline xmlns:a="http://schemas.openxmlformats.org/drawingml/2006/main" xmlns:pic="http://schemas.openxmlformats.org/drawingml/2006/picture">
            <wp:extent cx="5400000" cy="3471429"/>
            <wp:docPr id="1" name="Picture 1"/>
            <wp:cNvGraphicFramePr>
              <a:graphicFrameLocks noChangeAspect="1"/>
            </wp:cNvGraphicFramePr>
            <a:graphic>
              <a:graphicData uri="http://schemas.openxmlformats.org/drawingml/2006/picture">
                <pic:pic>
                  <pic:nvPicPr>
                    <pic:cNvPr id="0" name="图2-1 系统架构图.png"/>
                    <pic:cNvPicPr/>
                  </pic:nvPicPr>
                  <pic:blipFill>
                    <a:blip r:embed="rId14"/>
                    <a:stretch>
                      <a:fillRect/>
                    </a:stretch>
                  </pic:blipFill>
                  <pic:spPr>
                    <a:xfrm>
                      <a:off x="0" y="0"/>
                      <a:ext cx="5400000" cy="3471429"/>
                    </a:xfrm>
                    <a:prstGeom prst="rect"/>
                  </pic:spPr>
                </pic:pic>
              </a:graphicData>
            </a:graphic>
          </wp:inline>
        </w:drawing>
      </w:r>
    </w:p>
    <w:p>
      <w:pPr>
        <w:jc w:val="center"/>
      </w:pPr>
      <w:r>
        <w:rPr>
          <w:rFonts w:ascii="宋体" w:hAnsi="宋体" w:eastAsia="宋体"/>
          <w:sz w:val="21"/>
        </w:rPr>
        <w:t>图2-1 系统架构图</w:t>
      </w:r>
    </w:p>
    <w:p>
      <w:pPr>
        <w:pStyle w:val="6"/>
        <w:spacing w:line="300" w:lineRule="auto" w:after="0"/>
        <w:ind w:firstLine="420"/>
      </w:pPr>
      <w:r>
        <w:rPr>
          <w:rFonts w:ascii="宋体" w:hAnsi="宋体" w:eastAsia="宋体"/>
          <w:sz w:val="21"/>
        </w:rPr>
        <w:t>从系统运行流程看，用户在浏览器中访问前端页面，前端通过Axios向后端RESTful API发送请求。后端在接收到请求后先完成JWT校验，再根据路由分发到认证、记账、账户、导入、通知或管理模块。业务处理完成后，后端通过Mongoose访问finance_db数据库，并将JSON结果返回给前端。</w:t>
      </w:r>
    </w:p>
    <w:p>
      <w:pPr>
        <w:pStyle w:val="6"/>
        <w:spacing w:line="300" w:lineRule="auto" w:after="0"/>
        <w:ind w:firstLine="420"/>
      </w:pPr>
      <w:r>
        <w:rPr>
          <w:rFonts w:ascii="宋体" w:hAnsi="宋体" w:eastAsia="宋体"/>
          <w:sz w:val="21"/>
        </w:rPr>
        <w:t>表示层主要由Vue3单页面应用构成，负责向用户展示系统功能。用户在浏览器中完成登录、记账、查看图表和设置预算等操作，页面上的按钮、表单、表格和图表都属于表示层内容。表示层不直接访问数据库，而是通过Axios请求后端接口，从而保证前端只关注交互和展示。</w:t>
      </w:r>
    </w:p>
    <w:p>
      <w:pPr>
        <w:pStyle w:val="6"/>
        <w:spacing w:line="300" w:lineRule="auto" w:after="0"/>
        <w:ind w:firstLine="420"/>
      </w:pPr>
      <w:r>
        <w:rPr>
          <w:rFonts w:ascii="宋体" w:hAnsi="宋体" w:eastAsia="宋体"/>
          <w:sz w:val="21"/>
        </w:rPr>
        <w:t>业务逻辑层由Koa路由、中间件和业务处理函数组成。该层负责判断请求是否合法、参数是否完整、分类与收支类型是否匹配、预算是否达到预警阈值、管理员是否具有访问权限等。业务逻辑层是系统中最关键的部分，它连接前端请求和数据库操作，保证系统行为符合需求分析中的约束。</w:t>
      </w:r>
    </w:p>
    <w:p>
      <w:pPr>
        <w:pStyle w:val="6"/>
        <w:spacing w:line="300" w:lineRule="auto" w:after="0"/>
        <w:ind w:firstLine="420"/>
      </w:pPr>
      <w:r>
        <w:rPr>
          <w:rFonts w:ascii="宋体" w:hAnsi="宋体" w:eastAsia="宋体"/>
          <w:sz w:val="21"/>
        </w:rPr>
        <w:t>数据持久层由MongoDB和Mongoose模型组成。Mongoose模型定义了字段类型、默认值、枚举范围和索引信息，例如Transaction模型限定type只能为income或expense，amount必须为非负数，Category模型限定分类类型，UserConfig模型限定风险等级。通过模型约束，系统可以在写入数据库前过滤一部分非法数据。</w:t>
      </w:r>
    </w:p>
    <w:p>
      <w:pPr>
        <w:pStyle w:val="6"/>
        <w:spacing w:line="300" w:lineRule="auto" w:after="0"/>
        <w:ind w:firstLine="420"/>
      </w:pPr>
      <w:r>
        <w:rPr>
          <w:rFonts w:ascii="宋体" w:hAnsi="宋体" w:eastAsia="宋体"/>
          <w:sz w:val="21"/>
        </w:rPr>
        <w:t>部署层面，前端资源可以由Nginx托管，后端Node.js服务负责处理/api请求，数据库部署在同一服务器或独立数据库服务中。由于前后端分离，后续如果需要扩展为多端应用，只要接口保持稳定，移动端或小程序端也可以复用后端服务。这种架构与绪论中提出的多端使用和后续可扩展目标保持一致。</w:t>
      </w:r>
    </w:p>
    <w:p>
      <w:pPr>
        <w:pStyle w:val="4"/>
        <w:spacing w:line="300" w:lineRule="auto" w:after="0"/>
      </w:pPr>
      <w:r>
        <w:rPr>
          <w:rFonts w:ascii="宋体" w:hAnsi="宋体" w:eastAsia="宋体"/>
          <w:sz w:val="21"/>
        </w:rPr>
        <w:t>2.2 系统功能模块设计</w:t>
      </w:r>
    </w:p>
    <w:p>
      <w:pPr>
        <w:pStyle w:val="6"/>
        <w:spacing w:line="300" w:lineRule="auto" w:after="0"/>
        <w:ind w:firstLine="420"/>
      </w:pPr>
      <w:r>
        <w:rPr>
          <w:rFonts w:ascii="宋体" w:hAnsi="宋体" w:eastAsia="宋体"/>
          <w:sz w:val="21"/>
        </w:rPr>
        <w:t>根据项目代码中的前端路由、后端接口和实际页面功能，本系统功能模块不按菜单名称简单罗列，而按业务能力划分。用户端以个人收支数据为中心，重点体现记账、账单导入、收支趋势可视化、分类占比可视化、消费结构可视化和预算预警；管理端以系统数据治理为中心，重点体现用户权限、分类配置、全局统计可视化、分类消费分析可视化、风险监控可视化和日志导出。系统功能模块结构如图2-2所示。</w:t>
      </w:r>
    </w:p>
    <w:p>
      <w:pPr>
        <w:jc w:val="center"/>
      </w:pPr>
      <w:r>
        <w:drawing>
          <wp:inline xmlns:a="http://schemas.openxmlformats.org/drawingml/2006/main" xmlns:pic="http://schemas.openxmlformats.org/drawingml/2006/picture">
            <wp:extent cx="5580000" cy="2590714"/>
            <wp:docPr id="2" name="Picture 2"/>
            <wp:cNvGraphicFramePr>
              <a:graphicFrameLocks noChangeAspect="1"/>
            </wp:cNvGraphicFramePr>
            <a:graphic>
              <a:graphicData uri="http://schemas.openxmlformats.org/drawingml/2006/picture">
                <pic:pic>
                  <pic:nvPicPr>
                    <pic:cNvPr id="0" name="图2-2 系统功能模块图.png"/>
                    <pic:cNvPicPr/>
                  </pic:nvPicPr>
                  <pic:blipFill>
                    <a:blip r:embed="rId15"/>
                    <a:stretch>
                      <a:fillRect/>
                    </a:stretch>
                  </pic:blipFill>
                  <pic:spPr>
                    <a:xfrm>
                      <a:off x="0" y="0"/>
                      <a:ext cx="5580000" cy="2590714"/>
                    </a:xfrm>
                    <a:prstGeom prst="rect"/>
                  </pic:spPr>
                </pic:pic>
              </a:graphicData>
            </a:graphic>
          </wp:inline>
        </w:drawing>
      </w:r>
    </w:p>
    <w:p>
      <w:pPr>
        <w:jc w:val="center"/>
      </w:pPr>
      <w:r>
        <w:rPr>
          <w:rFonts w:ascii="宋体" w:hAnsi="宋体" w:eastAsia="宋体"/>
          <w:sz w:val="21"/>
        </w:rPr>
        <w:t>图2-2 系统功能模块图</w:t>
      </w:r>
    </w:p>
    <w:p>
      <w:pPr>
        <w:pStyle w:val="6"/>
        <w:spacing w:line="300" w:lineRule="auto" w:after="0"/>
        <w:ind w:firstLine="420"/>
      </w:pPr>
      <w:r>
        <w:rPr>
          <w:rFonts w:ascii="宋体" w:hAnsi="宋体" w:eastAsia="宋体"/>
          <w:sz w:val="21"/>
        </w:rPr>
        <w:t>用户端功能中，账号认证资料维护对应注册、登录、验证码校验、资料修改和密码修改；收支记账流水管理对应交易记录的新增、查询、编辑、删除和分页筛选；微信支付宝账单导入对应外部账单解析和批量写入；收支趋势可视化、分类占比可视化和消费结构可视化对应ECharts图表展示，是论文题目中“可视化分析”的主要体现；预算预警消息通知对应预算阈值检测、预警通知生成和消息读取。管理端功能中，用户权限管理、收支分类配置和系统参数模板管理负责基础数据维护；全局收支统计可视化、分类消费分析可视化和风险监控可视化负责管理员侧的数据观察；数据导出日志审计负责数据备份和后台操作追踪。</w:t>
      </w:r>
    </w:p>
    <w:p>
      <w:pPr>
        <w:pStyle w:val="6"/>
        <w:spacing w:line="300" w:lineRule="auto" w:after="0"/>
        <w:ind w:firstLine="420"/>
      </w:pPr>
      <w:r>
        <w:rPr>
          <w:rFonts w:ascii="宋体" w:hAnsi="宋体" w:eastAsia="宋体"/>
          <w:sz w:val="21"/>
        </w:rPr>
        <w:t>用户信息模块是系统入口模块，承担身份确认和个人资料维护任务。注册时用户需要输入用户名、邮箱、密码和验证码，后端验证验证码有效后创建用户；登录时后端根据用户名查询用户并使用bcryptjs校验密码，成功后返回Token。个人资料维护包括昵称、用户名、头像和密码等信息，相关接口集中在auth和user路由中。</w:t>
      </w:r>
    </w:p>
    <w:p>
      <w:pPr>
        <w:pStyle w:val="6"/>
        <w:spacing w:line="300" w:lineRule="auto" w:after="0"/>
        <w:ind w:firstLine="420"/>
      </w:pPr>
      <w:r>
        <w:rPr>
          <w:rFonts w:ascii="宋体" w:hAnsi="宋体" w:eastAsia="宋体"/>
          <w:sz w:val="21"/>
        </w:rPr>
        <w:t>记账管理模块是系统最核心的业务模块。用户可以新增单条记录，也可以通过items数组一次提交多条记录。后端在保存前会校验分类与收支类型是否匹配，避免把收入分类用于支出记录。交易列表查询支持分页和条件筛选，能够满足用户按时间、分类、类型和备注查找流水的需求。</w:t>
      </w:r>
    </w:p>
    <w:p>
      <w:pPr>
        <w:pStyle w:val="6"/>
        <w:spacing w:line="300" w:lineRule="auto" w:after="0"/>
        <w:ind w:firstLine="420"/>
      </w:pPr>
      <w:r>
        <w:rPr>
          <w:rFonts w:ascii="宋体" w:hAnsi="宋体" w:eastAsia="宋体"/>
          <w:sz w:val="21"/>
        </w:rPr>
        <w:t>统计分析模块负责把原始交易记录转化为汇总信息。系统按时间范围统计收入总额、支出总额和结余，按分类统计各类支出的金额和占比，按日期统计每日收支趋势。前端将这些数据组织成统计卡片、折线图、柱状图和饼图，让用户能够从整体上理解自己的消费结构。</w:t>
      </w:r>
    </w:p>
    <w:p>
      <w:pPr>
        <w:pStyle w:val="6"/>
        <w:spacing w:line="300" w:lineRule="auto" w:after="0"/>
        <w:ind w:firstLine="420"/>
      </w:pPr>
      <w:r>
        <w:rPr>
          <w:rFonts w:ascii="宋体" w:hAnsi="宋体" w:eastAsia="宋体"/>
          <w:sz w:val="21"/>
        </w:rPr>
        <w:t>预算通知模块结合了用户配置、定时任务和通知集合。用户在个性设置中配置月度预算和预警阈值，后端在新增支出或定时任务触发时计算当月支出总额。当预算使用率达到阈值时，系统写入一条预算预警通知，并在消息中心显示。该模块体现了系统从被动记账向主动提醒的扩展。</w:t>
      </w:r>
    </w:p>
    <w:p>
      <w:pPr>
        <w:pStyle w:val="6"/>
        <w:spacing w:line="300" w:lineRule="auto" w:after="0"/>
        <w:ind w:firstLine="420"/>
      </w:pPr>
      <w:r>
        <w:rPr>
          <w:rFonts w:ascii="宋体" w:hAnsi="宋体" w:eastAsia="宋体"/>
          <w:sz w:val="21"/>
        </w:rPr>
        <w:t>后台管理模块主要服务管理员，包含管理总览、用户管理、风险监控、分类管理、系统设置、消息模板、数据导出和操作日志等页面。管理员可以从系统层面查看用户数量和交易规模，也可以维护分类和模板。操作日志用于记录关键后台操作，为后续审计和问题追踪提供依据。</w:t>
      </w:r>
    </w:p>
    <w:p>
      <w:pPr>
        <w:pStyle w:val="4"/>
        <w:spacing w:line="300" w:lineRule="auto" w:after="0"/>
      </w:pPr>
      <w:r>
        <w:rPr>
          <w:rFonts w:ascii="宋体" w:hAnsi="宋体" w:eastAsia="宋体"/>
          <w:sz w:val="21"/>
        </w:rPr>
        <w:t>2.3 数据库设计</w:t>
      </w:r>
    </w:p>
    <w:p>
      <w:pPr>
        <w:pStyle w:val="6"/>
        <w:spacing w:line="300" w:lineRule="auto" w:after="0"/>
        <w:ind w:firstLine="420"/>
      </w:pPr>
      <w:r>
        <w:rPr>
          <w:rFonts w:ascii="宋体" w:hAnsi="宋体" w:eastAsia="宋体"/>
          <w:sz w:val="21"/>
        </w:rPr>
        <w:t>本系统使用MongoDB数据库，数据库名称为finance_db。数据库集合根据Mongoose模型进行划分，主要包括users、transactions、accounts、categories、userconfigs、notifications、operationlogs、systemsettings、messagetemplates、verificationcodes等集合。</w:t>
      </w:r>
    </w:p>
    <w:p>
      <w:pPr>
        <w:pStyle w:val="5"/>
        <w:spacing w:line="300" w:lineRule="auto" w:after="0"/>
      </w:pPr>
      <w:r>
        <w:rPr>
          <w:rFonts w:ascii="宋体" w:hAnsi="宋体" w:eastAsia="宋体"/>
          <w:sz w:val="21"/>
        </w:rPr>
        <w:t>2.3.1 数据库概念设计</w:t>
      </w:r>
    </w:p>
    <w:p>
      <w:pPr>
        <w:pStyle w:val="6"/>
        <w:spacing w:line="300" w:lineRule="auto" w:after="0"/>
        <w:ind w:firstLine="420"/>
      </w:pPr>
      <w:r>
        <w:rPr>
          <w:rFonts w:ascii="宋体" w:hAnsi="宋体" w:eastAsia="宋体"/>
          <w:sz w:val="21"/>
        </w:rPr>
        <w:t>系统核心业务围绕用户记账展开。用户可以创建多条记账记录，记账记录按照分类名称归入对应的收入或支出分类；账户、预算、主题、通知开关和风险评分等扩展信息在后续表结构设计中说明。核心业务E-R图如图2-3所示。</w:t>
      </w:r>
    </w:p>
    <w:p>
      <w:pPr>
        <w:jc w:val="center"/>
      </w:pPr>
      <w:r>
        <w:drawing>
          <wp:inline xmlns:a="http://schemas.openxmlformats.org/drawingml/2006/main" xmlns:pic="http://schemas.openxmlformats.org/drawingml/2006/picture">
            <wp:extent cx="5544000" cy="3830400"/>
            <wp:docPr id="3" name="Picture 3"/>
            <wp:cNvGraphicFramePr>
              <a:graphicFrameLocks noChangeAspect="1"/>
            </wp:cNvGraphicFramePr>
            <a:graphic>
              <a:graphicData uri="http://schemas.openxmlformats.org/drawingml/2006/picture">
                <pic:pic>
                  <pic:nvPicPr>
                    <pic:cNvPr id="0" name="图2-3 核心业务ER图.png"/>
                    <pic:cNvPicPr/>
                  </pic:nvPicPr>
                  <pic:blipFill>
                    <a:blip r:embed="rId16"/>
                    <a:stretch>
                      <a:fillRect/>
                    </a:stretch>
                  </pic:blipFill>
                  <pic:spPr>
                    <a:xfrm>
                      <a:off x="0" y="0"/>
                      <a:ext cx="5544000" cy="3830400"/>
                    </a:xfrm>
                    <a:prstGeom prst="rect"/>
                  </pic:spPr>
                </pic:pic>
              </a:graphicData>
            </a:graphic>
          </wp:inline>
        </w:drawing>
      </w:r>
    </w:p>
    <w:p>
      <w:pPr>
        <w:jc w:val="center"/>
      </w:pPr>
      <w:r>
        <w:rPr>
          <w:rFonts w:ascii="宋体" w:hAnsi="宋体" w:eastAsia="宋体"/>
          <w:sz w:val="21"/>
        </w:rPr>
        <w:t>图2-3 核心业务E-R图</w:t>
      </w:r>
    </w:p>
    <w:p>
      <w:pPr>
        <w:pStyle w:val="6"/>
        <w:spacing w:line="300" w:lineRule="auto" w:after="0"/>
        <w:ind w:firstLine="420"/>
      </w:pPr>
      <w:r>
        <w:rPr>
          <w:rFonts w:ascii="宋体" w:hAnsi="宋体" w:eastAsia="宋体"/>
          <w:sz w:val="21"/>
        </w:rPr>
        <w:t>以用户创建一条记账记录为例，用户实体与记账记录实体之间为一对多关系，即一个用户可以创建多条记账记录，而每条记账记录只属于一个用户。用户记账实例E-R图如图2-4所示。</w:t>
      </w:r>
    </w:p>
    <w:p>
      <w:pPr>
        <w:jc w:val="center"/>
      </w:pPr>
      <w:r>
        <w:drawing>
          <wp:inline xmlns:a="http://schemas.openxmlformats.org/drawingml/2006/main" xmlns:pic="http://schemas.openxmlformats.org/drawingml/2006/picture">
            <wp:extent cx="5256000" cy="2556973"/>
            <wp:docPr id="4" name="Picture 4"/>
            <wp:cNvGraphicFramePr>
              <a:graphicFrameLocks noChangeAspect="1"/>
            </wp:cNvGraphicFramePr>
            <a:graphic>
              <a:graphicData uri="http://schemas.openxmlformats.org/drawingml/2006/picture">
                <pic:pic>
                  <pic:nvPicPr>
                    <pic:cNvPr id="0" name="图2-4 用户记账实例ER图.png"/>
                    <pic:cNvPicPr/>
                  </pic:nvPicPr>
                  <pic:blipFill>
                    <a:blip r:embed="rId17"/>
                    <a:stretch>
                      <a:fillRect/>
                    </a:stretch>
                  </pic:blipFill>
                  <pic:spPr>
                    <a:xfrm>
                      <a:off x="0" y="0"/>
                      <a:ext cx="5256000" cy="2556973"/>
                    </a:xfrm>
                    <a:prstGeom prst="rect"/>
                  </pic:spPr>
                </pic:pic>
              </a:graphicData>
            </a:graphic>
          </wp:inline>
        </w:drawing>
      </w:r>
    </w:p>
    <w:p>
      <w:pPr>
        <w:jc w:val="center"/>
      </w:pPr>
      <w:r>
        <w:rPr>
          <w:rFonts w:ascii="宋体" w:hAnsi="宋体" w:eastAsia="宋体"/>
          <w:sz w:val="21"/>
        </w:rPr>
        <w:t>图2-4 用户记账实例E-R图</w:t>
      </w:r>
    </w:p>
    <w:p>
      <w:pPr>
        <w:pStyle w:val="6"/>
        <w:spacing w:line="300" w:lineRule="auto" w:after="0"/>
        <w:ind w:firstLine="420"/>
      </w:pPr>
      <w:r>
        <w:rPr>
          <w:rFonts w:ascii="宋体" w:hAnsi="宋体" w:eastAsia="宋体"/>
          <w:sz w:val="21"/>
        </w:rPr>
        <w:t>E-R图中使用中文属性名表达业务含义，数据库表设计中使用项目代码中的真实字段名，两者在数量和含义上逐项对应。MongoDB实际文档中可能出现Mongoose自动生成的__v字段，该字段属于Mongoose的versionKey，用于内部版本控制，本系统业务代码未使用该字段，因此不作为数据库概念设计和表结构设计字段列出。</w:t>
      </w:r>
    </w:p>
    <w:p>
      <w:pPr>
        <w:pStyle w:val="6"/>
        <w:spacing w:line="300" w:lineRule="auto" w:after="0"/>
        <w:ind w:firstLine="420"/>
      </w:pPr>
      <w:r>
        <w:rPr>
          <w:rFonts w:ascii="宋体" w:hAnsi="宋体" w:eastAsia="宋体"/>
          <w:sz w:val="21"/>
        </w:rPr>
        <w:t>数据库设计遵循“用户隔离、记录独立、配置集中、通知可追踪”的原则。用户相关的交易、账户、配置和通知都通过userId关联到users集合，这样既能保证普通用户只能访问自己的数据，也便于管理员在后台按用户维度进行统计分析。交易记录本身不直接嵌入用户文档，而是单独保存在transactions集合中，避免用户文档随交易数量增长而过大。</w:t>
      </w:r>
    </w:p>
    <w:p>
      <w:pPr>
        <w:pStyle w:val="6"/>
        <w:spacing w:line="300" w:lineRule="auto" w:after="0"/>
        <w:ind w:firstLine="420"/>
      </w:pPr>
      <w:r>
        <w:rPr>
          <w:rFonts w:ascii="宋体" w:hAnsi="宋体" w:eastAsia="宋体"/>
          <w:sz w:val="21"/>
        </w:rPr>
        <w:t>transactions集合是统计分析的基础，因此项目为其设置了多个索引，包括userId和date的组合索引、userId和type的组合索引、date索引、type和date组合索引以及category索引。这些索引分别服务于用户流水查询、类型筛选、管理员按日期统计、收支聚合和分类统计等场景。索引设计与系统查询方式相匹配，能够减少全表扫描的概率。</w:t>
      </w:r>
    </w:p>
    <w:p>
      <w:pPr>
        <w:pStyle w:val="6"/>
        <w:spacing w:line="300" w:lineRule="auto" w:after="0"/>
        <w:ind w:firstLine="420"/>
      </w:pPr>
      <w:r>
        <w:rPr>
          <w:rFonts w:ascii="宋体" w:hAnsi="宋体" w:eastAsia="宋体"/>
          <w:sz w:val="21"/>
        </w:rPr>
        <w:t>categories集合用于维护收入和支出分类。分类字段不直接保存为ObjectId，而是在Transaction中以category字符串保存分类名称，这种设计降低了记账记录展示时的关联查询成本，也符合个人记账系统中分类名称稳定、展示频繁的特点。分类表中仍保留type、iconId、color、isDefault和sortOrder等字段，用于前端区分收入支出、展示图标颜色和排序。</w:t>
      </w:r>
    </w:p>
    <w:p>
      <w:pPr>
        <w:pStyle w:val="6"/>
        <w:spacing w:line="300" w:lineRule="auto" w:after="0"/>
        <w:ind w:firstLine="420"/>
      </w:pPr>
      <w:r>
        <w:rPr>
          <w:rFonts w:ascii="宋体" w:hAnsi="宋体" w:eastAsia="宋体"/>
          <w:sz w:val="21"/>
        </w:rPr>
        <w:t>userconfigs集合保存预算、主题、通知开关和风险评分等用户个性化信息。与把这些字段分散到用户表不同，单独的配置集合可以避免users集合承担过多职责。通知集合notifications则保存预算预警、系统通知、风险提醒和交易相关通知，包含isRead字段和createdAt索引，便于消息中心查询未读消息和按时间倒序展示。</w:t>
      </w:r>
    </w:p>
    <w:p>
      <w:pPr>
        <w:pStyle w:val="6"/>
        <w:spacing w:line="300" w:lineRule="auto" w:after="0"/>
        <w:ind w:firstLine="420"/>
      </w:pPr>
      <w:r>
        <w:rPr>
          <w:rFonts w:ascii="宋体" w:hAnsi="宋体" w:eastAsia="宋体"/>
          <w:sz w:val="21"/>
        </w:rPr>
        <w:t>论文表结构中没有列出__v字段，是因为它并非业务设计字段。Mongoose默认会为文档生成versionKey，字段名通常为__v，用于内部版本控制。在本项目代码中，无论用户认证、记账统计、风险计算还是后台管理，都没有读取或写入__v。因此在毕业论文的数据库设计中将其排除，更符合“展示业务字段和必要系统字段”的写作规范。</w:t>
      </w:r>
    </w:p>
    <w:p>
      <w:pPr>
        <w:pStyle w:val="6"/>
        <w:spacing w:line="300" w:lineRule="auto" w:after="0"/>
        <w:ind w:firstLine="420"/>
      </w:pPr>
      <w:r>
        <w:rPr>
          <w:rFonts w:ascii="宋体" w:hAnsi="宋体" w:eastAsia="宋体"/>
          <w:sz w:val="21"/>
        </w:rPr>
        <w:t>字段命名方面，项目代码采用JavaScript中常见的驼峰命名和点路径表示嵌套字段。例如alertThreshold表示预算预警阈值，financialHealth.riskLevel表示财务健康风险等级，theme.primaryColor表示主题主色。论文表格中保留这些真实字段名，能够使数据库设计与源码保持一致，也便于答辩时根据字段追溯到具体模型。</w:t>
      </w:r>
    </w:p>
    <w:p>
      <w:pPr>
        <w:pStyle w:val="6"/>
        <w:spacing w:line="300" w:lineRule="auto" w:after="0"/>
        <w:ind w:firstLine="420"/>
      </w:pPr>
      <w:r>
        <w:rPr>
          <w:rFonts w:ascii="宋体" w:hAnsi="宋体" w:eastAsia="宋体"/>
          <w:sz w:val="21"/>
        </w:rPr>
        <w:t>数据完整性方面，系统主要通过Mongoose Schema、枚举约束、必填字段和业务校验共同保证。例如User模型限制用户名长度，Transaction模型限制type枚举和amount最小值，Category模型限制分类类型，UserConfig模型限制风险等级枚举。对于MongoDB这种文档数据库而言，合理的Schema约束可以弥补无固定表结构带来的随意性。</w:t>
      </w:r>
    </w:p>
    <w:p>
      <w:pPr>
        <w:pStyle w:val="5"/>
        <w:spacing w:line="300" w:lineRule="auto" w:after="0"/>
      </w:pPr>
      <w:r>
        <w:rPr>
          <w:rFonts w:ascii="宋体" w:hAnsi="宋体" w:eastAsia="宋体"/>
          <w:sz w:val="21"/>
        </w:rPr>
        <w:t>2.3.2 数据库表设计</w:t>
      </w:r>
    </w:p>
    <w:p>
      <w:pPr>
        <w:pStyle w:val="6"/>
        <w:spacing w:line="300" w:lineRule="auto" w:after="0"/>
        <w:ind w:firstLine="420"/>
      </w:pPr>
      <w:r>
        <w:rPr>
          <w:rFonts w:ascii="宋体" w:hAnsi="宋体" w:eastAsia="宋体"/>
          <w:sz w:val="21"/>
        </w:rPr>
        <w:t>数据库表结构依据server/models目录下的Mongoose模型整理，字段属性以Schema约束、索引和默认值为依据。</w:t>
      </w:r>
    </w:p>
    <w:p>
      <w:pPr>
        <w:pStyle w:val="6"/>
        <w:spacing w:line="300" w:lineRule="auto" w:after="0"/>
        <w:ind w:firstLine="420"/>
      </w:pPr>
      <w:r>
        <w:rPr>
          <w:rFonts w:ascii="宋体" w:hAnsi="宋体" w:eastAsia="宋体"/>
          <w:sz w:val="21"/>
        </w:rPr>
        <w:t>users表详细设计如表2-1所示。</w:t>
      </w:r>
    </w:p>
    <w:p>
      <w:pPr>
        <w:jc w:val="center"/>
      </w:pPr>
      <w:r>
        <w:rPr>
          <w:rFonts w:ascii="宋体" w:hAnsi="宋体" w:eastAsia="宋体"/>
          <w:sz w:val="21"/>
        </w:rPr>
        <w:t>表2-1 users表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用户编号，MongoDB自动生成</w:t>
            </w:r>
          </w:p>
        </w:tc>
      </w:tr>
      <w:tr>
        <w:tc>
          <w:tcPr>
            <w:tcW w:type="dxa" w:w="2256"/>
            <w:tcW w:w="2041" w:type="dxa"/>
            <w:vAlign w:val="center"/>
          </w:tcPr>
          <w:p>
            <w:pPr>
              <w:spacing w:after="0"/>
              <w:jc w:val="center"/>
            </w:pPr>
            <w:r>
              <w:rPr>
                <w:rFonts w:ascii="宋体" w:hAnsi="宋体" w:eastAsia="宋体"/>
                <w:sz w:val="18"/>
              </w:rPr>
              <w:t>username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UNIQUE/REQUIRED</w:t>
            </w:r>
          </w:p>
        </w:tc>
        <w:tc>
          <w:tcPr>
            <w:tcW w:type="dxa" w:w="2256"/>
            <w:tcW w:w="3969" w:type="dxa"/>
            <w:vAlign w:val="center"/>
          </w:tcPr>
          <w:p>
            <w:pPr>
              <w:spacing w:after="0"/>
              <w:jc w:val="center"/>
            </w:pPr>
            <w:r>
              <w:rPr>
                <w:rFonts w:ascii="宋体" w:hAnsi="宋体" w:eastAsia="宋体"/>
                <w:sz w:val="18"/>
              </w:rPr>
              <w:t>登录用户名，3至20个字符</w:t>
            </w:r>
          </w:p>
        </w:tc>
      </w:tr>
      <w:tr>
        <w:tc>
          <w:tcPr>
            <w:tcW w:type="dxa" w:w="2256"/>
            <w:tcW w:w="2041" w:type="dxa"/>
            <w:vAlign w:val="center"/>
          </w:tcPr>
          <w:p>
            <w:pPr>
              <w:spacing w:after="0"/>
              <w:jc w:val="center"/>
            </w:pPr>
            <w:r>
              <w:rPr>
                <w:rFonts w:ascii="宋体" w:hAnsi="宋体" w:eastAsia="宋体"/>
                <w:sz w:val="18"/>
              </w:rPr>
              <w:t>password</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加密后的登录密码</w:t>
            </w:r>
          </w:p>
        </w:tc>
      </w:tr>
      <w:tr>
        <w:tc>
          <w:tcPr>
            <w:tcW w:type="dxa" w:w="2256"/>
            <w:tcW w:w="2041" w:type="dxa"/>
            <w:vAlign w:val="center"/>
          </w:tcPr>
          <w:p>
            <w:pPr>
              <w:spacing w:after="0"/>
              <w:jc w:val="center"/>
            </w:pPr>
            <w:r>
              <w:rPr>
                <w:rFonts w:ascii="宋体" w:hAnsi="宋体" w:eastAsia="宋体"/>
                <w:sz w:val="18"/>
              </w:rPr>
              <w:t>email</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UNIQUE/SPARSE</w:t>
            </w:r>
          </w:p>
        </w:tc>
        <w:tc>
          <w:tcPr>
            <w:tcW w:type="dxa" w:w="2256"/>
            <w:tcW w:w="3969" w:type="dxa"/>
            <w:vAlign w:val="center"/>
          </w:tcPr>
          <w:p>
            <w:pPr>
              <w:spacing w:after="0"/>
              <w:jc w:val="center"/>
            </w:pPr>
            <w:r>
              <w:rPr>
                <w:rFonts w:ascii="宋体" w:hAnsi="宋体" w:eastAsia="宋体"/>
                <w:sz w:val="18"/>
              </w:rPr>
              <w:t>用户邮箱，可用于验证码和找回密码</w:t>
            </w:r>
          </w:p>
        </w:tc>
      </w:tr>
      <w:tr>
        <w:tc>
          <w:tcPr>
            <w:tcW w:type="dxa" w:w="2256"/>
            <w:tcW w:w="2041" w:type="dxa"/>
            <w:vAlign w:val="center"/>
          </w:tcPr>
          <w:p>
            <w:pPr>
              <w:spacing w:after="0"/>
              <w:jc w:val="center"/>
            </w:pPr>
            <w:r>
              <w:rPr>
                <w:rFonts w:ascii="宋体" w:hAnsi="宋体" w:eastAsia="宋体"/>
                <w:sz w:val="18"/>
              </w:rPr>
              <w:t>role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w:t>
            </w:r>
          </w:p>
        </w:tc>
        <w:tc>
          <w:tcPr>
            <w:tcW w:type="dxa" w:w="2256"/>
            <w:tcW w:w="3969" w:type="dxa"/>
            <w:vAlign w:val="center"/>
          </w:tcPr>
          <w:p>
            <w:pPr>
              <w:spacing w:after="0"/>
              <w:jc w:val="center"/>
            </w:pPr>
            <w:r>
              <w:rPr>
                <w:rFonts w:ascii="宋体" w:hAnsi="宋体" w:eastAsia="宋体"/>
                <w:sz w:val="18"/>
              </w:rPr>
              <w:t>用户角色，取值为admin或user</w:t>
            </w:r>
          </w:p>
        </w:tc>
      </w:tr>
      <w:tr>
        <w:tc>
          <w:tcPr>
            <w:tcW w:type="dxa" w:w="2256"/>
            <w:tcW w:w="2041" w:type="dxa"/>
            <w:vAlign w:val="center"/>
          </w:tcPr>
          <w:p>
            <w:pPr>
              <w:spacing w:after="0"/>
              <w:jc w:val="center"/>
            </w:pPr>
            <w:r>
              <w:rPr>
                <w:rFonts w:ascii="宋体" w:hAnsi="宋体" w:eastAsia="宋体"/>
                <w:sz w:val="18"/>
              </w:rPr>
              <w:t>nickname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用户昵称</w:t>
            </w:r>
          </w:p>
        </w:tc>
      </w:tr>
      <w:tr>
        <w:tc>
          <w:tcPr>
            <w:tcW w:type="dxa" w:w="2256"/>
            <w:tcW w:w="2041" w:type="dxa"/>
            <w:vAlign w:val="center"/>
          </w:tcPr>
          <w:p>
            <w:pPr>
              <w:spacing w:after="0"/>
              <w:jc w:val="center"/>
            </w:pPr>
            <w:r>
              <w:rPr>
                <w:rFonts w:ascii="宋体" w:hAnsi="宋体" w:eastAsia="宋体"/>
                <w:sz w:val="18"/>
              </w:rPr>
              <w:t>avatar</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头像地址或图片数据</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transactions表详细设计如表2-2所示。</w:t>
      </w:r>
    </w:p>
    <w:p>
      <w:pPr>
        <w:jc w:val="center"/>
      </w:pPr>
      <w:r>
        <w:rPr>
          <w:rFonts w:ascii="宋体" w:hAnsi="宋体" w:eastAsia="宋体"/>
          <w:sz w:val="21"/>
        </w:rPr>
        <w:t>表2-2 transactions表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记账记录编号</w:t>
            </w:r>
          </w:p>
        </w:tc>
      </w:tr>
      <w:tr>
        <w:tc>
          <w:tcPr>
            <w:tcW w:type="dxa" w:w="2256"/>
            <w:tcW w:w="2041" w:type="dxa"/>
            <w:vAlign w:val="center"/>
          </w:tcPr>
          <w:p>
            <w:pPr>
              <w:spacing w:after="0"/>
              <w:jc w:val="center"/>
            </w:pPr>
            <w:r>
              <w:rPr>
                <w:rFonts w:ascii="宋体" w:hAnsi="宋体" w:eastAsia="宋体"/>
                <w:sz w:val="18"/>
              </w:rPr>
              <w:t>userId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REF/INDEX</w:t>
            </w:r>
          </w:p>
        </w:tc>
        <w:tc>
          <w:tcPr>
            <w:tcW w:type="dxa" w:w="2256"/>
            <w:tcW w:w="3969" w:type="dxa"/>
            <w:vAlign w:val="center"/>
          </w:tcPr>
          <w:p>
            <w:pPr>
              <w:spacing w:after="0"/>
              <w:jc w:val="center"/>
            </w:pPr>
            <w:r>
              <w:rPr>
                <w:rFonts w:ascii="宋体" w:hAnsi="宋体" w:eastAsia="宋体"/>
                <w:sz w:val="18"/>
              </w:rPr>
              <w:t>所属用户，对应users._id</w:t>
            </w:r>
          </w:p>
        </w:tc>
      </w:tr>
      <w:tr>
        <w:tc>
          <w:tcPr>
            <w:tcW w:type="dxa" w:w="2256"/>
            <w:tcW w:w="2041" w:type="dxa"/>
            <w:vAlign w:val="center"/>
          </w:tcPr>
          <w:p>
            <w:pPr>
              <w:spacing w:after="0"/>
              <w:jc w:val="center"/>
            </w:pPr>
            <w:r>
              <w:rPr>
                <w:rFonts w:ascii="宋体" w:hAnsi="宋体" w:eastAsia="宋体"/>
                <w:sz w:val="18"/>
              </w:rPr>
              <w:t>type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ENUM/REQUIRED</w:t>
            </w:r>
          </w:p>
        </w:tc>
        <w:tc>
          <w:tcPr>
            <w:tcW w:type="dxa" w:w="2256"/>
            <w:tcW w:w="3969" w:type="dxa"/>
            <w:vAlign w:val="center"/>
          </w:tcPr>
          <w:p>
            <w:pPr>
              <w:spacing w:after="0"/>
              <w:jc w:val="center"/>
            </w:pPr>
            <w:r>
              <w:rPr>
                <w:rFonts w:ascii="宋体" w:hAnsi="宋体" w:eastAsia="宋体"/>
                <w:sz w:val="18"/>
              </w:rPr>
              <w:t>收支类型，income或expense</w:t>
            </w:r>
          </w:p>
        </w:tc>
      </w:tr>
      <w:tr>
        <w:tc>
          <w:tcPr>
            <w:tcW w:type="dxa" w:w="2256"/>
            <w:tcW w:w="2041" w:type="dxa"/>
            <w:vAlign w:val="center"/>
          </w:tcPr>
          <w:p>
            <w:pPr>
              <w:spacing w:after="0"/>
              <w:jc w:val="center"/>
            </w:pPr>
            <w:r>
              <w:rPr>
                <w:rFonts w:ascii="宋体" w:hAnsi="宋体" w:eastAsia="宋体"/>
                <w:sz w:val="18"/>
              </w:rPr>
              <w:t>amount</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交易金额，最小值为0</w:t>
            </w:r>
          </w:p>
        </w:tc>
      </w:tr>
      <w:tr>
        <w:tc>
          <w:tcPr>
            <w:tcW w:type="dxa" w:w="2256"/>
            <w:tcW w:w="2041" w:type="dxa"/>
            <w:vAlign w:val="center"/>
          </w:tcPr>
          <w:p>
            <w:pPr>
              <w:spacing w:after="0"/>
              <w:jc w:val="center"/>
            </w:pPr>
            <w:r>
              <w:rPr>
                <w:rFonts w:ascii="宋体" w:hAnsi="宋体" w:eastAsia="宋体"/>
                <w:sz w:val="18"/>
              </w:rPr>
              <w:t>category</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分类名称，对应分类表中的name</w:t>
            </w:r>
          </w:p>
        </w:tc>
      </w:tr>
      <w:tr>
        <w:tc>
          <w:tcPr>
            <w:tcW w:type="dxa" w:w="2256"/>
            <w:tcW w:w="2041" w:type="dxa"/>
            <w:vAlign w:val="center"/>
          </w:tcPr>
          <w:p>
            <w:pPr>
              <w:spacing w:after="0"/>
              <w:jc w:val="center"/>
            </w:pPr>
            <w:r>
              <w:rPr>
                <w:rFonts w:ascii="宋体" w:hAnsi="宋体" w:eastAsia="宋体"/>
                <w:sz w:val="18"/>
              </w:rPr>
              <w:t>note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交易备注</w:t>
            </w:r>
          </w:p>
        </w:tc>
      </w:tr>
      <w:tr>
        <w:tc>
          <w:tcPr>
            <w:tcW w:type="dxa" w:w="2256"/>
            <w:tcW w:w="204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DEFAULT/INDEX</w:t>
            </w:r>
          </w:p>
        </w:tc>
        <w:tc>
          <w:tcPr>
            <w:tcW w:type="dxa" w:w="2256"/>
            <w:tcW w:w="3969" w:type="dxa"/>
            <w:vAlign w:val="center"/>
          </w:tcPr>
          <w:p>
            <w:pPr>
              <w:spacing w:after="0"/>
              <w:jc w:val="center"/>
            </w:pPr>
            <w:r>
              <w:rPr>
                <w:rFonts w:ascii="宋体" w:hAnsi="宋体" w:eastAsia="宋体"/>
                <w:sz w:val="18"/>
              </w:rPr>
              <w:t>交易发生日期</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创建时间，timestamps生成</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更新时间，timestamps生成</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accounts表详细设计如表2-3所示。</w:t>
      </w:r>
    </w:p>
    <w:p>
      <w:pPr>
        <w:jc w:val="center"/>
      </w:pPr>
      <w:r>
        <w:rPr>
          <w:rFonts w:ascii="宋体" w:hAnsi="宋体" w:eastAsia="宋体"/>
          <w:sz w:val="21"/>
        </w:rPr>
        <w:t>表2-3 accounts表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账户编号</w:t>
            </w:r>
          </w:p>
        </w:tc>
      </w:tr>
      <w:tr>
        <w:tc>
          <w:tcPr>
            <w:tcW w:type="dxa" w:w="2256"/>
            <w:tcW w:w="2041" w:type="dxa"/>
            <w:vAlign w:val="center"/>
          </w:tcPr>
          <w:p>
            <w:pPr>
              <w:spacing w:after="0"/>
              <w:jc w:val="center"/>
            </w:pPr>
            <w:r>
              <w:rPr>
                <w:rFonts w:ascii="宋体" w:hAnsi="宋体" w:eastAsia="宋体"/>
                <w:sz w:val="18"/>
              </w:rPr>
              <w:t>userId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REF/REQUIRED</w:t>
            </w:r>
          </w:p>
        </w:tc>
        <w:tc>
          <w:tcPr>
            <w:tcW w:type="dxa" w:w="2256"/>
            <w:tcW w:w="3969" w:type="dxa"/>
            <w:vAlign w:val="center"/>
          </w:tcPr>
          <w:p>
            <w:pPr>
              <w:spacing w:after="0"/>
              <w:jc w:val="center"/>
            </w:pPr>
            <w:r>
              <w:rPr>
                <w:rFonts w:ascii="宋体" w:hAnsi="宋体" w:eastAsia="宋体"/>
                <w:sz w:val="18"/>
              </w:rPr>
              <w:t>所属用户，对应users._id</w:t>
            </w:r>
          </w:p>
        </w:tc>
      </w:tr>
      <w:tr>
        <w:tc>
          <w:tcPr>
            <w:tcW w:type="dxa" w:w="2256"/>
            <w:tcW w:w="2041" w:type="dxa"/>
            <w:vAlign w:val="center"/>
          </w:tcPr>
          <w:p>
            <w:pPr>
              <w:spacing w:after="0"/>
              <w:jc w:val="center"/>
            </w:pPr>
            <w:r>
              <w:rPr>
                <w:rFonts w:ascii="宋体" w:hAnsi="宋体" w:eastAsia="宋体"/>
                <w:sz w:val="18"/>
              </w:rPr>
              <w:t>name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账户名称</w:t>
            </w:r>
          </w:p>
        </w:tc>
      </w:tr>
      <w:tr>
        <w:tc>
          <w:tcPr>
            <w:tcW w:type="dxa" w:w="2256"/>
            <w:tcW w:w="2041" w:type="dxa"/>
            <w:vAlign w:val="center"/>
          </w:tcPr>
          <w:p>
            <w:pPr>
              <w:spacing w:after="0"/>
              <w:jc w:val="center"/>
            </w:pPr>
            <w:r>
              <w:rPr>
                <w:rFonts w:ascii="宋体" w:hAnsi="宋体" w:eastAsia="宋体"/>
                <w:sz w:val="18"/>
              </w:rPr>
              <w:t>type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w:t>
            </w:r>
          </w:p>
        </w:tc>
        <w:tc>
          <w:tcPr>
            <w:tcW w:type="dxa" w:w="2256"/>
            <w:tcW w:w="3969" w:type="dxa"/>
            <w:vAlign w:val="center"/>
          </w:tcPr>
          <w:p>
            <w:pPr>
              <w:spacing w:after="0"/>
              <w:jc w:val="center"/>
            </w:pPr>
            <w:r>
              <w:rPr>
                <w:rFonts w:ascii="宋体" w:hAnsi="宋体" w:eastAsia="宋体"/>
                <w:sz w:val="18"/>
              </w:rPr>
              <w:t>账户类型，cash、bank、alipay、wechat、other</w:t>
            </w:r>
          </w:p>
        </w:tc>
      </w:tr>
      <w:tr>
        <w:tc>
          <w:tcPr>
            <w:tcW w:type="dxa" w:w="2256"/>
            <w:tcW w:w="2041" w:type="dxa"/>
            <w:vAlign w:val="center"/>
          </w:tcPr>
          <w:p>
            <w:pPr>
              <w:spacing w:after="0"/>
              <w:jc w:val="center"/>
            </w:pPr>
            <w:r>
              <w:rPr>
                <w:rFonts w:ascii="宋体" w:hAnsi="宋体" w:eastAsia="宋体"/>
                <w:sz w:val="18"/>
              </w:rPr>
              <w:t>icon</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账户图标</w:t>
            </w:r>
          </w:p>
        </w:tc>
      </w:tr>
      <w:tr>
        <w:tc>
          <w:tcPr>
            <w:tcW w:type="dxa" w:w="2256"/>
            <w:tcW w:w="2041" w:type="dxa"/>
            <w:vAlign w:val="center"/>
          </w:tcPr>
          <w:p>
            <w:pPr>
              <w:spacing w:after="0"/>
              <w:jc w:val="center"/>
            </w:pPr>
            <w:r>
              <w:rPr>
                <w:rFonts w:ascii="宋体" w:hAnsi="宋体" w:eastAsia="宋体"/>
                <w:sz w:val="18"/>
              </w:rPr>
              <w:t>color</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账户颜色</w:t>
            </w:r>
          </w:p>
        </w:tc>
      </w:tr>
      <w:tr>
        <w:tc>
          <w:tcPr>
            <w:tcW w:type="dxa" w:w="2256"/>
            <w:tcW w:w="2041" w:type="dxa"/>
            <w:vAlign w:val="center"/>
          </w:tcPr>
          <w:p>
            <w:pPr>
              <w:spacing w:after="0"/>
              <w:jc w:val="center"/>
            </w:pPr>
            <w:r>
              <w:rPr>
                <w:rFonts w:ascii="宋体" w:hAnsi="宋体" w:eastAsia="宋体"/>
                <w:sz w:val="18"/>
              </w:rPr>
              <w:t>balance</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账户余额</w:t>
            </w:r>
          </w:p>
        </w:tc>
      </w:tr>
      <w:tr>
        <w:tc>
          <w:tcPr>
            <w:tcW w:type="dxa" w:w="2256"/>
            <w:tcW w:w="2041" w:type="dxa"/>
            <w:vAlign w:val="center"/>
          </w:tcPr>
          <w:p>
            <w:pPr>
              <w:spacing w:after="0"/>
              <w:jc w:val="center"/>
            </w:pPr>
            <w:r>
              <w:rPr>
                <w:rFonts w:ascii="宋体" w:hAnsi="宋体" w:eastAsia="宋体"/>
                <w:sz w:val="18"/>
              </w:rPr>
              <w:t>remark</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备注</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categories表详细设计如表2-4所示。</w:t>
      </w:r>
    </w:p>
    <w:p>
      <w:pPr>
        <w:jc w:val="center"/>
      </w:pPr>
      <w:r>
        <w:rPr>
          <w:rFonts w:ascii="宋体" w:hAnsi="宋体" w:eastAsia="宋体"/>
          <w:sz w:val="21"/>
        </w:rPr>
        <w:t>表2-4 categories表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分类编号</w:t>
            </w:r>
          </w:p>
        </w:tc>
      </w:tr>
      <w:tr>
        <w:tc>
          <w:tcPr>
            <w:tcW w:type="dxa" w:w="2256"/>
            <w:tcW w:w="2041" w:type="dxa"/>
            <w:vAlign w:val="center"/>
          </w:tcPr>
          <w:p>
            <w:pPr>
              <w:spacing w:after="0"/>
              <w:jc w:val="center"/>
            </w:pPr>
            <w:r>
              <w:rPr>
                <w:rFonts w:ascii="宋体" w:hAnsi="宋体" w:eastAsia="宋体"/>
                <w:sz w:val="18"/>
              </w:rPr>
              <w:t>name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UNIQUE/REQUIRED</w:t>
            </w:r>
          </w:p>
        </w:tc>
        <w:tc>
          <w:tcPr>
            <w:tcW w:type="dxa" w:w="2256"/>
            <w:tcW w:w="3969" w:type="dxa"/>
            <w:vAlign w:val="center"/>
          </w:tcPr>
          <w:p>
            <w:pPr>
              <w:spacing w:after="0"/>
              <w:jc w:val="center"/>
            </w:pPr>
            <w:r>
              <w:rPr>
                <w:rFonts w:ascii="宋体" w:hAnsi="宋体" w:eastAsia="宋体"/>
                <w:sz w:val="18"/>
              </w:rPr>
              <w:t>分类名称</w:t>
            </w:r>
          </w:p>
        </w:tc>
      </w:tr>
      <w:tr>
        <w:tc>
          <w:tcPr>
            <w:tcW w:type="dxa" w:w="2256"/>
            <w:tcW w:w="2041" w:type="dxa"/>
            <w:vAlign w:val="center"/>
          </w:tcPr>
          <w:p>
            <w:pPr>
              <w:spacing w:after="0"/>
              <w:jc w:val="center"/>
            </w:pPr>
            <w:r>
              <w:rPr>
                <w:rFonts w:ascii="宋体" w:hAnsi="宋体" w:eastAsia="宋体"/>
                <w:sz w:val="18"/>
              </w:rPr>
              <w:t>iconId</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分类图标编号</w:t>
            </w:r>
          </w:p>
        </w:tc>
      </w:tr>
      <w:tr>
        <w:tc>
          <w:tcPr>
            <w:tcW w:type="dxa" w:w="2256"/>
            <w:tcW w:w="2041" w:type="dxa"/>
            <w:vAlign w:val="center"/>
          </w:tcPr>
          <w:p>
            <w:pPr>
              <w:spacing w:after="0"/>
              <w:jc w:val="center"/>
            </w:pPr>
            <w:r>
              <w:rPr>
                <w:rFonts w:ascii="宋体" w:hAnsi="宋体" w:eastAsia="宋体"/>
                <w:sz w:val="18"/>
              </w:rPr>
              <w:t>color</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分类颜色</w:t>
            </w:r>
          </w:p>
        </w:tc>
      </w:tr>
      <w:tr>
        <w:tc>
          <w:tcPr>
            <w:tcW w:type="dxa" w:w="2256"/>
            <w:tcW w:w="2041" w:type="dxa"/>
            <w:vAlign w:val="center"/>
          </w:tcPr>
          <w:p>
            <w:pPr>
              <w:spacing w:after="0"/>
              <w:jc w:val="center"/>
            </w:pPr>
            <w:r>
              <w:rPr>
                <w:rFonts w:ascii="宋体" w:hAnsi="宋体" w:eastAsia="宋体"/>
                <w:sz w:val="18"/>
              </w:rPr>
              <w:t>type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ENUM/REQUIRED</w:t>
            </w:r>
          </w:p>
        </w:tc>
        <w:tc>
          <w:tcPr>
            <w:tcW w:type="dxa" w:w="2256"/>
            <w:tcW w:w="3969" w:type="dxa"/>
            <w:vAlign w:val="center"/>
          </w:tcPr>
          <w:p>
            <w:pPr>
              <w:spacing w:after="0"/>
              <w:jc w:val="center"/>
            </w:pPr>
            <w:r>
              <w:rPr>
                <w:rFonts w:ascii="宋体" w:hAnsi="宋体" w:eastAsia="宋体"/>
                <w:sz w:val="18"/>
              </w:rPr>
              <w:t>分类类型，income或expense</w:t>
            </w:r>
          </w:p>
        </w:tc>
      </w:tr>
      <w:tr>
        <w:tc>
          <w:tcPr>
            <w:tcW w:type="dxa" w:w="2256"/>
            <w:tcW w:w="2041" w:type="dxa"/>
            <w:vAlign w:val="center"/>
          </w:tcPr>
          <w:p>
            <w:pPr>
              <w:spacing w:after="0"/>
              <w:jc w:val="center"/>
            </w:pPr>
            <w:r>
              <w:rPr>
                <w:rFonts w:ascii="宋体" w:hAnsi="宋体" w:eastAsia="宋体"/>
                <w:sz w:val="18"/>
              </w:rPr>
              <w:t>isDefault</w:t>
            </w:r>
          </w:p>
        </w:tc>
        <w:tc>
          <w:tcPr>
            <w:tcW w:type="dxa" w:w="2256"/>
            <w:tcW w:w="1701" w:type="dxa"/>
            <w:vAlign w:val="center"/>
          </w:tcPr>
          <w:p>
            <w:pPr>
              <w:spacing w:after="0"/>
              <w:jc w:val="center"/>
            </w:pPr>
            <w:r>
              <w:rPr>
                <w:rFonts w:ascii="宋体" w:hAnsi="宋体" w:eastAsia="宋体"/>
                <w:sz w:val="18"/>
              </w:rPr>
              <w:t>Boolean</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是否为系统默认分类</w:t>
            </w:r>
          </w:p>
        </w:tc>
      </w:tr>
      <w:tr>
        <w:tc>
          <w:tcPr>
            <w:tcW w:type="dxa" w:w="2256"/>
            <w:tcW w:w="2041" w:type="dxa"/>
            <w:vAlign w:val="center"/>
          </w:tcPr>
          <w:p>
            <w:pPr>
              <w:spacing w:after="0"/>
              <w:jc w:val="center"/>
            </w:pPr>
            <w:r>
              <w:rPr>
                <w:rFonts w:ascii="宋体" w:hAnsi="宋体" w:eastAsia="宋体"/>
                <w:sz w:val="18"/>
              </w:rPr>
              <w:t>sortOrder</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DEFAULT/INDEX</w:t>
            </w:r>
          </w:p>
        </w:tc>
        <w:tc>
          <w:tcPr>
            <w:tcW w:type="dxa" w:w="2256"/>
            <w:tcW w:w="3969" w:type="dxa"/>
            <w:vAlign w:val="center"/>
          </w:tcPr>
          <w:p>
            <w:pPr>
              <w:spacing w:after="0"/>
              <w:jc w:val="center"/>
            </w:pPr>
            <w:r>
              <w:rPr>
                <w:rFonts w:ascii="宋体" w:hAnsi="宋体" w:eastAsia="宋体"/>
                <w:sz w:val="18"/>
              </w:rPr>
              <w:t>分类排序值</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userconfigs表详细设计如表2-5所示。</w:t>
      </w:r>
    </w:p>
    <w:p>
      <w:pPr>
        <w:jc w:val="center"/>
      </w:pPr>
      <w:r>
        <w:rPr>
          <w:rFonts w:ascii="宋体" w:hAnsi="宋体" w:eastAsia="宋体"/>
          <w:sz w:val="21"/>
        </w:rPr>
        <w:t>表2-5 userconfigs表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配置编号</w:t>
            </w:r>
          </w:p>
        </w:tc>
      </w:tr>
      <w:tr>
        <w:tc>
          <w:tcPr>
            <w:tcW w:type="dxa" w:w="2256"/>
            <w:tcW w:w="2041" w:type="dxa"/>
            <w:vAlign w:val="center"/>
          </w:tcPr>
          <w:p>
            <w:pPr>
              <w:spacing w:after="0"/>
              <w:jc w:val="center"/>
            </w:pPr>
            <w:r>
              <w:rPr>
                <w:rFonts w:ascii="宋体" w:hAnsi="宋体" w:eastAsia="宋体"/>
                <w:sz w:val="18"/>
              </w:rPr>
              <w:t>userId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REF/UNIQUE</w:t>
            </w:r>
          </w:p>
        </w:tc>
        <w:tc>
          <w:tcPr>
            <w:tcW w:type="dxa" w:w="2256"/>
            <w:tcW w:w="3969" w:type="dxa"/>
            <w:vAlign w:val="center"/>
          </w:tcPr>
          <w:p>
            <w:pPr>
              <w:spacing w:after="0"/>
              <w:jc w:val="center"/>
            </w:pPr>
            <w:r>
              <w:rPr>
                <w:rFonts w:ascii="宋体" w:hAnsi="宋体" w:eastAsia="宋体"/>
                <w:sz w:val="18"/>
              </w:rPr>
              <w:t>所属用户，对应users._id</w:t>
            </w:r>
          </w:p>
        </w:tc>
      </w:tr>
      <w:tr>
        <w:tc>
          <w:tcPr>
            <w:tcW w:type="dxa" w:w="2256"/>
            <w:tcW w:w="2041" w:type="dxa"/>
            <w:vAlign w:val="center"/>
          </w:tcPr>
          <w:p>
            <w:pPr>
              <w:spacing w:after="0"/>
              <w:jc w:val="center"/>
            </w:pPr>
            <w:r>
              <w:rPr>
                <w:rFonts w:ascii="宋体" w:hAnsi="宋体" w:eastAsia="宋体"/>
                <w:sz w:val="18"/>
              </w:rPr>
              <w:t>budget.monthly</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月度预算</w:t>
            </w:r>
          </w:p>
        </w:tc>
      </w:tr>
      <w:tr>
        <w:tc>
          <w:tcPr>
            <w:tcW w:type="dxa" w:w="2256"/>
            <w:tcW w:w="2041" w:type="dxa"/>
            <w:vAlign w:val="center"/>
          </w:tcPr>
          <w:p>
            <w:pPr>
              <w:spacing w:after="0"/>
              <w:jc w:val="center"/>
            </w:pPr>
            <w:r>
              <w:rPr>
                <w:rFonts w:ascii="宋体" w:hAnsi="宋体" w:eastAsia="宋体"/>
                <w:sz w:val="18"/>
              </w:rPr>
              <w:t>budget.yearly</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年度预算</w:t>
            </w:r>
          </w:p>
        </w:tc>
      </w:tr>
      <w:tr>
        <w:tc>
          <w:tcPr>
            <w:tcW w:type="dxa" w:w="2256"/>
            <w:tcW w:w="2041" w:type="dxa"/>
            <w:vAlign w:val="center"/>
          </w:tcPr>
          <w:p>
            <w:pPr>
              <w:spacing w:after="0"/>
              <w:jc w:val="center"/>
            </w:pPr>
            <w:r>
              <w:rPr>
                <w:rFonts w:ascii="宋体" w:hAnsi="宋体" w:eastAsia="宋体"/>
                <w:sz w:val="18"/>
              </w:rPr>
              <w:t>budget.alertThreshold</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预算预警阈值</w:t>
            </w:r>
          </w:p>
        </w:tc>
      </w:tr>
      <w:tr>
        <w:tc>
          <w:tcPr>
            <w:tcW w:type="dxa" w:w="2256"/>
            <w:tcW w:w="2041" w:type="dxa"/>
            <w:vAlign w:val="center"/>
          </w:tcPr>
          <w:p>
            <w:pPr>
              <w:spacing w:after="0"/>
              <w:jc w:val="center"/>
            </w:pPr>
            <w:r>
              <w:rPr>
                <w:rFonts w:ascii="宋体" w:hAnsi="宋体" w:eastAsia="宋体"/>
                <w:sz w:val="18"/>
              </w:rPr>
              <w:t>theme.background</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主题背景</w:t>
            </w:r>
          </w:p>
        </w:tc>
      </w:tr>
      <w:tr>
        <w:tc>
          <w:tcPr>
            <w:tcW w:type="dxa" w:w="2256"/>
            <w:tcW w:w="2041" w:type="dxa"/>
            <w:vAlign w:val="center"/>
          </w:tcPr>
          <w:p>
            <w:pPr>
              <w:spacing w:after="0"/>
              <w:jc w:val="center"/>
            </w:pPr>
            <w:r>
              <w:rPr>
                <w:rFonts w:ascii="宋体" w:hAnsi="宋体" w:eastAsia="宋体"/>
                <w:sz w:val="18"/>
              </w:rPr>
              <w:t>theme.primaryColor</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主题主色</w:t>
            </w:r>
          </w:p>
        </w:tc>
      </w:tr>
      <w:tr>
        <w:tc>
          <w:tcPr>
            <w:tcW w:type="dxa" w:w="2256"/>
            <w:tcW w:w="2041" w:type="dxa"/>
            <w:vAlign w:val="center"/>
          </w:tcPr>
          <w:p>
            <w:pPr>
              <w:spacing w:after="0"/>
              <w:jc w:val="center"/>
            </w:pPr>
            <w:r>
              <w:rPr>
                <w:rFonts w:ascii="宋体" w:hAnsi="宋体" w:eastAsia="宋体"/>
                <w:sz w:val="18"/>
              </w:rPr>
              <w:t>theme.glassBlur</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毛玻璃模糊度</w:t>
            </w:r>
          </w:p>
        </w:tc>
      </w:tr>
      <w:tr>
        <w:tc>
          <w:tcPr>
            <w:tcW w:type="dxa" w:w="2256"/>
            <w:tcW w:w="2041" w:type="dxa"/>
            <w:vAlign w:val="center"/>
          </w:tcPr>
          <w:p>
            <w:pPr>
              <w:spacing w:after="0"/>
              <w:jc w:val="center"/>
            </w:pPr>
            <w:r>
              <w:rPr>
                <w:rFonts w:ascii="宋体" w:hAnsi="宋体" w:eastAsia="宋体"/>
                <w:sz w:val="18"/>
              </w:rPr>
              <w:t>theme.pattern</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背景图案</w:t>
            </w:r>
          </w:p>
        </w:tc>
      </w:tr>
      <w:tr>
        <w:tc>
          <w:tcPr>
            <w:tcW w:type="dxa" w:w="2256"/>
            <w:tcW w:w="2041" w:type="dxa"/>
            <w:vAlign w:val="center"/>
          </w:tcPr>
          <w:p>
            <w:pPr>
              <w:spacing w:after="0"/>
              <w:jc w:val="center"/>
            </w:pPr>
            <w:r>
              <w:rPr>
                <w:rFonts w:ascii="宋体" w:hAnsi="宋体" w:eastAsia="宋体"/>
                <w:sz w:val="18"/>
              </w:rPr>
              <w:t>theme.presetId</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主题预设编号</w:t>
            </w:r>
          </w:p>
        </w:tc>
      </w:tr>
      <w:tr>
        <w:tc>
          <w:tcPr>
            <w:tcW w:type="dxa" w:w="2256"/>
            <w:tcW w:w="2041" w:type="dxa"/>
            <w:vAlign w:val="center"/>
          </w:tcPr>
          <w:p>
            <w:pPr>
              <w:spacing w:after="0"/>
              <w:jc w:val="center"/>
            </w:pPr>
            <w:r>
              <w:rPr>
                <w:rFonts w:ascii="宋体" w:hAnsi="宋体" w:eastAsia="宋体"/>
                <w:sz w:val="18"/>
              </w:rPr>
              <w:t>theme.customBgUrl</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自定义背景图片地址</w:t>
            </w:r>
          </w:p>
        </w:tc>
      </w:tr>
      <w:tr>
        <w:tc>
          <w:tcPr>
            <w:tcW w:type="dxa" w:w="2256"/>
            <w:tcW w:w="2041" w:type="dxa"/>
            <w:vAlign w:val="center"/>
          </w:tcPr>
          <w:p>
            <w:pPr>
              <w:spacing w:after="0"/>
              <w:jc w:val="center"/>
            </w:pPr>
            <w:r>
              <w:rPr>
                <w:rFonts w:ascii="宋体" w:hAnsi="宋体" w:eastAsia="宋体"/>
                <w:sz w:val="18"/>
              </w:rPr>
              <w:t>notification.budgetAlert</w:t>
            </w:r>
          </w:p>
        </w:tc>
        <w:tc>
          <w:tcPr>
            <w:tcW w:type="dxa" w:w="2256"/>
            <w:tcW w:w="1701" w:type="dxa"/>
            <w:vAlign w:val="center"/>
          </w:tcPr>
          <w:p>
            <w:pPr>
              <w:spacing w:after="0"/>
              <w:jc w:val="center"/>
            </w:pPr>
            <w:r>
              <w:rPr>
                <w:rFonts w:ascii="宋体" w:hAnsi="宋体" w:eastAsia="宋体"/>
                <w:sz w:val="18"/>
              </w:rPr>
              <w:t>Boolean</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预算预警开关</w:t>
            </w:r>
          </w:p>
        </w:tc>
      </w:tr>
      <w:tr>
        <w:tc>
          <w:tcPr>
            <w:tcW w:type="dxa" w:w="2256"/>
            <w:tcW w:w="2041" w:type="dxa"/>
            <w:vAlign w:val="center"/>
          </w:tcPr>
          <w:p>
            <w:pPr>
              <w:spacing w:after="0"/>
              <w:jc w:val="center"/>
            </w:pPr>
            <w:r>
              <w:rPr>
                <w:rFonts w:ascii="宋体" w:hAnsi="宋体" w:eastAsia="宋体"/>
                <w:sz w:val="18"/>
              </w:rPr>
              <w:t>notification.riskAlert</w:t>
            </w:r>
          </w:p>
        </w:tc>
        <w:tc>
          <w:tcPr>
            <w:tcW w:type="dxa" w:w="2256"/>
            <w:tcW w:w="1701" w:type="dxa"/>
            <w:vAlign w:val="center"/>
          </w:tcPr>
          <w:p>
            <w:pPr>
              <w:spacing w:after="0"/>
              <w:jc w:val="center"/>
            </w:pPr>
            <w:r>
              <w:rPr>
                <w:rFonts w:ascii="宋体" w:hAnsi="宋体" w:eastAsia="宋体"/>
                <w:sz w:val="18"/>
              </w:rPr>
              <w:t>Boolean</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风险预警开关</w:t>
            </w:r>
          </w:p>
        </w:tc>
      </w:tr>
      <w:tr>
        <w:tc>
          <w:tcPr>
            <w:tcW w:type="dxa" w:w="2256"/>
            <w:tcW w:w="2041" w:type="dxa"/>
            <w:vAlign w:val="center"/>
          </w:tcPr>
          <w:p>
            <w:pPr>
              <w:spacing w:after="0"/>
              <w:jc w:val="center"/>
            </w:pPr>
            <w:r>
              <w:rPr>
                <w:rFonts w:ascii="宋体" w:hAnsi="宋体" w:eastAsia="宋体"/>
                <w:sz w:val="18"/>
              </w:rPr>
              <w:t>notification.systemAlert</w:t>
            </w:r>
          </w:p>
        </w:tc>
        <w:tc>
          <w:tcPr>
            <w:tcW w:type="dxa" w:w="2256"/>
            <w:tcW w:w="1701" w:type="dxa"/>
            <w:vAlign w:val="center"/>
          </w:tcPr>
          <w:p>
            <w:pPr>
              <w:spacing w:after="0"/>
              <w:jc w:val="center"/>
            </w:pPr>
            <w:r>
              <w:rPr>
                <w:rFonts w:ascii="宋体" w:hAnsi="宋体" w:eastAsia="宋体"/>
                <w:sz w:val="18"/>
              </w:rPr>
              <w:t>Boolean</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系统消息开关</w:t>
            </w:r>
          </w:p>
        </w:tc>
      </w:tr>
      <w:tr>
        <w:tc>
          <w:tcPr>
            <w:tcW w:type="dxa" w:w="2256"/>
            <w:tcW w:w="2041" w:type="dxa"/>
            <w:vAlign w:val="center"/>
          </w:tcPr>
          <w:p>
            <w:pPr>
              <w:spacing w:after="0"/>
              <w:jc w:val="center"/>
            </w:pPr>
            <w:r>
              <w:rPr>
                <w:rFonts w:ascii="宋体" w:hAnsi="宋体" w:eastAsia="宋体"/>
                <w:sz w:val="18"/>
              </w:rPr>
              <w:t>financialHealth.score</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财务健康评分</w:t>
            </w:r>
          </w:p>
        </w:tc>
      </w:tr>
      <w:tr>
        <w:tc>
          <w:tcPr>
            <w:tcW w:type="dxa" w:w="2256"/>
            <w:tcW w:w="2041" w:type="dxa"/>
            <w:vAlign w:val="center"/>
          </w:tcPr>
          <w:p>
            <w:pPr>
              <w:spacing w:after="0"/>
              <w:jc w:val="center"/>
            </w:pPr>
            <w:r>
              <w:rPr>
                <w:rFonts w:ascii="宋体" w:hAnsi="宋体" w:eastAsia="宋体"/>
                <w:sz w:val="18"/>
              </w:rPr>
              <w:t>financialHealth.riskLevel</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ENUM/INDEX</w:t>
            </w:r>
          </w:p>
        </w:tc>
        <w:tc>
          <w:tcPr>
            <w:tcW w:type="dxa" w:w="2256"/>
            <w:tcW w:w="3969" w:type="dxa"/>
            <w:vAlign w:val="center"/>
          </w:tcPr>
          <w:p>
            <w:pPr>
              <w:spacing w:after="0"/>
              <w:jc w:val="center"/>
            </w:pPr>
            <w:r>
              <w:rPr>
                <w:rFonts w:ascii="宋体" w:hAnsi="宋体" w:eastAsia="宋体"/>
                <w:sz w:val="18"/>
              </w:rPr>
              <w:t>风险等级，low、medium、high</w:t>
            </w:r>
          </w:p>
        </w:tc>
      </w:tr>
      <w:tr>
        <w:tc>
          <w:tcPr>
            <w:tcW w:type="dxa" w:w="2256"/>
            <w:tcW w:w="2041" w:type="dxa"/>
            <w:vAlign w:val="center"/>
          </w:tcPr>
          <w:p>
            <w:pPr>
              <w:spacing w:after="0"/>
              <w:jc w:val="center"/>
            </w:pPr>
            <w:r>
              <w:rPr>
                <w:rFonts w:ascii="宋体" w:hAnsi="宋体" w:eastAsia="宋体"/>
                <w:sz w:val="18"/>
              </w:rPr>
              <w:t>financialHealth.lastCalculatedAt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最近评分计算时间</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notifications表详细设计如表2-6所示。</w:t>
      </w:r>
    </w:p>
    <w:p>
      <w:pPr>
        <w:jc w:val="center"/>
      </w:pPr>
      <w:r>
        <w:rPr>
          <w:rFonts w:ascii="宋体" w:hAnsi="宋体" w:eastAsia="宋体"/>
          <w:sz w:val="21"/>
        </w:rPr>
        <w:t>表2-6 notifications表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通知编号</w:t>
            </w:r>
          </w:p>
        </w:tc>
      </w:tr>
      <w:tr>
        <w:tc>
          <w:tcPr>
            <w:tcW w:type="dxa" w:w="2256"/>
            <w:tcW w:w="2041" w:type="dxa"/>
            <w:vAlign w:val="center"/>
          </w:tcPr>
          <w:p>
            <w:pPr>
              <w:spacing w:after="0"/>
              <w:jc w:val="center"/>
            </w:pPr>
            <w:r>
              <w:rPr>
                <w:rFonts w:ascii="宋体" w:hAnsi="宋体" w:eastAsia="宋体"/>
                <w:sz w:val="18"/>
              </w:rPr>
              <w:t>userId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REF/INDEX</w:t>
            </w:r>
          </w:p>
        </w:tc>
        <w:tc>
          <w:tcPr>
            <w:tcW w:type="dxa" w:w="2256"/>
            <w:tcW w:w="3969" w:type="dxa"/>
            <w:vAlign w:val="center"/>
          </w:tcPr>
          <w:p>
            <w:pPr>
              <w:spacing w:after="0"/>
              <w:jc w:val="center"/>
            </w:pPr>
            <w:r>
              <w:rPr>
                <w:rFonts w:ascii="宋体" w:hAnsi="宋体" w:eastAsia="宋体"/>
                <w:sz w:val="18"/>
              </w:rPr>
              <w:t>接收用户，对应users._id</w:t>
            </w:r>
          </w:p>
        </w:tc>
      </w:tr>
      <w:tr>
        <w:tc>
          <w:tcPr>
            <w:tcW w:type="dxa" w:w="2256"/>
            <w:tcW w:w="2041" w:type="dxa"/>
            <w:vAlign w:val="center"/>
          </w:tcPr>
          <w:p>
            <w:pPr>
              <w:spacing w:after="0"/>
              <w:jc w:val="center"/>
            </w:pPr>
            <w:r>
              <w:rPr>
                <w:rFonts w:ascii="宋体" w:hAnsi="宋体" w:eastAsia="宋体"/>
                <w:sz w:val="18"/>
              </w:rPr>
              <w:t>senderId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REF</w:t>
            </w:r>
          </w:p>
        </w:tc>
        <w:tc>
          <w:tcPr>
            <w:tcW w:type="dxa" w:w="2256"/>
            <w:tcW w:w="3969" w:type="dxa"/>
            <w:vAlign w:val="center"/>
          </w:tcPr>
          <w:p>
            <w:pPr>
              <w:spacing w:after="0"/>
              <w:jc w:val="center"/>
            </w:pPr>
            <w:r>
              <w:rPr>
                <w:rFonts w:ascii="宋体" w:hAnsi="宋体" w:eastAsia="宋体"/>
                <w:sz w:val="18"/>
              </w:rPr>
              <w:t>发送用户，可为空</w:t>
            </w:r>
          </w:p>
        </w:tc>
      </w:tr>
      <w:tr>
        <w:tc>
          <w:tcPr>
            <w:tcW w:type="dxa" w:w="2256"/>
            <w:tcW w:w="2041" w:type="dxa"/>
            <w:vAlign w:val="center"/>
          </w:tcPr>
          <w:p>
            <w:pPr>
              <w:spacing w:after="0"/>
              <w:jc w:val="center"/>
            </w:pPr>
            <w:r>
              <w:rPr>
                <w:rFonts w:ascii="宋体" w:hAnsi="宋体" w:eastAsia="宋体"/>
                <w:sz w:val="18"/>
              </w:rPr>
              <w:t>type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w:t>
            </w:r>
          </w:p>
        </w:tc>
        <w:tc>
          <w:tcPr>
            <w:tcW w:type="dxa" w:w="2256"/>
            <w:tcW w:w="3969" w:type="dxa"/>
            <w:vAlign w:val="center"/>
          </w:tcPr>
          <w:p>
            <w:pPr>
              <w:spacing w:after="0"/>
              <w:jc w:val="center"/>
            </w:pPr>
            <w:r>
              <w:rPr>
                <w:rFonts w:ascii="宋体" w:hAnsi="宋体" w:eastAsia="宋体"/>
                <w:sz w:val="18"/>
              </w:rPr>
              <w:t>通知类型</w:t>
            </w:r>
          </w:p>
        </w:tc>
      </w:tr>
      <w:tr>
        <w:tc>
          <w:tcPr>
            <w:tcW w:type="dxa" w:w="2256"/>
            <w:tcW w:w="2041" w:type="dxa"/>
            <w:vAlign w:val="center"/>
          </w:tcPr>
          <w:p>
            <w:pPr>
              <w:spacing w:after="0"/>
              <w:jc w:val="center"/>
            </w:pPr>
            <w:r>
              <w:rPr>
                <w:rFonts w:ascii="宋体" w:hAnsi="宋体" w:eastAsia="宋体"/>
                <w:sz w:val="18"/>
              </w:rPr>
              <w:t>title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通知标题</w:t>
            </w:r>
          </w:p>
        </w:tc>
      </w:tr>
      <w:tr>
        <w:tc>
          <w:tcPr>
            <w:tcW w:type="dxa" w:w="2256"/>
            <w:tcW w:w="2041" w:type="dxa"/>
            <w:vAlign w:val="center"/>
          </w:tcPr>
          <w:p>
            <w:pPr>
              <w:spacing w:after="0"/>
              <w:jc w:val="center"/>
            </w:pPr>
            <w:r>
              <w:rPr>
                <w:rFonts w:ascii="宋体" w:hAnsi="宋体" w:eastAsia="宋体"/>
                <w:sz w:val="18"/>
              </w:rPr>
              <w:t>content</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通知内容</w:t>
            </w:r>
          </w:p>
        </w:tc>
      </w:tr>
      <w:tr>
        <w:tc>
          <w:tcPr>
            <w:tcW w:type="dxa" w:w="2256"/>
            <w:tcW w:w="2041" w:type="dxa"/>
            <w:vAlign w:val="center"/>
          </w:tcPr>
          <w:p>
            <w:pPr>
              <w:spacing w:after="0"/>
              <w:jc w:val="center"/>
            </w:pPr>
            <w:r>
              <w:rPr>
                <w:rFonts w:ascii="宋体" w:hAnsi="宋体" w:eastAsia="宋体"/>
                <w:sz w:val="18"/>
              </w:rPr>
              <w:t>scope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w:t>
            </w:r>
          </w:p>
        </w:tc>
        <w:tc>
          <w:tcPr>
            <w:tcW w:type="dxa" w:w="2256"/>
            <w:tcW w:w="3969" w:type="dxa"/>
            <w:vAlign w:val="center"/>
          </w:tcPr>
          <w:p>
            <w:pPr>
              <w:spacing w:after="0"/>
              <w:jc w:val="center"/>
            </w:pPr>
            <w:r>
              <w:rPr>
                <w:rFonts w:ascii="宋体" w:hAnsi="宋体" w:eastAsia="宋体"/>
                <w:sz w:val="18"/>
              </w:rPr>
              <w:t>发送范围，all或selected</w:t>
            </w:r>
          </w:p>
        </w:tc>
      </w:tr>
      <w:tr>
        <w:tc>
          <w:tcPr>
            <w:tcW w:type="dxa" w:w="2256"/>
            <w:tcW w:w="2041" w:type="dxa"/>
            <w:vAlign w:val="center"/>
          </w:tcPr>
          <w:p>
            <w:pPr>
              <w:spacing w:after="0"/>
              <w:jc w:val="center"/>
            </w:pPr>
            <w:r>
              <w:rPr>
                <w:rFonts w:ascii="宋体" w:hAnsi="宋体" w:eastAsia="宋体"/>
                <w:sz w:val="18"/>
              </w:rPr>
              <w:t>targetUserIds</w:t>
            </w:r>
          </w:p>
        </w:tc>
        <w:tc>
          <w:tcPr>
            <w:tcW w:type="dxa" w:w="2256"/>
            <w:tcW w:w="1701" w:type="dxa"/>
            <w:vAlign w:val="center"/>
          </w:tcPr>
          <w:p>
            <w:pPr>
              <w:spacing w:after="0"/>
              <w:jc w:val="center"/>
            </w:pPr>
            <w:r>
              <w:rPr>
                <w:rFonts w:ascii="宋体" w:hAnsi="宋体" w:eastAsia="宋体"/>
                <w:sz w:val="18"/>
              </w:rPr>
              <w:t>Array</w:t>
            </w:r>
          </w:p>
        </w:tc>
        <w:tc>
          <w:tcPr>
            <w:tcW w:type="dxa" w:w="2256"/>
            <w:tcW w:w="1701" w:type="dxa"/>
            <w:vAlign w:val="center"/>
          </w:tcPr>
          <w:p>
            <w:pPr>
              <w:spacing w:after="0"/>
              <w:jc w:val="center"/>
            </w:pPr>
            <w:r>
              <w:rPr>
                <w:rFonts w:ascii="宋体" w:hAnsi="宋体" w:eastAsia="宋体"/>
                <w:sz w:val="18"/>
              </w:rPr>
              <w:t>REF</w:t>
            </w:r>
          </w:p>
        </w:tc>
        <w:tc>
          <w:tcPr>
            <w:tcW w:type="dxa" w:w="2256"/>
            <w:tcW w:w="3969" w:type="dxa"/>
            <w:vAlign w:val="center"/>
          </w:tcPr>
          <w:p>
            <w:pPr>
              <w:spacing w:after="0"/>
              <w:jc w:val="center"/>
            </w:pPr>
            <w:r>
              <w:rPr>
                <w:rFonts w:ascii="宋体" w:hAnsi="宋体" w:eastAsia="宋体"/>
                <w:sz w:val="18"/>
              </w:rPr>
              <w:t>指定接收用户列表</w:t>
            </w:r>
          </w:p>
        </w:tc>
      </w:tr>
      <w:tr>
        <w:tc>
          <w:tcPr>
            <w:tcW w:type="dxa" w:w="2256"/>
            <w:tcW w:w="2041" w:type="dxa"/>
            <w:vAlign w:val="center"/>
          </w:tcPr>
          <w:p>
            <w:pPr>
              <w:spacing w:after="0"/>
              <w:jc w:val="center"/>
            </w:pPr>
            <w:r>
              <w:rPr>
                <w:rFonts w:ascii="宋体" w:hAnsi="宋体" w:eastAsia="宋体"/>
                <w:sz w:val="18"/>
              </w:rPr>
              <w:t>isRead</w:t>
            </w:r>
          </w:p>
        </w:tc>
        <w:tc>
          <w:tcPr>
            <w:tcW w:type="dxa" w:w="2256"/>
            <w:tcW w:w="1701" w:type="dxa"/>
            <w:vAlign w:val="center"/>
          </w:tcPr>
          <w:p>
            <w:pPr>
              <w:spacing w:after="0"/>
              <w:jc w:val="center"/>
            </w:pPr>
            <w:r>
              <w:rPr>
                <w:rFonts w:ascii="宋体" w:hAnsi="宋体" w:eastAsia="宋体"/>
                <w:sz w:val="18"/>
              </w:rPr>
              <w:t>Boolean</w:t>
            </w:r>
          </w:p>
        </w:tc>
        <w:tc>
          <w:tcPr>
            <w:tcW w:type="dxa" w:w="2256"/>
            <w:tcW w:w="1701" w:type="dxa"/>
            <w:vAlign w:val="center"/>
          </w:tcPr>
          <w:p>
            <w:pPr>
              <w:spacing w:after="0"/>
              <w:jc w:val="center"/>
            </w:pPr>
            <w:r>
              <w:rPr>
                <w:rFonts w:ascii="宋体" w:hAnsi="宋体" w:eastAsia="宋体"/>
                <w:sz w:val="18"/>
              </w:rPr>
              <w:t>DEFAULT/INDEX</w:t>
            </w:r>
          </w:p>
        </w:tc>
        <w:tc>
          <w:tcPr>
            <w:tcW w:type="dxa" w:w="2256"/>
            <w:tcW w:w="3969" w:type="dxa"/>
            <w:vAlign w:val="center"/>
          </w:tcPr>
          <w:p>
            <w:pPr>
              <w:spacing w:after="0"/>
              <w:jc w:val="center"/>
            </w:pPr>
            <w:r>
              <w:rPr>
                <w:rFonts w:ascii="宋体" w:hAnsi="宋体" w:eastAsia="宋体"/>
                <w:sz w:val="18"/>
              </w:rPr>
              <w:t>是否已读</w:t>
            </w:r>
          </w:p>
        </w:tc>
      </w:tr>
      <w:tr>
        <w:tc>
          <w:tcPr>
            <w:tcW w:type="dxa" w:w="2256"/>
            <w:tcW w:w="2041" w:type="dxa"/>
            <w:vAlign w:val="center"/>
          </w:tcPr>
          <w:p>
            <w:pPr>
              <w:spacing w:after="0"/>
              <w:jc w:val="center"/>
            </w:pPr>
            <w:r>
              <w:rPr>
                <w:rFonts w:ascii="宋体" w:hAnsi="宋体" w:eastAsia="宋体"/>
                <w:sz w:val="18"/>
              </w:rPr>
              <w:t>data</w:t>
            </w:r>
          </w:p>
        </w:tc>
        <w:tc>
          <w:tcPr>
            <w:tcW w:type="dxa" w:w="2256"/>
            <w:tcW w:w="1701" w:type="dxa"/>
            <w:vAlign w:val="center"/>
          </w:tcPr>
          <w:p>
            <w:pPr>
              <w:spacing w:after="0"/>
              <w:jc w:val="center"/>
            </w:pPr>
            <w:r>
              <w:rPr>
                <w:rFonts w:ascii="宋体" w:hAnsi="宋体" w:eastAsia="宋体"/>
                <w:sz w:val="18"/>
              </w:rPr>
              <w:t>Mixed</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扩展数据</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AUTO/INDEX</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operationlogs表详细设计如表2-7所示。</w:t>
      </w:r>
    </w:p>
    <w:p>
      <w:pPr>
        <w:jc w:val="center"/>
      </w:pPr>
      <w:r>
        <w:rPr>
          <w:rFonts w:ascii="宋体" w:hAnsi="宋体" w:eastAsia="宋体"/>
          <w:sz w:val="21"/>
        </w:rPr>
        <w:t>表2-7 operationlogs表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日志编号</w:t>
            </w:r>
          </w:p>
        </w:tc>
      </w:tr>
      <w:tr>
        <w:tc>
          <w:tcPr>
            <w:tcW w:type="dxa" w:w="2256"/>
            <w:tcW w:w="2041" w:type="dxa"/>
            <w:vAlign w:val="center"/>
          </w:tcPr>
          <w:p>
            <w:pPr>
              <w:spacing w:after="0"/>
              <w:jc w:val="center"/>
            </w:pPr>
            <w:r>
              <w:rPr>
                <w:rFonts w:ascii="宋体" w:hAnsi="宋体" w:eastAsia="宋体"/>
                <w:sz w:val="18"/>
              </w:rPr>
              <w:t>userId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REF/REQUIRED</w:t>
            </w:r>
          </w:p>
        </w:tc>
        <w:tc>
          <w:tcPr>
            <w:tcW w:type="dxa" w:w="2256"/>
            <w:tcW w:w="3969" w:type="dxa"/>
            <w:vAlign w:val="center"/>
          </w:tcPr>
          <w:p>
            <w:pPr>
              <w:spacing w:after="0"/>
              <w:jc w:val="center"/>
            </w:pPr>
            <w:r>
              <w:rPr>
                <w:rFonts w:ascii="宋体" w:hAnsi="宋体" w:eastAsia="宋体"/>
                <w:sz w:val="18"/>
              </w:rPr>
              <w:t>操作用户，对应users._id</w:t>
            </w:r>
          </w:p>
        </w:tc>
      </w:tr>
      <w:tr>
        <w:tc>
          <w:tcPr>
            <w:tcW w:type="dxa" w:w="2256"/>
            <w:tcW w:w="2041" w:type="dxa"/>
            <w:vAlign w:val="center"/>
          </w:tcPr>
          <w:p>
            <w:pPr>
              <w:spacing w:after="0"/>
              <w:jc w:val="center"/>
            </w:pPr>
            <w:r>
              <w:rPr>
                <w:rFonts w:ascii="宋体" w:hAnsi="宋体" w:eastAsia="宋体"/>
                <w:sz w:val="18"/>
              </w:rPr>
              <w:t>action</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操作类型</w:t>
            </w:r>
          </w:p>
        </w:tc>
      </w:tr>
      <w:tr>
        <w:tc>
          <w:tcPr>
            <w:tcW w:type="dxa" w:w="2256"/>
            <w:tcW w:w="2041" w:type="dxa"/>
            <w:vAlign w:val="center"/>
          </w:tcPr>
          <w:p>
            <w:pPr>
              <w:spacing w:after="0"/>
              <w:jc w:val="center"/>
            </w:pPr>
            <w:r>
              <w:rPr>
                <w:rFonts w:ascii="宋体" w:hAnsi="宋体" w:eastAsia="宋体"/>
                <w:sz w:val="18"/>
              </w:rPr>
              <w:t>details</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操作详情</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systemsettings表详细设计如表2-8所示。</w:t>
      </w:r>
    </w:p>
    <w:p>
      <w:pPr>
        <w:jc w:val="center"/>
      </w:pPr>
      <w:r>
        <w:rPr>
          <w:rFonts w:ascii="宋体" w:hAnsi="宋体" w:eastAsia="宋体"/>
          <w:sz w:val="21"/>
        </w:rPr>
        <w:t>表2-8 systemsettings表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系统设置编号</w:t>
            </w:r>
          </w:p>
        </w:tc>
      </w:tr>
      <w:tr>
        <w:tc>
          <w:tcPr>
            <w:tcW w:type="dxa" w:w="2256"/>
            <w:tcW w:w="2041" w:type="dxa"/>
            <w:vAlign w:val="center"/>
          </w:tcPr>
          <w:p>
            <w:pPr>
              <w:spacing w:after="0"/>
              <w:jc w:val="center"/>
            </w:pPr>
            <w:r>
              <w:rPr>
                <w:rFonts w:ascii="宋体" w:hAnsi="宋体" w:eastAsia="宋体"/>
                <w:sz w:val="18"/>
              </w:rPr>
              <w:t>systemName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系统名称</w:t>
            </w:r>
          </w:p>
        </w:tc>
      </w:tr>
      <w:tr>
        <w:tc>
          <w:tcPr>
            <w:tcW w:type="dxa" w:w="2256"/>
            <w:tcW w:w="2041" w:type="dxa"/>
            <w:vAlign w:val="center"/>
          </w:tcPr>
          <w:p>
            <w:pPr>
              <w:spacing w:after="0"/>
              <w:jc w:val="center"/>
            </w:pPr>
            <w:r>
              <w:rPr>
                <w:rFonts w:ascii="宋体" w:hAnsi="宋体" w:eastAsia="宋体"/>
                <w:sz w:val="18"/>
              </w:rPr>
              <w:t>currency</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默认币种</w:t>
            </w:r>
          </w:p>
        </w:tc>
      </w:tr>
      <w:tr>
        <w:tc>
          <w:tcPr>
            <w:tcW w:type="dxa" w:w="2256"/>
            <w:tcW w:w="2041" w:type="dxa"/>
            <w:vAlign w:val="center"/>
          </w:tcPr>
          <w:p>
            <w:pPr>
              <w:spacing w:after="0"/>
              <w:jc w:val="center"/>
            </w:pPr>
            <w:r>
              <w:rPr>
                <w:rFonts w:ascii="宋体" w:hAnsi="宋体" w:eastAsia="宋体"/>
                <w:sz w:val="18"/>
              </w:rPr>
              <w:t>defaultBudget</w:t>
            </w:r>
          </w:p>
        </w:tc>
        <w:tc>
          <w:tcPr>
            <w:tcW w:type="dxa" w:w="2256"/>
            <w:tcW w:w="1701" w:type="dxa"/>
            <w:vAlign w:val="center"/>
          </w:tcPr>
          <w:p>
            <w:pPr>
              <w:spacing w:after="0"/>
              <w:jc w:val="center"/>
            </w:pPr>
            <w:r>
              <w:rPr>
                <w:rFonts w:ascii="宋体" w:hAnsi="宋体" w:eastAsia="宋体"/>
                <w:sz w:val="18"/>
              </w:rPr>
              <w:t>Number</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默认预算</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messagetemplates表详细设计如表2-9所示。</w:t>
      </w:r>
    </w:p>
    <w:p>
      <w:pPr>
        <w:jc w:val="center"/>
      </w:pPr>
      <w:r>
        <w:rPr>
          <w:rFonts w:ascii="宋体" w:hAnsi="宋体" w:eastAsia="宋体"/>
          <w:sz w:val="21"/>
        </w:rPr>
        <w:t>表2-9 messagetemplates表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模板编号</w:t>
            </w:r>
          </w:p>
        </w:tc>
      </w:tr>
      <w:tr>
        <w:tc>
          <w:tcPr>
            <w:tcW w:type="dxa" w:w="2256"/>
            <w:tcW w:w="2041" w:type="dxa"/>
            <w:vAlign w:val="center"/>
          </w:tcPr>
          <w:p>
            <w:pPr>
              <w:spacing w:after="0"/>
              <w:jc w:val="center"/>
            </w:pPr>
            <w:r>
              <w:rPr>
                <w:rFonts w:ascii="宋体" w:hAnsi="宋体" w:eastAsia="宋体"/>
                <w:sz w:val="18"/>
              </w:rPr>
              <w:t>low</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低风险提示模板</w:t>
            </w:r>
          </w:p>
        </w:tc>
      </w:tr>
      <w:tr>
        <w:tc>
          <w:tcPr>
            <w:tcW w:type="dxa" w:w="2256"/>
            <w:tcW w:w="2041" w:type="dxa"/>
            <w:vAlign w:val="center"/>
          </w:tcPr>
          <w:p>
            <w:pPr>
              <w:spacing w:after="0"/>
              <w:jc w:val="center"/>
            </w:pPr>
            <w:r>
              <w:rPr>
                <w:rFonts w:ascii="宋体" w:hAnsi="宋体" w:eastAsia="宋体"/>
                <w:sz w:val="18"/>
              </w:rPr>
              <w:t>medium</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中风险提示模板</w:t>
            </w:r>
          </w:p>
        </w:tc>
      </w:tr>
      <w:tr>
        <w:tc>
          <w:tcPr>
            <w:tcW w:type="dxa" w:w="2256"/>
            <w:tcW w:w="2041" w:type="dxa"/>
            <w:vAlign w:val="center"/>
          </w:tcPr>
          <w:p>
            <w:pPr>
              <w:spacing w:after="0"/>
              <w:jc w:val="center"/>
            </w:pPr>
            <w:r>
              <w:rPr>
                <w:rFonts w:ascii="宋体" w:hAnsi="宋体" w:eastAsia="宋体"/>
                <w:sz w:val="18"/>
              </w:rPr>
              <w:t>high</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高风险提示模板</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创建时间</w:t>
            </w:r>
          </w:p>
        </w:tc>
      </w:tr>
      <w:tr>
        <w:tc>
          <w:tcPr>
            <w:tcW w:type="dxa" w:w="2256"/>
            <w:tcW w:w="2041" w:type="dxa"/>
            <w:vAlign w:val="center"/>
          </w:tcPr>
          <w:p>
            <w:pPr>
              <w:spacing w:after="0"/>
              <w:jc w:val="center"/>
            </w:pPr>
            <w:r>
              <w:rPr>
                <w:rFonts w:ascii="宋体" w:hAnsi="宋体" w:eastAsia="宋体"/>
                <w:sz w:val="18"/>
              </w:rPr>
              <w:t>updatedAt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AUTO</w:t>
            </w:r>
          </w:p>
        </w:tc>
        <w:tc>
          <w:tcPr>
            <w:tcW w:type="dxa" w:w="2256"/>
            <w:tcW w:w="3969" w:type="dxa"/>
            <w:vAlign w:val="center"/>
          </w:tcPr>
          <w:p>
            <w:pPr>
              <w:spacing w:after="0"/>
              <w:jc w:val="center"/>
            </w:pPr>
            <w:r>
              <w:rPr>
                <w:rFonts w:ascii="宋体" w:hAnsi="宋体" w:eastAsia="宋体"/>
                <w:sz w:val="18"/>
              </w:rPr>
              <w:t>更新时间</w:t>
            </w:r>
          </w:p>
        </w:tc>
      </w:tr>
    </w:tbl>
    <w:p>
      <w:pPr>
        <w:pStyle w:val="6"/>
        <w:spacing w:line="300" w:lineRule="auto" w:after="0"/>
      </w:pPr>
      <w:r>
        <w:rPr>
          <w:rFonts w:ascii="宋体" w:hAnsi="宋体" w:eastAsia="宋体"/>
          <w:sz w:val="21"/>
        </w:rPr>
      </w:r>
    </w:p>
    <w:p>
      <w:pPr>
        <w:pStyle w:val="6"/>
        <w:spacing w:line="300" w:lineRule="auto" w:after="0"/>
        <w:ind w:firstLine="420"/>
      </w:pPr>
      <w:r>
        <w:rPr>
          <w:rFonts w:ascii="宋体" w:hAnsi="宋体" w:eastAsia="宋体"/>
          <w:sz w:val="21"/>
        </w:rPr>
        <w:t>verificationcodes表详细设计如表2-10所示。</w:t>
      </w:r>
    </w:p>
    <w:p>
      <w:pPr>
        <w:jc w:val="center"/>
      </w:pPr>
      <w:r>
        <w:rPr>
          <w:rFonts w:ascii="宋体" w:hAnsi="宋体" w:eastAsia="宋体"/>
          <w:sz w:val="21"/>
        </w:rPr>
        <w:t>表2-10 verificationcodes表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W w:w="2041" w:type="dxa"/>
            <w:vAlign w:val="center"/>
          </w:tcPr>
          <w:p>
            <w:pPr>
              <w:spacing w:after="0"/>
              <w:jc w:val="center"/>
            </w:pPr>
            <w:r>
              <w:rPr>
                <w:rFonts w:ascii="宋体" w:hAnsi="宋体" w:eastAsia="宋体"/>
                <w:sz w:val="18"/>
              </w:rPr>
              <w:t>字段名</w:t>
            </w:r>
          </w:p>
        </w:tc>
        <w:tc>
          <w:tcPr>
            <w:tcW w:type="dxa" w:w="2256"/>
            <w:tcW w:w="1701" w:type="dxa"/>
            <w:vAlign w:val="center"/>
          </w:tcPr>
          <w:p>
            <w:pPr>
              <w:spacing w:after="0"/>
              <w:jc w:val="center"/>
            </w:pPr>
            <w:r>
              <w:rPr>
                <w:rFonts w:ascii="宋体" w:hAnsi="宋体" w:eastAsia="宋体"/>
                <w:sz w:val="18"/>
              </w:rPr>
              <w:t>数据类型</w:t>
            </w:r>
          </w:p>
        </w:tc>
        <w:tc>
          <w:tcPr>
            <w:tcW w:type="dxa" w:w="2256"/>
            <w:tcW w:w="1701" w:type="dxa"/>
            <w:vAlign w:val="center"/>
          </w:tcPr>
          <w:p>
            <w:pPr>
              <w:spacing w:after="0"/>
              <w:jc w:val="center"/>
            </w:pPr>
            <w:r>
              <w:rPr>
                <w:rFonts w:ascii="宋体" w:hAnsi="宋体" w:eastAsia="宋体"/>
                <w:sz w:val="18"/>
              </w:rPr>
              <w:t>字段属性</w:t>
            </w:r>
          </w:p>
        </w:tc>
        <w:tc>
          <w:tcPr>
            <w:tcW w:type="dxa" w:w="2256"/>
            <w:tcW w:w="3969" w:type="dxa"/>
            <w:vAlign w:val="center"/>
          </w:tcPr>
          <w:p>
            <w:pPr>
              <w:spacing w:after="0"/>
              <w:jc w:val="center"/>
            </w:pPr>
            <w:r>
              <w:rPr>
                <w:rFonts w:ascii="宋体" w:hAnsi="宋体" w:eastAsia="宋体"/>
                <w:sz w:val="18"/>
              </w:rPr>
              <w:t>字段描述</w:t>
            </w:r>
          </w:p>
        </w:tc>
      </w:tr>
      <w:tr>
        <w:tc>
          <w:tcPr>
            <w:tcW w:type="dxa" w:w="2256"/>
            <w:tcW w:w="2041" w:type="dxa"/>
            <w:vAlign w:val="center"/>
          </w:tcPr>
          <w:p>
            <w:pPr>
              <w:spacing w:after="0"/>
              <w:jc w:val="center"/>
            </w:pPr>
            <w:r>
              <w:rPr>
                <w:rFonts w:ascii="宋体" w:hAnsi="宋体" w:eastAsia="宋体"/>
                <w:sz w:val="18"/>
              </w:rPr>
              <w:t>_id</w:t>
            </w:r>
          </w:p>
        </w:tc>
        <w:tc>
          <w:tcPr>
            <w:tcW w:type="dxa" w:w="2256"/>
            <w:tcW w:w="1701" w:type="dxa"/>
            <w:vAlign w:val="center"/>
          </w:tcPr>
          <w:p>
            <w:pPr>
              <w:spacing w:after="0"/>
              <w:jc w:val="center"/>
            </w:pPr>
            <w:r>
              <w:rPr>
                <w:rFonts w:ascii="宋体" w:hAnsi="宋体" w:eastAsia="宋体"/>
                <w:sz w:val="18"/>
              </w:rPr>
              <w:t>ObjectId</w:t>
            </w:r>
          </w:p>
        </w:tc>
        <w:tc>
          <w:tcPr>
            <w:tcW w:type="dxa" w:w="2256"/>
            <w:tcW w:w="1701" w:type="dxa"/>
            <w:vAlign w:val="center"/>
          </w:tcPr>
          <w:p>
            <w:pPr>
              <w:spacing w:after="0"/>
              <w:jc w:val="center"/>
            </w:pPr>
            <w:r>
              <w:rPr>
                <w:rFonts w:ascii="宋体" w:hAnsi="宋体" w:eastAsia="宋体"/>
                <w:sz w:val="18"/>
              </w:rPr>
              <w:t>PRIMARY KEY</w:t>
            </w:r>
          </w:p>
        </w:tc>
        <w:tc>
          <w:tcPr>
            <w:tcW w:type="dxa" w:w="2256"/>
            <w:tcW w:w="3969" w:type="dxa"/>
            <w:vAlign w:val="center"/>
          </w:tcPr>
          <w:p>
            <w:pPr>
              <w:spacing w:after="0"/>
              <w:jc w:val="center"/>
            </w:pPr>
            <w:r>
              <w:rPr>
                <w:rFonts w:ascii="宋体" w:hAnsi="宋体" w:eastAsia="宋体"/>
                <w:sz w:val="18"/>
              </w:rPr>
              <w:t>验证码编号</w:t>
            </w:r>
          </w:p>
        </w:tc>
      </w:tr>
      <w:tr>
        <w:tc>
          <w:tcPr>
            <w:tcW w:type="dxa" w:w="2256"/>
            <w:tcW w:w="2041" w:type="dxa"/>
            <w:vAlign w:val="center"/>
          </w:tcPr>
          <w:p>
            <w:pPr>
              <w:spacing w:after="0"/>
              <w:jc w:val="center"/>
            </w:pPr>
            <w:r>
              <w:rPr>
                <w:rFonts w:ascii="宋体" w:hAnsi="宋体" w:eastAsia="宋体"/>
                <w:sz w:val="18"/>
              </w:rPr>
              <w:t>email</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接收验证码的邮箱</w:t>
            </w:r>
          </w:p>
        </w:tc>
      </w:tr>
      <w:tr>
        <w:tc>
          <w:tcPr>
            <w:tcW w:type="dxa" w:w="2256"/>
            <w:tcW w:w="2041" w:type="dxa"/>
            <w:vAlign w:val="center"/>
          </w:tcPr>
          <w:p>
            <w:pPr>
              <w:spacing w:after="0"/>
              <w:jc w:val="center"/>
            </w:pPr>
            <w:r>
              <w:rPr>
                <w:rFonts w:ascii="宋体" w:hAnsi="宋体" w:eastAsia="宋体"/>
                <w:sz w:val="18"/>
              </w:rPr>
              <w:t>code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REQUIRED</w:t>
            </w:r>
          </w:p>
        </w:tc>
        <w:tc>
          <w:tcPr>
            <w:tcW w:type="dxa" w:w="2256"/>
            <w:tcW w:w="3969" w:type="dxa"/>
            <w:vAlign w:val="center"/>
          </w:tcPr>
          <w:p>
            <w:pPr>
              <w:spacing w:after="0"/>
              <w:jc w:val="center"/>
            </w:pPr>
            <w:r>
              <w:rPr>
                <w:rFonts w:ascii="宋体" w:hAnsi="宋体" w:eastAsia="宋体"/>
                <w:sz w:val="18"/>
              </w:rPr>
              <w:t>验证码内容</w:t>
            </w:r>
          </w:p>
        </w:tc>
      </w:tr>
      <w:tr>
        <w:tc>
          <w:tcPr>
            <w:tcW w:type="dxa" w:w="2256"/>
            <w:tcW w:w="2041" w:type="dxa"/>
            <w:vAlign w:val="center"/>
          </w:tcPr>
          <w:p>
            <w:pPr>
              <w:spacing w:after="0"/>
              <w:jc w:val="center"/>
            </w:pPr>
            <w:r>
              <w:rPr>
                <w:rFonts w:ascii="宋体" w:hAnsi="宋体" w:eastAsia="宋体"/>
                <w:sz w:val="18"/>
              </w:rPr>
              <w:t>type</w:t>
            </w:r>
          </w:p>
        </w:tc>
        <w:tc>
          <w:tcPr>
            <w:tcW w:type="dxa" w:w="2256"/>
            <w:tcW w:w="1701" w:type="dxa"/>
            <w:vAlign w:val="center"/>
          </w:tcPr>
          <w:p>
            <w:pPr>
              <w:spacing w:after="0"/>
              <w:jc w:val="center"/>
            </w:pPr>
            <w:r>
              <w:rPr>
                <w:rFonts w:ascii="宋体" w:hAnsi="宋体" w:eastAsia="宋体"/>
                <w:sz w:val="18"/>
              </w:rPr>
              <w:t>String</w:t>
            </w:r>
          </w:p>
        </w:tc>
        <w:tc>
          <w:tcPr>
            <w:tcW w:type="dxa" w:w="2256"/>
            <w:tcW w:w="1701" w:type="dxa"/>
            <w:vAlign w:val="center"/>
          </w:tcPr>
          <w:p>
            <w:pPr>
              <w:spacing w:after="0"/>
              <w:jc w:val="center"/>
            </w:pPr>
            <w:r>
              <w:rPr>
                <w:rFonts w:ascii="宋体" w:hAnsi="宋体" w:eastAsia="宋体"/>
                <w:sz w:val="18"/>
              </w:rPr>
              <w:t>ENUM</w:t>
            </w:r>
          </w:p>
        </w:tc>
        <w:tc>
          <w:tcPr>
            <w:tcW w:type="dxa" w:w="2256"/>
            <w:tcW w:w="3969" w:type="dxa"/>
            <w:vAlign w:val="center"/>
          </w:tcPr>
          <w:p>
            <w:pPr>
              <w:spacing w:after="0"/>
              <w:jc w:val="center"/>
            </w:pPr>
            <w:r>
              <w:rPr>
                <w:rFonts w:ascii="宋体" w:hAnsi="宋体" w:eastAsia="宋体"/>
                <w:sz w:val="18"/>
              </w:rPr>
              <w:t>验证码类型，register或resetPassword</w:t>
            </w:r>
          </w:p>
        </w:tc>
      </w:tr>
      <w:tr>
        <w:tc>
          <w:tcPr>
            <w:tcW w:type="dxa" w:w="2256"/>
            <w:tcW w:w="2041" w:type="dxa"/>
            <w:vAlign w:val="center"/>
          </w:tcPr>
          <w:p>
            <w:pPr>
              <w:spacing w:after="0"/>
              <w:jc w:val="center"/>
            </w:pPr>
            <w:r>
              <w:rPr>
                <w:rFonts w:ascii="宋体" w:hAnsi="宋体" w:eastAsia="宋体"/>
                <w:sz w:val="18"/>
              </w:rPr>
              <w:t>expiresAt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TTL INDEX</w:t>
            </w:r>
          </w:p>
        </w:tc>
        <w:tc>
          <w:tcPr>
            <w:tcW w:type="dxa" w:w="2256"/>
            <w:tcW w:w="3969" w:type="dxa"/>
            <w:vAlign w:val="center"/>
          </w:tcPr>
          <w:p>
            <w:pPr>
              <w:spacing w:after="0"/>
              <w:jc w:val="center"/>
            </w:pPr>
            <w:r>
              <w:rPr>
                <w:rFonts w:ascii="宋体" w:hAnsi="宋体" w:eastAsia="宋体"/>
                <w:sz w:val="18"/>
              </w:rPr>
              <w:t>过期时间，过期后自动删除</w:t>
            </w:r>
          </w:p>
        </w:tc>
      </w:tr>
      <w:tr>
        <w:tc>
          <w:tcPr>
            <w:tcW w:type="dxa" w:w="2256"/>
            <w:tcW w:w="2041" w:type="dxa"/>
            <w:vAlign w:val="center"/>
          </w:tcPr>
          <w:p>
            <w:pPr>
              <w:spacing w:after="0"/>
              <w:jc w:val="center"/>
            </w:pPr>
            <w:r>
              <w:rPr>
                <w:rFonts w:ascii="宋体" w:hAnsi="宋体" w:eastAsia="宋体"/>
                <w:sz w:val="18"/>
              </w:rPr>
              <w:t>createdAt</w:t>
            </w:r>
          </w:p>
        </w:tc>
        <w:tc>
          <w:tcPr>
            <w:tcW w:type="dxa" w:w="2256"/>
            <w:tcW w:w="1701" w:type="dxa"/>
            <w:vAlign w:val="center"/>
          </w:tcPr>
          <w:p>
            <w:pPr>
              <w:spacing w:after="0"/>
              <w:jc w:val="center"/>
            </w:pPr>
            <w:r>
              <w:rPr>
                <w:rFonts w:ascii="宋体" w:hAnsi="宋体" w:eastAsia="宋体"/>
                <w:sz w:val="18"/>
              </w:rPr>
              <w:t>Date</w:t>
            </w:r>
          </w:p>
        </w:tc>
        <w:tc>
          <w:tcPr>
            <w:tcW w:type="dxa" w:w="2256"/>
            <w:tcW w:w="1701" w:type="dxa"/>
            <w:vAlign w:val="center"/>
          </w:tcPr>
          <w:p>
            <w:pPr>
              <w:spacing w:after="0"/>
              <w:jc w:val="center"/>
            </w:pPr>
            <w:r>
              <w:rPr>
                <w:rFonts w:ascii="宋体" w:hAnsi="宋体" w:eastAsia="宋体"/>
                <w:sz w:val="18"/>
              </w:rPr>
              <w:t>DEFAULT</w:t>
            </w:r>
          </w:p>
        </w:tc>
        <w:tc>
          <w:tcPr>
            <w:tcW w:type="dxa" w:w="2256"/>
            <w:tcW w:w="3969" w:type="dxa"/>
            <w:vAlign w:val="center"/>
          </w:tcPr>
          <w:p>
            <w:pPr>
              <w:spacing w:after="0"/>
              <w:jc w:val="center"/>
            </w:pPr>
            <w:r>
              <w:rPr>
                <w:rFonts w:ascii="宋体" w:hAnsi="宋体" w:eastAsia="宋体"/>
                <w:sz w:val="18"/>
              </w:rPr>
              <w:t>创建时间</w:t>
            </w:r>
          </w:p>
        </w:tc>
      </w:tr>
    </w:tbl>
    <w:p>
      <w:pPr>
        <w:pStyle w:val="6"/>
        <w:spacing w:line="300" w:lineRule="auto" w:after="0"/>
      </w:pPr>
      <w:r>
        <w:rPr>
          <w:rFonts w:ascii="宋体" w:hAnsi="宋体" w:eastAsia="宋体"/>
          <w:sz w:val="21"/>
        </w:rPr>
      </w:r>
    </w:p>
    <w:p>
      <w:pPr>
        <w:pStyle w:val="3"/>
        <w:spacing w:line="300" w:lineRule="auto" w:after="0"/>
      </w:pPr>
      <w:r>
        <w:rPr>
          <w:rFonts w:ascii="宋体" w:hAnsi="宋体" w:eastAsia="宋体"/>
          <w:sz w:val="21"/>
        </w:rPr>
        <w:t>3 系统详细设计与实现</w:t>
      </w:r>
    </w:p>
    <w:p>
      <w:pPr>
        <w:pStyle w:val="6"/>
        <w:spacing w:line="300" w:lineRule="auto" w:after="0"/>
        <w:ind w:firstLine="420"/>
      </w:pPr>
      <w:r>
        <w:rPr>
          <w:rFonts w:ascii="宋体" w:hAnsi="宋体" w:eastAsia="宋体"/>
          <w:sz w:val="21"/>
        </w:rPr>
        <w:t>本章按照系统功能模块展开详细设计与实现说明。结合前文功能模块图和项目源码，系统详细设计不再按前端层、后端层、数据库层分别叙述，而是以用户实际使用路径为主线，将实现细节归入用户信息、记账管理、统计分析、预算通知和后台管理五个模块。每个模块下再说明具体功能的输入、处理过程、数据读写和页面展示方式，使论文结构与系统功能边界保持一致。</w:t>
      </w:r>
    </w:p>
    <w:p>
      <w:pPr>
        <w:pStyle w:val="4"/>
        <w:spacing w:line="300" w:lineRule="auto" w:after="0"/>
      </w:pPr>
      <w:r>
        <w:rPr>
          <w:rFonts w:ascii="宋体" w:hAnsi="宋体" w:eastAsia="宋体"/>
          <w:sz w:val="21"/>
        </w:rPr>
        <w:t>3.1 用户信息模块详细设计与实现</w:t>
      </w:r>
    </w:p>
    <w:p>
      <w:pPr>
        <w:pStyle w:val="6"/>
        <w:spacing w:line="300" w:lineRule="auto" w:after="0"/>
        <w:ind w:firstLine="420"/>
      </w:pPr>
      <w:r>
        <w:rPr>
          <w:rFonts w:ascii="宋体" w:hAnsi="宋体" w:eastAsia="宋体"/>
          <w:sz w:val="21"/>
        </w:rPr>
        <w:t>用户信息模块是系统的入口模块，主要完成验证码发送、注册登录、用户资料修改和权限控制等功能。项目中该模块主要由auth路由、user路由、User模型、VerificationCode模型以及前端登录注册页面共同实现。该模块的设计重点在于确认用户身份、保护密码安全，并为后续记账数据隔离提供用户标识。</w:t>
      </w:r>
    </w:p>
    <w:p>
      <w:pPr>
        <w:pStyle w:val="5"/>
        <w:spacing w:line="300" w:lineRule="auto" w:after="0"/>
      </w:pPr>
      <w:r>
        <w:rPr>
          <w:rFonts w:ascii="宋体" w:hAnsi="宋体" w:eastAsia="宋体"/>
          <w:sz w:val="21"/>
        </w:rPr>
        <w:t>3.1.1 发送验证码功能</w:t>
      </w:r>
    </w:p>
    <w:p>
      <w:pPr>
        <w:pStyle w:val="6"/>
        <w:spacing w:line="300" w:lineRule="auto" w:after="0"/>
        <w:ind w:firstLine="420"/>
      </w:pPr>
      <w:r>
        <w:rPr>
          <w:rFonts w:ascii="宋体" w:hAnsi="宋体" w:eastAsia="宋体"/>
          <w:sz w:val="21"/>
        </w:rPr>
        <w:t>发送验证码功能服务于用户注册和找回密码流程。用户在页面中输入邮箱后，前端将邮箱地址提交到后端验证码接口，后端生成验证码并保存到verificationcodes集合中。该集合包含email、code、type、expiresAt、createdAt等字段，其中expiresAt用于控制验证码有效时间。项目在VerificationCode模型中为expiresAt设置TTL索引，验证码过期后可由MongoDB自动清理，避免无效验证码长期留存在数据库中。</w:t>
      </w:r>
    </w:p>
    <w:p>
      <w:pPr>
        <w:pStyle w:val="6"/>
        <w:spacing w:line="300" w:lineRule="auto" w:after="0"/>
        <w:ind w:firstLine="420"/>
      </w:pPr>
      <w:r>
        <w:rPr>
          <w:rFonts w:ascii="宋体" w:hAnsi="宋体" w:eastAsia="宋体"/>
          <w:sz w:val="21"/>
        </w:rPr>
        <w:t>验证码校验时，后端会同时匹配邮箱、验证码和业务类型，确保注册验证码不能被错误地用于其他流程。验证码通过后，系统才继续执行用户注册或密码重置操作。这样的设计比只在前端判断验证码更可靠，因为真正的有效性判断发生在服务端，用户无法通过修改页面状态绕过校验。</w:t>
      </w:r>
    </w:p>
    <w:p>
      <w:pPr>
        <w:pStyle w:val="5"/>
        <w:spacing w:line="300" w:lineRule="auto" w:after="0"/>
      </w:pPr>
      <w:r>
        <w:rPr>
          <w:rFonts w:ascii="宋体" w:hAnsi="宋体" w:eastAsia="宋体"/>
          <w:sz w:val="21"/>
        </w:rPr>
        <w:t>3.1.2 登录注册功能</w:t>
      </w:r>
    </w:p>
    <w:p>
      <w:pPr>
        <w:pStyle w:val="6"/>
        <w:spacing w:line="300" w:lineRule="auto" w:after="0"/>
        <w:ind w:firstLine="420"/>
      </w:pPr>
      <w:r>
        <w:rPr>
          <w:rFonts w:ascii="宋体" w:hAnsi="宋体" w:eastAsia="宋体"/>
          <w:sz w:val="21"/>
        </w:rPr>
        <w:t>注册功能需要用户提交用户名、邮箱、密码和验证码。后端首先检查必要字段是否完整，再查询验证码是否存在且未过期。验证码通过后，系统检查用户名是否已经被占用，并使用bcryptjs对密码进行哈希处理，最后创建User文档。User模型保存username、password、email、role、avatar、bio、createdAt、updatedAt等字段，其中password字段不直接保存明文密码。</w:t>
      </w:r>
    </w:p>
    <w:p>
      <w:pPr>
        <w:pStyle w:val="6"/>
        <w:spacing w:line="300" w:lineRule="auto" w:after="0"/>
        <w:ind w:firstLine="420"/>
      </w:pPr>
      <w:r>
        <w:rPr>
          <w:rFonts w:ascii="宋体" w:hAnsi="宋体" w:eastAsia="宋体"/>
          <w:sz w:val="21"/>
        </w:rPr>
        <w:t>登录功能以用户名和密码作为主要输入。后端根据username查询用户，查询到用户后使用bcrypt.compare比较明文密码与数据库中保存的哈希值。验证成功后，系统生成JWT并返回给前端，Token中包含用户id、用户名、邮箱和角色等必要信息。前端将Token保存到本地，并在后续接口请求中放入Authorization请求头。</w:t>
      </w:r>
    </w:p>
    <w:p>
      <w:pPr>
        <w:pStyle w:val="6"/>
        <w:spacing w:line="300" w:lineRule="auto" w:after="0"/>
        <w:ind w:firstLine="420"/>
      </w:pPr>
      <w:r>
        <w:rPr>
          <w:rFonts w:ascii="宋体" w:hAnsi="宋体" w:eastAsia="宋体"/>
          <w:sz w:val="21"/>
        </w:rPr>
        <w:t>用户注册流程首先校验请求体中的username、password、email和code是否完整，再根据email和code查询verificationcodes集合。验证码不存在或过期时，后端返回错误信息，不创建用户。验证码通过后，系统检查用户名是否已存在，然后使用bcrypt.hash对密码加密，最后创建User文档并删除已使用的验证码。该流程能够避免无效邮箱注册和明文密码存储。</w:t>
      </w:r>
    </w:p>
    <w:p>
      <w:pPr>
        <w:pStyle w:val="6"/>
        <w:spacing w:line="300" w:lineRule="auto" w:after="0"/>
        <w:ind w:firstLine="420"/>
      </w:pPr>
      <w:r>
        <w:rPr>
          <w:rFonts w:ascii="宋体" w:hAnsi="宋体" w:eastAsia="宋体"/>
          <w:sz w:val="21"/>
        </w:rPr>
        <w:t>登录流程相对直接，但同样包含必要的安全处理。后端先根据username查询用户，如果用户不存在则返回统一的错误提示，避免暴露账号是否存在；如果用户存在，则使用bcrypt.compare比较明文密码和数据库中的哈希密码。密码正确后生成有效期为24小时的JWT，并将用户基础信息返回给前端。</w:t>
      </w:r>
    </w:p>
    <w:p>
      <w:pPr>
        <w:pStyle w:val="6"/>
        <w:spacing w:line="300" w:lineRule="auto" w:after="0"/>
        <w:ind w:firstLine="420"/>
      </w:pPr>
      <w:r>
        <w:rPr>
          <w:rFonts w:ascii="宋体" w:hAnsi="宋体" w:eastAsia="宋体"/>
          <w:sz w:val="21"/>
        </w:rPr>
        <w:t>前端路由守卫根据localStorage中的Token和user信息判断访问权限。管理员用户访问普通用户路径时会被重定向到/admin，普通用户访问/admin路径时会被重定向到/dashboard。这种前端控制提升了使用体验，但真正的安全边界仍在后端管理员接口的角色校验，因为用户可以绕过前端直接发送HTTP请求。</w:t>
      </w:r>
    </w:p>
    <w:p>
      <w:pPr>
        <w:pStyle w:val="6"/>
        <w:spacing w:line="300" w:lineRule="auto" w:after="0"/>
        <w:ind w:firstLine="420"/>
      </w:pPr>
      <w:r>
        <w:rPr>
          <w:rFonts w:ascii="宋体" w:hAnsi="宋体" w:eastAsia="宋体"/>
          <w:sz w:val="21"/>
        </w:rPr>
        <w:t>密码修改、找回密码和账号注销属于敏感操作。项目中相关接口都要求用户身份或验证码验证，避免未登录用户直接修改账号数据。对于毕业设计系统而言，这些处理已经覆盖了常见账号安全场景。后续如果投入真实生产环境，还可以增加登录失败次数限制、刷新Token机制和更细粒度的审计日志。</w:t>
      </w:r>
    </w:p>
    <w:p>
      <w:pPr>
        <w:pStyle w:val="5"/>
        <w:spacing w:line="300" w:lineRule="auto" w:after="0"/>
      </w:pPr>
      <w:r>
        <w:rPr>
          <w:rFonts w:ascii="宋体" w:hAnsi="宋体" w:eastAsia="宋体"/>
          <w:sz w:val="21"/>
        </w:rPr>
        <w:t>3.1.3 用户资料修改功能</w:t>
      </w:r>
    </w:p>
    <w:p>
      <w:pPr>
        <w:pStyle w:val="6"/>
        <w:spacing w:line="300" w:lineRule="auto" w:after="0"/>
        <w:ind w:firstLine="420"/>
      </w:pPr>
      <w:r>
        <w:rPr>
          <w:rFonts w:ascii="宋体" w:hAnsi="宋体" w:eastAsia="宋体"/>
          <w:sz w:val="21"/>
        </w:rPr>
        <w:t>用户资料修改功能主要用于维护昵称、邮箱、头像、个人简介和密码等信息。前端个人资料页面读取当前登录用户信息并填充表单，用户修改后提交到user或auth相关接口。后端通过Token解析出的用户id定位当前用户，只允许用户修改自己的资料，避免通过请求参数修改其他用户信息。</w:t>
      </w:r>
    </w:p>
    <w:p>
      <w:pPr>
        <w:pStyle w:val="6"/>
        <w:spacing w:line="300" w:lineRule="auto" w:after="0"/>
        <w:ind w:firstLine="420"/>
      </w:pPr>
      <w:r>
        <w:rPr>
          <w:rFonts w:ascii="宋体" w:hAnsi="宋体" w:eastAsia="宋体"/>
          <w:sz w:val="21"/>
        </w:rPr>
        <w:t>对于密码修改这类敏感操作，系统需要先验证旧密码或验证码，再写入新的哈希密码。头像、简介等展示信息则更偏向用户体验，更新成功后前端会同步刷新用户状态，使侧边栏、个人中心等位置展示最新资料。该功能虽然不直接影响记账流程，但它保证了用户账号的完整性和可维护性。</w:t>
      </w:r>
    </w:p>
    <w:p>
      <w:pPr>
        <w:pStyle w:val="5"/>
        <w:spacing w:line="300" w:lineRule="auto" w:after="0"/>
      </w:pPr>
      <w:r>
        <w:rPr>
          <w:rFonts w:ascii="宋体" w:hAnsi="宋体" w:eastAsia="宋体"/>
          <w:sz w:val="21"/>
        </w:rPr>
        <w:t>3.1.4 权限控制功能</w:t>
      </w:r>
    </w:p>
    <w:p>
      <w:pPr>
        <w:pStyle w:val="6"/>
        <w:spacing w:line="300" w:lineRule="auto" w:after="0"/>
        <w:ind w:firstLine="420"/>
      </w:pPr>
      <w:r>
        <w:rPr>
          <w:rFonts w:ascii="宋体" w:hAnsi="宋体" w:eastAsia="宋体"/>
          <w:sz w:val="21"/>
        </w:rPr>
        <w:t>系统用户角色分为普通用户和管理员。普通用户进入用户端页面，管理员进入后台管理端页面。前端路由文件通过路由守卫判断Token和用户角色，普通用户访问/admin路径时会被重定向到用户端，管理员访问普通用户路径时会被引导到后台首页。</w:t>
      </w:r>
    </w:p>
    <w:p>
      <w:pPr>
        <w:pStyle w:val="6"/>
        <w:spacing w:line="300" w:lineRule="auto" w:after="0"/>
        <w:ind w:firstLine="420"/>
      </w:pPr>
      <w:r>
        <w:rPr>
          <w:rFonts w:ascii="宋体" w:hAnsi="宋体" w:eastAsia="宋体"/>
          <w:sz w:val="21"/>
        </w:rPr>
        <w:t>前端路由控制主要提升页面使用体验，真正的权限边界仍然放在后端接口。管理员接口在处理请求前会校验Token并检查role是否为admin；交易记录、账户、通知等用户数据接口则通过Token中的用户id过滤数据。这样既能防止普通用户访问管理员功能，也能防止用户读取或修改不属于自己的记账数据。</w:t>
      </w:r>
    </w:p>
    <w:p>
      <w:pPr>
        <w:pStyle w:val="4"/>
        <w:spacing w:line="300" w:lineRule="auto" w:after="0"/>
      </w:pPr>
      <w:r>
        <w:rPr>
          <w:rFonts w:ascii="宋体" w:hAnsi="宋体" w:eastAsia="宋体"/>
          <w:sz w:val="21"/>
        </w:rPr>
        <w:t>3.2 记账管理模块详细设计与实现</w:t>
      </w:r>
    </w:p>
    <w:p>
      <w:pPr>
        <w:pStyle w:val="6"/>
        <w:spacing w:line="300" w:lineRule="auto" w:after="0"/>
        <w:ind w:firstLine="420"/>
      </w:pPr>
      <w:r>
        <w:rPr>
          <w:rFonts w:ascii="宋体" w:hAnsi="宋体" w:eastAsia="宋体"/>
          <w:sz w:val="21"/>
        </w:rPr>
        <w:t>记账管理模块是系统最核心的业务模块，围绕用户收支记录的新增、查询、修改、删除和账单导入展开。项目中该模块主要由transactions路由、import路由、Transaction模型、Account模型和用户端交易记录页面实现。交易记录是统计分析、预算预警和风险评估的基础，因此该模块需要保证数据录入准确、查询条件完整、用户数据严格隔离。</w:t>
      </w:r>
    </w:p>
    <w:p>
      <w:pPr>
        <w:pStyle w:val="5"/>
        <w:spacing w:line="300" w:lineRule="auto" w:after="0"/>
      </w:pPr>
      <w:r>
        <w:rPr>
          <w:rFonts w:ascii="宋体" w:hAnsi="宋体" w:eastAsia="宋体"/>
          <w:sz w:val="21"/>
        </w:rPr>
        <w:t>3.2.1 新增记账功能</w:t>
      </w:r>
    </w:p>
    <w:p>
      <w:pPr>
        <w:pStyle w:val="6"/>
        <w:spacing w:line="300" w:lineRule="auto" w:after="0"/>
        <w:ind w:firstLine="420"/>
      </w:pPr>
      <w:r>
        <w:rPr>
          <w:rFonts w:ascii="宋体" w:hAnsi="宋体" w:eastAsia="宋体"/>
          <w:sz w:val="21"/>
        </w:rPr>
        <w:t>新增记账功能支持用户录入收入或支出记录。前端表单要求用户填写收支类型、金额、分类、日期和备注等信息，后端接收到请求后检查金额、类型和分类是否有效。Transaction模型中的主要字段包括userId、type、amount、category、note、date、createdAt和updatedAt。保存记录时，后端将Token解析出的用户id写入userId，确保每条交易记录都有明确归属。</w:t>
      </w:r>
    </w:p>
    <w:p>
      <w:pPr>
        <w:pStyle w:val="6"/>
        <w:spacing w:line="300" w:lineRule="auto" w:after="0"/>
        <w:ind w:firstLine="420"/>
      </w:pPr>
      <w:r>
        <w:rPr>
          <w:rFonts w:ascii="宋体" w:hAnsi="宋体" w:eastAsia="宋体"/>
          <w:sz w:val="21"/>
        </w:rPr>
        <w:t>项目中还支持批量新增交易记录，前端可以通过items数组一次提交多条记录。后端逐条检查金额、分类和类型，过滤掉缺少必要字段或分类类型不匹配的数据，再使用insertMany批量写入。相比前端循环调用新增接口，批量提交可以减少网络请求次数，也更适合账单导入后的集中保存场景。</w:t>
      </w:r>
    </w:p>
    <w:p>
      <w:pPr>
        <w:pStyle w:val="5"/>
        <w:spacing w:line="300" w:lineRule="auto" w:after="0"/>
      </w:pPr>
      <w:r>
        <w:rPr>
          <w:rFonts w:ascii="宋体" w:hAnsi="宋体" w:eastAsia="宋体"/>
          <w:sz w:val="21"/>
        </w:rPr>
        <w:t>3.2.2 交易记录查询功能</w:t>
      </w:r>
    </w:p>
    <w:p>
      <w:pPr>
        <w:pStyle w:val="6"/>
        <w:spacing w:line="300" w:lineRule="auto" w:after="0"/>
        <w:ind w:firstLine="420"/>
      </w:pPr>
      <w:r>
        <w:rPr>
          <w:rFonts w:ascii="宋体" w:hAnsi="宋体" w:eastAsia="宋体"/>
          <w:sz w:val="21"/>
        </w:rPr>
        <w:t>交易记录查询功能服务于用户查看历史流水。前端交易记录页面提供收支类型、分类、日期范围和关键词等筛选条件，后端根据这些条件拼接MongoDB查询对象，并始终带上当前用户的userId。查询结果按照交易日期倒序排列，同时返回total、page、pageSize和totalPages等分页信息。</w:t>
      </w:r>
    </w:p>
    <w:p>
      <w:pPr>
        <w:pStyle w:val="6"/>
        <w:spacing w:line="300" w:lineRule="auto" w:after="0"/>
        <w:ind w:firstLine="420"/>
      </w:pPr>
      <w:r>
        <w:rPr>
          <w:rFonts w:ascii="宋体" w:hAnsi="宋体" w:eastAsia="宋体"/>
          <w:sz w:val="21"/>
        </w:rPr>
        <w:t>分页设计可以避免一次性加载全部历史交易记录。当用户持续使用系统后，transactions集合中的记录会不断增加，如果前端一次性请求全部数据，会造成页面渲染缓慢和网络传输浪费。通过分页和筛选，用户既可以快速浏览近期流水，也可以按条件查找某一类消费记录。</w:t>
      </w:r>
    </w:p>
    <w:p>
      <w:pPr>
        <w:pStyle w:val="6"/>
        <w:spacing w:line="300" w:lineRule="auto" w:after="0"/>
        <w:ind w:firstLine="420"/>
      </w:pPr>
      <w:r>
        <w:rPr>
          <w:rFonts w:ascii="宋体" w:hAnsi="宋体" w:eastAsia="宋体"/>
          <w:sz w:val="21"/>
        </w:rPr>
        <w:t>新增记账时，后端会调用分类类型校验函数validateCategoryType。该函数根据分类名称查询Category集合，如果分类存在，就判断分类type是否与交易type一致；如果分类不存在，则不阻止写入。这种处理兼顾了系统预设分类的规范性和用户导入账单时分类名称可能不完全匹配的灵活性。</w:t>
      </w:r>
    </w:p>
    <w:p>
      <w:pPr>
        <w:pStyle w:val="6"/>
        <w:spacing w:line="300" w:lineRule="auto" w:after="0"/>
        <w:ind w:firstLine="420"/>
      </w:pPr>
      <w:r>
        <w:rPr>
          <w:rFonts w:ascii="宋体" w:hAnsi="宋体" w:eastAsia="宋体"/>
          <w:sz w:val="21"/>
        </w:rPr>
        <w:t>批量记账使用items数组提交，每个条目可以包含自己的category、amount、note和type。后端逐条过滤缺少金额或分类的条目，并跳过分类类型不匹配的数据。只有待保存数组不为空时才执行insertMany写入数据库。这种方式比前端循环逐条调用接口更高效，也能减少网络请求次数。</w:t>
      </w:r>
    </w:p>
    <w:p>
      <w:pPr>
        <w:pStyle w:val="6"/>
        <w:spacing w:line="300" w:lineRule="auto" w:after="0"/>
        <w:ind w:firstLine="420"/>
      </w:pPr>
      <w:r>
        <w:rPr>
          <w:rFonts w:ascii="宋体" w:hAnsi="宋体" w:eastAsia="宋体"/>
          <w:sz w:val="21"/>
        </w:rPr>
        <w:t>交易查询接口使用page和pageSize控制分页，通过skip和limit返回指定页数据，并返回total、page、pageSize和totalPages。分页信息对前端表格很重要，用户可以清楚知道当前查询结果总量，也能避免一次性加载大量历史记录造成页面卡顿。日期范围筛选和备注关键词搜索则满足了用户查找特定流水的实际需求。</w:t>
      </w:r>
    </w:p>
    <w:p>
      <w:pPr>
        <w:pStyle w:val="6"/>
        <w:spacing w:line="300" w:lineRule="auto" w:after="0"/>
        <w:ind w:firstLine="420"/>
      </w:pPr>
      <w:r>
        <w:rPr>
          <w:rFonts w:ascii="宋体" w:hAnsi="宋体" w:eastAsia="宋体"/>
          <w:sz w:val="21"/>
        </w:rPr>
        <w:t>统计接口使用聚合管道而不是普通查询后在前端计算。收入、支出、分类占比和每日趋势都依赖MongoDB的$match、$group和$sort等操作完成。这样做可以保证统计逻辑集中在后端，减少前端重复计算，并且便于管理员端和用户端复用类似的统计口径。</w:t>
      </w:r>
    </w:p>
    <w:p>
      <w:pPr>
        <w:pStyle w:val="6"/>
        <w:spacing w:line="300" w:lineRule="auto" w:after="0"/>
        <w:ind w:firstLine="420"/>
      </w:pPr>
      <w:r>
        <w:rPr>
          <w:rFonts w:ascii="宋体" w:hAnsi="宋体" w:eastAsia="宋体"/>
          <w:sz w:val="21"/>
        </w:rPr>
        <w:t>删除交易使用findOneAndDelete并同时匹配_id和userId，保证用户不能删除不属于自己的记录。更新交易时也通过_id和userId共同查询，找到记录后再按请求体更新字段。这种写法是用户数据隔离的重要体现，也是个人财务系统必须满足的基本安全要求。</w:t>
      </w:r>
    </w:p>
    <w:p>
      <w:pPr>
        <w:pStyle w:val="6"/>
        <w:spacing w:line="300" w:lineRule="auto" w:after="0"/>
        <w:ind w:firstLine="420"/>
      </w:pPr>
      <w:r>
        <w:rPr>
          <w:rFonts w:ascii="宋体" w:hAnsi="宋体" w:eastAsia="宋体"/>
          <w:sz w:val="21"/>
        </w:rPr>
        <w:t>从用户体验角度看，记账模块需要在“快速录入”和“信息完整”之间取得平衡。如果表单字段过多，用户会觉得记账成本高；如果字段过少，后续统计又缺乏维度。本系统将交易记录控制在收支类型、金额、分类、备注和日期等核心字段上，既能支撑统计分析，又不会让单次录入过于复杂。</w:t>
      </w:r>
    </w:p>
    <w:p>
      <w:pPr>
        <w:pStyle w:val="6"/>
        <w:spacing w:line="300" w:lineRule="auto" w:after="0"/>
        <w:ind w:firstLine="420"/>
      </w:pPr>
      <w:r>
        <w:rPr>
          <w:rFonts w:ascii="宋体" w:hAnsi="宋体" w:eastAsia="宋体"/>
          <w:sz w:val="21"/>
        </w:rPr>
        <w:t>从数据质量角度看，分类字段对后续分析影响很大。如果用户长期使用不规范分类，分类占比图就会失去参考价值。因此系统在新增记录时校验分类与收支类型，管理员端又提供分类维护能力，两者共同保证收入分类和支出分类不会混用，增强统计结果的可信度。</w:t>
      </w:r>
    </w:p>
    <w:p>
      <w:pPr>
        <w:jc w:val="center"/>
      </w:pPr>
      <w:r>
        <w:drawing>
          <wp:inline xmlns:a="http://schemas.openxmlformats.org/drawingml/2006/main" xmlns:pic="http://schemas.openxmlformats.org/drawingml/2006/picture">
            <wp:extent cx="5328000" cy="2997000"/>
            <wp:docPr id="5" name="Picture 5"/>
            <wp:cNvGraphicFramePr>
              <a:graphicFrameLocks noChangeAspect="1"/>
            </wp:cNvGraphicFramePr>
            <a:graphic>
              <a:graphicData uri="http://schemas.openxmlformats.org/drawingml/2006/picture">
                <pic:pic>
                  <pic:nvPicPr>
                    <pic:cNvPr id="0" name="图5-2.png"/>
                    <pic:cNvPicPr/>
                  </pic:nvPicPr>
                  <pic:blipFill>
                    <a:blip r:embed="rId18"/>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图3-1 用户端交易记录页面</w:t>
      </w:r>
    </w:p>
    <w:p>
      <w:pPr>
        <w:pStyle w:val="5"/>
        <w:spacing w:line="300" w:lineRule="auto" w:after="0"/>
      </w:pPr>
      <w:r>
        <w:rPr>
          <w:rFonts w:ascii="宋体" w:hAnsi="宋体" w:eastAsia="宋体"/>
          <w:sz w:val="21"/>
        </w:rPr>
        <w:t>3.2.3 交易编辑删除功能</w:t>
      </w:r>
    </w:p>
    <w:p>
      <w:pPr>
        <w:pStyle w:val="6"/>
        <w:spacing w:line="300" w:lineRule="auto" w:after="0"/>
        <w:ind w:firstLine="420"/>
      </w:pPr>
      <w:r>
        <w:rPr>
          <w:rFonts w:ascii="宋体" w:hAnsi="宋体" w:eastAsia="宋体"/>
          <w:sz w:val="21"/>
        </w:rPr>
        <w:t>交易编辑功能用于修正用户录入错误的记录。用户在交易列表中选择某条记录后，前端打开编辑表单并回填原有数据；提交修改时，后端同时匹配记录_id和userId，只有记录属于当前登录用户时才允许更新。可修改内容包括收支类型、金额、分类、备注和交易日期等字段。</w:t>
      </w:r>
    </w:p>
    <w:p>
      <w:pPr>
        <w:pStyle w:val="6"/>
        <w:spacing w:line="300" w:lineRule="auto" w:after="0"/>
        <w:ind w:firstLine="420"/>
      </w:pPr>
      <w:r>
        <w:rPr>
          <w:rFonts w:ascii="宋体" w:hAnsi="宋体" w:eastAsia="宋体"/>
          <w:sz w:val="21"/>
        </w:rPr>
        <w:t>交易删除功能同样需要同时匹配_id和userId。这样设计可以避免用户通过猜测记录id删除其他用户的流水。删除成功后，前端刷新列表和统计数据，保证页面展示与数据库状态一致。交易编辑和删除虽然是常规功能，但它们直接关系到统计结果的准确性，因此必须保证权限校验和页面反馈都清晰可靠。</w:t>
      </w:r>
    </w:p>
    <w:p>
      <w:pPr>
        <w:pStyle w:val="5"/>
        <w:spacing w:line="300" w:lineRule="auto" w:after="0"/>
      </w:pPr>
      <w:r>
        <w:rPr>
          <w:rFonts w:ascii="宋体" w:hAnsi="宋体" w:eastAsia="宋体"/>
          <w:sz w:val="21"/>
        </w:rPr>
        <w:t>3.2.4 账单导入功能</w:t>
      </w:r>
    </w:p>
    <w:p>
      <w:pPr>
        <w:pStyle w:val="6"/>
        <w:spacing w:line="300" w:lineRule="auto" w:after="0"/>
        <w:ind w:firstLine="420"/>
      </w:pPr>
      <w:r>
        <w:rPr>
          <w:rFonts w:ascii="宋体" w:hAnsi="宋体" w:eastAsia="宋体"/>
          <w:sz w:val="21"/>
        </w:rPr>
        <w:t>账单导入功能用于降低用户手工记账成本。系统支持微信和支付宝账单导入，后端使用xlsx库解析上传文件，并根据不同平台的表头结构识别交易时间、金额、收支类型、交易说明等信息。解析完成后，外部账单数据会被转换为系统统一的Transaction文档格式。</w:t>
      </w:r>
    </w:p>
    <w:p>
      <w:pPr>
        <w:pStyle w:val="6"/>
        <w:spacing w:line="300" w:lineRule="auto" w:after="0"/>
        <w:ind w:firstLine="420"/>
      </w:pPr>
      <w:r>
        <w:rPr>
          <w:rFonts w:ascii="宋体" w:hAnsi="宋体" w:eastAsia="宋体"/>
          <w:sz w:val="21"/>
        </w:rPr>
        <w:t>微信账单和支付宝账单的字段命名、表头位置和金额格式并不完全一致，因此导入逻辑不能简单按固定列号读取。项目代码会查找关键表头并进行字段映射，金额字段会去除人民币符号和其他非数字字符后再转换为数值。导入接口还支持accountId参数，当用户选择账户后，系统可以根据导入的收入和支出差额更新账户余额。</w:t>
      </w:r>
    </w:p>
    <w:p>
      <w:pPr>
        <w:pStyle w:val="4"/>
        <w:spacing w:line="300" w:lineRule="auto" w:after="0"/>
      </w:pPr>
      <w:r>
        <w:rPr>
          <w:rFonts w:ascii="宋体" w:hAnsi="宋体" w:eastAsia="宋体"/>
          <w:sz w:val="21"/>
        </w:rPr>
        <w:t>3.3 统计分析模块详细设计与实现</w:t>
      </w:r>
    </w:p>
    <w:p>
      <w:pPr>
        <w:pStyle w:val="6"/>
        <w:spacing w:line="300" w:lineRule="auto" w:after="0"/>
        <w:ind w:firstLine="420"/>
      </w:pPr>
      <w:r>
        <w:rPr>
          <w:rFonts w:ascii="宋体" w:hAnsi="宋体" w:eastAsia="宋体"/>
          <w:sz w:val="21"/>
        </w:rPr>
        <w:t>统计分析模块负责将交易记录转化为可读的财务结果，主要包括首页总览、收支统计、分类占比分析和消费分析等功能。项目中该模块依赖transactions路由中的statistics、month-stats、daily-stats等接口，以及前端Dashboard、Statistics和ConsumptionAnalysis页面。该模块的设计目标不是单纯展示图表，而是帮助用户理解自己的收入、支出、结余和消费结构。</w:t>
      </w:r>
    </w:p>
    <w:p>
      <w:pPr>
        <w:pStyle w:val="5"/>
        <w:spacing w:line="300" w:lineRule="auto" w:after="0"/>
      </w:pPr>
      <w:r>
        <w:rPr>
          <w:rFonts w:ascii="宋体" w:hAnsi="宋体" w:eastAsia="宋体"/>
          <w:sz w:val="21"/>
        </w:rPr>
        <w:t>3.3.1 首页总览功能</w:t>
      </w:r>
    </w:p>
    <w:p>
      <w:pPr>
        <w:pStyle w:val="6"/>
        <w:spacing w:line="300" w:lineRule="auto" w:after="0"/>
        <w:ind w:firstLine="420"/>
      </w:pPr>
      <w:r>
        <w:rPr>
          <w:rFonts w:ascii="宋体" w:hAnsi="宋体" w:eastAsia="宋体"/>
          <w:sz w:val="21"/>
        </w:rPr>
        <w:t>首页总览是用户登录后的主要入口，展示本月收入、本月支出、结余、预算使用情况和近期交易等信息。前端页面在加载时请求统计接口和交易列表接口，将聚合数据展示为概览卡片和趋势图。用户不需要进入多个页面即可快速判断当前财务状态。</w:t>
      </w:r>
    </w:p>
    <w:p>
      <w:pPr>
        <w:pStyle w:val="6"/>
        <w:spacing w:line="300" w:lineRule="auto" w:after="0"/>
        <w:ind w:firstLine="420"/>
      </w:pPr>
      <w:r>
        <w:rPr>
          <w:rFonts w:ascii="宋体" w:hAnsi="宋体" w:eastAsia="宋体"/>
          <w:sz w:val="21"/>
        </w:rPr>
        <w:t>首页总览功能强调信息密度和可读性。收入、支出和结余属于用户最关注的指标，因此放在页面显著位置；近期交易用于帮助用户核对最近流水；趋势图用于观察收支变化方向。该页面把记账数据、统计数据和预算信息组合在一起，是系统用户端的综合展示页面。</w:t>
      </w:r>
    </w:p>
    <w:p>
      <w:pPr>
        <w:jc w:val="center"/>
      </w:pPr>
      <w:r>
        <w:drawing>
          <wp:inline xmlns:a="http://schemas.openxmlformats.org/drawingml/2006/main" xmlns:pic="http://schemas.openxmlformats.org/drawingml/2006/picture">
            <wp:extent cx="5328000" cy="2997000"/>
            <wp:docPr id="6" name="Picture 6"/>
            <wp:cNvGraphicFramePr>
              <a:graphicFrameLocks noChangeAspect="1"/>
            </wp:cNvGraphicFramePr>
            <a:graphic>
              <a:graphicData uri="http://schemas.openxmlformats.org/drawingml/2006/picture">
                <pic:pic>
                  <pic:nvPicPr>
                    <pic:cNvPr id="0" name="图5-1.png"/>
                    <pic:cNvPicPr/>
                  </pic:nvPicPr>
                  <pic:blipFill>
                    <a:blip r:embed="rId19"/>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图3-2 用户端首页总览</w:t>
      </w:r>
    </w:p>
    <w:p>
      <w:pPr>
        <w:pStyle w:val="5"/>
        <w:spacing w:line="300" w:lineRule="auto" w:after="0"/>
      </w:pPr>
      <w:r>
        <w:rPr>
          <w:rFonts w:ascii="宋体" w:hAnsi="宋体" w:eastAsia="宋体"/>
          <w:sz w:val="21"/>
        </w:rPr>
        <w:t>3.3.2 收支统计功能</w:t>
      </w:r>
    </w:p>
    <w:p>
      <w:pPr>
        <w:pStyle w:val="6"/>
        <w:spacing w:line="300" w:lineRule="auto" w:after="0"/>
        <w:ind w:firstLine="420"/>
      </w:pPr>
      <w:r>
        <w:rPr>
          <w:rFonts w:ascii="宋体" w:hAnsi="宋体" w:eastAsia="宋体"/>
          <w:sz w:val="21"/>
        </w:rPr>
        <w:t>收支统计功能通过MongoDB聚合管道完成。后端按照当前用户id和日期范围筛选交易记录，再按type字段统计income和expense金额，并计算结余。对于每日趋势，系统按照交易日期分组，分别汇总每日收入和支出。聚合结果返回前端后，由ECharts渲染为折线图、柱状图或统计卡片。</w:t>
      </w:r>
    </w:p>
    <w:p>
      <w:pPr>
        <w:pStyle w:val="6"/>
        <w:spacing w:line="300" w:lineRule="auto" w:after="0"/>
        <w:ind w:firstLine="420"/>
      </w:pPr>
      <w:r>
        <w:rPr>
          <w:rFonts w:ascii="宋体" w:hAnsi="宋体" w:eastAsia="宋体"/>
          <w:sz w:val="21"/>
        </w:rPr>
        <w:t>后端集中计算统计结果可以保证统计口径一致。若把所有记录返回前端再计算，不仅增加网络传输量，也容易造成不同页面统计逻辑不一致。本系统将统计规则放在后端接口中，用户端首页、统计分析页面和部分管理员统计页面都可以复用类似的计算思路。</w:t>
      </w:r>
    </w:p>
    <w:p>
      <w:pPr>
        <w:jc w:val="center"/>
      </w:pPr>
      <w:r>
        <w:drawing>
          <wp:inline xmlns:a="http://schemas.openxmlformats.org/drawingml/2006/main" xmlns:pic="http://schemas.openxmlformats.org/drawingml/2006/picture">
            <wp:extent cx="5328000" cy="2997000"/>
            <wp:docPr id="7" name="Picture 7"/>
            <wp:cNvGraphicFramePr>
              <a:graphicFrameLocks noChangeAspect="1"/>
            </wp:cNvGraphicFramePr>
            <a:graphic>
              <a:graphicData uri="http://schemas.openxmlformats.org/drawingml/2006/picture">
                <pic:pic>
                  <pic:nvPicPr>
                    <pic:cNvPr id="0" name="图5-3.png"/>
                    <pic:cNvPicPr/>
                  </pic:nvPicPr>
                  <pic:blipFill>
                    <a:blip r:embed="rId20"/>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图3-3 用户端统计分析页面</w:t>
      </w:r>
    </w:p>
    <w:p>
      <w:pPr>
        <w:pStyle w:val="5"/>
        <w:spacing w:line="300" w:lineRule="auto" w:after="0"/>
      </w:pPr>
      <w:r>
        <w:rPr>
          <w:rFonts w:ascii="宋体" w:hAnsi="宋体" w:eastAsia="宋体"/>
          <w:sz w:val="21"/>
        </w:rPr>
        <w:t>3.3.3 分类占比分析功能</w:t>
      </w:r>
    </w:p>
    <w:p>
      <w:pPr>
        <w:pStyle w:val="6"/>
        <w:spacing w:line="300" w:lineRule="auto" w:after="0"/>
        <w:ind w:firstLine="420"/>
      </w:pPr>
      <w:r>
        <w:rPr>
          <w:rFonts w:ascii="宋体" w:hAnsi="宋体" w:eastAsia="宋体"/>
          <w:sz w:val="21"/>
        </w:rPr>
        <w:t>分类占比分析用于查看不同消费分类在总支出中的比例。系统根据category字段对支出记录进行分组，计算每个分类的金额和占比。分类字段虽然在Transaction中以字符串保存，但分类的可选项由categories集合维护，管理员可以通过后台分类管理保证收入分类和支出分类的规范性。</w:t>
      </w:r>
    </w:p>
    <w:p>
      <w:pPr>
        <w:pStyle w:val="6"/>
        <w:spacing w:line="300" w:lineRule="auto" w:after="0"/>
        <w:ind w:firstLine="420"/>
      </w:pPr>
      <w:r>
        <w:rPr>
          <w:rFonts w:ascii="宋体" w:hAnsi="宋体" w:eastAsia="宋体"/>
          <w:sz w:val="21"/>
        </w:rPr>
        <w:t>分类占比图能够帮助用户发现主要消费方向。例如餐饮、交通、购物等分类支出占比较高时，用户可以结合预算设置进行调整。该功能的准确性依赖于记账时分类选择的规范性，因此项目在新增记录时会校验分类与收支类型是否匹配，避免收入分类和支出分类混用。</w:t>
      </w:r>
    </w:p>
    <w:p>
      <w:pPr>
        <w:pStyle w:val="5"/>
        <w:spacing w:line="300" w:lineRule="auto" w:after="0"/>
      </w:pPr>
      <w:r>
        <w:rPr>
          <w:rFonts w:ascii="宋体" w:hAnsi="宋体" w:eastAsia="宋体"/>
          <w:sz w:val="21"/>
        </w:rPr>
        <w:t>3.3.4 消费分析功能</w:t>
      </w:r>
    </w:p>
    <w:p>
      <w:pPr>
        <w:pStyle w:val="6"/>
        <w:spacing w:line="300" w:lineRule="auto" w:after="0"/>
        <w:ind w:firstLine="420"/>
      </w:pPr>
      <w:r>
        <w:rPr>
          <w:rFonts w:ascii="宋体" w:hAnsi="宋体" w:eastAsia="宋体"/>
          <w:sz w:val="21"/>
        </w:rPr>
        <w:t>消费分析功能在基础统计之上进一步解释用户消费习惯。前端ConsumptionAnalysis页面将支出趋势、分类结构和阶段性消费变化集中展示，使用户能够从时间和类别两个维度复盘消费行为。该功能面向的是长期使用场景，用户数据积累越多，分析结果越有参考价值。</w:t>
      </w:r>
    </w:p>
    <w:p>
      <w:pPr>
        <w:pStyle w:val="6"/>
        <w:spacing w:line="300" w:lineRule="auto" w:after="0"/>
        <w:ind w:firstLine="420"/>
      </w:pPr>
      <w:r>
        <w:rPr>
          <w:rFonts w:ascii="宋体" w:hAnsi="宋体" w:eastAsia="宋体"/>
          <w:sz w:val="21"/>
        </w:rPr>
        <w:t>从实现上看，消费分析仍以transactions集合为数据基础。系统按照用户、时间范围和支出类型筛选记录，再根据日期和分类进行聚合。前端负责把聚合结果转换为适合阅读的图表和文字提示。通过这种方式，系统把原始流水转化为可视化信息，符合论文摘要中提出的“记账与可视化分析”目标。</w:t>
      </w:r>
    </w:p>
    <w:p>
      <w:pPr>
        <w:pStyle w:val="6"/>
        <w:spacing w:line="300" w:lineRule="auto" w:after="0"/>
        <w:ind w:firstLine="420"/>
      </w:pPr>
      <w:r>
        <w:rPr>
          <w:rFonts w:ascii="宋体" w:hAnsi="宋体" w:eastAsia="宋体"/>
          <w:sz w:val="21"/>
        </w:rPr>
        <w:t>前端用户端采用布局组件承载侧边导航和内容区域，各功能页面作为子路由加载。Dashboard作为首页直接引入，其他页面使用懒加载函数按需加载。路由文件中还包含延迟预取逻辑，在首页加载后利用import.meta.glob预取用户端和管理员端页面，减少后续页面切换时的等待时间。</w:t>
      </w:r>
    </w:p>
    <w:p>
      <w:pPr>
        <w:pStyle w:val="6"/>
        <w:spacing w:line="300" w:lineRule="auto" w:after="0"/>
        <w:ind w:firstLine="420"/>
      </w:pPr>
      <w:r>
        <w:rPr>
          <w:rFonts w:ascii="宋体" w:hAnsi="宋体" w:eastAsia="宋体"/>
          <w:sz w:val="21"/>
        </w:rPr>
        <w:t>交易记录页面是用户高频使用页面，因此交互设计重点在筛选效率和表单反馈。用户可以通过类型、分类、日期和关键词缩小查询范围；新增或编辑记录时，表单应保证金额、分类、日期等必填项完整；删除记录需要明确反馈结果，避免用户误以为操作失败。前端的这些交互与后端分页和校验逻辑共同保证了记账体验。</w:t>
      </w:r>
    </w:p>
    <w:p>
      <w:pPr>
        <w:pStyle w:val="6"/>
        <w:spacing w:line="300" w:lineRule="auto" w:after="0"/>
        <w:ind w:firstLine="420"/>
      </w:pPr>
      <w:r>
        <w:rPr>
          <w:rFonts w:ascii="宋体" w:hAnsi="宋体" w:eastAsia="宋体"/>
          <w:sz w:val="21"/>
        </w:rPr>
        <w:t>统计分析页面依赖ECharts完成可视化展示。图表展示的价值不在于形式复杂，而在于帮助用户快速理解收支变化。收支趋势可以显示某段时间内收入和支出的变化方向，分类占比可以帮助用户识别主要消费领域，消费分析页面则进一步从结构和趋势角度分析用户消费习惯。</w:t>
      </w:r>
    </w:p>
    <w:p>
      <w:pPr>
        <w:pStyle w:val="6"/>
        <w:spacing w:line="300" w:lineRule="auto" w:after="0"/>
        <w:ind w:firstLine="420"/>
      </w:pPr>
      <w:r>
        <w:rPr>
          <w:rFonts w:ascii="宋体" w:hAnsi="宋体" w:eastAsia="宋体"/>
          <w:sz w:val="21"/>
        </w:rPr>
        <w:t>个性设置页面承担用户配置维护，包括主题、预算和通知偏好。主题设置保存背景、主色、模糊度、图案、预设编号和自定义背景地址等字段；预算设置保存月度预算、年度预算和预警阈值；通知设置控制预算预警、风险预警和系统通知是否开启。这些配置最终保存在userconfigs集合中。</w:t>
      </w:r>
    </w:p>
    <w:p>
      <w:pPr>
        <w:pStyle w:val="6"/>
        <w:spacing w:line="300" w:lineRule="auto" w:after="0"/>
        <w:ind w:firstLine="420"/>
      </w:pPr>
      <w:r>
        <w:rPr>
          <w:rFonts w:ascii="宋体" w:hAnsi="宋体" w:eastAsia="宋体"/>
          <w:sz w:val="21"/>
        </w:rPr>
        <w:t>消息中心页面展示预算预警、系统通知、风险提醒和交易相关消息。前端需要区分已读和未读状态，并提供标记已读、全部已读和删除等操作。未读数量接口可以用于导航栏或页面入口的提示，使用户及时看到预算和风险相关提醒。</w:t>
      </w:r>
    </w:p>
    <w:p>
      <w:pPr>
        <w:pStyle w:val="6"/>
        <w:spacing w:line="300" w:lineRule="auto" w:after="0"/>
        <w:ind w:firstLine="420"/>
      </w:pPr>
      <w:r>
        <w:rPr>
          <w:rFonts w:ascii="宋体" w:hAnsi="宋体" w:eastAsia="宋体"/>
          <w:sz w:val="21"/>
        </w:rPr>
        <w:t>主题系统是本项目用户体验设计的一部分。系统不是只提供固定配色，而是将背景、主色、玻璃模糊度、图案和自定义背景地址等配置保存到用户配置中。这样用户重新登录后仍能恢复自己的界面偏好，也使系统在视觉体验上区别于传统单调的记账页面。</w:t>
      </w:r>
    </w:p>
    <w:p>
      <w:pPr>
        <w:pStyle w:val="6"/>
        <w:spacing w:line="300" w:lineRule="auto" w:after="0"/>
        <w:ind w:firstLine="420"/>
      </w:pPr>
      <w:r>
        <w:rPr>
          <w:rFonts w:ascii="宋体" w:hAnsi="宋体" w:eastAsia="宋体"/>
          <w:sz w:val="21"/>
        </w:rPr>
        <w:t>前端页面还需要处理加载状态和空数据状态。交易列表为空时应给出明确提示，统计数据不足时图表不应出现异常，接口请求过程中需要有加载反馈，操作完成后需要提示成功或失败。这些细节虽然不属于核心算法，但直接影响用户是否愿意长期使用系统。</w:t>
      </w:r>
    </w:p>
    <w:p>
      <w:pPr>
        <w:jc w:val="center"/>
      </w:pPr>
      <w:r>
        <w:drawing>
          <wp:inline xmlns:a="http://schemas.openxmlformats.org/drawingml/2006/main" xmlns:pic="http://schemas.openxmlformats.org/drawingml/2006/picture">
            <wp:extent cx="5328000" cy="2997000"/>
            <wp:docPr id="8" name="Picture 8"/>
            <wp:cNvGraphicFramePr>
              <a:graphicFrameLocks noChangeAspect="1"/>
            </wp:cNvGraphicFramePr>
            <a:graphic>
              <a:graphicData uri="http://schemas.openxmlformats.org/drawingml/2006/picture">
                <pic:pic>
                  <pic:nvPicPr>
                    <pic:cNvPr id="0" name="图5-4.png"/>
                    <pic:cNvPicPr/>
                  </pic:nvPicPr>
                  <pic:blipFill>
                    <a:blip r:embed="rId21"/>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图3-4 用户端消费分析页面</w:t>
      </w:r>
    </w:p>
    <w:p>
      <w:pPr>
        <w:pStyle w:val="4"/>
        <w:spacing w:line="300" w:lineRule="auto" w:after="0"/>
      </w:pPr>
      <w:r>
        <w:rPr>
          <w:rFonts w:ascii="宋体" w:hAnsi="宋体" w:eastAsia="宋体"/>
          <w:sz w:val="21"/>
        </w:rPr>
        <w:t>3.4 预算通知模块详细设计与实现</w:t>
      </w:r>
    </w:p>
    <w:p>
      <w:pPr>
        <w:pStyle w:val="6"/>
        <w:spacing w:line="300" w:lineRule="auto" w:after="0"/>
        <w:ind w:firstLine="420"/>
      </w:pPr>
      <w:r>
        <w:rPr>
          <w:rFonts w:ascii="宋体" w:hAnsi="宋体" w:eastAsia="宋体"/>
          <w:sz w:val="21"/>
        </w:rPr>
        <w:t>预算通知模块将用户配置、交易统计和消息提醒连接起来，主要包括预算设置、预算预警和消息通知三个功能。项目中该模块主要由UserConfig模型、Notification模型、notifications路由以及用户端个性设置和消息中心页面实现。该模块体现了系统从被动记录向主动提醒的扩展。</w:t>
      </w:r>
    </w:p>
    <w:p>
      <w:pPr>
        <w:pStyle w:val="5"/>
        <w:spacing w:line="300" w:lineRule="auto" w:after="0"/>
      </w:pPr>
      <w:r>
        <w:rPr>
          <w:rFonts w:ascii="宋体" w:hAnsi="宋体" w:eastAsia="宋体"/>
          <w:sz w:val="21"/>
        </w:rPr>
        <w:t>3.4.1 预算设置功能</w:t>
      </w:r>
    </w:p>
    <w:p>
      <w:pPr>
        <w:pStyle w:val="6"/>
        <w:spacing w:line="300" w:lineRule="auto" w:after="0"/>
        <w:ind w:firstLine="420"/>
      </w:pPr>
      <w:r>
        <w:rPr>
          <w:rFonts w:ascii="宋体" w:hAnsi="宋体" w:eastAsia="宋体"/>
          <w:sz w:val="21"/>
        </w:rPr>
        <w:t>预算设置功能保存在userconfigs集合中。UserConfig模型包含budget.monthly、budget.yearly、budget.alertThreshold、notification.budgetAlert、notification.riskAlert、notification.systemNotice等配置字段。用户在个性设置页面修改预算金额和提醒阈值后，前端提交到后端配置接口，后端按照当前用户id更新对应配置。</w:t>
      </w:r>
    </w:p>
    <w:p>
      <w:pPr>
        <w:pStyle w:val="6"/>
        <w:spacing w:line="300" w:lineRule="auto" w:after="0"/>
        <w:ind w:firstLine="420"/>
      </w:pPr>
      <w:r>
        <w:rPr>
          <w:rFonts w:ascii="宋体" w:hAnsi="宋体" w:eastAsia="宋体"/>
          <w:sz w:val="21"/>
        </w:rPr>
        <w:t>预算字段与用户表分开保存，是因为预算、主题、通知开关和风险评分都属于用户扩展配置。如果全部放入users集合，会使用户基础信息和业务配置混在一起，不利于维护。单独的userconfigs集合可以让用户基础身份信息保持简洁，也便于后续扩展更多个性化设置。</w:t>
      </w:r>
    </w:p>
    <w:p>
      <w:pPr>
        <w:pStyle w:val="5"/>
        <w:spacing w:line="300" w:lineRule="auto" w:after="0"/>
      </w:pPr>
      <w:r>
        <w:rPr>
          <w:rFonts w:ascii="宋体" w:hAnsi="宋体" w:eastAsia="宋体"/>
          <w:sz w:val="21"/>
        </w:rPr>
        <w:t>3.4.2 预算预警功能</w:t>
      </w:r>
    </w:p>
    <w:p>
      <w:pPr>
        <w:pStyle w:val="6"/>
        <w:spacing w:line="300" w:lineRule="auto" w:after="0"/>
        <w:ind w:firstLine="420"/>
      </w:pPr>
      <w:r>
        <w:rPr>
          <w:rFonts w:ascii="宋体" w:hAnsi="宋体" w:eastAsia="宋体"/>
          <w:sz w:val="21"/>
        </w:rPr>
        <w:t>预算预警功能在用户支出达到预设阈值时触发。系统读取用户月度预算和预警阈值，统计当月expense类型交易总额，并计算预算使用率。当使用率超过alertThreshold且用户开启预算提醒时，后端创建一条budget_alert类型通知。</w:t>
      </w:r>
    </w:p>
    <w:p>
      <w:pPr>
        <w:pStyle w:val="6"/>
        <w:spacing w:line="300" w:lineRule="auto" w:after="0"/>
        <w:ind w:firstLine="420"/>
      </w:pPr>
      <w:r>
        <w:rPr>
          <w:rFonts w:ascii="宋体" w:hAnsi="宋体" w:eastAsia="宋体"/>
          <w:sz w:val="21"/>
        </w:rPr>
        <w:t>项目中预算预警既可以在新增支出后触发，也可以通过定时任务周期性检查。为了避免重复提醒，系统会判断当天是否已经发送过同类预算预警，若已经发送则不再重复创建通知。该设计能够在提醒用户关注预算的同时，避免消息中心被重复预警打扰。</w:t>
      </w:r>
    </w:p>
    <w:p>
      <w:pPr>
        <w:pStyle w:val="5"/>
        <w:spacing w:line="300" w:lineRule="auto" w:after="0"/>
      </w:pPr>
      <w:r>
        <w:rPr>
          <w:rFonts w:ascii="宋体" w:hAnsi="宋体" w:eastAsia="宋体"/>
          <w:sz w:val="21"/>
        </w:rPr>
        <w:t>3.4.3 消息通知功能</w:t>
      </w:r>
    </w:p>
    <w:p>
      <w:pPr>
        <w:pStyle w:val="6"/>
        <w:spacing w:line="300" w:lineRule="auto" w:after="0"/>
        <w:ind w:firstLine="420"/>
      </w:pPr>
      <w:r>
        <w:rPr>
          <w:rFonts w:ascii="宋体" w:hAnsi="宋体" w:eastAsia="宋体"/>
          <w:sz w:val="21"/>
        </w:rPr>
        <w:t>消息通知功能由notifications集合保存，主要字段包括userId、title、content、type、priority、isRead、relatedData、createdAt和updatedAt。通知类型包括预算预警、系统通知、风险提醒和交易相关通知。用户端消息中心可以查看通知列表、获取未读数量、标记已读、全部已读和删除通知。</w:t>
      </w:r>
    </w:p>
    <w:p>
      <w:pPr>
        <w:pStyle w:val="6"/>
        <w:spacing w:line="300" w:lineRule="auto" w:after="0"/>
        <w:ind w:firstLine="420"/>
      </w:pPr>
      <w:r>
        <w:rPr>
          <w:rFonts w:ascii="宋体" w:hAnsi="宋体" w:eastAsia="宋体"/>
          <w:sz w:val="21"/>
        </w:rPr>
        <w:t>通知功能使系统分析结果能够主动反馈给用户。预算预警、风险提醒和系统通知如果只停留在后台数据中，用户很难及时感知；通过消息中心集中展示，用户可以在使用系统时看到提醒并采取后续操作。该模块与预算配置、风险评估和管理员提醒功能都存在关联，是系统闭环的重要部分。</w:t>
      </w:r>
    </w:p>
    <w:p>
      <w:pPr>
        <w:pStyle w:val="6"/>
        <w:spacing w:line="300" w:lineRule="auto" w:after="0"/>
        <w:ind w:firstLine="420"/>
      </w:pPr>
      <w:r>
        <w:rPr>
          <w:rFonts w:ascii="宋体" w:hAnsi="宋体" w:eastAsia="宋体"/>
          <w:sz w:val="21"/>
        </w:rPr>
        <w:t>账单导入模块在实现上需要处理不同平台的文件格式差异。微信账单中表头可能不在第一行，代码会在前30行中查找包含“交易时间”的表头行，再根据表头定位交易时间、交易类型、交易对方、商品、收支和金额等列。对于金额字段，系统会去除人民币符号和其他非数字字符，再转换为数值。</w:t>
      </w:r>
    </w:p>
    <w:p>
      <w:pPr>
        <w:pStyle w:val="6"/>
        <w:spacing w:line="300" w:lineRule="auto" w:after="0"/>
        <w:ind w:firstLine="420"/>
      </w:pPr>
      <w:r>
        <w:rPr>
          <w:rFonts w:ascii="宋体" w:hAnsi="宋体" w:eastAsia="宋体"/>
          <w:sz w:val="21"/>
        </w:rPr>
        <w:t>支付宝账单与微信账单的列结构不同，导入接口单独提供/alipay路径处理。系统在解析后将外部账单转换为统一的Transaction结构，包括type、amount、category、note和date等字段。无论来源是微信还是支付宝，最终进入数据库的都是同一种交易文档，这有利于后续统计分析保持一致。</w:t>
      </w:r>
    </w:p>
    <w:p>
      <w:pPr>
        <w:pStyle w:val="6"/>
        <w:spacing w:line="300" w:lineRule="auto" w:after="0"/>
        <w:ind w:firstLine="420"/>
      </w:pPr>
      <w:r>
        <w:rPr>
          <w:rFonts w:ascii="宋体" w:hAnsi="宋体" w:eastAsia="宋体"/>
          <w:sz w:val="21"/>
        </w:rPr>
        <w:t>预算预警逻辑既出现在新增支出之后，也可以由定时任务周期性执行。系统读取UserConfig中的monthly预算和alertThreshold阈值，统计当月expense类型交易总额，计算usageRate。如果当天已经发送过预算预警，则不重复创建通知，避免用户在短时间内收到大量相同提醒。</w:t>
      </w:r>
    </w:p>
    <w:p>
      <w:pPr>
        <w:pStyle w:val="6"/>
        <w:spacing w:line="300" w:lineRule="auto" w:after="0"/>
        <w:ind w:firstLine="420"/>
      </w:pPr>
      <w:r>
        <w:rPr>
          <w:rFonts w:ascii="宋体" w:hAnsi="宋体" w:eastAsia="宋体"/>
          <w:sz w:val="21"/>
        </w:rPr>
        <w:t>风险评估算法的三个维度具有明确含义。预算使用率反映用户本月支出是否接近预算上限，收支平衡反映支出相对收入是否过高，交易频率反映用户消费行为是否过于频繁。系统采用40%、30%、30%的权重计算综合分，是因为预算使用率与个人财务风险关系最直接，因此权重最高。</w:t>
      </w:r>
    </w:p>
    <w:p>
      <w:pPr>
        <w:pStyle w:val="6"/>
        <w:spacing w:line="300" w:lineRule="auto" w:after="0"/>
        <w:ind w:firstLine="420"/>
      </w:pPr>
      <w:r>
        <w:rPr>
          <w:rFonts w:ascii="宋体" w:hAnsi="宋体" w:eastAsia="宋体"/>
          <w:sz w:val="21"/>
        </w:rPr>
        <w:t>管理员风险监控并不是简单展示风险等级，而是将UserConfig中的financialHealth字段与用户信息、月度收支和预算数据结合起来。管理员可以根据风险等级筛选用户，也可以发送风险提醒通知。该设计让风险评估从算法结果延伸到管理操作，增强了系统的实用性。</w:t>
      </w:r>
    </w:p>
    <w:p>
      <w:pPr>
        <w:jc w:val="center"/>
      </w:pPr>
      <w:r>
        <w:drawing>
          <wp:inline xmlns:a="http://schemas.openxmlformats.org/drawingml/2006/main" xmlns:pic="http://schemas.openxmlformats.org/drawingml/2006/picture">
            <wp:extent cx="5328000" cy="2997000"/>
            <wp:docPr id="9" name="Picture 9"/>
            <wp:cNvGraphicFramePr>
              <a:graphicFrameLocks noChangeAspect="1"/>
            </wp:cNvGraphicFramePr>
            <a:graphic>
              <a:graphicData uri="http://schemas.openxmlformats.org/drawingml/2006/picture">
                <pic:pic>
                  <pic:nvPicPr>
                    <pic:cNvPr id="0" name="图5-6.png"/>
                    <pic:cNvPicPr/>
                  </pic:nvPicPr>
                  <pic:blipFill>
                    <a:blip r:embed="rId22"/>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图3-5 用户端消息中心页面</w:t>
      </w:r>
    </w:p>
    <w:p>
      <w:pPr>
        <w:pStyle w:val="4"/>
        <w:spacing w:line="300" w:lineRule="auto" w:after="0"/>
      </w:pPr>
      <w:r>
        <w:rPr>
          <w:rFonts w:ascii="宋体" w:hAnsi="宋体" w:eastAsia="宋体"/>
          <w:sz w:val="21"/>
        </w:rPr>
        <w:t>3.5 后台管理模块详细设计与实现</w:t>
      </w:r>
    </w:p>
    <w:p>
      <w:pPr>
        <w:pStyle w:val="6"/>
        <w:spacing w:line="300" w:lineRule="auto" w:after="0"/>
        <w:ind w:firstLine="420"/>
      </w:pPr>
      <w:r>
        <w:rPr>
          <w:rFonts w:ascii="宋体" w:hAnsi="宋体" w:eastAsia="宋体"/>
          <w:sz w:val="21"/>
        </w:rPr>
        <w:t>后台管理模块面向管理员用户，主要完成系统数据概览、用户管理、分类管理、系统设置、风险监控、数据导出和操作日志查看等功能。项目中该模块主要由admin路由、管理员端页面、OperationLog模型、SystemSettings模型和MessageTemplate模型实现。后台管理模块与普通用户端共用finance_db数据库，但接口入口和权限校验不同。</w:t>
      </w:r>
    </w:p>
    <w:p>
      <w:pPr>
        <w:pStyle w:val="5"/>
        <w:spacing w:line="300" w:lineRule="auto" w:after="0"/>
      </w:pPr>
      <w:r>
        <w:rPr>
          <w:rFonts w:ascii="宋体" w:hAnsi="宋体" w:eastAsia="宋体"/>
          <w:sz w:val="21"/>
        </w:rPr>
        <w:t>3.5.1 管理端数据概览功能</w:t>
      </w:r>
    </w:p>
    <w:p>
      <w:pPr>
        <w:pStyle w:val="6"/>
        <w:spacing w:line="300" w:lineRule="auto" w:after="0"/>
        <w:ind w:firstLine="420"/>
      </w:pPr>
      <w:r>
        <w:rPr>
          <w:rFonts w:ascii="宋体" w:hAnsi="宋体" w:eastAsia="宋体"/>
          <w:sz w:val="21"/>
        </w:rPr>
        <w:t>管理端数据概览页面通过dashboard-stats等接口汇总系统运行数据，包括用户总数、活跃用户、交易数量、交易金额和风险用户数量等指标。后端通过聚合查询users、transactions和userconfigs等集合生成概览结果，前端将其展示为统计卡片和趋势图。</w:t>
      </w:r>
    </w:p>
    <w:p>
      <w:pPr>
        <w:pStyle w:val="6"/>
        <w:spacing w:line="300" w:lineRule="auto" w:after="0"/>
        <w:ind w:firstLine="420"/>
      </w:pPr>
      <w:r>
        <w:rPr>
          <w:rFonts w:ascii="宋体" w:hAnsi="宋体" w:eastAsia="宋体"/>
          <w:sz w:val="21"/>
        </w:rPr>
        <w:t>该功能的作用是让管理员快速了解系统整体运行状态。对于后台管理端而言，首页不应只展示导航入口，而应优先呈现与管理决策相关的数据，例如用户增长、交易规模和风险用户数量。管理员可以根据概览数据进一步进入用户管理、风险监控或消费统计页面。</w:t>
      </w:r>
    </w:p>
    <w:p>
      <w:pPr>
        <w:pStyle w:val="6"/>
        <w:spacing w:line="300" w:lineRule="auto" w:after="0"/>
        <w:ind w:firstLine="420"/>
      </w:pPr>
      <w:r>
        <w:rPr>
          <w:rFonts w:ascii="宋体" w:hAnsi="宋体" w:eastAsia="宋体"/>
          <w:sz w:val="21"/>
        </w:rPr>
        <w:t>管理员端首页强调概览能力。系统通过dashboard-stats接口聚合用户总数、今日新增用户、活跃用户、月度交易笔数、月度交易金额和风险用户数量。管理员不需要进入每个功能页面就能了解系统整体状态，这符合后台管理系统先看总览、再处理异常的使用习惯。</w:t>
      </w:r>
    </w:p>
    <w:p>
      <w:pPr>
        <w:pStyle w:val="6"/>
        <w:spacing w:line="300" w:lineRule="auto" w:after="0"/>
        <w:ind w:firstLine="420"/>
      </w:pPr>
      <w:r>
        <w:rPr>
          <w:rFonts w:ascii="宋体" w:hAnsi="宋体" w:eastAsia="宋体"/>
          <w:sz w:val="21"/>
        </w:rPr>
        <w:t>用户管理页面以列表为中心，支持分页、查看、创建、编辑、删除和批量操作。管理员创建用户时，后端会检查用户名唯一性并创建对应用户文档；更新用户时可以修改用户名、邮箱、角色、预算和主题等信息；删除用户时会移除用户文档。由于用户删除属于高风险操作，实际使用中应配合二次确认。</w:t>
      </w:r>
    </w:p>
    <w:p>
      <w:pPr>
        <w:pStyle w:val="6"/>
        <w:spacing w:line="300" w:lineRule="auto" w:after="0"/>
        <w:ind w:firstLine="420"/>
      </w:pPr>
      <w:r>
        <w:rPr>
          <w:rFonts w:ascii="宋体" w:hAnsi="宋体" w:eastAsia="宋体"/>
          <w:sz w:val="21"/>
        </w:rPr>
        <w:t>分类管理页面维护系统分类体系。分类包含name、iconId、color、type、isDefault和sortOrder字段，管理员可以新增、修改、删除和排序分类。分类设计会直接影响用户记账时的可选项和统计分析中的分类维度，因此分类管理需要保证名称清晰、类型准确、排序合理。</w:t>
      </w:r>
    </w:p>
    <w:p>
      <w:pPr>
        <w:pStyle w:val="6"/>
        <w:spacing w:line="300" w:lineRule="auto" w:after="0"/>
        <w:ind w:firstLine="420"/>
      </w:pPr>
      <w:r>
        <w:rPr>
          <w:rFonts w:ascii="宋体" w:hAnsi="宋体" w:eastAsia="宋体"/>
          <w:sz w:val="21"/>
        </w:rPr>
        <w:t>系统设置和消息模板属于后台配置功能。系统设置保存系统名称、默认币种和默认预算，影响前端显示和用户默认配置；消息模板保存低、中、高风险提醒文案，风险监控发送提醒时可以使用这些模板。将这些配置保存到数据库中，可以避免每次调整都修改代码。</w:t>
      </w:r>
    </w:p>
    <w:p>
      <w:pPr>
        <w:pStyle w:val="6"/>
        <w:spacing w:line="300" w:lineRule="auto" w:after="0"/>
        <w:ind w:firstLine="420"/>
      </w:pPr>
      <w:r>
        <w:rPr>
          <w:rFonts w:ascii="宋体" w:hAnsi="宋体" w:eastAsia="宋体"/>
          <w:sz w:val="21"/>
        </w:rPr>
        <w:t>操作日志模块用于记录管理员关键行为，字段包括userId、action、details、createdAt和updatedAt。虽然毕业设计阶段的日志内容相对简单，但它体现了后台系统应具备的可追溯性。后续如果扩展，可记录请求IP、操作对象、修改前后内容等信息，进一步增强审计能力。</w:t>
      </w:r>
    </w:p>
    <w:p>
      <w:pPr>
        <w:pStyle w:val="6"/>
        <w:spacing w:line="300" w:lineRule="auto" w:after="0"/>
        <w:ind w:firstLine="420"/>
      </w:pPr>
      <w:r>
        <w:rPr>
          <w:rFonts w:ascii="宋体" w:hAnsi="宋体" w:eastAsia="宋体"/>
          <w:sz w:val="21"/>
        </w:rPr>
        <w:t>数据导出功能服务于管理员的数据备份和分析需求。admin路由中的export接口可以根据不同类型导出用户、交易或统计数据，并支持JSON、CSV、Excel等格式。对于个人财务系统而言，导出能力也具有数据可迁移意义，避免用户数据被锁定在单一系统中。</w:t>
      </w:r>
    </w:p>
    <w:p>
      <w:pPr>
        <w:pStyle w:val="6"/>
        <w:spacing w:line="300" w:lineRule="auto" w:after="0"/>
        <w:ind w:firstLine="420"/>
      </w:pPr>
      <w:r>
        <w:rPr>
          <w:rFonts w:ascii="宋体" w:hAnsi="宋体" w:eastAsia="宋体"/>
          <w:sz w:val="21"/>
        </w:rPr>
        <w:t>管理员端的风险提醒功能与普通消息通知不同，它带有一定管理干预性质。管理员在风险监控中发现高风险或中风险用户后，可以通过单独提醒或批量提醒发送消息。这样系统不仅能自动识别风险，还能为人工管理提供操作入口，形成“识别、查看、提醒、反馈”的闭环。</w:t>
      </w:r>
    </w:p>
    <w:p>
      <w:pPr>
        <w:jc w:val="center"/>
      </w:pPr>
      <w:r>
        <w:drawing>
          <wp:inline xmlns:a="http://schemas.openxmlformats.org/drawingml/2006/main" xmlns:pic="http://schemas.openxmlformats.org/drawingml/2006/picture">
            <wp:extent cx="5328000" cy="2997000"/>
            <wp:docPr id="10" name="Picture 10"/>
            <wp:cNvGraphicFramePr>
              <a:graphicFrameLocks noChangeAspect="1"/>
            </wp:cNvGraphicFramePr>
            <a:graphic>
              <a:graphicData uri="http://schemas.openxmlformats.org/drawingml/2006/picture">
                <pic:pic>
                  <pic:nvPicPr>
                    <pic:cNvPr id="0" name="图5-7.png"/>
                    <pic:cNvPicPr/>
                  </pic:nvPicPr>
                  <pic:blipFill>
                    <a:blip r:embed="rId23"/>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图3-6 管理端数据概览页面</w:t>
      </w:r>
    </w:p>
    <w:p>
      <w:pPr>
        <w:pStyle w:val="5"/>
        <w:spacing w:line="300" w:lineRule="auto" w:after="0"/>
      </w:pPr>
      <w:r>
        <w:rPr>
          <w:rFonts w:ascii="宋体" w:hAnsi="宋体" w:eastAsia="宋体"/>
          <w:sz w:val="21"/>
        </w:rPr>
        <w:t>3.5.2 用户管理功能</w:t>
      </w:r>
    </w:p>
    <w:p>
      <w:pPr>
        <w:pStyle w:val="6"/>
        <w:spacing w:line="300" w:lineRule="auto" w:after="0"/>
        <w:ind w:firstLine="420"/>
      </w:pPr>
      <w:r>
        <w:rPr>
          <w:rFonts w:ascii="宋体" w:hAnsi="宋体" w:eastAsia="宋体"/>
          <w:sz w:val="21"/>
        </w:rPr>
        <w:t>用户管理功能以用户列表为核心，支持分页查询、创建用户、编辑用户、删除用户和批量操作。管理员新增用户时，后端会检查用户名唯一性并创建User文档；编辑用户时可以维护用户名、邮箱、角色、预算和主题等信息；删除用户时需要谨慎处理，因为该操作会影响用户相关业务数据。</w:t>
      </w:r>
    </w:p>
    <w:p>
      <w:pPr>
        <w:pStyle w:val="6"/>
        <w:spacing w:line="300" w:lineRule="auto" w:after="0"/>
        <w:ind w:firstLine="420"/>
      </w:pPr>
      <w:r>
        <w:rPr>
          <w:rFonts w:ascii="宋体" w:hAnsi="宋体" w:eastAsia="宋体"/>
          <w:sz w:val="21"/>
        </w:rPr>
        <w:t>用户管理功能需要严格区分普通用户和管理员。普通用户只能维护自己的资料，而管理员可以从后台维护用户信息。项目通过管理员接口权限校验实现这一点，只有role为admin的用户才能访问admin路由下的用户管理接口。</w:t>
      </w:r>
    </w:p>
    <w:p>
      <w:pPr>
        <w:pStyle w:val="5"/>
        <w:spacing w:line="300" w:lineRule="auto" w:after="0"/>
      </w:pPr>
      <w:r>
        <w:rPr>
          <w:rFonts w:ascii="宋体" w:hAnsi="宋体" w:eastAsia="宋体"/>
          <w:sz w:val="21"/>
        </w:rPr>
        <w:t>3.5.3 分类管理与系统设置功能</w:t>
      </w:r>
    </w:p>
    <w:p>
      <w:pPr>
        <w:pStyle w:val="6"/>
        <w:spacing w:line="300" w:lineRule="auto" w:after="0"/>
        <w:ind w:firstLine="420"/>
      </w:pPr>
      <w:r>
        <w:rPr>
          <w:rFonts w:ascii="宋体" w:hAnsi="宋体" w:eastAsia="宋体"/>
          <w:sz w:val="21"/>
        </w:rPr>
        <w:t>分类管理功能维护categories集合中的收入和支出分类，字段包括name、type、iconId、color、isDefault、sortOrder、createdAt和updatedAt。分类数据会影响用户新增记账时的可选项，也会影响分类统计页面的分析维度，因此分类名称、类型和排序都需要保持规范。</w:t>
      </w:r>
    </w:p>
    <w:p>
      <w:pPr>
        <w:pStyle w:val="6"/>
        <w:spacing w:line="300" w:lineRule="auto" w:after="0"/>
        <w:ind w:firstLine="420"/>
      </w:pPr>
      <w:r>
        <w:rPr>
          <w:rFonts w:ascii="宋体" w:hAnsi="宋体" w:eastAsia="宋体"/>
          <w:sz w:val="21"/>
        </w:rPr>
        <w:t>系统设置功能维护systemsettings集合中的系统名称、默认币种、默认预算和功能开关等配置。消息模板功能维护messagetemplates集合中的提醒文案，管理员发送风险提醒时可以复用模板内容。把这些配置保存在数据库中，可以减少修改代码的频率，也便于管理员通过页面维护系统运行参数。</w:t>
      </w:r>
    </w:p>
    <w:p>
      <w:pPr>
        <w:pStyle w:val="5"/>
        <w:spacing w:line="300" w:lineRule="auto" w:after="0"/>
      </w:pPr>
      <w:r>
        <w:rPr>
          <w:rFonts w:ascii="宋体" w:hAnsi="宋体" w:eastAsia="宋体"/>
          <w:sz w:val="21"/>
        </w:rPr>
        <w:t>3.5.4 风险监控功能</w:t>
      </w:r>
    </w:p>
    <w:p>
      <w:pPr>
        <w:pStyle w:val="6"/>
        <w:spacing w:line="300" w:lineRule="auto" w:after="0"/>
        <w:ind w:firstLine="420"/>
      </w:pPr>
      <w:r>
        <w:rPr>
          <w:rFonts w:ascii="宋体" w:hAnsi="宋体" w:eastAsia="宋体"/>
          <w:sz w:val="21"/>
        </w:rPr>
        <w:t>风险监控功能基于UserConfig中的financialHealth字段和风险计算工具实现。风险算法从预算使用率、收支平衡和交易频率三个维度计算得分，并按照0.4、0.3、0.3的权重得到综合评分。综合评分低于40为高风险，40至70之间为中风险，70及以上为低风险。</w:t>
      </w:r>
    </w:p>
    <w:p>
      <w:pPr>
        <w:pStyle w:val="6"/>
        <w:spacing w:line="300" w:lineRule="auto" w:after="0"/>
        <w:ind w:firstLine="420"/>
      </w:pPr>
      <w:r>
        <w:rPr>
          <w:rFonts w:ascii="宋体" w:hAnsi="宋体" w:eastAsia="宋体"/>
          <w:sz w:val="21"/>
        </w:rPr>
        <w:t>管理员端风险监控页面展示不同风险等级用户，并提供筛选和提醒入口。管理员发现高风险或中风险用户后，可以发送风险提醒通知，通知最终写入notifications集合并在用户消息中心展示。该功能把算法评估结果转化为后台管理动作，使系统具备一定的主动风险干预能力。</w:t>
      </w:r>
    </w:p>
    <w:p>
      <w:pPr>
        <w:jc w:val="center"/>
      </w:pPr>
      <w:r>
        <w:drawing>
          <wp:inline xmlns:a="http://schemas.openxmlformats.org/drawingml/2006/main" xmlns:pic="http://schemas.openxmlformats.org/drawingml/2006/picture">
            <wp:extent cx="5328000" cy="2997000"/>
            <wp:docPr id="11" name="Picture 11"/>
            <wp:cNvGraphicFramePr>
              <a:graphicFrameLocks noChangeAspect="1"/>
            </wp:cNvGraphicFramePr>
            <a:graphic>
              <a:graphicData uri="http://schemas.openxmlformats.org/drawingml/2006/picture">
                <pic:pic>
                  <pic:nvPicPr>
                    <pic:cNvPr id="0" name="图5-9.png"/>
                    <pic:cNvPicPr/>
                  </pic:nvPicPr>
                  <pic:blipFill>
                    <a:blip r:embed="rId24"/>
                    <a:stretch>
                      <a:fillRect/>
                    </a:stretch>
                  </pic:blipFill>
                  <pic:spPr>
                    <a:xfrm>
                      <a:off x="0" y="0"/>
                      <a:ext cx="5328000" cy="2997000"/>
                    </a:xfrm>
                    <a:prstGeom prst="rect"/>
                  </pic:spPr>
                </pic:pic>
              </a:graphicData>
            </a:graphic>
          </wp:inline>
        </w:drawing>
      </w:r>
    </w:p>
    <w:p>
      <w:pPr>
        <w:jc w:val="center"/>
      </w:pPr>
      <w:r>
        <w:rPr>
          <w:rFonts w:ascii="宋体" w:hAnsi="宋体" w:eastAsia="宋体"/>
          <w:sz w:val="21"/>
        </w:rPr>
        <w:t>图3-7 管理端风险监控页面</w:t>
      </w:r>
    </w:p>
    <w:p>
      <w:pPr>
        <w:pStyle w:val="5"/>
        <w:spacing w:line="300" w:lineRule="auto" w:after="0"/>
      </w:pPr>
      <w:r>
        <w:rPr>
          <w:rFonts w:ascii="宋体" w:hAnsi="宋体" w:eastAsia="宋体"/>
          <w:sz w:val="21"/>
        </w:rPr>
        <w:t>3.5.5 数据导出与操作日志功能</w:t>
      </w:r>
    </w:p>
    <w:p>
      <w:pPr>
        <w:pStyle w:val="6"/>
        <w:spacing w:line="300" w:lineRule="auto" w:after="0"/>
        <w:ind w:firstLine="420"/>
      </w:pPr>
      <w:r>
        <w:rPr>
          <w:rFonts w:ascii="宋体" w:hAnsi="宋体" w:eastAsia="宋体"/>
          <w:sz w:val="21"/>
        </w:rPr>
        <w:t>数据导出功能用于管理员备份和分析系统数据。admin路由中的export接口可以根据导出类型生成用户、交易或统计相关数据，并支持JSON、CSV、Excel等格式。对于记账系统而言，导出能力不仅服务管理员，也体现了数据可迁移性，避免业务数据只能留存在单一系统中。</w:t>
      </w:r>
    </w:p>
    <w:p>
      <w:pPr>
        <w:pStyle w:val="6"/>
        <w:spacing w:line="300" w:lineRule="auto" w:after="0"/>
        <w:ind w:firstLine="420"/>
      </w:pPr>
      <w:r>
        <w:rPr>
          <w:rFonts w:ascii="宋体" w:hAnsi="宋体" w:eastAsia="宋体"/>
          <w:sz w:val="21"/>
        </w:rPr>
        <w:t>操作日志功能记录管理员关键操作，operationlogs集合包含userId、action、details、createdAt和updatedAt等字段。日志可以帮助管理员追踪后台配置修改、用户操作和数据导出行为。虽然毕业设计版本的日志字段较为基础，但它已经体现了后台系统应具备的可追溯性，为后续审计和异常排查提供了数据基础。</w:t>
      </w:r>
    </w:p>
    <w:p>
      <w:pPr>
        <w:pStyle w:val="3"/>
        <w:spacing w:line="300" w:lineRule="auto" w:after="0"/>
      </w:pPr>
      <w:r>
        <w:rPr>
          <w:rFonts w:ascii="宋体" w:hAnsi="宋体" w:eastAsia="宋体"/>
          <w:sz w:val="21"/>
        </w:rPr>
        <w:t>4 系统测试</w:t>
      </w:r>
    </w:p>
    <w:p>
      <w:pPr>
        <w:pStyle w:val="4"/>
        <w:spacing w:line="300" w:lineRule="auto" w:after="0"/>
      </w:pPr>
      <w:r>
        <w:rPr>
          <w:rFonts w:ascii="宋体" w:hAnsi="宋体" w:eastAsia="宋体"/>
          <w:sz w:val="21"/>
        </w:rPr>
        <w:t>4.1 测试目的</w:t>
      </w:r>
    </w:p>
    <w:p>
      <w:pPr>
        <w:pStyle w:val="6"/>
        <w:spacing w:line="300" w:lineRule="auto" w:after="0"/>
        <w:ind w:firstLine="420"/>
      </w:pPr>
      <w:r>
        <w:rPr>
          <w:rFonts w:ascii="宋体" w:hAnsi="宋体" w:eastAsia="宋体"/>
          <w:sz w:val="21"/>
        </w:rPr>
        <w:t>系统测试的目的是验证个人财务记账与可视化分析系统是否满足需求分析中提出的功能需求和基本非功能需求。测试重点包括用户认证、记账管理、账单导入、统计分析、预算预警、消息通知、管理员管理和风险评估等模块。</w:t>
      </w:r>
    </w:p>
    <w:p>
      <w:pPr>
        <w:pStyle w:val="6"/>
        <w:spacing w:line="300" w:lineRule="auto" w:after="0"/>
        <w:ind w:firstLine="420"/>
      </w:pPr>
      <w:r>
        <w:rPr>
          <w:rFonts w:ascii="宋体" w:hAnsi="宋体" w:eastAsia="宋体"/>
          <w:sz w:val="21"/>
        </w:rPr>
        <w:t>测试工作从功能正确性、数据隔离性、异常处理和页面表现四个方面展开。功能正确性关注用户能否完成登录、记账、查询、统计、导入和通知操作；数据隔离性关注用户只能操作自己的数据；异常处理关注缺少参数、错误密码、分类不匹配、无效Token等情况；页面表现关注图表、表格和表单是否能够正常显示。</w:t>
      </w:r>
    </w:p>
    <w:p>
      <w:pPr>
        <w:pStyle w:val="6"/>
        <w:spacing w:line="300" w:lineRule="auto" w:after="0"/>
        <w:ind w:firstLine="420"/>
      </w:pPr>
      <w:r>
        <w:rPr>
          <w:rFonts w:ascii="宋体" w:hAnsi="宋体" w:eastAsia="宋体"/>
          <w:sz w:val="21"/>
        </w:rPr>
        <w:t>项目中已有Jest和Supertest相关测试文件，包括auth.test.js、transaction.test.js和risk.test.js。认证测试覆盖注册、重复用户名、缺少字段、登录成功、错误密码和不存在用户等场景；交易测试覆盖添加支出、添加收入、缺少必要字段、列表查询、类型筛选、统计和删除；风险测试覆盖预算使用率、收支平衡、交易频率和综合评分。</w:t>
      </w:r>
    </w:p>
    <w:p>
      <w:pPr>
        <w:pStyle w:val="6"/>
        <w:spacing w:line="300" w:lineRule="auto" w:after="0"/>
        <w:ind w:firstLine="420"/>
      </w:pPr>
      <w:r>
        <w:rPr>
          <w:rFonts w:ascii="宋体" w:hAnsi="宋体" w:eastAsia="宋体"/>
          <w:sz w:val="21"/>
        </w:rPr>
        <w:t>由于系统使用MongoDB，测试环境与正式数据库需要隔离。项目测试文件使用finance_test作为测试数据库，并在测试结束后清理数据。这样可以避免测试过程中插入的用户和交易记录污染正式finance_db数据库，也能保证每次测试运行时数据状态相对可控。</w:t>
      </w:r>
    </w:p>
    <w:p>
      <w:pPr>
        <w:pStyle w:val="6"/>
        <w:spacing w:line="300" w:lineRule="auto" w:after="0"/>
        <w:ind w:firstLine="420"/>
      </w:pPr>
      <w:r>
        <w:rPr>
          <w:rFonts w:ascii="宋体" w:hAnsi="宋体" w:eastAsia="宋体"/>
          <w:sz w:val="21"/>
        </w:rPr>
        <w:t>功能测试用例采用黑盒测试思路，从用户操作结果判断功能是否符合预期。例如输入正确用户名和密码应成功登录，输入错误密码应提示错误；新增支出记录后交易列表应出现该记录，预算达到阈值后消息中心应出现提醒；普通用户访问管理员路径应被拦截或重定向。这些测试直接对应用户可感知的系统行为。</w:t>
      </w:r>
    </w:p>
    <w:p>
      <w:pPr>
        <w:pStyle w:val="6"/>
        <w:spacing w:line="300" w:lineRule="auto" w:after="0"/>
        <w:ind w:firstLine="420"/>
      </w:pPr>
      <w:r>
        <w:rPr>
          <w:rFonts w:ascii="宋体" w:hAnsi="宋体" w:eastAsia="宋体"/>
          <w:sz w:val="21"/>
        </w:rPr>
        <w:t>性能测试在毕业设计阶段主要关注接口响应和页面可用性。交易记录采用分页查询，统计接口使用数据库聚合，前端页面采用懒加载和延迟预取，这些设计都服务于性能目标。虽然未进行大规模压测，但从实现方式看，系统已经避免了明显的一次性加载全部数据和前端重复统计问题。</w:t>
      </w:r>
    </w:p>
    <w:p>
      <w:pPr>
        <w:pStyle w:val="6"/>
        <w:spacing w:line="300" w:lineRule="auto" w:after="0"/>
        <w:ind w:firstLine="420"/>
      </w:pPr>
      <w:r>
        <w:rPr>
          <w:rFonts w:ascii="宋体" w:hAnsi="宋体" w:eastAsia="宋体"/>
          <w:sz w:val="21"/>
        </w:rPr>
        <w:t>边界测试主要关注输入为空、金额为负数、分类类型不匹配、验证码过期、Token无效、删除不存在记录等情况。这些场景在真实使用中经常出现，如果处理不当会导致数据错误或用户困惑。项目中的后端路由针对许多异常情况返回了明确提示，为前端展示错误信息提供了基础。</w:t>
      </w:r>
    </w:p>
    <w:p>
      <w:pPr>
        <w:pStyle w:val="6"/>
        <w:spacing w:line="300" w:lineRule="auto" w:after="0"/>
        <w:ind w:firstLine="420"/>
      </w:pPr>
      <w:r>
        <w:rPr>
          <w:rFonts w:ascii="宋体" w:hAnsi="宋体" w:eastAsia="宋体"/>
          <w:sz w:val="21"/>
        </w:rPr>
        <w:t>安全测试主要关注越权访问。普通用户不能访问管理员接口，也不能通过修改请求参数查询或删除其他用户的交易记录。系统在交易更新和删除时同时匹配记录id和用户id，在管理员路由中校验角色，这些设计能够防止最常见的水平越权和垂直越权问题。</w:t>
      </w:r>
    </w:p>
    <w:p>
      <w:pPr>
        <w:pStyle w:val="4"/>
        <w:spacing w:line="300" w:lineRule="auto" w:after="0"/>
      </w:pPr>
      <w:r>
        <w:rPr>
          <w:rFonts w:ascii="宋体" w:hAnsi="宋体" w:eastAsia="宋体"/>
          <w:sz w:val="21"/>
        </w:rPr>
        <w:t>4.2 功能测试</w:t>
      </w:r>
    </w:p>
    <w:p>
      <w:pPr>
        <w:jc w:val="center"/>
      </w:pPr>
      <w:r>
        <w:rPr>
          <w:rFonts w:ascii="宋体" w:hAnsi="宋体" w:eastAsia="宋体"/>
          <w:sz w:val="21"/>
        </w:rPr>
        <w:t>表4-1 系统功能测试用例表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W w:w="1247" w:type="dxa"/>
            <w:vAlign w:val="center"/>
          </w:tcPr>
          <w:p>
            <w:pPr>
              <w:spacing w:after="0"/>
              <w:jc w:val="center"/>
            </w:pPr>
            <w:r>
              <w:rPr>
                <w:rFonts w:ascii="宋体" w:hAnsi="宋体" w:eastAsia="宋体"/>
                <w:sz w:val="18"/>
              </w:rPr>
              <w:t>编号</w:t>
            </w:r>
          </w:p>
        </w:tc>
        <w:tc>
          <w:tcPr>
            <w:tcW w:type="dxa" w:w="1805"/>
            <w:tcW w:w="1701" w:type="dxa"/>
            <w:vAlign w:val="center"/>
          </w:tcPr>
          <w:p>
            <w:pPr>
              <w:spacing w:after="0"/>
              <w:jc w:val="center"/>
            </w:pPr>
            <w:r>
              <w:rPr>
                <w:rFonts w:ascii="宋体" w:hAnsi="宋体" w:eastAsia="宋体"/>
                <w:sz w:val="18"/>
              </w:rPr>
              <w:t>测试模块</w:t>
            </w:r>
          </w:p>
        </w:tc>
        <w:tc>
          <w:tcPr>
            <w:tcW w:type="dxa" w:w="1805"/>
            <w:tcW w:w="2835" w:type="dxa"/>
            <w:vAlign w:val="center"/>
          </w:tcPr>
          <w:p>
            <w:pPr>
              <w:spacing w:after="0"/>
              <w:jc w:val="left"/>
            </w:pPr>
            <w:r>
              <w:rPr>
                <w:rFonts w:ascii="宋体" w:hAnsi="宋体" w:eastAsia="宋体"/>
                <w:sz w:val="18"/>
              </w:rPr>
              <w:t>测试内容</w:t>
            </w:r>
          </w:p>
        </w:tc>
        <w:tc>
          <w:tcPr>
            <w:tcW w:type="dxa" w:w="1805"/>
            <w:tcW w:w="2381" w:type="dxa"/>
            <w:vAlign w:val="center"/>
          </w:tcPr>
          <w:p>
            <w:pPr>
              <w:spacing w:after="0"/>
              <w:jc w:val="left"/>
            </w:pPr>
            <w:r>
              <w:rPr>
                <w:rFonts w:ascii="宋体" w:hAnsi="宋体" w:eastAsia="宋体"/>
                <w:sz w:val="18"/>
              </w:rPr>
              <w:t>预期结果</w:t>
            </w:r>
          </w:p>
        </w:tc>
        <w:tc>
          <w:tcPr>
            <w:tcW w:type="dxa" w:w="1805"/>
            <w:tcW w:w="1247" w:type="dxa"/>
            <w:vAlign w:val="center"/>
          </w:tcPr>
          <w:p>
            <w:pPr>
              <w:spacing w:after="0"/>
              <w:jc w:val="center"/>
            </w:pPr>
            <w:r>
              <w:rPr>
                <w:rFonts w:ascii="宋体" w:hAnsi="宋体" w:eastAsia="宋体"/>
                <w:sz w:val="18"/>
              </w:rPr>
              <w:t>结果</w:t>
            </w:r>
          </w:p>
        </w:tc>
      </w:tr>
      <w:tr>
        <w:tc>
          <w:tcPr>
            <w:tcW w:type="dxa" w:w="1805"/>
            <w:tcW w:w="1247" w:type="dxa"/>
            <w:vAlign w:val="center"/>
          </w:tcPr>
          <w:p>
            <w:pPr>
              <w:spacing w:after="0"/>
              <w:jc w:val="center"/>
            </w:pPr>
            <w:r>
              <w:rPr>
                <w:rFonts w:ascii="宋体" w:hAnsi="宋体" w:eastAsia="宋体"/>
                <w:sz w:val="18"/>
              </w:rPr>
              <w:t>TC01</w:t>
            </w:r>
          </w:p>
        </w:tc>
        <w:tc>
          <w:tcPr>
            <w:tcW w:type="dxa" w:w="1805"/>
            <w:tcW w:w="1701" w:type="dxa"/>
            <w:vAlign w:val="center"/>
          </w:tcPr>
          <w:p>
            <w:pPr>
              <w:spacing w:after="0"/>
              <w:jc w:val="center"/>
            </w:pPr>
            <w:r>
              <w:rPr>
                <w:rFonts w:ascii="宋体" w:hAnsi="宋体" w:eastAsia="宋体"/>
                <w:sz w:val="18"/>
              </w:rPr>
              <w:t>用户认证</w:t>
            </w:r>
          </w:p>
        </w:tc>
        <w:tc>
          <w:tcPr>
            <w:tcW w:type="dxa" w:w="1805"/>
            <w:tcW w:w="2835" w:type="dxa"/>
            <w:vAlign w:val="center"/>
          </w:tcPr>
          <w:p>
            <w:pPr>
              <w:spacing w:after="0"/>
              <w:jc w:val="left"/>
            </w:pPr>
            <w:r>
              <w:rPr>
                <w:rFonts w:ascii="宋体" w:hAnsi="宋体" w:eastAsia="宋体"/>
                <w:sz w:val="18"/>
              </w:rPr>
              <w:t>输入正确用户名和密码登录系统</w:t>
            </w:r>
          </w:p>
        </w:tc>
        <w:tc>
          <w:tcPr>
            <w:tcW w:type="dxa" w:w="1805"/>
            <w:tcW w:w="2381" w:type="dxa"/>
            <w:vAlign w:val="center"/>
          </w:tcPr>
          <w:p>
            <w:pPr>
              <w:spacing w:after="0"/>
              <w:jc w:val="left"/>
            </w:pPr>
            <w:r>
              <w:rPr>
                <w:rFonts w:ascii="宋体" w:hAnsi="宋体" w:eastAsia="宋体"/>
                <w:sz w:val="18"/>
              </w:rPr>
              <w:t>登录成功并进入对应用户端或管理端</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TC02</w:t>
            </w:r>
          </w:p>
        </w:tc>
        <w:tc>
          <w:tcPr>
            <w:tcW w:type="dxa" w:w="1805"/>
            <w:tcW w:w="1701" w:type="dxa"/>
            <w:vAlign w:val="center"/>
          </w:tcPr>
          <w:p>
            <w:pPr>
              <w:spacing w:after="0"/>
              <w:jc w:val="center"/>
            </w:pPr>
            <w:r>
              <w:rPr>
                <w:rFonts w:ascii="宋体" w:hAnsi="宋体" w:eastAsia="宋体"/>
                <w:sz w:val="18"/>
              </w:rPr>
              <w:t>用户认证</w:t>
            </w:r>
          </w:p>
        </w:tc>
        <w:tc>
          <w:tcPr>
            <w:tcW w:type="dxa" w:w="1805"/>
            <w:tcW w:w="2835" w:type="dxa"/>
            <w:vAlign w:val="center"/>
          </w:tcPr>
          <w:p>
            <w:pPr>
              <w:spacing w:after="0"/>
              <w:jc w:val="left"/>
            </w:pPr>
            <w:r>
              <w:rPr>
                <w:rFonts w:ascii="宋体" w:hAnsi="宋体" w:eastAsia="宋体"/>
                <w:sz w:val="18"/>
              </w:rPr>
              <w:t>输入错误密码登录系统</w:t>
            </w:r>
          </w:p>
        </w:tc>
        <w:tc>
          <w:tcPr>
            <w:tcW w:type="dxa" w:w="1805"/>
            <w:tcW w:w="2381" w:type="dxa"/>
            <w:vAlign w:val="center"/>
          </w:tcPr>
          <w:p>
            <w:pPr>
              <w:spacing w:after="0"/>
              <w:jc w:val="left"/>
            </w:pPr>
            <w:r>
              <w:rPr>
                <w:rFonts w:ascii="宋体" w:hAnsi="宋体" w:eastAsia="宋体"/>
                <w:sz w:val="18"/>
              </w:rPr>
              <w:t>系统提示用户名或密码错误</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TC03</w:t>
            </w:r>
          </w:p>
        </w:tc>
        <w:tc>
          <w:tcPr>
            <w:tcW w:type="dxa" w:w="1805"/>
            <w:tcW w:w="1701" w:type="dxa"/>
            <w:vAlign w:val="center"/>
          </w:tcPr>
          <w:p>
            <w:pPr>
              <w:spacing w:after="0"/>
              <w:jc w:val="center"/>
            </w:pPr>
            <w:r>
              <w:rPr>
                <w:rFonts w:ascii="宋体" w:hAnsi="宋体" w:eastAsia="宋体"/>
                <w:sz w:val="18"/>
              </w:rPr>
              <w:t>记账管理</w:t>
            </w:r>
          </w:p>
        </w:tc>
        <w:tc>
          <w:tcPr>
            <w:tcW w:type="dxa" w:w="1805"/>
            <w:tcW w:w="2835" w:type="dxa"/>
            <w:vAlign w:val="center"/>
          </w:tcPr>
          <w:p>
            <w:pPr>
              <w:spacing w:after="0"/>
              <w:jc w:val="left"/>
            </w:pPr>
            <w:r>
              <w:rPr>
                <w:rFonts w:ascii="宋体" w:hAnsi="宋体" w:eastAsia="宋体"/>
                <w:sz w:val="18"/>
              </w:rPr>
              <w:t>新增一条支出记录并填写金额、分类和日期</w:t>
            </w:r>
          </w:p>
        </w:tc>
        <w:tc>
          <w:tcPr>
            <w:tcW w:type="dxa" w:w="1805"/>
            <w:tcW w:w="2381" w:type="dxa"/>
            <w:vAlign w:val="center"/>
          </w:tcPr>
          <w:p>
            <w:pPr>
              <w:spacing w:after="0"/>
              <w:jc w:val="left"/>
            </w:pPr>
            <w:r>
              <w:rPr>
                <w:rFonts w:ascii="宋体" w:hAnsi="宋体" w:eastAsia="宋体"/>
                <w:sz w:val="18"/>
              </w:rPr>
              <w:t>记录保存成功并出现在交易列表中</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TC04</w:t>
            </w:r>
          </w:p>
        </w:tc>
        <w:tc>
          <w:tcPr>
            <w:tcW w:type="dxa" w:w="1805"/>
            <w:tcW w:w="1701" w:type="dxa"/>
            <w:vAlign w:val="center"/>
          </w:tcPr>
          <w:p>
            <w:pPr>
              <w:spacing w:after="0"/>
              <w:jc w:val="center"/>
            </w:pPr>
            <w:r>
              <w:rPr>
                <w:rFonts w:ascii="宋体" w:hAnsi="宋体" w:eastAsia="宋体"/>
                <w:sz w:val="18"/>
              </w:rPr>
              <w:t>记账管理</w:t>
            </w:r>
          </w:p>
        </w:tc>
        <w:tc>
          <w:tcPr>
            <w:tcW w:type="dxa" w:w="1805"/>
            <w:tcW w:w="2835" w:type="dxa"/>
            <w:vAlign w:val="center"/>
          </w:tcPr>
          <w:p>
            <w:pPr>
              <w:spacing w:after="0"/>
              <w:jc w:val="left"/>
            </w:pPr>
            <w:r>
              <w:rPr>
                <w:rFonts w:ascii="宋体" w:hAnsi="宋体" w:eastAsia="宋体"/>
                <w:sz w:val="18"/>
              </w:rPr>
              <w:t>按分类、类型、日期范围筛选交易记录</w:t>
            </w:r>
          </w:p>
        </w:tc>
        <w:tc>
          <w:tcPr>
            <w:tcW w:type="dxa" w:w="1805"/>
            <w:tcW w:w="2381" w:type="dxa"/>
            <w:vAlign w:val="center"/>
          </w:tcPr>
          <w:p>
            <w:pPr>
              <w:spacing w:after="0"/>
              <w:jc w:val="left"/>
            </w:pPr>
            <w:r>
              <w:rPr>
                <w:rFonts w:ascii="宋体" w:hAnsi="宋体" w:eastAsia="宋体"/>
                <w:sz w:val="18"/>
              </w:rPr>
              <w:t>列表仅显示满足条件的数据</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TC05</w:t>
            </w:r>
          </w:p>
        </w:tc>
        <w:tc>
          <w:tcPr>
            <w:tcW w:type="dxa" w:w="1805"/>
            <w:tcW w:w="1701" w:type="dxa"/>
            <w:vAlign w:val="center"/>
          </w:tcPr>
          <w:p>
            <w:pPr>
              <w:spacing w:after="0"/>
              <w:jc w:val="center"/>
            </w:pPr>
            <w:r>
              <w:rPr>
                <w:rFonts w:ascii="宋体" w:hAnsi="宋体" w:eastAsia="宋体"/>
                <w:sz w:val="18"/>
              </w:rPr>
              <w:t>账单导入</w:t>
            </w:r>
          </w:p>
        </w:tc>
        <w:tc>
          <w:tcPr>
            <w:tcW w:type="dxa" w:w="1805"/>
            <w:tcW w:w="2835" w:type="dxa"/>
            <w:vAlign w:val="center"/>
          </w:tcPr>
          <w:p>
            <w:pPr>
              <w:spacing w:after="0"/>
              <w:jc w:val="left"/>
            </w:pPr>
            <w:r>
              <w:rPr>
                <w:rFonts w:ascii="宋体" w:hAnsi="宋体" w:eastAsia="宋体"/>
                <w:sz w:val="18"/>
              </w:rPr>
              <w:t>上传微信或支付宝账单文件并执行导入</w:t>
            </w:r>
          </w:p>
        </w:tc>
        <w:tc>
          <w:tcPr>
            <w:tcW w:type="dxa" w:w="1805"/>
            <w:tcW w:w="2381" w:type="dxa"/>
            <w:vAlign w:val="center"/>
          </w:tcPr>
          <w:p>
            <w:pPr>
              <w:spacing w:after="0"/>
              <w:jc w:val="left"/>
            </w:pPr>
            <w:r>
              <w:rPr>
                <w:rFonts w:ascii="宋体" w:hAnsi="宋体" w:eastAsia="宋体"/>
                <w:sz w:val="18"/>
              </w:rPr>
              <w:t>系统解析有效记录并返回导入数量</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TC06</w:t>
            </w:r>
          </w:p>
        </w:tc>
        <w:tc>
          <w:tcPr>
            <w:tcW w:type="dxa" w:w="1805"/>
            <w:tcW w:w="1701" w:type="dxa"/>
            <w:vAlign w:val="center"/>
          </w:tcPr>
          <w:p>
            <w:pPr>
              <w:spacing w:after="0"/>
              <w:jc w:val="center"/>
            </w:pPr>
            <w:r>
              <w:rPr>
                <w:rFonts w:ascii="宋体" w:hAnsi="宋体" w:eastAsia="宋体"/>
                <w:sz w:val="18"/>
              </w:rPr>
              <w:t>统计分析</w:t>
            </w:r>
          </w:p>
        </w:tc>
        <w:tc>
          <w:tcPr>
            <w:tcW w:type="dxa" w:w="1805"/>
            <w:tcW w:w="2835" w:type="dxa"/>
            <w:vAlign w:val="center"/>
          </w:tcPr>
          <w:p>
            <w:pPr>
              <w:spacing w:after="0"/>
              <w:jc w:val="left"/>
            </w:pPr>
            <w:r>
              <w:rPr>
                <w:rFonts w:ascii="宋体" w:hAnsi="宋体" w:eastAsia="宋体"/>
                <w:sz w:val="18"/>
              </w:rPr>
              <w:t>查看收入、支出、结余和分类占比</w:t>
            </w:r>
          </w:p>
        </w:tc>
        <w:tc>
          <w:tcPr>
            <w:tcW w:type="dxa" w:w="1805"/>
            <w:tcW w:w="2381" w:type="dxa"/>
            <w:vAlign w:val="center"/>
          </w:tcPr>
          <w:p>
            <w:pPr>
              <w:spacing w:after="0"/>
              <w:jc w:val="left"/>
            </w:pPr>
            <w:r>
              <w:rPr>
                <w:rFonts w:ascii="宋体" w:hAnsi="宋体" w:eastAsia="宋体"/>
                <w:sz w:val="18"/>
              </w:rPr>
              <w:t>图表和汇总金额按交易数据正确计算</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TC07</w:t>
            </w:r>
          </w:p>
        </w:tc>
        <w:tc>
          <w:tcPr>
            <w:tcW w:type="dxa" w:w="1805"/>
            <w:tcW w:w="1701" w:type="dxa"/>
            <w:vAlign w:val="center"/>
          </w:tcPr>
          <w:p>
            <w:pPr>
              <w:spacing w:after="0"/>
              <w:jc w:val="center"/>
            </w:pPr>
            <w:r>
              <w:rPr>
                <w:rFonts w:ascii="宋体" w:hAnsi="宋体" w:eastAsia="宋体"/>
                <w:sz w:val="18"/>
              </w:rPr>
              <w:t>预算预警</w:t>
            </w:r>
          </w:p>
        </w:tc>
        <w:tc>
          <w:tcPr>
            <w:tcW w:type="dxa" w:w="1805"/>
            <w:tcW w:w="2835" w:type="dxa"/>
            <w:vAlign w:val="center"/>
          </w:tcPr>
          <w:p>
            <w:pPr>
              <w:spacing w:after="0"/>
              <w:jc w:val="left"/>
            </w:pPr>
            <w:r>
              <w:rPr>
                <w:rFonts w:ascii="宋体" w:hAnsi="宋体" w:eastAsia="宋体"/>
                <w:sz w:val="18"/>
              </w:rPr>
              <w:t>支出达到预算预警阈值</w:t>
            </w:r>
          </w:p>
        </w:tc>
        <w:tc>
          <w:tcPr>
            <w:tcW w:type="dxa" w:w="1805"/>
            <w:tcW w:w="2381" w:type="dxa"/>
            <w:vAlign w:val="center"/>
          </w:tcPr>
          <w:p>
            <w:pPr>
              <w:spacing w:after="0"/>
              <w:jc w:val="left"/>
            </w:pPr>
            <w:r>
              <w:rPr>
                <w:rFonts w:ascii="宋体" w:hAnsi="宋体" w:eastAsia="宋体"/>
                <w:sz w:val="18"/>
              </w:rPr>
              <w:t>系统生成预算预警通知</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TC08</w:t>
            </w:r>
          </w:p>
        </w:tc>
        <w:tc>
          <w:tcPr>
            <w:tcW w:type="dxa" w:w="1805"/>
            <w:tcW w:w="1701" w:type="dxa"/>
            <w:vAlign w:val="center"/>
          </w:tcPr>
          <w:p>
            <w:pPr>
              <w:spacing w:after="0"/>
              <w:jc w:val="center"/>
            </w:pPr>
            <w:r>
              <w:rPr>
                <w:rFonts w:ascii="宋体" w:hAnsi="宋体" w:eastAsia="宋体"/>
                <w:sz w:val="18"/>
              </w:rPr>
              <w:t>消息通知</w:t>
            </w:r>
          </w:p>
        </w:tc>
        <w:tc>
          <w:tcPr>
            <w:tcW w:type="dxa" w:w="1805"/>
            <w:tcW w:w="2835" w:type="dxa"/>
            <w:vAlign w:val="center"/>
          </w:tcPr>
          <w:p>
            <w:pPr>
              <w:spacing w:after="0"/>
              <w:jc w:val="left"/>
            </w:pPr>
            <w:r>
              <w:rPr>
                <w:rFonts w:ascii="宋体" w:hAnsi="宋体" w:eastAsia="宋体"/>
                <w:sz w:val="18"/>
              </w:rPr>
              <w:t>将未读消息标记为已读</w:t>
            </w:r>
          </w:p>
        </w:tc>
        <w:tc>
          <w:tcPr>
            <w:tcW w:type="dxa" w:w="1805"/>
            <w:tcW w:w="2381" w:type="dxa"/>
            <w:vAlign w:val="center"/>
          </w:tcPr>
          <w:p>
            <w:pPr>
              <w:spacing w:after="0"/>
              <w:jc w:val="left"/>
            </w:pPr>
            <w:r>
              <w:rPr>
                <w:rFonts w:ascii="宋体" w:hAnsi="宋体" w:eastAsia="宋体"/>
                <w:sz w:val="18"/>
              </w:rPr>
              <w:t>未读数量减少，消息状态更新</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TC09</w:t>
            </w:r>
          </w:p>
        </w:tc>
        <w:tc>
          <w:tcPr>
            <w:tcW w:type="dxa" w:w="1805"/>
            <w:tcW w:w="1701" w:type="dxa"/>
            <w:vAlign w:val="center"/>
          </w:tcPr>
          <w:p>
            <w:pPr>
              <w:spacing w:after="0"/>
              <w:jc w:val="center"/>
            </w:pPr>
            <w:r>
              <w:rPr>
                <w:rFonts w:ascii="宋体" w:hAnsi="宋体" w:eastAsia="宋体"/>
                <w:sz w:val="18"/>
              </w:rPr>
              <w:t>后台管理</w:t>
            </w:r>
          </w:p>
        </w:tc>
        <w:tc>
          <w:tcPr>
            <w:tcW w:type="dxa" w:w="1805"/>
            <w:tcW w:w="2835" w:type="dxa"/>
            <w:vAlign w:val="center"/>
          </w:tcPr>
          <w:p>
            <w:pPr>
              <w:spacing w:after="0"/>
              <w:jc w:val="left"/>
            </w:pPr>
            <w:r>
              <w:rPr>
                <w:rFonts w:ascii="宋体" w:hAnsi="宋体" w:eastAsia="宋体"/>
                <w:sz w:val="18"/>
              </w:rPr>
              <w:t>管理员新增或修改系统分类</w:t>
            </w:r>
          </w:p>
        </w:tc>
        <w:tc>
          <w:tcPr>
            <w:tcW w:type="dxa" w:w="1805"/>
            <w:tcW w:w="2381" w:type="dxa"/>
            <w:vAlign w:val="center"/>
          </w:tcPr>
          <w:p>
            <w:pPr>
              <w:spacing w:after="0"/>
              <w:jc w:val="left"/>
            </w:pPr>
            <w:r>
              <w:rPr>
                <w:rFonts w:ascii="宋体" w:hAnsi="宋体" w:eastAsia="宋体"/>
                <w:sz w:val="18"/>
              </w:rPr>
              <w:t>分类保存成功并在分类列表展示</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TC10</w:t>
            </w:r>
          </w:p>
        </w:tc>
        <w:tc>
          <w:tcPr>
            <w:tcW w:type="dxa" w:w="1805"/>
            <w:tcW w:w="1701" w:type="dxa"/>
            <w:vAlign w:val="center"/>
          </w:tcPr>
          <w:p>
            <w:pPr>
              <w:spacing w:after="0"/>
              <w:jc w:val="center"/>
            </w:pPr>
            <w:r>
              <w:rPr>
                <w:rFonts w:ascii="宋体" w:hAnsi="宋体" w:eastAsia="宋体"/>
                <w:sz w:val="18"/>
              </w:rPr>
              <w:t>风险监控</w:t>
            </w:r>
          </w:p>
        </w:tc>
        <w:tc>
          <w:tcPr>
            <w:tcW w:type="dxa" w:w="1805"/>
            <w:tcW w:w="2835" w:type="dxa"/>
            <w:vAlign w:val="center"/>
          </w:tcPr>
          <w:p>
            <w:pPr>
              <w:spacing w:after="0"/>
              <w:jc w:val="left"/>
            </w:pPr>
            <w:r>
              <w:rPr>
                <w:rFonts w:ascii="宋体" w:hAnsi="宋体" w:eastAsia="宋体"/>
                <w:sz w:val="18"/>
              </w:rPr>
              <w:t>管理员查看风险用户列表</w:t>
            </w:r>
          </w:p>
        </w:tc>
        <w:tc>
          <w:tcPr>
            <w:tcW w:type="dxa" w:w="1805"/>
            <w:tcW w:w="2381" w:type="dxa"/>
            <w:vAlign w:val="center"/>
          </w:tcPr>
          <w:p>
            <w:pPr>
              <w:spacing w:after="0"/>
              <w:jc w:val="left"/>
            </w:pPr>
            <w:r>
              <w:rPr>
                <w:rFonts w:ascii="宋体" w:hAnsi="宋体" w:eastAsia="宋体"/>
                <w:sz w:val="18"/>
              </w:rPr>
              <w:t>系统按风险等级展示用户及评分</w:t>
            </w:r>
          </w:p>
        </w:tc>
        <w:tc>
          <w:tcPr>
            <w:tcW w:type="dxa" w:w="1805"/>
            <w:tcW w:w="1247" w:type="dxa"/>
            <w:vAlign w:val="center"/>
          </w:tcPr>
          <w:p>
            <w:pPr>
              <w:spacing w:after="0"/>
              <w:jc w:val="center"/>
            </w:pPr>
            <w:r>
              <w:rPr>
                <w:rFonts w:ascii="宋体" w:hAnsi="宋体" w:eastAsia="宋体"/>
                <w:sz w:val="18"/>
              </w:rPr>
              <w:t>通过</w:t>
            </w:r>
          </w:p>
        </w:tc>
      </w:tr>
    </w:tbl>
    <w:p>
      <w:pPr>
        <w:pStyle w:val="6"/>
        <w:spacing w:line="300" w:lineRule="auto" w:after="0"/>
      </w:pPr>
      <w:r>
        <w:rPr>
          <w:rFonts w:ascii="宋体" w:hAnsi="宋体" w:eastAsia="宋体"/>
          <w:sz w:val="21"/>
        </w:rPr>
      </w:r>
    </w:p>
    <w:p>
      <w:pPr>
        <w:pStyle w:val="4"/>
        <w:spacing w:line="300" w:lineRule="auto" w:after="0"/>
      </w:pPr>
      <w:r>
        <w:rPr>
          <w:rFonts w:ascii="宋体" w:hAnsi="宋体" w:eastAsia="宋体"/>
          <w:sz w:val="21"/>
        </w:rPr>
        <w:t>4.3 性能与兼容性测试</w:t>
      </w:r>
    </w:p>
    <w:p>
      <w:pPr>
        <w:jc w:val="center"/>
      </w:pPr>
      <w:r>
        <w:rPr>
          <w:rFonts w:ascii="宋体" w:hAnsi="宋体" w:eastAsia="宋体"/>
          <w:sz w:val="21"/>
        </w:rPr>
        <w:t>表4-2 系统性能与兼容性测试表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W w:w="1247" w:type="dxa"/>
            <w:vAlign w:val="center"/>
          </w:tcPr>
          <w:p>
            <w:pPr>
              <w:spacing w:after="0"/>
              <w:jc w:val="center"/>
            </w:pPr>
            <w:r>
              <w:rPr>
                <w:rFonts w:ascii="宋体" w:hAnsi="宋体" w:eastAsia="宋体"/>
                <w:sz w:val="18"/>
              </w:rPr>
              <w:t>编号</w:t>
            </w:r>
          </w:p>
        </w:tc>
        <w:tc>
          <w:tcPr>
            <w:tcW w:type="dxa" w:w="1805"/>
            <w:tcW w:w="1701" w:type="dxa"/>
            <w:vAlign w:val="center"/>
          </w:tcPr>
          <w:p>
            <w:pPr>
              <w:spacing w:after="0"/>
              <w:jc w:val="center"/>
            </w:pPr>
            <w:r>
              <w:rPr>
                <w:rFonts w:ascii="宋体" w:hAnsi="宋体" w:eastAsia="宋体"/>
                <w:sz w:val="18"/>
              </w:rPr>
              <w:t>测试模块</w:t>
            </w:r>
          </w:p>
        </w:tc>
        <w:tc>
          <w:tcPr>
            <w:tcW w:type="dxa" w:w="1805"/>
            <w:tcW w:w="2835" w:type="dxa"/>
            <w:vAlign w:val="center"/>
          </w:tcPr>
          <w:p>
            <w:pPr>
              <w:spacing w:after="0"/>
              <w:jc w:val="left"/>
            </w:pPr>
            <w:r>
              <w:rPr>
                <w:rFonts w:ascii="宋体" w:hAnsi="宋体" w:eastAsia="宋体"/>
                <w:sz w:val="18"/>
              </w:rPr>
              <w:t>测试内容</w:t>
            </w:r>
          </w:p>
        </w:tc>
        <w:tc>
          <w:tcPr>
            <w:tcW w:type="dxa" w:w="1805"/>
            <w:tcW w:w="2381" w:type="dxa"/>
            <w:vAlign w:val="center"/>
          </w:tcPr>
          <w:p>
            <w:pPr>
              <w:spacing w:after="0"/>
              <w:jc w:val="left"/>
            </w:pPr>
            <w:r>
              <w:rPr>
                <w:rFonts w:ascii="宋体" w:hAnsi="宋体" w:eastAsia="宋体"/>
                <w:sz w:val="18"/>
              </w:rPr>
              <w:t>预期结果</w:t>
            </w:r>
          </w:p>
        </w:tc>
        <w:tc>
          <w:tcPr>
            <w:tcW w:type="dxa" w:w="1805"/>
            <w:tcW w:w="1247" w:type="dxa"/>
            <w:vAlign w:val="center"/>
          </w:tcPr>
          <w:p>
            <w:pPr>
              <w:spacing w:after="0"/>
              <w:jc w:val="center"/>
            </w:pPr>
            <w:r>
              <w:rPr>
                <w:rFonts w:ascii="宋体" w:hAnsi="宋体" w:eastAsia="宋体"/>
                <w:sz w:val="18"/>
              </w:rPr>
              <w:t>结果</w:t>
            </w:r>
          </w:p>
        </w:tc>
      </w:tr>
      <w:tr>
        <w:tc>
          <w:tcPr>
            <w:tcW w:type="dxa" w:w="1805"/>
            <w:tcW w:w="1247" w:type="dxa"/>
            <w:vAlign w:val="center"/>
          </w:tcPr>
          <w:p>
            <w:pPr>
              <w:spacing w:after="0"/>
              <w:jc w:val="center"/>
            </w:pPr>
            <w:r>
              <w:rPr>
                <w:rFonts w:ascii="宋体" w:hAnsi="宋体" w:eastAsia="宋体"/>
                <w:sz w:val="18"/>
              </w:rPr>
              <w:t>PT01</w:t>
            </w:r>
          </w:p>
        </w:tc>
        <w:tc>
          <w:tcPr>
            <w:tcW w:type="dxa" w:w="1805"/>
            <w:tcW w:w="1701" w:type="dxa"/>
            <w:vAlign w:val="center"/>
          </w:tcPr>
          <w:p>
            <w:pPr>
              <w:spacing w:after="0"/>
              <w:jc w:val="center"/>
            </w:pPr>
            <w:r>
              <w:rPr>
                <w:rFonts w:ascii="宋体" w:hAnsi="宋体" w:eastAsia="宋体"/>
                <w:sz w:val="18"/>
              </w:rPr>
              <w:t>页面加载</w:t>
            </w:r>
          </w:p>
        </w:tc>
        <w:tc>
          <w:tcPr>
            <w:tcW w:type="dxa" w:w="1805"/>
            <w:tcW w:w="2835" w:type="dxa"/>
            <w:vAlign w:val="center"/>
          </w:tcPr>
          <w:p>
            <w:pPr>
              <w:spacing w:after="0"/>
              <w:jc w:val="left"/>
            </w:pPr>
            <w:r>
              <w:rPr>
                <w:rFonts w:ascii="宋体" w:hAnsi="宋体" w:eastAsia="宋体"/>
                <w:sz w:val="18"/>
              </w:rPr>
              <w:t>首次进入用户端首页</w:t>
            </w:r>
          </w:p>
        </w:tc>
        <w:tc>
          <w:tcPr>
            <w:tcW w:type="dxa" w:w="1805"/>
            <w:tcW w:w="2381" w:type="dxa"/>
            <w:vAlign w:val="center"/>
          </w:tcPr>
          <w:p>
            <w:pPr>
              <w:spacing w:after="0"/>
              <w:jc w:val="left"/>
            </w:pPr>
            <w:r>
              <w:rPr>
                <w:rFonts w:ascii="宋体" w:hAnsi="宋体" w:eastAsia="宋体"/>
                <w:sz w:val="18"/>
              </w:rPr>
              <w:t>页面在可接受时间内完成主要内容渲染</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PT02</w:t>
            </w:r>
          </w:p>
        </w:tc>
        <w:tc>
          <w:tcPr>
            <w:tcW w:type="dxa" w:w="1805"/>
            <w:tcW w:w="1701" w:type="dxa"/>
            <w:vAlign w:val="center"/>
          </w:tcPr>
          <w:p>
            <w:pPr>
              <w:spacing w:after="0"/>
              <w:jc w:val="center"/>
            </w:pPr>
            <w:r>
              <w:rPr>
                <w:rFonts w:ascii="宋体" w:hAnsi="宋体" w:eastAsia="宋体"/>
                <w:sz w:val="18"/>
              </w:rPr>
              <w:t>分页查询</w:t>
            </w:r>
          </w:p>
        </w:tc>
        <w:tc>
          <w:tcPr>
            <w:tcW w:type="dxa" w:w="1805"/>
            <w:tcW w:w="2835" w:type="dxa"/>
            <w:vAlign w:val="center"/>
          </w:tcPr>
          <w:p>
            <w:pPr>
              <w:spacing w:after="0"/>
              <w:jc w:val="left"/>
            </w:pPr>
            <w:r>
              <w:rPr>
                <w:rFonts w:ascii="宋体" w:hAnsi="宋体" w:eastAsia="宋体"/>
                <w:sz w:val="18"/>
              </w:rPr>
              <w:t>交易记录分页查询20条数据</w:t>
            </w:r>
          </w:p>
        </w:tc>
        <w:tc>
          <w:tcPr>
            <w:tcW w:type="dxa" w:w="1805"/>
            <w:tcW w:w="2381" w:type="dxa"/>
            <w:vAlign w:val="center"/>
          </w:tcPr>
          <w:p>
            <w:pPr>
              <w:spacing w:after="0"/>
              <w:jc w:val="left"/>
            </w:pPr>
            <w:r>
              <w:rPr>
                <w:rFonts w:ascii="宋体" w:hAnsi="宋体" w:eastAsia="宋体"/>
                <w:sz w:val="18"/>
              </w:rPr>
              <w:t>接口返回分页数据和总数</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PT03</w:t>
            </w:r>
          </w:p>
        </w:tc>
        <w:tc>
          <w:tcPr>
            <w:tcW w:type="dxa" w:w="1805"/>
            <w:tcW w:w="1701" w:type="dxa"/>
            <w:vAlign w:val="center"/>
          </w:tcPr>
          <w:p>
            <w:pPr>
              <w:spacing w:after="0"/>
              <w:jc w:val="center"/>
            </w:pPr>
            <w:r>
              <w:rPr>
                <w:rFonts w:ascii="宋体" w:hAnsi="宋体" w:eastAsia="宋体"/>
                <w:sz w:val="18"/>
              </w:rPr>
              <w:t>聚合统计</w:t>
            </w:r>
          </w:p>
        </w:tc>
        <w:tc>
          <w:tcPr>
            <w:tcW w:type="dxa" w:w="1805"/>
            <w:tcW w:w="2835" w:type="dxa"/>
            <w:vAlign w:val="center"/>
          </w:tcPr>
          <w:p>
            <w:pPr>
              <w:spacing w:after="0"/>
              <w:jc w:val="left"/>
            </w:pPr>
            <w:r>
              <w:rPr>
                <w:rFonts w:ascii="宋体" w:hAnsi="宋体" w:eastAsia="宋体"/>
                <w:sz w:val="18"/>
              </w:rPr>
              <w:t>查询指定时间范围内统计数据</w:t>
            </w:r>
          </w:p>
        </w:tc>
        <w:tc>
          <w:tcPr>
            <w:tcW w:type="dxa" w:w="1805"/>
            <w:tcW w:w="2381" w:type="dxa"/>
            <w:vAlign w:val="center"/>
          </w:tcPr>
          <w:p>
            <w:pPr>
              <w:spacing w:after="0"/>
              <w:jc w:val="left"/>
            </w:pPr>
            <w:r>
              <w:rPr>
                <w:rFonts w:ascii="宋体" w:hAnsi="宋体" w:eastAsia="宋体"/>
                <w:sz w:val="18"/>
              </w:rPr>
              <w:t>后端通过聚合管道返回统计结果</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PT04</w:t>
            </w:r>
          </w:p>
        </w:tc>
        <w:tc>
          <w:tcPr>
            <w:tcW w:type="dxa" w:w="1805"/>
            <w:tcW w:w="1701" w:type="dxa"/>
            <w:vAlign w:val="center"/>
          </w:tcPr>
          <w:p>
            <w:pPr>
              <w:spacing w:after="0"/>
              <w:jc w:val="center"/>
            </w:pPr>
            <w:r>
              <w:rPr>
                <w:rFonts w:ascii="宋体" w:hAnsi="宋体" w:eastAsia="宋体"/>
                <w:sz w:val="18"/>
              </w:rPr>
              <w:t>权限控制</w:t>
            </w:r>
          </w:p>
        </w:tc>
        <w:tc>
          <w:tcPr>
            <w:tcW w:type="dxa" w:w="1805"/>
            <w:tcW w:w="2835" w:type="dxa"/>
            <w:vAlign w:val="center"/>
          </w:tcPr>
          <w:p>
            <w:pPr>
              <w:spacing w:after="0"/>
              <w:jc w:val="left"/>
            </w:pPr>
            <w:r>
              <w:rPr>
                <w:rFonts w:ascii="宋体" w:hAnsi="宋体" w:eastAsia="宋体"/>
                <w:sz w:val="18"/>
              </w:rPr>
              <w:t>普通用户直接访问/admin路径</w:t>
            </w:r>
          </w:p>
        </w:tc>
        <w:tc>
          <w:tcPr>
            <w:tcW w:type="dxa" w:w="1805"/>
            <w:tcW w:w="2381" w:type="dxa"/>
            <w:vAlign w:val="center"/>
          </w:tcPr>
          <w:p>
            <w:pPr>
              <w:spacing w:after="0"/>
              <w:jc w:val="left"/>
            </w:pPr>
            <w:r>
              <w:rPr>
                <w:rFonts w:ascii="宋体" w:hAnsi="宋体" w:eastAsia="宋体"/>
                <w:sz w:val="18"/>
              </w:rPr>
              <w:t>系统重定向到普通用户页面</w:t>
            </w:r>
          </w:p>
        </w:tc>
        <w:tc>
          <w:tcPr>
            <w:tcW w:type="dxa" w:w="1805"/>
            <w:tcW w:w="1247" w:type="dxa"/>
            <w:vAlign w:val="center"/>
          </w:tcPr>
          <w:p>
            <w:pPr>
              <w:spacing w:after="0"/>
              <w:jc w:val="center"/>
            </w:pPr>
            <w:r>
              <w:rPr>
                <w:rFonts w:ascii="宋体" w:hAnsi="宋体" w:eastAsia="宋体"/>
                <w:sz w:val="18"/>
              </w:rPr>
              <w:t>通过</w:t>
            </w:r>
          </w:p>
        </w:tc>
      </w:tr>
      <w:tr>
        <w:tc>
          <w:tcPr>
            <w:tcW w:type="dxa" w:w="1805"/>
            <w:tcW w:w="1247" w:type="dxa"/>
            <w:vAlign w:val="center"/>
          </w:tcPr>
          <w:p>
            <w:pPr>
              <w:spacing w:after="0"/>
              <w:jc w:val="center"/>
            </w:pPr>
            <w:r>
              <w:rPr>
                <w:rFonts w:ascii="宋体" w:hAnsi="宋体" w:eastAsia="宋体"/>
                <w:sz w:val="18"/>
              </w:rPr>
              <w:t>PT05</w:t>
            </w:r>
          </w:p>
        </w:tc>
        <w:tc>
          <w:tcPr>
            <w:tcW w:type="dxa" w:w="1805"/>
            <w:tcW w:w="1701" w:type="dxa"/>
            <w:vAlign w:val="center"/>
          </w:tcPr>
          <w:p>
            <w:pPr>
              <w:spacing w:after="0"/>
              <w:jc w:val="center"/>
            </w:pPr>
            <w:r>
              <w:rPr>
                <w:rFonts w:ascii="宋体" w:hAnsi="宋体" w:eastAsia="宋体"/>
                <w:sz w:val="18"/>
              </w:rPr>
              <w:t>浏览器兼容</w:t>
            </w:r>
          </w:p>
        </w:tc>
        <w:tc>
          <w:tcPr>
            <w:tcW w:type="dxa" w:w="1805"/>
            <w:tcW w:w="2835" w:type="dxa"/>
            <w:vAlign w:val="center"/>
          </w:tcPr>
          <w:p>
            <w:pPr>
              <w:spacing w:after="0"/>
              <w:jc w:val="left"/>
            </w:pPr>
            <w:r>
              <w:rPr>
                <w:rFonts w:ascii="宋体" w:hAnsi="宋体" w:eastAsia="宋体"/>
                <w:sz w:val="18"/>
              </w:rPr>
              <w:t>在现代浏览器中访问主要页面</w:t>
            </w:r>
          </w:p>
        </w:tc>
        <w:tc>
          <w:tcPr>
            <w:tcW w:type="dxa" w:w="1805"/>
            <w:tcW w:w="2381" w:type="dxa"/>
            <w:vAlign w:val="center"/>
          </w:tcPr>
          <w:p>
            <w:pPr>
              <w:spacing w:after="0"/>
              <w:jc w:val="left"/>
            </w:pPr>
            <w:r>
              <w:rPr>
                <w:rFonts w:ascii="宋体" w:hAnsi="宋体" w:eastAsia="宋体"/>
                <w:sz w:val="18"/>
              </w:rPr>
              <w:t>页面布局正常，图表显示完整</w:t>
            </w:r>
          </w:p>
        </w:tc>
        <w:tc>
          <w:tcPr>
            <w:tcW w:type="dxa" w:w="1805"/>
            <w:tcW w:w="1247" w:type="dxa"/>
            <w:vAlign w:val="center"/>
          </w:tcPr>
          <w:p>
            <w:pPr>
              <w:spacing w:after="0"/>
              <w:jc w:val="center"/>
            </w:pPr>
            <w:r>
              <w:rPr>
                <w:rFonts w:ascii="宋体" w:hAnsi="宋体" w:eastAsia="宋体"/>
                <w:sz w:val="18"/>
              </w:rPr>
              <w:t>通过</w:t>
            </w:r>
          </w:p>
        </w:tc>
      </w:tr>
    </w:tbl>
    <w:p>
      <w:pPr>
        <w:pStyle w:val="6"/>
        <w:spacing w:line="300" w:lineRule="auto" w:after="0"/>
      </w:pPr>
      <w:r>
        <w:rPr>
          <w:rFonts w:ascii="宋体" w:hAnsi="宋体" w:eastAsia="宋体"/>
          <w:sz w:val="21"/>
        </w:rPr>
      </w:r>
    </w:p>
    <w:p>
      <w:pPr>
        <w:pStyle w:val="4"/>
        <w:spacing w:line="300" w:lineRule="auto" w:after="0"/>
      </w:pPr>
      <w:r>
        <w:rPr>
          <w:rFonts w:ascii="宋体" w:hAnsi="宋体" w:eastAsia="宋体"/>
          <w:sz w:val="21"/>
        </w:rPr>
        <w:t>4.4 测试分析</w:t>
      </w:r>
    </w:p>
    <w:p>
      <w:pPr>
        <w:pStyle w:val="6"/>
        <w:spacing w:line="300" w:lineRule="auto" w:after="0"/>
        <w:ind w:firstLine="420"/>
      </w:pPr>
      <w:r>
        <w:rPr>
          <w:rFonts w:ascii="宋体" w:hAnsi="宋体" w:eastAsia="宋体"/>
          <w:sz w:val="21"/>
        </w:rPr>
        <w:t>从测试结果看，系统核心功能能够按照设计要求运行。普通用户可以完成注册登录、记账、查询、统计、预算配置和消息查看，管理员可以完成用户管理、分类管理、风险监控和数据导出等操作。后端接口能够根据Token区分用户身份，数据库查询能够按用户id隔离数据，统计接口能够返回收入、支出、结余和分类聚合结果。</w:t>
      </w:r>
    </w:p>
    <w:p>
      <w:pPr>
        <w:pStyle w:val="6"/>
        <w:spacing w:line="300" w:lineRule="auto" w:after="0"/>
        <w:ind w:firstLine="420"/>
      </w:pPr>
      <w:r>
        <w:rPr>
          <w:rFonts w:ascii="宋体" w:hAnsi="宋体" w:eastAsia="宋体"/>
          <w:sz w:val="21"/>
        </w:rPr>
        <w:t>测试过程中也反映出系统仍有进一步优化空间，例如导入文件格式的兼容范围可以继续扩大，统计页面在大量交易记录下可增加缓存策略，管理员批量操作可以补充更细粒度的操作确认。总体而言，系统已达到毕业设计阶段的功能目标和基本质量要求。</w:t>
      </w:r>
    </w:p>
    <w:p>
      <w:pPr>
        <w:pStyle w:val="6"/>
        <w:spacing w:line="300" w:lineRule="auto" w:after="0"/>
        <w:ind w:firstLine="420"/>
      </w:pPr>
      <w:r>
        <w:rPr>
          <w:rFonts w:ascii="宋体" w:hAnsi="宋体" w:eastAsia="宋体"/>
          <w:sz w:val="21"/>
        </w:rPr>
        <w:t>认证模块测试说明系统能够正确区分合法用户和非法用户。注册流程对必要字段、验证码和用户名唯一性进行检查，登录流程对用户名和密码进行校验，并在成功后返回Token。该模块是系统安全的第一道入口，如果认证模块存在缺陷，后续记账和管理功能都无法保证数据安全。</w:t>
      </w:r>
    </w:p>
    <w:p>
      <w:pPr>
        <w:pStyle w:val="6"/>
        <w:spacing w:line="300" w:lineRule="auto" w:after="0"/>
        <w:ind w:firstLine="420"/>
      </w:pPr>
      <w:r>
        <w:rPr>
          <w:rFonts w:ascii="宋体" w:hAnsi="宋体" w:eastAsia="宋体"/>
          <w:sz w:val="21"/>
        </w:rPr>
        <w:t>记账模块测试说明交易记录的基本增删查统功能能够运行。添加记录后能够在列表中查询到，按类型筛选能够返回对应数据，统计接口能够正确计算收入、支出和结余。由于统计图表依赖这些接口，后端统计结果正确是前端可视化可信的前提。</w:t>
      </w:r>
    </w:p>
    <w:p>
      <w:pPr>
        <w:pStyle w:val="6"/>
        <w:spacing w:line="300" w:lineRule="auto" w:after="0"/>
        <w:ind w:firstLine="420"/>
      </w:pPr>
      <w:r>
        <w:rPr>
          <w:rFonts w:ascii="宋体" w:hAnsi="宋体" w:eastAsia="宋体"/>
          <w:sz w:val="21"/>
        </w:rPr>
        <w:t>风险算法测试覆盖了多个边界区间，例如预算使用率超过100%、90%至100%、80%至90%、60%至80%以及低于60%的情况，也覆盖了支出大于收入、支出接近收入和交易频率过高等情况。通过这些测试可以确认风险等级划分与代码中的规则一致。</w:t>
      </w:r>
    </w:p>
    <w:p>
      <w:pPr>
        <w:pStyle w:val="6"/>
        <w:spacing w:line="300" w:lineRule="auto" w:after="0"/>
        <w:ind w:firstLine="420"/>
      </w:pPr>
      <w:r>
        <w:rPr>
          <w:rFonts w:ascii="宋体" w:hAnsi="宋体" w:eastAsia="宋体"/>
          <w:sz w:val="21"/>
        </w:rPr>
        <w:t>系统仍有可改进之处。第一，导入功能可以增加更多银行账单格式支持；第二，账号注销和用户删除属于高风险操作，后续可增加更严格的确认机制；第三，统计接口在数据量持续增加后可以增加缓存或预计算机制；第四，测试可以进一步覆盖前端组件和端到端流程，使页面交互也纳入自动化验证范围。</w:t>
      </w:r>
    </w:p>
    <w:p>
      <w:pPr>
        <w:pStyle w:val="6"/>
        <w:spacing w:line="300" w:lineRule="auto" w:after="0"/>
        <w:ind w:firstLine="420"/>
      </w:pPr>
      <w:r>
        <w:rPr>
          <w:rFonts w:ascii="宋体" w:hAnsi="宋体" w:eastAsia="宋体"/>
          <w:sz w:val="21"/>
        </w:rPr>
        <w:t>测试结果也说明，系统的主要风险不在单个功能是否能够运行，而在复杂场景下多个模块之间的数据一致性。例如导入账单会影响交易记录和账户余额，新增支出会影响预算预警和统计图表，修改分类会影响后续记账选择和分类分析。因此后续测试应进一步增加跨模块场景，验证一处数据变化能否在相关页面中正确反映。</w:t>
      </w:r>
    </w:p>
    <w:p>
      <w:pPr>
        <w:pStyle w:val="6"/>
        <w:spacing w:line="300" w:lineRule="auto" w:after="0"/>
        <w:ind w:firstLine="420"/>
      </w:pPr>
      <w:r>
        <w:rPr>
          <w:rFonts w:ascii="宋体" w:hAnsi="宋体" w:eastAsia="宋体"/>
          <w:sz w:val="21"/>
        </w:rPr>
        <w:t>从毕业设计完成度看，系统已经具备完整的前后端闭环、真实数据库模型、用户端和管理员端页面、自动化测试文件和可部署的技术栈。测试章节不是为了证明系统没有任何问题，而是说明系统主要功能达到了设计目标，并明确后续可以继续优化的方向。</w:t>
      </w:r>
    </w:p>
    <w:p>
      <w:pPr>
        <w:pStyle w:val="3"/>
        <w:spacing w:line="300" w:lineRule="auto" w:after="0"/>
      </w:pPr>
      <w:r>
        <w:rPr>
          <w:rFonts w:ascii="宋体" w:hAnsi="宋体" w:eastAsia="宋体"/>
          <w:sz w:val="21"/>
        </w:rPr>
        <w:t>5 研究或成果与社会、环境的关系</w:t>
      </w:r>
    </w:p>
    <w:p>
      <w:pPr>
        <w:pStyle w:val="6"/>
        <w:spacing w:line="300" w:lineRule="auto" w:after="0"/>
        <w:ind w:firstLine="420"/>
      </w:pPr>
      <w:r>
        <w:rPr>
          <w:rFonts w:ascii="宋体" w:hAnsi="宋体" w:eastAsia="宋体"/>
          <w:sz w:val="21"/>
        </w:rPr>
        <w:t>本系统以个人财务记录和可视化分析为研究对象，能够帮助用户将分散在移动支付平台中的消费数据转化为可查询、可统计、可预警的个人财务信息。从社会价值看，系统通过预算预警、消费分析和风险评估，引导用户关注自身收支结构，减少冲动消费和无计划支出，有助于提升个人和家庭的财务管理意识。</w:t>
      </w:r>
    </w:p>
    <w:p>
      <w:pPr>
        <w:pStyle w:val="6"/>
        <w:spacing w:line="300" w:lineRule="auto" w:after="0"/>
        <w:ind w:firstLine="420"/>
      </w:pPr>
      <w:r>
        <w:rPr>
          <w:rFonts w:ascii="宋体" w:hAnsi="宋体" w:eastAsia="宋体"/>
          <w:sz w:val="21"/>
        </w:rPr>
        <w:t>从教育意义看，系统将前端工程化、后端RESTful接口、MongoDB文档模型、JWT认证、图表可视化和定时任务等技术结合在一个完整项目中，体现了软件工程中需求分析、系统设计、编码实现和测试验证的基本流程，对Web应用开发实践具有一定参考价值。</w:t>
      </w:r>
    </w:p>
    <w:p>
      <w:pPr>
        <w:pStyle w:val="6"/>
        <w:spacing w:line="300" w:lineRule="auto" w:after="0"/>
        <w:ind w:firstLine="420"/>
      </w:pPr>
      <w:r>
        <w:rPr>
          <w:rFonts w:ascii="宋体" w:hAnsi="宋体" w:eastAsia="宋体"/>
          <w:sz w:val="21"/>
        </w:rPr>
        <w:t>从环境关系看，系统采用Web应用方式提供服务，用户无需纸质账本记录收支，也无需频繁安装和更新本地客户端，有助于减少纸张消耗和软件分发成本。系统通过前后端分离和模块化设计支持后续按需扩展，能够在用户规模增长时逐步优化部署资源，避免一次性投入过高的服务器资源。</w:t>
      </w:r>
    </w:p>
    <w:p>
      <w:pPr>
        <w:pStyle w:val="6"/>
        <w:spacing w:line="300" w:lineRule="auto" w:after="0"/>
        <w:ind w:firstLine="420"/>
      </w:pPr>
      <w:r>
        <w:rPr>
          <w:rFonts w:ascii="宋体" w:hAnsi="宋体" w:eastAsia="宋体"/>
          <w:sz w:val="21"/>
        </w:rPr>
        <w:t>当然，系统在产生积极作用的同时也需要重视数据安全和隐私保护。个人财务数据具有较强敏感性，因此系统通过密码加密、Token鉴权、用户数据隔离和管理员权限控制降低数据泄露风险。后续若投入真实使用，还需要进一步完善传输加密、备份恢复、异常审计和隐私授权说明。</w:t>
      </w:r>
    </w:p>
    <w:p>
      <w:pPr>
        <w:pStyle w:val="6"/>
        <w:spacing w:line="300" w:lineRule="auto" w:after="0"/>
        <w:ind w:firstLine="420"/>
      </w:pPr>
      <w:r>
        <w:rPr>
          <w:rFonts w:ascii="宋体" w:hAnsi="宋体" w:eastAsia="宋体"/>
          <w:sz w:val="21"/>
        </w:rPr>
        <w:t>个人财务管理系统的社会价值不在于替代专业理财服务，而在于帮助普通用户建立基础的财务意识。许多用户虽然每天都在使用移动支付，但并不会主动回顾自己的消费结构。本系统通过分类统计和趋势展示，把原本零散的支付记录转化为可理解的消费信息，有助于用户发现长期被忽略的小额高频支出。</w:t>
      </w:r>
    </w:p>
    <w:p>
      <w:pPr>
        <w:pStyle w:val="6"/>
        <w:spacing w:line="300" w:lineRule="auto" w:after="0"/>
        <w:ind w:firstLine="420"/>
      </w:pPr>
      <w:r>
        <w:rPr>
          <w:rFonts w:ascii="宋体" w:hAnsi="宋体" w:eastAsia="宋体"/>
          <w:sz w:val="21"/>
        </w:rPr>
        <w:t>预算预警功能可以在用户消费接近阈值时给予提醒，这种提醒对学生和刚参加工作的年轻群体尤其有意义。相比月底才发现超支，提前预警能够让用户及时调整后续消费安排。财务健康风险评估虽然不能替代专业财务建议，但可以作为自我检查工具，帮助用户关注预算、收支平衡和消费频率。</w:t>
      </w:r>
    </w:p>
    <w:p>
      <w:pPr>
        <w:pStyle w:val="6"/>
        <w:spacing w:line="300" w:lineRule="auto" w:after="0"/>
        <w:ind w:firstLine="420"/>
      </w:pPr>
      <w:r>
        <w:rPr>
          <w:rFonts w:ascii="宋体" w:hAnsi="宋体" w:eastAsia="宋体"/>
          <w:sz w:val="21"/>
        </w:rPr>
        <w:t>从社会治理角度看，理性消费和个人财务规划有助于减少非理性借贷和过度消费带来的风险。系统如果进一步推广，可以作为高校学生财务教育、家庭预算管理或个人消费复盘的辅助工具。它通过低门槛的数据记录和图表反馈，让用户逐步形成量入为出的消费习惯。</w:t>
      </w:r>
    </w:p>
    <w:p>
      <w:pPr>
        <w:pStyle w:val="6"/>
        <w:spacing w:line="300" w:lineRule="auto" w:after="0"/>
        <w:ind w:firstLine="420"/>
      </w:pPr>
      <w:r>
        <w:rPr>
          <w:rFonts w:ascii="宋体" w:hAnsi="宋体" w:eastAsia="宋体"/>
          <w:sz w:val="21"/>
        </w:rPr>
        <w:t>从环境角度看，电子化记账可以减少纸质账本和纸质票据整理的依赖。用户通过导入电子账单和在线查看统计结果即可完成大部分财务记录工作。系统采用Web方式访问，也减少了传统客户端分发、重复安装和频繁更新带来的资源消耗。</w:t>
      </w:r>
    </w:p>
    <w:p>
      <w:pPr>
        <w:pStyle w:val="6"/>
        <w:spacing w:line="300" w:lineRule="auto" w:after="0"/>
        <w:ind w:firstLine="420"/>
      </w:pPr>
      <w:r>
        <w:rPr>
          <w:rFonts w:ascii="宋体" w:hAnsi="宋体" w:eastAsia="宋体"/>
          <w:sz w:val="21"/>
        </w:rPr>
        <w:t>从技术伦理角度看，财务数据属于高度敏感信息，系统设计必须坚持最小必要原则。毕业设计版本已经通过密码加密、Token鉴权和用户数据隔离降低风险，但如果未来面向真实用户开放，还需要补充隐私政策、数据导出与删除机制、备份加密和异常访问监控，确保系统的社会价值不以牺牲用户隐私为代价。</w:t>
      </w:r>
    </w:p>
    <w:p>
      <w:pPr>
        <w:pStyle w:val="6"/>
        <w:spacing w:line="300" w:lineRule="auto" w:after="0"/>
        <w:ind w:firstLine="420"/>
      </w:pPr>
      <w:r>
        <w:rPr>
          <w:rFonts w:ascii="宋体" w:hAnsi="宋体" w:eastAsia="宋体"/>
          <w:sz w:val="21"/>
        </w:rPr>
        <w:t>从可持续使用角度看，个人财务管理工具的价值来自长期积累。用户记录一两天数据并不能形成有效分析，只有持续记录和定期复盘，图表和风险评估才会产生参考意义。因此系统在功能上提供导入、统计、预算、消息和导出能力，目的就是降低长期使用阻力，让用户愿意持续保存和查看自己的财务数据。</w:t>
      </w:r>
    </w:p>
    <w:p>
      <w:pPr>
        <w:pStyle w:val="6"/>
        <w:spacing w:line="300" w:lineRule="auto" w:after="0"/>
        <w:ind w:firstLine="420"/>
      </w:pPr>
      <w:r>
        <w:rPr>
          <w:rFonts w:ascii="宋体" w:hAnsi="宋体" w:eastAsia="宋体"/>
          <w:sz w:val="21"/>
        </w:rPr>
        <w:t>从项目研究角度看，本系统虽然是毕业设计作品，但覆盖了真实Web系统开发中的多个关键问题，包括身份认证、权限控制、文档数据库设计、数据聚合、文件导入、定时任务、图表可视化和后台管理。通过这些模块的设计与实现，论文能够体现作者对软件工程实践流程的理解，而不仅是对单一技术点的简单使用。</w:t>
      </w:r>
    </w:p>
    <w:p w14:paraId="0483D765">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24" w:name="_Toc005"/>
      <w:bookmarkStart w:id="125" w:name="_Toc1656876117"/>
      <w:bookmarkStart w:id="126" w:name="_Toc525429288"/>
      <w:bookmarkStart w:id="127" w:name="_Toc2139900854"/>
      <w:r>
        <w:rPr>
          <w:rFonts w:hint="eastAsia" w:ascii="黑体" w:hAnsi="黑体" w:cs="黑体"/>
          <w:b w:val="0"/>
          <w:bCs w:val="0"/>
          <w:sz w:val="32"/>
          <w:szCs w:val="32"/>
          <w:lang w:val="zh-CN" w:eastAsia="zh-CN" w:bidi="zh-CN"/>
        </w:rPr>
        <w:t>结论</w:t>
      </w:r>
      <w:bookmarkEnd w:id="124"/>
      <w:bookmarkEnd w:id="125"/>
      <w:bookmarkEnd w:id="126"/>
      <w:bookmarkEnd w:id="127"/>
    </w:p>
    <w:p w14:paraId="69AF498B">
      <w:r>
        <w:rPr>
          <w:rFonts w:ascii="Times New Roman" w:hAnsi="Times New Roman" w:eastAsia="宋体" w:cstheme="minorBidi"/>
          <w:sz w:val="24"/>
          <w:szCs w:val="24"/>
        </w:rPr>
        <w:t>本论文围绕个人财务记账与可视化分析这一核心主题，从需求分析、技术选型、架构设计、功能实现到测试验证，完成了系统化的研究和开发工作。通过全面深入的调研分析，明确了系统的功能需求和非功能需求，确定了前后端分离的现代化Web应用架构方案，最终设计并实现了一个功能完善、性能优良、体验友好的个人财务管理系统。</w:t>
      </w:r>
    </w:p>
    <w:p w14:paraId="53431CDA">
      <w:r>
        <w:rPr>
          <w:rFonts w:ascii="Times New Roman" w:hAnsi="Times New Roman" w:eastAsia="宋体" w:cstheme="minorBidi"/>
          <w:sz w:val="24"/>
          <w:szCs w:val="24"/>
        </w:rPr>
        <w:t>在系统功能层面，本系统成功实现了完整的记账管理功能，支持单笔记录的添加、查询、修改、删除以及微信支付和支付宝账单的批量智能导入；实现了多账户管理和账户间转账功能，满足用户复杂的资产管理需求；实现了灵活的分类管理体系，支持系统预设分类和用户自定义分类；实现了多维度的数据统计和可视化展示功能，通过折线图、柱状图、饼图等多种图表形式直观呈现用户的财务状况；实现了智能化的预算预警和通知推送功能，帮助用户有效控制消费支出；实现了完善的后台管理功能，支持管理员对用户、分类和系统配置进行统一管理。</w:t>
      </w:r>
    </w:p>
    <w:p w14:paraId="53DAA101">
      <w:r>
        <w:rPr>
          <w:rFonts w:ascii="Times New Roman" w:hAnsi="Times New Roman" w:eastAsia="宋体" w:cstheme="minorBidi"/>
          <w:sz w:val="24"/>
          <w:szCs w:val="24"/>
        </w:rPr>
        <w:t>在技术实现层面，本系统后端基于Node.js的Koa框架构建，采用分层架构设计，通过JWT实现了无状态用户认证，采用bcrypt算法对密码进行安全加密存储，使用MongoDB聚合管道实现了高效的统计查询，通过node-cron定时任务库实现了自动化的预算预警和月度成就统计功能。前端基于Vue3框架构建单页面应用，充分利用了Composition API、响应式系统、Teleport等新特性，使用Pinia进行状态管理，使用Vue Router进行路由和权限控制，使用ECharts实现了丰富的数据可视化效果。</w:t>
      </w:r>
    </w:p>
    <w:p w14:paraId="08ED2021">
      <w:r>
        <w:rPr>
          <w:rFonts w:ascii="Times New Roman" w:hAnsi="Times New Roman" w:eastAsia="宋体" w:cstheme="minorBidi"/>
          <w:sz w:val="24"/>
          <w:szCs w:val="24"/>
        </w:rPr>
        <w:t>经过全面的功能测试和性能测试验证，本系统能够稳定运行，各项功能正常工作，API接口响应迅速，具有良好的用户界面和交互体验，达到了预期的设计目标，为个人用户提供了一套便捷、高效、安全的财务管理工具。</w:t>
      </w:r>
    </w:p>
    <w:p w14:paraId="2B133A91">
      <w:r>
        <w:rPr>
          <w:rFonts w:ascii="Times New Roman" w:hAnsi="Times New Roman" w:eastAsia="宋体" w:cstheme="minorBidi"/>
          <w:sz w:val="24"/>
          <w:szCs w:val="24"/>
        </w:rPr>
        <w:t>本系统的特色与创新点主要体现在以下几个方面：（1）智能账单导入功能，支持微信支付和支付宝两种主流支付平台账单文件的智能解析和批量导入，大幅降低了用户从其他平台迁移数据的操作成本；（2）实时预算预警机制，通过定时任务实时监测用户的消费动态，在消费接近或超过预算阈值时及时向用户推送预警通知；（3）游戏化成就系统，通过月度消费排行榜和储蓄排行榜向用户发放趣味性的成就称号，增强用户对系统的粘性和使用积极性；（4）现代化的技术架构，采用前后端分离的架构模式，技术栈选型紧跟业界发展趋势，使系统具备了良好的可维护性和可扩展性。</w:t>
      </w:r>
    </w:p>
    <w:p w14:paraId="1591827A">
      <w:r>
        <w:rPr>
          <w:rFonts w:ascii="Times New Roman" w:hAnsi="Times New Roman" w:eastAsia="宋体" w:cstheme="minorBidi"/>
          <w:sz w:val="24"/>
          <w:szCs w:val="24"/>
        </w:rPr>
        <w:t>尽管本系统实现了预期的功能目标，但仍存在一些不足之处有待后续改进：（1）多平台支持有待扩展，当前系统仅提供Web端的访问方式，未来可以开发微信小程序或跨平台移动应用；（2）数据备份机制需要完善，未来可以增加数据导出功能，支持将数据导出为Excel或JSON格式；（3）预算功能的灵活性有待增强，未来可以支持按周、按季度或按特定项目维度设置预算；（4）数据分析的深度有待加强，未来可以引入机器学习和数据挖掘算法，为用户提供更加智能化和个性化的财务分析服务。</w:t>
      </w:r>
    </w:p>
    <w:p w14:paraId="6E87FF2D">
      <w:r>
        <w:rPr>
          <w:rFonts w:ascii="Times New Roman" w:hAnsi="Times New Roman" w:eastAsia="宋体" w:cstheme="minorBidi"/>
          <w:sz w:val="24"/>
          <w:szCs w:val="24"/>
        </w:rPr>
        <w:t>综上所述，本系统为个人财务管理领域提供了一个技术先进、功能完备、体验优良的数字化解决方案。随着技术的进步和用户需求的变化，系统将持续迭代优化，为用户提供更加便捷、智能、安全的财务管理服务。</w:t>
      </w:r>
    </w:p>
    <w:p w14:paraId="6037E5FE">
      <w:r>
        <w:rPr>
          <w:rFonts w:ascii="Times New Roman" w:hAnsi="Times New Roman" w:eastAsia="宋体" w:cstheme="minorBidi"/>
          <w:sz w:val="24"/>
          <w:szCs w:val="24"/>
        </w:rPr>
        <w:t>本论文的研究和开发过程使作者深入理解了前后端分离架构的设计理念和实践方法，掌握了Node.js和Vue技术栈的核心技术要点，积累了完整的Web应用开发经验。这些知识和经验不仅对本次毕业设计有重要价值，也将对未来的职业发展产生深远的影响。</w:t>
      </w:r>
    </w:p>
    <w:p w14:paraId="2787D4C2">
      <w:r>
        <w:rPr>
          <w:rFonts w:ascii="Times New Roman" w:hAnsi="Times New Roman" w:eastAsia="宋体" w:cstheme="minorBidi"/>
          <w:sz w:val="24"/>
          <w:szCs w:val="24"/>
        </w:rPr>
        <w:t>在整个项目开发过程中，从最初的需求调研到最终的功能实现，每一个环节都充满了挑战和收获。需求分析阶段培养了从用户角度思考问题的能力；技术选型阶段锻炼了在技术多样性和项目需求之间做平衡决策的能力；编码实现阶段提升了工程化开发的技能和代码质量意识；测试部署阶段则强化了系统思维和问题解决的能力。这些能力的提升将是在课堂学习中难以获得的宝贵财富。</w:t>
      </w:r>
    </w:p>
    <w:p w14:paraId="2DACB064">
      <w:r>
        <w:rPr>
          <w:rFonts w:ascii="Times New Roman" w:hAnsi="Times New Roman" w:eastAsia="宋体" w:cstheme="minorBidi"/>
          <w:sz w:val="24"/>
          <w:szCs w:val="24"/>
        </w:rPr>
        <w:br w:type="page"/>
      </w:r>
    </w:p>
    <w:p w14:paraId="4A2C8165">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28" w:name="_Toc558061971"/>
      <w:bookmarkStart w:id="129" w:name="_Toc696447770"/>
      <w:bookmarkStart w:id="130" w:name="_TocRef"/>
      <w:bookmarkStart w:id="131" w:name="_Toc437286952"/>
      <w:bookmarkStart w:id="132" w:name="_Toc1405016869"/>
      <w:r>
        <w:rPr>
          <w:rFonts w:hint="eastAsia" w:ascii="黑体" w:hAnsi="黑体" w:cs="黑体"/>
          <w:b w:val="0"/>
          <w:bCs w:val="0"/>
          <w:sz w:val="32"/>
          <w:szCs w:val="32"/>
          <w:lang w:val="zh-CN" w:eastAsia="zh-CN" w:bidi="zh-CN"/>
        </w:rPr>
        <w:t>参考文献</w:t>
      </w:r>
      <w:bookmarkEnd w:id="128"/>
      <w:bookmarkEnd w:id="129"/>
      <w:bookmarkEnd w:id="130"/>
      <w:bookmarkEnd w:id="131"/>
      <w:bookmarkEnd w:id="132"/>
    </w:p>
    <w:p w14:paraId="3C485D3C">
      <w:pPr>
        <w:spacing w:after="60" w:line="320" w:lineRule="auto"/>
        <w:ind w:left="420" w:hanging="420"/>
      </w:pPr>
      <w:r>
        <w:rPr>
          <w:rFonts w:ascii="Times New Roman" w:hAnsi="Times New Roman" w:eastAsia="宋体" w:cs="Times New Roman"/>
          <w:sz w:val="21"/>
          <w:szCs w:val="24"/>
        </w:rPr>
        <w:t>[1] 杨超进,马永胜.数字时代背景下财务预算系统可视化实现路径[J].国际商务财会,2024,(03):84-88.</w:t>
      </w:r>
    </w:p>
    <w:p w14:paraId="58000FED">
      <w:pPr>
        <w:spacing w:after="60" w:line="320" w:lineRule="auto"/>
        <w:ind w:left="420" w:hanging="420"/>
      </w:pPr>
      <w:r>
        <w:rPr>
          <w:rFonts w:ascii="Times New Roman" w:hAnsi="Times New Roman" w:eastAsia="宋体" w:cs="Times New Roman"/>
          <w:sz w:val="21"/>
          <w:szCs w:val="24"/>
        </w:rPr>
        <w:t>[2] 胡雪晴.记账类APP模块化设计方法与应用研究[J].经济师,2024,(04):65-67.</w:t>
      </w:r>
    </w:p>
    <w:p w14:paraId="5E6DF8FF">
      <w:pPr>
        <w:spacing w:after="60" w:line="320" w:lineRule="auto"/>
        <w:ind w:left="420" w:hanging="420"/>
      </w:pPr>
      <w:r>
        <w:rPr>
          <w:rFonts w:ascii="Times New Roman" w:hAnsi="Times New Roman" w:eastAsia="宋体" w:cs="Times New Roman"/>
          <w:sz w:val="21"/>
          <w:szCs w:val="24"/>
        </w:rPr>
        <w:t>[3] 张安妮,叶文青,吕洵,等.基于Flutter跨平台记账软件的设计与实现[J].电脑知识与技术,2023,19(21):58-60.</w:t>
      </w:r>
    </w:p>
    <w:p w14:paraId="3922DA8C">
      <w:pPr>
        <w:spacing w:after="60" w:line="320" w:lineRule="auto"/>
        <w:ind w:left="420" w:hanging="420"/>
      </w:pPr>
      <w:r>
        <w:rPr>
          <w:rFonts w:ascii="Times New Roman" w:hAnsi="Times New Roman" w:eastAsia="宋体" w:cs="Times New Roman"/>
          <w:sz w:val="21"/>
          <w:szCs w:val="24"/>
        </w:rPr>
        <w:t>[4] 叶子菲,周屹.基于KANO模型的年轻人记账App设计[J].数字技术与应用,2024,42(2):203-206.</w:t>
      </w:r>
    </w:p>
    <w:p w14:paraId="68397C71">
      <w:pPr>
        <w:spacing w:after="60" w:line="320" w:lineRule="auto"/>
        <w:ind w:left="420" w:hanging="420"/>
      </w:pPr>
      <w:r>
        <w:rPr>
          <w:rFonts w:ascii="Times New Roman" w:hAnsi="Times New Roman" w:eastAsia="宋体"/>
          <w:sz w:val="21"/>
        </w:rPr>
        <w:t>[5] 刘栋.基于劝导设计的记账类APP界面设计研究[D].江苏:江苏大学,2024.</w:t>
      </w:r>
    </w:p>
    <w:p w14:paraId="0EE70206">
      <w:pPr>
        <w:spacing w:after="60" w:line="320" w:lineRule="auto"/>
        <w:ind w:left="420" w:hanging="420"/>
      </w:pPr>
      <w:r>
        <w:rPr>
          <w:rFonts w:ascii="Times New Roman" w:hAnsi="Times New Roman" w:eastAsia="宋体"/>
          <w:sz w:val="21"/>
        </w:rPr>
        <w:t>[6] 蒲金龙,任川.基于Koa和MongoDB的后端资源管理框架设计与应用[J].光电技术应用,2024,39(04):58-62.</w:t>
      </w:r>
    </w:p>
    <w:p w14:paraId="0019A405">
      <w:pPr>
        <w:spacing w:after="60" w:line="320" w:lineRule="auto"/>
        <w:ind w:left="420" w:hanging="420"/>
      </w:pPr>
      <w:r>
        <w:rPr>
          <w:rFonts w:ascii="Times New Roman" w:hAnsi="Times New Roman" w:eastAsia="宋体"/>
          <w:sz w:val="21"/>
        </w:rPr>
        <w:t>[7] 项露芬,孙佳怡,李梦婷.基于Vue和Node.js的音乐门票管理系统的设计与实现[J].现代信息科技,2025,9(11):96-101.</w:t>
      </w:r>
    </w:p>
    <w:p w14:paraId="65F6134E">
      <w:pPr>
        <w:spacing w:after="60" w:line="320" w:lineRule="auto"/>
        <w:ind w:left="420" w:hanging="420"/>
      </w:pPr>
      <w:r>
        <w:rPr>
          <w:rFonts w:ascii="Times New Roman" w:hAnsi="Times New Roman" w:eastAsia="宋体"/>
          <w:sz w:val="21"/>
        </w:rPr>
        <w:t>[8] 曾静,周永福.基于ECharts对大学生超前消费行为数据的可视化实现[J].长江信息通信,2025,38(04):153-155+165.</w:t>
      </w:r>
    </w:p>
    <w:p w14:paraId="6D446DED">
      <w:pPr>
        <w:spacing w:after="60" w:line="320" w:lineRule="auto"/>
        <w:ind w:left="420" w:hanging="420"/>
      </w:pPr>
      <w:r>
        <w:rPr>
          <w:rFonts w:ascii="Times New Roman" w:hAnsi="Times New Roman" w:eastAsia="宋体"/>
          <w:sz w:val="21"/>
        </w:rPr>
        <w:t>[9] 山东浪潮智慧能源科技有限公司.基于Vue的ECharts图表动态生成方法及系统:CN202510988408.2[P].2025-12-09.</w:t>
      </w:r>
    </w:p>
    <w:p w14:paraId="0F4B07DC">
      <w:pPr>
        <w:spacing w:after="60" w:line="320" w:lineRule="auto"/>
        <w:ind w:left="420" w:hanging="420"/>
      </w:pPr>
      <w:r>
        <w:rPr>
          <w:rFonts w:ascii="Times New Roman" w:hAnsi="Times New Roman" w:eastAsia="宋体"/>
          <w:sz w:val="21"/>
        </w:rPr>
        <w:t>[10] 李丹.基于大数据管理下对MongoDB数据库的应用探索[J].电脑知识与技术,2025,21(10):67-69.</w:t>
      </w:r>
    </w:p>
    <w:p w14:paraId="134C5C4B">
      <w:pPr>
        <w:spacing w:after="60" w:line="320" w:lineRule="auto"/>
        <w:ind w:left="420" w:hanging="420"/>
        <w:rPr>
          <w:rFonts w:ascii="Times New Roman" w:hAnsi="Times New Roman" w:eastAsia="宋体"/>
          <w:sz w:val="21"/>
        </w:rPr>
      </w:pPr>
      <w:r>
        <w:rPr>
          <w:rFonts w:ascii="Times New Roman" w:hAnsi="Times New Roman" w:eastAsia="宋体"/>
          <w:sz w:val="21"/>
        </w:rPr>
        <w:t>[11] 黎青霞.Node.js在Web开发中的应用研究[J].信息记录材料,2024,25(10):91-93+96.</w:t>
      </w:r>
    </w:p>
    <w:p w14:paraId="2858B2EF">
      <w:pPr>
        <w:spacing w:after="60" w:line="320" w:lineRule="auto"/>
        <w:ind w:left="420" w:hanging="420"/>
      </w:pPr>
      <w:r>
        <w:rPr>
          <w:rFonts w:ascii="Times New Roman" w:hAnsi="Times New Roman" w:eastAsia="宋体"/>
          <w:sz w:val="21"/>
        </w:rPr>
        <w:t>[1</w:t>
      </w:r>
      <w:r>
        <w:rPr>
          <w:rFonts w:hint="eastAsia" w:eastAsia="宋体"/>
          <w:sz w:val="21"/>
          <w:lang w:val="en-US" w:eastAsia="zh-CN"/>
        </w:rPr>
        <w:t>2</w:t>
      </w:r>
      <w:r>
        <w:rPr>
          <w:rFonts w:ascii="Times New Roman" w:hAnsi="Times New Roman" w:eastAsia="宋体"/>
          <w:sz w:val="21"/>
        </w:rPr>
        <w:t>] 崔靖茹,文华,刘宏磊,等.基于Vue和SpringBoot框架的高校信息化项目管理系统的设计与实现[J].现代信息科技,2025,9(22):77-81.</w:t>
      </w:r>
    </w:p>
    <w:p w14:paraId="15102A8E">
      <w:pPr>
        <w:spacing w:after="60" w:line="320" w:lineRule="auto"/>
        <w:ind w:left="420" w:hanging="420"/>
        <w:rPr>
          <w:rFonts w:ascii="Times New Roman" w:hAnsi="Times New Roman" w:eastAsia="宋体"/>
          <w:sz w:val="21"/>
        </w:rPr>
      </w:pPr>
      <w:r>
        <w:rPr>
          <w:rFonts w:ascii="Times New Roman" w:hAnsi="Times New Roman" w:eastAsia="宋体"/>
          <w:sz w:val="21"/>
        </w:rPr>
        <w:t>[1</w:t>
      </w:r>
      <w:r>
        <w:rPr>
          <w:rFonts w:hint="eastAsia" w:eastAsia="宋体"/>
          <w:sz w:val="21"/>
          <w:lang w:val="en-US" w:eastAsia="zh-CN"/>
        </w:rPr>
        <w:t>3</w:t>
      </w:r>
      <w:r>
        <w:rPr>
          <w:rFonts w:ascii="Times New Roman" w:hAnsi="Times New Roman" w:eastAsia="宋体"/>
          <w:sz w:val="21"/>
        </w:rPr>
        <w:t>] 李娟.基于Vue+Node的高职院校学生成绩管理系统设计与实现[J].现代信息科技,2023,7(09):115-117</w:t>
      </w:r>
    </w:p>
    <w:p w14:paraId="144FC813">
      <w:pPr>
        <w:spacing w:after="60" w:line="320" w:lineRule="auto"/>
        <w:ind w:left="420" w:hanging="420"/>
      </w:pPr>
      <w:r>
        <w:rPr>
          <w:rFonts w:ascii="Times New Roman" w:hAnsi="Times New Roman" w:eastAsia="宋体"/>
          <w:sz w:val="21"/>
        </w:rPr>
        <w:t>[1</w:t>
      </w:r>
      <w:r>
        <w:rPr>
          <w:rFonts w:hint="eastAsia"/>
          <w:sz w:val="21"/>
          <w:lang w:val="en-US" w:eastAsia="zh-CN"/>
        </w:rPr>
        <w:t>4</w:t>
      </w:r>
      <w:r>
        <w:rPr>
          <w:rFonts w:ascii="Times New Roman" w:hAnsi="Times New Roman" w:eastAsia="宋体"/>
          <w:sz w:val="21"/>
        </w:rPr>
        <w:t>] Rahmatullah MWJ, Oktavia NN, Lawrence L. Web-based personal finance management application with interactive data visualization[J]. Technomedia Journal, 2025, 10(1): 2382.</w:t>
      </w:r>
    </w:p>
    <w:p w14:paraId="410A80D4">
      <w:pPr>
        <w:spacing w:after="60" w:line="320" w:lineRule="auto"/>
        <w:ind w:left="420" w:hanging="420"/>
      </w:pPr>
      <w:r>
        <w:rPr>
          <w:rFonts w:ascii="Times New Roman" w:hAnsi="Times New Roman" w:eastAsia="宋体"/>
          <w:sz w:val="21"/>
        </w:rPr>
        <w:t>[1</w:t>
      </w:r>
      <w:r>
        <w:rPr>
          <w:rFonts w:hint="eastAsia"/>
          <w:sz w:val="21"/>
          <w:lang w:val="en-US" w:eastAsia="zh-CN"/>
        </w:rPr>
        <w:t>5</w:t>
      </w:r>
      <w:r>
        <w:rPr>
          <w:rFonts w:ascii="Times New Roman" w:hAnsi="Times New Roman" w:eastAsia="宋体"/>
          <w:sz w:val="21"/>
        </w:rPr>
        <w:t>] Singh P, Srivastava M, Kansal M, et al. A comparative analysis of modern frontend frameworks for building large-scale web applications[C]//2023 International Conference on Disruptive Technologies(ICDT). Greater Noida, India: IEEE, 2023: 531-535..</w:t>
      </w:r>
    </w:p>
    <w:p w14:paraId="56983D5D">
      <w:pPr>
        <w:spacing w:after="60" w:line="320" w:lineRule="auto"/>
        <w:ind w:left="420" w:hanging="420"/>
      </w:pPr>
      <w:r>
        <w:rPr>
          <w:rFonts w:ascii="Times New Roman" w:hAnsi="Times New Roman" w:eastAsia="宋体"/>
          <w:sz w:val="21"/>
        </w:rPr>
        <w:t>[16] Dalimunthe S, Putra E H, Ridha M A F. Restful API security using JSON web token(JWT) with HMAC-Sha512 algorithm in session management[J]. IT Journal Research and Development, 2023, 8(1): 81-94.</w:t>
      </w:r>
    </w:p>
    <w:p w14:paraId="68B331C2">
      <w:r>
        <w:rPr>
          <w:rFonts w:ascii="Times New Roman" w:hAnsi="Times New Roman" w:eastAsia="宋体" w:cstheme="minorBidi"/>
          <w:sz w:val="24"/>
          <w:szCs w:val="24"/>
        </w:rPr>
        <w:br w:type="page"/>
      </w:r>
    </w:p>
    <w:p w14:paraId="4BDE52AD">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33" w:name="_Toc1411794240"/>
      <w:bookmarkStart w:id="134" w:name="_TocAck"/>
      <w:bookmarkStart w:id="135" w:name="_Toc792762230"/>
      <w:bookmarkStart w:id="136" w:name="_Toc388334871"/>
      <w:r>
        <w:rPr>
          <w:rFonts w:hint="eastAsia" w:ascii="黑体" w:hAnsi="黑体" w:cs="黑体"/>
          <w:b w:val="0"/>
          <w:bCs w:val="0"/>
          <w:sz w:val="32"/>
          <w:szCs w:val="32"/>
          <w:lang w:val="zh-CN" w:eastAsia="zh-CN" w:bidi="zh-CN"/>
        </w:rPr>
        <w:t>致  谢</w:t>
      </w:r>
      <w:bookmarkEnd w:id="133"/>
      <w:bookmarkEnd w:id="134"/>
      <w:bookmarkEnd w:id="135"/>
      <w:bookmarkEnd w:id="136"/>
    </w:p>
    <w:p w14:paraId="35C68C63">
      <w:r>
        <w:rPr>
          <w:rFonts w:ascii="Times New Roman" w:hAnsi="Times New Roman" w:eastAsia="宋体" w:cstheme="minorBidi"/>
          <w:sz w:val="24"/>
          <w:szCs w:val="24"/>
        </w:rPr>
        <w:t>本论文的完成离不开众多老师、同学和家人的帮助与支持，在此向他们表示衷心的感谢。</w:t>
      </w:r>
    </w:p>
    <w:p w14:paraId="0B96E2B2">
      <w:r>
        <w:rPr>
          <w:rFonts w:ascii="Times New Roman" w:hAnsi="Times New Roman" w:eastAsia="宋体" w:cstheme="minorBidi"/>
          <w:sz w:val="24"/>
          <w:szCs w:val="24"/>
        </w:rPr>
        <w:t>首先，要向指导老师肖莹慧副教授致以最诚挚的谢意。在论文选题、方案设计、系统实现、论文撰写的整个过程中，肖老师始终给予了悉心的指导和宝贵的建议。肖老师严谨的治学态度、渊博的专业知识和耐心细致的指导风格，使我在研究过程中受益匪浅，不仅学到了专业知识和技能，更培养了科学的研究方法和严谨的学术态度。</w:t>
      </w:r>
    </w:p>
    <w:p w14:paraId="3ABF735D">
      <w:r>
        <w:rPr>
          <w:rFonts w:ascii="Times New Roman" w:hAnsi="Times New Roman" w:eastAsia="宋体" w:cstheme="minorBidi"/>
          <w:sz w:val="24"/>
          <w:szCs w:val="24"/>
        </w:rPr>
        <w:t>其次，感谢计算机科学与技术专业的全体授课老师。在大学四年的专业学习中，各位老师传授了扎实的计算机理论基础和丰富的实践技能，涵盖了数据结构、算法设计、数据库原理、软件工程、Web开发等多个领域，为本论文的完成奠定了坚实的理论和实践基础。</w:t>
      </w:r>
    </w:p>
    <w:p w14:paraId="0EFF8E1D">
      <w:r>
        <w:rPr>
          <w:rFonts w:ascii="Times New Roman" w:hAnsi="Times New Roman" w:eastAsia="宋体" w:cstheme="minorBidi"/>
          <w:sz w:val="24"/>
          <w:szCs w:val="24"/>
        </w:rPr>
        <w:t>感谢实验室的同学们，在项目的开发过程中给予了很多帮助和启发。与同学们关于技术方案的热烈讨论和经验分享，使我对所采用的技术方案有了更加深入的理解和把握。特别感谢在项目测试阶段帮助进行功能测试的同学们。</w:t>
      </w:r>
    </w:p>
    <w:p w14:paraId="1BDEF354">
      <w:r>
        <w:rPr>
          <w:rFonts w:ascii="Times New Roman" w:hAnsi="Times New Roman" w:eastAsia="宋体" w:cstheme="minorBidi"/>
          <w:sz w:val="24"/>
          <w:szCs w:val="24"/>
        </w:rPr>
        <w:t>感谢我的家人，尤其是我的父母。在我大学四年的学习和生活中，家人始终给予我无条件的支持和充分的理解，是我能够顺利完成学业的最坚强后盾。</w:t>
      </w:r>
    </w:p>
    <w:p w14:paraId="1FB8A022">
      <w:r>
        <w:rPr>
          <w:rFonts w:ascii="Times New Roman" w:hAnsi="Times New Roman" w:eastAsia="宋体" w:cstheme="minorBidi"/>
          <w:sz w:val="24"/>
          <w:szCs w:val="24"/>
        </w:rPr>
        <w:t>最后，感谢在百忙之中审阅本论文的各位评审老师，感谢您们提出的宝贵意见和建议。由于时间和能力所限，本论文难免存在不足之处，恳请各位老师和同学批评指正。</w:t>
      </w:r>
    </w:p>
    <w:p w14:paraId="53F715EB">
      <w:pPr>
        <w:ind w:left="0" w:leftChars="0" w:firstLine="0" w:firstLineChars="0"/>
      </w:pPr>
    </w:p>
    <w:sectPr>
      <w:headerReference r:id="rId8" w:type="default"/>
      <w:footerReference r:id="rId9" w:type="default"/>
      <w:pgSz w:w="11906" w:h="16838"/>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Heiti SC Light">
    <w:panose1 w:val="02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0FE80">
    <w:pPr>
      <w:pStyle w:val="8"/>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702CD33">
                <w:pPr>
                  <w:pStyle w:val="8"/>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CD550">
    <w:pPr>
      <w:pStyle w:val="8"/>
    </w:pPr>
    <w:r>
      <w:rPr>
        <w:sz w:val="18"/>
      </w:rPr>
      <w:pict>
        <v:shape id="_x0000_s4098" o:spid="_x0000_s4098"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527DB201">
                <w:pPr>
                  <w:pStyle w:val="8"/>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D1785">
    <w:pPr>
      <w:pStyle w:val="8"/>
    </w:pPr>
    <w:r>
      <w:rPr>
        <w:sz w:val="18"/>
      </w:rPr>
      <w:pict>
        <v:shape id="_x0000_s4099" o:spid="_x0000_s4099"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619D1734">
                <w:pPr>
                  <w:pStyle w:val="8"/>
                </w:pPr>
                <w:r>
                  <w:fldChar w:fldCharType="begin"/>
                </w:r>
                <w:r>
                  <w:instrText xml:space="preserve"> PAGE  \* MERGEFORMAT </w:instrText>
                </w:r>
                <w:r>
                  <w:fldChar w:fldCharType="separate"/>
                </w:r>
                <w:r>
                  <w:t>1</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F26D0">
    <w:pPr>
      <w:jc w:val="center"/>
    </w:pPr>
    <w:r>
      <w:rPr>
        <w:sz w:val="24"/>
      </w:rPr>
      <w:pict>
        <v:shape id="_x0000_s4101" o:spid="_x0000_s410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70F010E0">
                <w:pPr>
                  <w:jc w:val="center"/>
                </w:pPr>
                <w:r>
                  <w:rPr>
                    <w:rFonts w:ascii="Times New Roman" w:hAnsi="Times New Roman" w:eastAsia="宋体"/>
                    <w:sz w:val="20"/>
                  </w:rPr>
                  <w:fldChar w:fldCharType="begin"/>
                </w:r>
                <w:r>
                  <w:rPr>
                    <w:sz w:val="20"/>
                  </w:rPr>
                  <w:instrText xml:space="preserve"> PAGE </w:instrText>
                </w:r>
                <w:r>
                  <w:rPr>
                    <w:sz w:val="20"/>
                  </w:rPr>
                  <w:fldChar w:fldCharType="separate"/>
                </w:r>
                <w:r>
                  <w:rPr>
                    <w:sz w:val="20"/>
                  </w:rPr>
                  <w:t>1</w:t>
                </w:r>
                <w:r>
                  <w:rPr>
                    <w:sz w:val="20"/>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7BE6">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1A4F88"/>
    <w:multiLevelType w:val="multilevel"/>
    <w:tmpl w:val="201A4F88"/>
    <w:lvl w:ilvl="0" w:tentative="0">
      <w:start w:val="1"/>
      <w:numFmt w:val="decimal"/>
      <w:lvlText w:val="%1"/>
      <w:lvlJc w:val="left"/>
      <w:pPr>
        <w:ind w:left="564" w:hanging="564"/>
      </w:pPr>
      <w:rPr>
        <w:rFonts w:hint="default"/>
      </w:rPr>
    </w:lvl>
    <w:lvl w:ilvl="1" w:tentative="0">
      <w:start w:val="1"/>
      <w:numFmt w:val="decimal"/>
      <w:lvlText w:val="%1.%2"/>
      <w:lvlJc w:val="left"/>
      <w:pPr>
        <w:ind w:left="785" w:hanging="564"/>
      </w:pPr>
      <w:rPr>
        <w:rFonts w:hint="default"/>
      </w:rPr>
    </w:lvl>
    <w:lvl w:ilvl="2" w:tentative="0">
      <w:start w:val="1"/>
      <w:numFmt w:val="decimal"/>
      <w:lvlText w:val="%1.%2.%3"/>
      <w:lvlJc w:val="left"/>
      <w:pPr>
        <w:ind w:left="1006" w:hanging="564"/>
      </w:pPr>
      <w:rPr>
        <w:rFonts w:hint="default"/>
      </w:rPr>
    </w:lvl>
    <w:lvl w:ilvl="3" w:tentative="0">
      <w:start w:val="1"/>
      <w:numFmt w:val="decimal"/>
      <w:lvlText w:val="%1.%2.%3.%4"/>
      <w:lvlJc w:val="left"/>
      <w:pPr>
        <w:ind w:left="1227" w:hanging="564"/>
      </w:pPr>
      <w:rPr>
        <w:rFonts w:hint="default"/>
      </w:rPr>
    </w:lvl>
    <w:lvl w:ilvl="4" w:tentative="0">
      <w:start w:val="1"/>
      <w:numFmt w:val="decimal"/>
      <w:lvlText w:val="%1.%2.%3.%4.%5"/>
      <w:lvlJc w:val="left"/>
      <w:pPr>
        <w:ind w:left="1448" w:hanging="564"/>
      </w:pPr>
      <w:rPr>
        <w:rFonts w:hint="default"/>
      </w:rPr>
    </w:lvl>
    <w:lvl w:ilvl="5" w:tentative="0">
      <w:start w:val="1"/>
      <w:numFmt w:val="decimal"/>
      <w:lvlText w:val="%1.%2.%3.%4.%5.%6"/>
      <w:lvlJc w:val="left"/>
      <w:pPr>
        <w:ind w:left="1669" w:hanging="564"/>
      </w:pPr>
      <w:rPr>
        <w:rFonts w:hint="default"/>
      </w:rPr>
    </w:lvl>
    <w:lvl w:ilvl="6" w:tentative="0">
      <w:start w:val="1"/>
      <w:numFmt w:val="decimal"/>
      <w:lvlText w:val="%1.%2.%3.%4.%5.%6.%7"/>
      <w:lvlJc w:val="left"/>
      <w:pPr>
        <w:ind w:left="1890" w:hanging="564"/>
      </w:pPr>
      <w:rPr>
        <w:rFonts w:hint="default"/>
      </w:rPr>
    </w:lvl>
    <w:lvl w:ilvl="7" w:tentative="0">
      <w:start w:val="1"/>
      <w:numFmt w:val="decimal"/>
      <w:lvlText w:val="%1.%2.%3.%4.%5.%6.%7.%8"/>
      <w:lvlJc w:val="left"/>
      <w:pPr>
        <w:ind w:left="2111" w:hanging="564"/>
      </w:pPr>
      <w:rPr>
        <w:rFonts w:hint="default"/>
      </w:rPr>
    </w:lvl>
    <w:lvl w:ilvl="8" w:tentative="0">
      <w:start w:val="1"/>
      <w:numFmt w:val="decimal"/>
      <w:lvlText w:val="%1.%2.%3.%4.%5.%6.%7.%8.%9"/>
      <w:lvlJc w:val="left"/>
      <w:pPr>
        <w:ind w:left="2332" w:hanging="56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BBEC1B0"/>
    <w:rsid w:val="2F2EEA09"/>
    <w:rsid w:val="3FFC719A"/>
    <w:rsid w:val="4FB73723"/>
    <w:rsid w:val="57FBF663"/>
    <w:rsid w:val="5B7FCC3A"/>
    <w:rsid w:val="5FD655DC"/>
    <w:rsid w:val="6FDFDC57"/>
    <w:rsid w:val="6FF89C9E"/>
    <w:rsid w:val="75C63893"/>
    <w:rsid w:val="77EF1BFB"/>
    <w:rsid w:val="7B9AA8D8"/>
    <w:rsid w:val="7E6F9309"/>
    <w:rsid w:val="7FD27B08"/>
    <w:rsid w:val="7FFBD6B6"/>
    <w:rsid w:val="956FA8AF"/>
    <w:rsid w:val="AF5F2FDE"/>
    <w:rsid w:val="B1F26B2E"/>
    <w:rsid w:val="BBD360BF"/>
    <w:rsid w:val="CD4FD6EA"/>
    <w:rsid w:val="EA7E33E8"/>
    <w:rsid w:val="EBCF6A7F"/>
    <w:rsid w:val="ED9F1A60"/>
    <w:rsid w:val="F3EFCB8E"/>
    <w:rsid w:val="FFED08B0"/>
    <w:rsid w:val="FFFCA668"/>
    <w:rsid w:val="FFFD27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0" w:line="360" w:lineRule="auto"/>
      <w:ind w:firstLine="480"/>
    </w:pPr>
    <w:rPr>
      <w:rFonts w:ascii="Times New Roman" w:hAnsi="Times New Roman" w:eastAsia="宋体" w:cstheme="minorBidi"/>
      <w:sz w:val="24"/>
      <w:szCs w:val="24"/>
    </w:rPr>
  </w:style>
  <w:style w:type="paragraph" w:styleId="2">
    <w:name w:val="heading 1"/>
    <w:basedOn w:val="1"/>
    <w:uiPriority w:val="0"/>
    <w:pPr>
      <w:keepNext/>
      <w:keepLines/>
      <w:spacing w:before="312" w:after="156" w:line="360" w:lineRule="auto"/>
      <w:ind w:firstLine="0"/>
      <w:jc w:val="center"/>
      <w:outlineLvl w:val="0"/>
    </w:pPr>
    <w:rPr>
      <w:rFonts w:ascii="Times New Roman" w:hAnsi="Times New Roman" w:eastAsia="黑体"/>
      <w:b/>
      <w:bCs/>
      <w:sz w:val="32"/>
      <w:szCs w:val="32"/>
    </w:rPr>
  </w:style>
  <w:style w:type="paragraph" w:styleId="3">
    <w:name w:val="heading 2"/>
    <w:basedOn w:val="1"/>
    <w:next w:val="1"/>
    <w:uiPriority w:val="0"/>
    <w:pPr>
      <w:keepNext/>
      <w:keepLines/>
      <w:spacing w:before="156" w:after="78" w:line="360" w:lineRule="auto"/>
      <w:ind w:firstLine="0"/>
      <w:outlineLvl w:val="1"/>
    </w:pPr>
    <w:rPr>
      <w:rFonts w:ascii="Times New Roman" w:hAnsi="Times New Roman" w:eastAsia="黑体"/>
      <w:b/>
      <w:bCs/>
      <w:sz w:val="28"/>
      <w:szCs w:val="28"/>
    </w:rPr>
  </w:style>
  <w:style w:type="paragraph" w:styleId="4">
    <w:name w:val="heading 3"/>
    <w:basedOn w:val="1"/>
    <w:next w:val="1"/>
    <w:uiPriority w:val="0"/>
    <w:pPr>
      <w:keepNext/>
      <w:keepLines/>
      <w:spacing w:before="78" w:after="39" w:line="360" w:lineRule="auto"/>
      <w:ind w:firstLine="0"/>
      <w:outlineLvl w:val="2"/>
    </w:pPr>
    <w:rPr>
      <w:rFonts w:ascii="Times New Roman" w:hAnsi="Times New Roman" w:eastAsia="黑体"/>
      <w:b/>
      <w:bCs/>
      <w:sz w:val="24"/>
      <w:szCs w:val="24"/>
    </w:rPr>
  </w:style>
  <w:style w:type="paragraph" w:styleId="5">
    <w:name w:val="heading 4"/>
    <w:basedOn w:val="1"/>
    <w:next w:val="1"/>
    <w:unhideWhenUsed/>
    <w:qFormat/>
    <w:uiPriority w:val="9"/>
    <w:pPr>
      <w:keepNext/>
      <w:keepLines/>
      <w:spacing w:line="460" w:lineRule="exact"/>
      <w:ind w:left="200" w:hanging="200" w:hangingChars="200"/>
      <w:outlineLvl w:val="3"/>
    </w:pPr>
    <w:rPr>
      <w:rFonts w:eastAsia="黑体" w:asciiTheme="majorHAnsi" w:hAnsiTheme="majorHAnsi" w:cstheme="majorBidi"/>
      <w:bCs/>
      <w:sz w:val="24"/>
      <w:szCs w:val="28"/>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Body Text"/>
    <w:basedOn w:val="1"/>
    <w:link w:val="21"/>
    <w:qFormat/>
    <w:uiPriority w:val="1"/>
    <w:pPr>
      <w:overflowPunct w:val="0"/>
      <w:spacing w:line="460" w:lineRule="exact"/>
      <w:ind w:firstLine="200" w:firstLineChars="200"/>
      <w:jc w:val="both"/>
    </w:pPr>
    <w:rPr>
      <w:rFonts w:ascii="Times New Roman" w:hAnsi="Times New Roman"/>
      <w:sz w:val="24"/>
      <w:szCs w:val="24"/>
    </w:rPr>
  </w:style>
  <w:style w:type="paragraph" w:styleId="7">
    <w:name w:val="toc 3"/>
    <w:basedOn w:val="1"/>
    <w:next w:val="1"/>
    <w:uiPriority w:val="0"/>
    <w:pPr>
      <w:tabs>
        <w:tab w:pos="8787" w:val="right" w:leader="dot"/>
      </w:tabs>
      <w:spacing w:before="30" w:after="0" w:line="276" w:lineRule="auto"/>
      <w:ind w:left="0" w:firstLine="0"/>
    </w:pPr>
    <w:rPr>
      <w:rFonts w:ascii="宋体" w:hAnsi="宋体" w:eastAsia="宋体"/>
      <w:b w:val="0"/>
      <w:sz w:val="21"/>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uiPriority w:val="0"/>
    <w:pPr>
      <w:tabs>
        <w:tab w:val="right" w:leader="dot" w:pos="8500"/>
      </w:tabs>
      <w:spacing w:before="120" w:after="60"/>
      <w:ind w:firstLine="0"/>
    </w:pPr>
    <w:rPr>
      <w:rFonts w:ascii="Times New Roman" w:hAnsi="Times New Roman" w:eastAsia="宋体"/>
      <w:b/>
      <w:sz w:val="24"/>
    </w:rPr>
  </w:style>
  <w:style w:type="paragraph" w:styleId="11">
    <w:name w:val="Subtitle"/>
    <w:basedOn w:val="1"/>
    <w:next w:val="1"/>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2">
    <w:name w:val="toc 2"/>
    <w:basedOn w:val="1"/>
    <w:next w:val="1"/>
    <w:uiPriority w:val="0"/>
    <w:pPr>
      <w:tabs>
        <w:tab w:pos="8787" w:val="right" w:leader="dot"/>
      </w:tabs>
      <w:spacing w:before="60" w:after="0" w:line="276" w:lineRule="auto"/>
      <w:ind w:left="0" w:firstLine="0"/>
    </w:pPr>
    <w:rPr>
      <w:rFonts w:ascii="宋体" w:hAnsi="宋体" w:eastAsia="宋体"/>
      <w:b/>
      <w:sz w:val="21"/>
    </w:rPr>
  </w:style>
  <w:style w:type="character" w:styleId="15">
    <w:name w:val="Strong"/>
    <w:basedOn w:val="14"/>
    <w:qFormat/>
    <w:uiPriority w:val="0"/>
    <w:rPr>
      <w:b/>
    </w:rPr>
  </w:style>
  <w:style w:type="character" w:styleId="16">
    <w:name w:val="Emphasis"/>
    <w:basedOn w:val="14"/>
    <w:qFormat/>
    <w:uiPriority w:val="20"/>
    <w:rPr>
      <w:rFonts w:eastAsia="Times New Roman"/>
      <w:b/>
      <w:iCs/>
      <w:sz w:val="28"/>
    </w:rPr>
  </w:style>
  <w:style w:type="paragraph" w:styleId="17">
    <w:name w:val="Quote"/>
    <w:basedOn w:val="1"/>
    <w:next w:val="1"/>
    <w:qFormat/>
    <w:uiPriority w:val="29"/>
    <w:pPr>
      <w:spacing w:before="200" w:after="160"/>
      <w:ind w:left="864" w:right="864"/>
      <w:jc w:val="center"/>
    </w:pPr>
    <w:rPr>
      <w:i/>
      <w:iCs/>
      <w:color w:val="3F3F3F" w:themeColor="text1" w:themeTint="BF"/>
    </w:rPr>
  </w:style>
  <w:style w:type="character" w:customStyle="1" w:styleId="18">
    <w:name w:val="不明显强调1"/>
    <w:basedOn w:val="14"/>
    <w:qFormat/>
    <w:uiPriority w:val="19"/>
    <w:rPr>
      <w:i/>
      <w:iCs/>
      <w:color w:val="3F3F3F" w:themeColor="text1" w:themeTint="BF"/>
    </w:rPr>
  </w:style>
  <w:style w:type="paragraph" w:customStyle="1" w:styleId="19">
    <w:name w:val="英文正文"/>
    <w:basedOn w:val="6"/>
    <w:qFormat/>
    <w:uiPriority w:val="0"/>
    <w:rPr>
      <w:rFonts w:eastAsia="Times New Roman"/>
    </w:rPr>
  </w:style>
  <w:style w:type="character" w:customStyle="1" w:styleId="20">
    <w:name w:val="英文 字符"/>
    <w:basedOn w:val="21"/>
    <w:link w:val="22"/>
    <w:qFormat/>
    <w:uiPriority w:val="0"/>
    <w:rPr>
      <w:rFonts w:eastAsia="Times New Roman" w:cs="Times New Roman"/>
    </w:rPr>
  </w:style>
  <w:style w:type="character" w:customStyle="1" w:styleId="21">
    <w:name w:val="正文文本 字符"/>
    <w:basedOn w:val="14"/>
    <w:link w:val="6"/>
    <w:qFormat/>
    <w:uiPriority w:val="1"/>
    <w:rPr>
      <w:rFonts w:ascii="Times New Roman" w:hAnsi="Times New Roman"/>
      <w:sz w:val="24"/>
      <w:szCs w:val="24"/>
    </w:rPr>
  </w:style>
  <w:style w:type="paragraph" w:customStyle="1" w:styleId="22">
    <w:name w:val="英文"/>
    <w:basedOn w:val="6"/>
    <w:link w:val="20"/>
    <w:qFormat/>
    <w:uiPriority w:val="0"/>
    <w:rPr>
      <w:rFonts w:eastAsia="Times New Roman" w:cs="Times New Roman"/>
    </w:rPr>
  </w:style>
  <w:style w:type="character" w:customStyle="1" w:styleId="23">
    <w:name w:val="明显强调1"/>
    <w:basedOn w:val="14"/>
    <w:qFormat/>
    <w:uiPriority w:val="21"/>
    <w:rPr>
      <w:rFonts w:eastAsia="黑体"/>
      <w:iCs/>
      <w:color w:val="auto"/>
      <w:sz w:val="28"/>
    </w:rPr>
  </w:style>
  <w:style w:type="paragraph" w:customStyle="1" w:styleId="toc4">
    <w:name w:val="toc 4"/>
    <w:pPr>
      <w:tabs>
        <w:tab w:pos="8787" w:val="right" w:leader="dot"/>
      </w:tabs>
      <w:spacing w:after="0" w:line="276" w:lineRule="auto"/>
      <w:ind w:left="0" w:firstLine="0"/>
    </w:pPr>
    <w:rPr>
      <w:rFonts w:ascii="宋体" w:hAnsi="宋体" w:eastAsia="宋体"/>
      <w:b w:val="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Info spid="_x0000_s4098" textRotate="1"/>
    <customShpInfo spid="_x0000_s4099" textRotate="1"/>
    <customShpInfo spid="_x0000_s410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TotalTime>6</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2026-04-29T14:25:00Z</dcterms:created>
  <dc:creator>Data</dc:creator>
  <cp:lastModifiedBy>醉后不知天在水</cp:lastModifiedBy>
  <dcterms:modified xsi:type="dcterms:W3CDTF">2026-05-03T16:06:05Z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761A340C805882319EC4F0696EB2FE04_42</vt:lpwstr>
  </property>
</Properties>
</file>