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28"/>
        <w:gridCol w:w="5528"/>
      </w:tblGrid>
      <w:tr>
        <w:tc>
          <w:tcPr>
            <w:tcW w:type="dxa" w:w="652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 w:sz="4" w:space="0" w:color="E2E8F0"/>
              <w:bottom w:val="single" w:sz="4" w:space="0" w:color="E2E8F0"/>
              <w:start w:val="nil" w:sz="4" w:space="0" w:color="E2E8F0"/>
              <w:end w:val="nil" w:sz="4" w:space="0" w:color="E2E8F0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/>
                <w:color w:val="0F172A"/>
                <w:sz w:val="40"/>
              </w:rPr>
              <w:t>유승민</w:t>
            </w:r>
            <w:r>
              <w:rPr>
                <w:rFonts w:ascii="NanumGothic" w:hAnsi="NanumGothic" w:eastAsia="NanumGothic"/>
                <w:b w:val="0"/>
                <w:color w:val="475569"/>
                <w:sz w:val="17"/>
              </w:rPr>
              <w:t xml:space="preserve">  Yoo Seungmin</w:t>
            </w:r>
          </w:p>
          <w:p>
            <w:pPr>
              <w:spacing w:before="0" w:after="40" w:line="240" w:lineRule="auto"/>
            </w:pPr>
            <w:r>
              <w:rPr>
                <w:rFonts w:ascii="NanumGothic" w:hAnsi="NanumGothic" w:eastAsia="NanumGothic"/>
                <w:b/>
                <w:color w:val="174EA6"/>
                <w:sz w:val="19"/>
              </w:rPr>
              <w:t>Edge AI / Applied ML / Computer Vision</w:t>
            </w:r>
          </w:p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 w:val="0"/>
                <w:color w:val="475569"/>
                <w:sz w:val="15"/>
              </w:rPr>
              <w:t>제조 병목 예측 / 경량 모델 압축 / 의료영상 AI 파이프라인</w:t>
            </w:r>
          </w:p>
          <w:p>
            <w:pPr>
              <w:spacing w:before="0" w:after="0" w:line="240" w:lineRule="auto"/>
            </w:pPr>
            <w:r>
              <w:rPr>
                <w:rFonts w:ascii="NanumGothic" w:hAnsi="NanumGothic" w:eastAsia="NanumGothic"/>
                <w:b w:val="0"/>
                <w:color w:val="64748B"/>
                <w:sz w:val="13"/>
              </w:rPr>
              <w:t>yc1576@smail.kongju.ac.kr  |  github.com/seoowol55  |  seoowol55.github.io</w:t>
            </w:r>
          </w:p>
        </w:tc>
        <w:tc>
          <w:tcPr>
            <w:tcW w:type="dxa" w:w="450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 w:sz="4" w:space="0" w:color="E2E8F0"/>
              <w:bottom w:val="single" w:sz="4" w:space="0" w:color="E2E8F0"/>
              <w:start w:val="nil" w:sz="4" w:space="0" w:color="E2E8F0"/>
              <w:end w:val="nil" w:sz="4" w:space="0" w:color="E2E8F0"/>
            </w:tcBorders>
            <w:vAlign w:val="center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E5E7EB"/>
                <w:left w:val="single" w:sz="4" w:space="0" w:color="E5E7EB"/>
                <w:bottom w:val="single" w:sz="4" w:space="0" w:color="E5E7EB"/>
                <w:right w:val="single" w:sz="4" w:space="0" w:color="E5E7EB"/>
                <w:insideH w:val="single" w:sz="4" w:space="0" w:color="E5E7EB"/>
                <w:insideV w:val="single" w:sz="4" w:space="0" w:color="E5E7EB"/>
              </w:tblBorders>
            </w:tblPr>
            <w:tblGrid>
              <w:gridCol w:w="1502"/>
              <w:gridCol w:w="1502"/>
              <w:gridCol w:w="1502"/>
            </w:tblGrid>
            <w:tr>
              <w:tc>
                <w:tcPr>
                  <w:tcW w:type="dxa" w:w="1445"/>
                  <w:shd w:fill="EFF6FF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NanumGothic" w:hAnsi="NanumGothic" w:eastAsia="NanumGothic"/>
                      <w:b/>
                      <w:color w:val="174EA6"/>
                      <w:sz w:val="19"/>
                    </w:rPr>
                    <w:t>국제 저널 1편</w:t>
                  </w:r>
                </w:p>
                <w:p>
                  <w:pPr>
                    <w:spacing w:before="0" w:after="0" w:line="228" w:lineRule="auto"/>
                    <w:jc w:val="left"/>
                  </w:pPr>
                  <w:r>
                    <w:rPr>
                      <w:rFonts w:ascii="NanumGothic" w:hAnsi="NanumGothic" w:eastAsia="NanumGothic"/>
                      <w:b w:val="0"/>
                      <w:color w:val="64748B"/>
                      <w:sz w:val="13"/>
                    </w:rPr>
                    <w:t>MDPI Applied Sciences 게재</w:t>
                  </w:r>
                </w:p>
              </w:tc>
              <w:tc>
                <w:tcPr>
                  <w:tcW w:type="dxa" w:w="1502"/>
                  <w:shd w:fill="FEF2F2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NanumGothic" w:hAnsi="NanumGothic" w:eastAsia="NanumGothic"/>
                      <w:b/>
                      <w:color w:val="B91C1C"/>
                      <w:sz w:val="19"/>
                    </w:rPr>
                    <w:t>해군참모총장상</w:t>
                  </w:r>
                </w:p>
                <w:p>
                  <w:pPr>
                    <w:spacing w:before="0" w:after="0" w:line="228" w:lineRule="auto"/>
                    <w:jc w:val="left"/>
                  </w:pPr>
                  <w:r>
                    <w:rPr>
                      <w:rFonts w:ascii="NanumGothic" w:hAnsi="NanumGothic" w:eastAsia="NanumGothic"/>
                      <w:b w:val="0"/>
                      <w:color w:val="64748B"/>
                      <w:sz w:val="13"/>
                    </w:rPr>
                    <w:t>TOPCIT 전국 단위 수상</w:t>
                  </w:r>
                </w:p>
              </w:tc>
              <w:tc>
                <w:tcPr>
                  <w:tcW w:type="dxa" w:w="1445"/>
                  <w:shd w:fill="ECFDF5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9"/>
                    </w:rPr>
                    <w:t>GPA 4.08/4.5</w:t>
                  </w:r>
                </w:p>
                <w:p>
                  <w:pPr>
                    <w:spacing w:before="0" w:after="0" w:line="228" w:lineRule="auto"/>
                    <w:jc w:val="left"/>
                  </w:pPr>
                  <w:r>
                    <w:rPr>
                      <w:rFonts w:ascii="NanumGothic" w:hAnsi="NanumGothic" w:eastAsia="NanumGothic"/>
                      <w:b w:val="0"/>
                      <w:color w:val="64748B"/>
                      <w:sz w:val="13"/>
                    </w:rPr>
                    <w:t>제공 성적 기준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28"/>
        <w:gridCol w:w="5528"/>
      </w:tblGrid>
      <w:tr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  <w:vAlign w:val="top"/>
          </w:tcPr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174EA6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핵심 역량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경량 ML 모델 설계: Random Forest 압축, 정보획득량 기반 split rule 추출, MicroTree/MicroForest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시뮬레이션 기반 데이터 생성: DAG 생산 네트워크, cycle-level buffer/throughput/bottleneck 기록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의료영상 AI 파이프라인: detection, segmentation, filtering, RBL 계산/시각화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논문형 프로젝트 운영: 문제정의, 실험설계, 구현, 결과 정리, 초안 작성</w:t>
            </w:r>
          </w:p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0F766E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기술 스택</w:t>
            </w:r>
          </w:p>
          <w:p>
            <w:pPr>
              <w:spacing w:before="0" w:after="30" w:line="245" w:lineRule="auto"/>
            </w:pPr>
            <w:r>
              <w:rPr>
                <w:rFonts w:ascii="NanumGothic" w:hAnsi="NanumGothic" w:eastAsia="NanumGothic"/>
                <w:b/>
                <w:color w:val="0F172A"/>
                <w:sz w:val="14"/>
              </w:rPr>
              <w:t>AI/ML</w:t>
            </w: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t xml:space="preserve">  Random Forest, LightGBM, scikit-learn, PyTorch, YOLOv8, SegFormer</w:t>
            </w:r>
          </w:p>
          <w:p>
            <w:pPr>
              <w:spacing w:before="0" w:after="30" w:line="245" w:lineRule="auto"/>
            </w:pPr>
            <w:r>
              <w:rPr>
                <w:rFonts w:ascii="NanumGothic" w:hAnsi="NanumGothic" w:eastAsia="NanumGothic"/>
                <w:b/>
                <w:color w:val="0F172A"/>
                <w:sz w:val="14"/>
              </w:rPr>
              <w:t>CV/Data</w:t>
            </w: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t xml:space="preserve">  OpenCV, 의료영상 ROI 정제, 라벨링, Semantic Segmentation</w:t>
            </w:r>
          </w:p>
          <w:p>
            <w:pPr>
              <w:spacing w:before="0" w:after="30" w:line="245" w:lineRule="auto"/>
            </w:pPr>
            <w:r>
              <w:rPr>
                <w:rFonts w:ascii="NanumGothic" w:hAnsi="NanumGothic" w:eastAsia="NanumGothic"/>
                <w:b/>
                <w:color w:val="0F172A"/>
                <w:sz w:val="14"/>
              </w:rPr>
              <w:t>System</w:t>
            </w: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t xml:space="preserve">  Python, C/C++, Edge/Embedded, ODROID-M2 실험, 시뮬레이션</w:t>
            </w:r>
          </w:p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0F766E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학업 성취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0F766E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국립공주대학교 컴퓨터공학과 학사과정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0F766E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GPA 4.08/4.5, 환산 95.73/100 (제공 학기 가중 평균 기준)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0F766E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2023-2, 2024-1 학과 1위 / 이후 학과 최상위권 유지</w:t>
            </w:r>
          </w:p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B91C1C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수상 하이라이트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B91C1C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제24회 TOPCIT 정기평가 해군참모총장상 - 대학생 부문 7,887명 규모 전국 단위 SW 역량 평가 성적우수상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B91C1C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제23회 TOPCIT 교내 1위, 공주대학교 총장상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B91C1C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2025 WCRC 물류로봇 경진대회 우수상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B91C1C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SW마일리지 1위 &amp; CES 2025 참가자 선정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B91C1C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3"/>
              </w:rPr>
              <w:t>2025 SW중심대학 에세이 공모전 대상</w:t>
            </w:r>
          </w:p>
          <w:p>
            <w:pPr>
              <w:spacing w:before="0" w:after="0" w:line="240" w:lineRule="auto"/>
            </w:pPr>
            <w:r>
              <w:rPr>
                <w:rFonts w:ascii="NanumGothic" w:hAnsi="NanumGothic" w:eastAsia="NanumGothic"/>
                <w:b w:val="0"/>
                <w:color w:val="64748B"/>
                <w:sz w:val="12"/>
              </w:rPr>
              <w:t>* TOPCIT 정확한 전국 석차는 공개되지 않아 수상명/응시 규모 중심으로 표기.</w:t>
            </w:r>
          </w:p>
        </w:tc>
        <w:tc>
          <w:tcPr>
            <w:tcW w:type="dxa" w:w="7512"/>
            <w:tcMar>
              <w:top w:w="30" w:type="dxa"/>
              <w:start w:w="70" w:type="dxa"/>
              <w:bottom w:w="30" w:type="dxa"/>
              <w:end w:w="70" w:type="dxa"/>
            </w:tcMar>
            <w:vAlign w:val="top"/>
          </w:tcPr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174EA6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프로필 요약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4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4"/>
              </w:rPr>
              <w:t>제조 공정 병목 예측 문제를 DAG 기반 생산 네트워크 시뮬레이션으로 정의하고, 경량 tree 기반 예측 모델로 확장했습니다.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4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4"/>
              </w:rPr>
              <w:t>MicroTree에서 출발해 MicroForest로 다중 태스크 병목 예측을 확장했으며, MDPI Applied Sciences 논문 제1저자로 게재했습니다.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174EA6"/>
                <w:sz w:val="14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0F172A"/>
                <w:sz w:val="14"/>
              </w:rPr>
              <w:t>KCIS/기업 과제에서는 파노라마 X-ray 기반 detection-segmentation-filtering-RBL 계산 파이프라인을 구축했습니다.</w:t>
            </w:r>
          </w:p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174EA6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연구 및 논문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D9E2EC"/>
                <w:left w:val="single" w:sz="4" w:space="0" w:color="D9E2EC"/>
                <w:bottom w:val="single" w:sz="4" w:space="0" w:color="D9E2EC"/>
                <w:right w:val="single" w:sz="4" w:space="0" w:color="D9E2EC"/>
                <w:insideH w:val="single" w:sz="4" w:space="0" w:color="D9E2EC"/>
                <w:insideV w:val="single" w:sz="4" w:space="0" w:color="D9E2EC"/>
              </w:tblBorders>
            </w:tblPr>
            <w:tblGrid>
              <w:gridCol w:w="7512"/>
            </w:tblGrid>
            <w:tr>
              <w:tc>
                <w:tcPr>
                  <w:tcW w:type="dxa" w:w="7512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FFFFF"/>
                </w:tcPr>
                <w:p/>
                <w:p>
                  <w:pPr>
                    <w:spacing w:before="0" w:after="0" w:line="240" w:lineRule="auto"/>
                  </w:pPr>
                  <w:r>
                    <w:rPr>
                      <w:rFonts w:ascii="NanumGothic" w:hAnsi="NanumGothic" w:eastAsia="NanumGothic"/>
                      <w:b/>
                      <w:color w:val="0F172A"/>
                      <w:sz w:val="15"/>
                    </w:rPr>
                    <w:t>MicroForest: Lightweight Bottleneck Prediction for Manufacturing Processes on Edge Devices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NanumGothic" w:hAnsi="NanumGothic" w:eastAsia="NanumGothic"/>
                      <w:b w:val="0"/>
                      <w:color w:val="174EA6"/>
                      <w:sz w:val="13"/>
                    </w:rPr>
                    <w:t>MDPI Applied Sciences, 2025 | 제1저자 | Edge AI / Random Forest Compression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최대 150개 생산 태스크 시뮬레이션에서 다중 병목 예측 문제를 정의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Random Forest들의 high-information-gain split rule을 재조립하여 compact MicroTree/MicroForest 구성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+34%p recall, model size two orders smaller, up to 7.2x faster inference latency</w:t>
                  </w:r>
                </w:p>
              </w:tc>
            </w:tr>
          </w:tbl>
          <w:p/>
          <w:p>
            <w:pPr>
              <w:spacing w:before="0" w:after="0" w:line="240" w:lineRule="auto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D9E2EC"/>
                <w:left w:val="single" w:sz="4" w:space="0" w:color="D9E2EC"/>
                <w:bottom w:val="single" w:sz="4" w:space="0" w:color="D9E2EC"/>
                <w:right w:val="single" w:sz="4" w:space="0" w:color="D9E2EC"/>
                <w:insideH w:val="single" w:sz="4" w:space="0" w:color="D9E2EC"/>
                <w:insideV w:val="single" w:sz="4" w:space="0" w:color="D9E2EC"/>
              </w:tblBorders>
            </w:tblPr>
            <w:tblGrid>
              <w:gridCol w:w="7512"/>
            </w:tblGrid>
            <w:tr>
              <w:tc>
                <w:tcPr>
                  <w:tcW w:type="dxa" w:w="7512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FFFFF"/>
                </w:tcPr>
                <w:p/>
                <w:p>
                  <w:pPr>
                    <w:spacing w:before="0" w:after="0" w:line="240" w:lineRule="auto"/>
                  </w:pPr>
                  <w:r>
                    <w:rPr>
                      <w:rFonts w:ascii="NanumGothic" w:hAnsi="NanumGothic" w:eastAsia="NanumGothic"/>
                      <w:b/>
                      <w:color w:val="0F172A"/>
                      <w:sz w:val="15"/>
                    </w:rPr>
                    <w:t>MicroTree - 임베디드 환경 제조 공정 병목 예측을 위한 압축 트리 모델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NanumGothic" w:hAnsi="NanumGothic" w:eastAsia="NanumGothic"/>
                      <w:b w:val="0"/>
                      <w:color w:val="0F766E"/>
                      <w:sz w:val="13"/>
                    </w:rPr>
                    <w:t>ISET 한국임베디드학회 심포지움 | MicroForest의 전 단계 연구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Random Forest에서 (Feature, Threshold) 규칙을 추출해 단일 초소형 tree로 압축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20개 태스크, 3,000개 시나리오, 10,000 cycle 실험 / ODROID-M2 검증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모델 크기 8,800x 압축, 추론 속도 15,000x 개선, F1-score 0.80</w:t>
                  </w:r>
                </w:p>
              </w:tc>
            </w:tr>
          </w:tbl>
          <w:p/>
          <w:p>
            <w:pPr>
              <w:spacing w:before="0" w:after="0" w:line="240" w:lineRule="auto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D9E2EC"/>
                <w:left w:val="single" w:sz="4" w:space="0" w:color="D9E2EC"/>
                <w:bottom w:val="single" w:sz="4" w:space="0" w:color="D9E2EC"/>
                <w:right w:val="single" w:sz="4" w:space="0" w:color="D9E2EC"/>
                <w:insideH w:val="single" w:sz="4" w:space="0" w:color="D9E2EC"/>
                <w:insideV w:val="single" w:sz="4" w:space="0" w:color="D9E2EC"/>
              </w:tblBorders>
            </w:tblPr>
            <w:tblGrid>
              <w:gridCol w:w="7512"/>
            </w:tblGrid>
            <w:tr>
              <w:tc>
                <w:tcPr>
                  <w:tcW w:type="dxa" w:w="7512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FFFFF"/>
                </w:tcPr>
                <w:p/>
                <w:p>
                  <w:pPr>
                    <w:spacing w:before="0" w:after="0" w:line="240" w:lineRule="auto"/>
                  </w:pPr>
                  <w:r>
                    <w:rPr>
                      <w:rFonts w:ascii="NanumGothic" w:hAnsi="NanumGothic" w:eastAsia="NanumGothic"/>
                      <w:b/>
                      <w:color w:val="0F172A"/>
                      <w:sz w:val="15"/>
                    </w:rPr>
                    <w:t>매복치 필터링을 활용한 치주염 진단 AI 시스템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NanumGothic" w:hAnsi="NanumGothic" w:eastAsia="NanumGothic"/>
                      <w:b w:val="0"/>
                      <w:color w:val="6D28D9"/>
                      <w:sz w:val="13"/>
                    </w:rPr>
                    <w:t>KCIS 2026 동계학회 | Dental X-ray / Medical AI Pipeline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YOLOv8 detection, SegFormer segmentation, 매복치 filtering, 상하악 분리, line extraction, RBL 계산 연결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CEJ/Apex/ABC 기반 정량 진단 로직과 시각화로 판독 근거 강화</w:t>
                  </w:r>
                </w:p>
              </w:tc>
            </w:tr>
          </w:tbl>
          <w:p/>
          <w:p>
            <w:pPr>
              <w:spacing w:before="0" w:after="0" w:line="240" w:lineRule="auto"/>
            </w:pPr>
          </w:p>
          <w:p>
            <w:pPr>
              <w:spacing w:before="40" w:after="40" w:line="240" w:lineRule="auto"/>
            </w:pPr>
            <w:r>
              <w:rPr>
                <w:rFonts w:ascii="NanumGothic" w:hAnsi="NanumGothic" w:eastAsia="NanumGothic"/>
                <w:b/>
                <w:color w:val="174EA6"/>
                <w:sz w:val="19"/>
              </w:rPr>
              <w:t xml:space="preserve">▌ </w:t>
            </w:r>
            <w:r>
              <w:rPr>
                <w:rFonts w:ascii="NanumGothic" w:hAnsi="NanumGothic" w:eastAsia="NanumGothic"/>
                <w:b/>
                <w:color w:val="0F172A"/>
                <w:sz w:val="20"/>
              </w:rPr>
              <w:t>대표 프로젝트 경험</w:t>
            </w:r>
          </w:p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/>
                <w:color w:val="0F172A"/>
                <w:sz w:val="15"/>
              </w:rPr>
              <w:t>생산 네트워크 시뮬레이터</w:t>
            </w: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br/>
              <w:t>DAG 기반 생산 공정의 cycle별 생산량, buffer 점유율, 병목 상태를 기록하고 미래 병목 라벨을 생성하는 시뮬레이터 구현</w:t>
            </w:r>
          </w:p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/>
                <w:color w:val="0F172A"/>
                <w:sz w:val="15"/>
              </w:rPr>
              <w:t>MicroForest 기반 병목 예측 시스템</w:t>
            </w: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br/>
              <w:t>단일 태스크 MicroTree를 다중 태스크 MicroForest로 확장하고, 시뮬레이션/실제 데이터 예측 실험 설계 및 지표 분석 수행</w:t>
            </w:r>
          </w:p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/>
                <w:color w:val="0F172A"/>
                <w:sz w:val="15"/>
              </w:rPr>
              <w:t>KCIS 논문 기반 기업 과제 - 치주염/충치 양성 예측</w:t>
            </w: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br/>
              <w:t>라벨링, detection 기반 input 정제, segmentation, 매복치 filtering, RBL 계산 및 진단 시각화 파이프라인 수행</w:t>
            </w:r>
          </w:p>
        </w:tc>
      </w:tr>
    </w:tbl>
    <w:p>
      <w:r>
        <w:br w:type="page"/>
      </w:r>
    </w:p>
    <w:p>
      <w:pPr>
        <w:spacing w:before="0" w:after="60" w:line="240" w:lineRule="auto"/>
      </w:pPr>
      <w:r>
        <w:rPr>
          <w:rFonts w:ascii="NanumGothic" w:hAnsi="NanumGothic" w:eastAsia="NanumGothic"/>
          <w:b/>
          <w:color w:val="0F172A"/>
          <w:sz w:val="32"/>
        </w:rPr>
        <w:t>대표 연구·프로젝트 시각 요약</w:t>
      </w:r>
    </w:p>
    <w:p>
      <w:pPr>
        <w:spacing w:before="0" w:after="120" w:line="240" w:lineRule="auto"/>
      </w:pPr>
      <w:r>
        <w:rPr>
          <w:rFonts w:ascii="NanumGothic" w:hAnsi="NanumGothic" w:eastAsia="NanumGothic"/>
          <w:b w:val="0"/>
          <w:color w:val="475569"/>
          <w:sz w:val="15"/>
        </w:rPr>
        <w:t>논문 figure와 프로젝트 파이프라인을 한눈에 보여주는 시각형 이력서 보조 페이지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E4FF"/>
          <w:left w:val="single" w:sz="6" w:space="0" w:color="D6E4FF"/>
          <w:bottom w:val="single" w:sz="6" w:space="0" w:color="D6E4FF"/>
          <w:right w:val="single" w:sz="6" w:space="0" w:color="D6E4FF"/>
          <w:insideH w:val="single" w:sz="6" w:space="0" w:color="D6E4FF"/>
          <w:insideV w:val="single" w:sz="6" w:space="0" w:color="D6E4FF"/>
        </w:tblBorders>
      </w:tblPr>
      <w:tblGrid>
        <w:gridCol w:w="11056"/>
      </w:tblGrid>
      <w:tr>
        <w:tc>
          <w:tcPr>
            <w:tcW w:type="dxa" w:w="110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40" w:line="240" w:lineRule="auto"/>
            </w:pPr>
            <w:r>
              <w:rPr>
                <w:rFonts w:ascii="NanumGothic" w:hAnsi="NanumGothic" w:eastAsia="NanumGothic"/>
                <w:b/>
                <w:color w:val="174EA6"/>
                <w:sz w:val="20"/>
              </w:rPr>
              <w:t>1. MicroTree -&gt; MicroForest: 경량 병목 예측 모델의 확장</w:t>
            </w:r>
          </w:p>
          <w:p>
            <w:pPr>
              <w:spacing w:before="0" w:after="80" w:line="240" w:lineRule="auto"/>
            </w:pPr>
            <w:r>
              <w:rPr>
                <w:rFonts w:ascii="NanumGothic" w:hAnsi="NanumGothic" w:eastAsia="NanumGothic"/>
                <w:b w:val="0"/>
                <w:color w:val="64748B"/>
                <w:sz w:val="13"/>
              </w:rPr>
              <w:t>Random Forest Compression  |  Edge AI  |  Manufacturing Simulation</w:t>
            </w:r>
          </w:p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28000" cy="179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croforest_over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000" cy="179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528"/>
              <w:gridCol w:w="5528"/>
            </w:tblGrid>
            <w:tr>
              <w:tc>
                <w:tcPr>
                  <w:tcW w:type="dxa" w:w="4819"/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NanumGothic" w:hAnsi="NanumGothic" w:eastAsia="NanumGothic"/>
                      <w:b/>
                      <w:color w:val="0F172A"/>
                      <w:sz w:val="16"/>
                    </w:rPr>
                    <w:t>문제 정의</w:t>
                  </w:r>
                </w:p>
                <w:p>
                  <w:pPr>
                    <w:spacing w:before="0" w:after="0" w:line="259" w:lineRule="auto"/>
                  </w:pP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4"/>
                    </w:rPr>
                    <w:t>제조 공정은 여러 태스크가 중간 산출물을 주고받는 DAG 구조이며, 제한된 edge device에서 병목 위치와 시점을 빠르게 예측해야 합니다.</w:t>
                  </w:r>
                </w:p>
              </w:tc>
              <w:tc>
                <w:tcPr>
                  <w:tcW w:type="dxa" w:w="4819"/>
                  <w:tcMar>
                    <w:top w:w="40" w:type="dxa"/>
                    <w:start w:w="40" w:type="dxa"/>
                    <w:bottom w:w="40" w:type="dxa"/>
                    <w:end w:w="40" w:type="dxa"/>
                  </w:tcMar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NanumGothic" w:hAnsi="NanumGothic" w:eastAsia="NanumGothic"/>
                      <w:b/>
                      <w:color w:val="0F172A"/>
                      <w:sz w:val="16"/>
                    </w:rPr>
                    <w:t>방법론 및 결과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RF의 high-IG split rule을 Split Pool로 만들고 MicroTree 구성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여러 MicroTree를 MicroForest로 결합해 다중 태스크 병목 예측</w:t>
                  </w:r>
                </w:p>
                <w:p>
                  <w:pPr>
                    <w:spacing w:before="0" w:after="24" w:line="252" w:lineRule="auto"/>
                    <w:ind w:left="0"/>
                  </w:pPr>
                  <w:r>
                    <w:rPr>
                      <w:rFonts w:ascii="NanumGothic" w:hAnsi="NanumGothic" w:eastAsia="NanumGothic"/>
                      <w:b/>
                      <w:color w:val="0F766E"/>
                      <w:sz w:val="13"/>
                    </w:rPr>
                    <w:t xml:space="preserve">- </w:t>
                  </w:r>
                  <w:r>
                    <w:rPr>
                      <w:rFonts w:ascii="NanumGothic" w:hAnsi="NanumGothic" w:eastAsia="NanumGothic"/>
                      <w:b w:val="0"/>
                      <w:color w:val="475569"/>
                      <w:sz w:val="13"/>
                    </w:rPr>
                    <w:t>+34%p recall, model size 두 자릿수 배 축소, up to 7.2x latency 개선</w:t>
                  </w:r>
                </w:p>
              </w:tc>
            </w:tr>
          </w:tbl>
          <w:p/>
        </w:tc>
      </w:tr>
    </w:tbl>
    <w:p>
      <w:pPr>
        <w:spacing w:before="0" w:after="20" w:line="24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CFCE7"/>
          <w:left w:val="single" w:sz="6" w:space="0" w:color="DCFCE7"/>
          <w:bottom w:val="single" w:sz="6" w:space="0" w:color="DCFCE7"/>
          <w:right w:val="single" w:sz="6" w:space="0" w:color="DCFCE7"/>
          <w:insideH w:val="single" w:sz="6" w:space="0" w:color="DCFCE7"/>
          <w:insideV w:val="single" w:sz="6" w:space="0" w:color="DCFCE7"/>
        </w:tblBorders>
      </w:tblPr>
      <w:tblGrid>
        <w:gridCol w:w="11056"/>
      </w:tblGrid>
      <w:tr>
        <w:tc>
          <w:tcPr>
            <w:tcW w:type="dxa" w:w="1105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40" w:line="240" w:lineRule="auto"/>
            </w:pPr>
            <w:r>
              <w:rPr>
                <w:rFonts w:ascii="NanumGothic" w:hAnsi="NanumGothic" w:eastAsia="NanumGothic"/>
                <w:b/>
                <w:color w:val="0F766E"/>
                <w:sz w:val="20"/>
              </w:rPr>
              <w:t>2. DentalAI: Detection - Segmentation - Filtering - RBL 진단 파이프라인</w:t>
            </w:r>
          </w:p>
          <w:p>
            <w:pPr>
              <w:spacing w:before="0" w:after="80" w:line="240" w:lineRule="auto"/>
            </w:pPr>
            <w:r>
              <w:rPr>
                <w:rFonts w:ascii="NanumGothic" w:hAnsi="NanumGothic" w:eastAsia="NanumGothic"/>
                <w:b w:val="0"/>
                <w:color w:val="64748B"/>
                <w:sz w:val="13"/>
              </w:rPr>
              <w:t>YOLOv8 Detection  |  SegFormer Segmentation  |  RBL Calculation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528"/>
              <w:gridCol w:w="5528"/>
            </w:tblGrid>
            <w:tr>
              <w:tc>
                <w:tcPr>
                  <w:tcW w:type="dxa" w:w="5103"/>
                  <w:tcMar>
                    <w:top w:w="30" w:type="dxa"/>
                    <w:start w:w="30" w:type="dxa"/>
                    <w:bottom w:w="30" w:type="dxa"/>
                    <w:end w:w="3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88000" cy="167938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ntal_pipeline_fin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8000" cy="167938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592"/>
                  <w:tcMar>
                    <w:top w:w="30" w:type="dxa"/>
                    <w:start w:w="30" w:type="dxa"/>
                    <w:bottom w:w="30" w:type="dxa"/>
                    <w:end w:w="3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00000" cy="165107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bl_visua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16510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/>
                <w:color w:val="0F172A"/>
                <w:sz w:val="16"/>
              </w:rPr>
              <w:t>구현 포인트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0F766E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475569"/>
                <w:sz w:val="13"/>
              </w:rPr>
              <w:t>파노라마 X-ray에서 개별 치아 ROI를 검출하고 segmentation으로 치아/치조골/CEJ 영역 분리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0F766E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475569"/>
                <w:sz w:val="13"/>
              </w:rPr>
              <w:t>매복치처럼 RBL 계측 신뢰도를 낮추는 케이스를 30% 픽셀 점유율 기준으로 사전 제외</w:t>
            </w:r>
          </w:p>
          <w:p>
            <w:pPr>
              <w:spacing w:before="0" w:after="24" w:line="252" w:lineRule="auto"/>
              <w:ind w:left="0"/>
            </w:pPr>
            <w:r>
              <w:rPr>
                <w:rFonts w:ascii="NanumGothic" w:hAnsi="NanumGothic" w:eastAsia="NanumGothic"/>
                <w:b/>
                <w:color w:val="0F766E"/>
                <w:sz w:val="13"/>
              </w:rPr>
              <w:t xml:space="preserve">- </w:t>
            </w:r>
            <w:r>
              <w:rPr>
                <w:rFonts w:ascii="NanumGothic" w:hAnsi="NanumGothic" w:eastAsia="NanumGothic"/>
                <w:b w:val="0"/>
                <w:color w:val="475569"/>
                <w:sz w:val="13"/>
              </w:rPr>
              <w:t>CEJ, Apex, ABC landmark를 이용해 RBL을 산출하고 정상/중등도/중증 단계로 시각화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1056"/>
      </w:tblGrid>
      <w:tr>
        <w:tc>
          <w:tcPr>
            <w:tcW w:type="dxa" w:w="11056"/>
            <w:tcMar>
              <w:top w:w="80" w:type="dxa"/>
              <w:start w:w="100" w:type="dxa"/>
              <w:bottom w:w="80" w:type="dxa"/>
              <w:end w:w="100" w:type="dxa"/>
            </w:tcMar>
            <w:shd w:fill="F1F5F9"/>
          </w:tcPr>
          <w:p>
            <w:pPr>
              <w:spacing w:before="0" w:after="20" w:line="240" w:lineRule="auto"/>
            </w:pPr>
            <w:r>
              <w:rPr>
                <w:rFonts w:ascii="NanumGothic" w:hAnsi="NanumGothic" w:eastAsia="NanumGothic"/>
                <w:b/>
                <w:color w:val="0F172A"/>
                <w:sz w:val="17"/>
              </w:rPr>
              <w:t>이력서에서 전면에 놓을 메시지</w:t>
            </w:r>
          </w:p>
          <w:p>
            <w:pPr>
              <w:spacing w:before="0" w:after="0" w:line="252" w:lineRule="auto"/>
            </w:pPr>
            <w:r>
              <w:rPr>
                <w:rFonts w:ascii="NanumGothic" w:hAnsi="NanumGothic" w:eastAsia="NanumGothic"/>
                <w:b w:val="0"/>
                <w:color w:val="475569"/>
                <w:sz w:val="14"/>
              </w:rPr>
              <w:t>논문으로 검증된 경량 AI 모델 설계 능력 + 실제 의료영상 AI 파이프라인 구현 경험 + 전국 단위 SW 역량 평가 수상 이력을 결합해, Edge AI / Applied ML / Computer Vision R&amp;D 포지션에 맞춘 프로필로 구성했습니다.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97" w:right="425" w:bottom="397" w:left="425" w:header="17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4748B"/>
        <w:sz w:val="13"/>
      </w:rPr>
      <w:t>Yoo Seungmin | Korean Resume v1 editable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