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C61" w:rsidRDefault="00B413D2">
      <w:pPr>
        <w:rPr>
          <w:lang w:val="en-AU"/>
        </w:rPr>
      </w:pPr>
      <w:r>
        <w:rPr>
          <w:lang w:val="en-AU"/>
        </w:rPr>
        <w:t>Superior Colliculus Literature Review</w:t>
      </w:r>
    </w:p>
    <w:p w:rsidR="00B413D2" w:rsidRDefault="00B413D2">
      <w:pPr>
        <w:rPr>
          <w:lang w:val="en-AU"/>
        </w:rPr>
      </w:pPr>
      <w:r>
        <w:rPr>
          <w:lang w:val="en-AU"/>
        </w:rPr>
        <w:t>Monkey Superior Colliculus</w:t>
      </w:r>
    </w:p>
    <w:p w:rsidR="00B413D2" w:rsidRPr="00C25350" w:rsidRDefault="00B413D2">
      <w:pPr>
        <w:rPr>
          <w:u w:val="single"/>
          <w:lang w:val="en-AU"/>
        </w:rPr>
      </w:pPr>
      <w:r w:rsidRPr="00C25350">
        <w:rPr>
          <w:u w:val="single"/>
          <w:lang w:val="en-AU"/>
        </w:rPr>
        <w:t xml:space="preserve">Goldberg and </w:t>
      </w:r>
      <w:proofErr w:type="spellStart"/>
      <w:r w:rsidRPr="00C25350">
        <w:rPr>
          <w:u w:val="single"/>
          <w:lang w:val="en-AU"/>
        </w:rPr>
        <w:t>Wurst</w:t>
      </w:r>
      <w:proofErr w:type="spellEnd"/>
      <w:r w:rsidRPr="00C25350">
        <w:rPr>
          <w:u w:val="single"/>
          <w:lang w:val="en-AU"/>
        </w:rPr>
        <w:t xml:space="preserve"> 1972 (1)</w:t>
      </w:r>
    </w:p>
    <w:p w:rsidR="00316422" w:rsidRDefault="00B413D2">
      <w:pPr>
        <w:rPr>
          <w:lang w:val="en-AU"/>
        </w:rPr>
      </w:pPr>
      <w:r>
        <w:rPr>
          <w:lang w:val="en-AU"/>
        </w:rPr>
        <w:t xml:space="preserve">Electrolytic lesions were made by passing 5 </w:t>
      </w:r>
      <w:proofErr w:type="spellStart"/>
      <w:r>
        <w:rPr>
          <w:lang w:val="en-AU"/>
        </w:rPr>
        <w:t>ua</w:t>
      </w:r>
      <w:proofErr w:type="spellEnd"/>
      <w:r>
        <w:rPr>
          <w:lang w:val="en-AU"/>
        </w:rPr>
        <w:t xml:space="preserve"> of anodal current for 60 s/</w:t>
      </w:r>
    </w:p>
    <w:p w:rsidR="00316422" w:rsidRDefault="00316422">
      <w:pPr>
        <w:rPr>
          <w:lang w:val="en-AU"/>
        </w:rPr>
      </w:pPr>
      <w:r>
        <w:rPr>
          <w:lang w:val="en-AU"/>
        </w:rPr>
        <w:t>Studied neurons in the SC of awake behaving monkeys. Made animals fixate and explored receptive fields.</w:t>
      </w:r>
    </w:p>
    <w:p w:rsidR="00316422" w:rsidRDefault="00316422">
      <w:pPr>
        <w:rPr>
          <w:lang w:val="en-AU"/>
        </w:rPr>
      </w:pPr>
      <w:r>
        <w:rPr>
          <w:lang w:val="en-AU"/>
        </w:rPr>
        <w:t>Pan-directional cells</w:t>
      </w:r>
    </w:p>
    <w:p w:rsidR="00316422" w:rsidRDefault="00316422">
      <w:pPr>
        <w:rPr>
          <w:lang w:val="en-AU"/>
        </w:rPr>
      </w:pPr>
      <w:r>
        <w:rPr>
          <w:lang w:val="en-AU"/>
        </w:rPr>
        <w:t>No directional (or orientation) selectivity. Responded equally to round and stationary stimuli. BUT had a really uneven excitatory area. Especially, on the edge of the RF closest to the vertical meridian, the response dropped off abruptly as against the gradual drop off seen on the side away from the VM. Some cells had a weak inhibitory surround while others had a strong inhibitory surround.</w:t>
      </w:r>
    </w:p>
    <w:p w:rsidR="00316422" w:rsidRDefault="00316422">
      <w:pPr>
        <w:rPr>
          <w:lang w:val="en-AU"/>
        </w:rPr>
      </w:pPr>
      <w:r>
        <w:rPr>
          <w:lang w:val="en-AU"/>
        </w:rPr>
        <w:t>Directionally selective cells</w:t>
      </w:r>
    </w:p>
    <w:p w:rsidR="00316422" w:rsidRDefault="00316422">
      <w:pPr>
        <w:rPr>
          <w:lang w:val="en-AU"/>
        </w:rPr>
      </w:pPr>
      <w:r>
        <w:rPr>
          <w:lang w:val="en-AU"/>
        </w:rPr>
        <w:t xml:space="preserve">Some cells were directionally selective. In some </w:t>
      </w:r>
      <w:proofErr w:type="gramStart"/>
      <w:r>
        <w:rPr>
          <w:lang w:val="en-AU"/>
        </w:rPr>
        <w:t>cases</w:t>
      </w:r>
      <w:proofErr w:type="gramEnd"/>
      <w:r>
        <w:rPr>
          <w:lang w:val="en-AU"/>
        </w:rPr>
        <w:t xml:space="preserve"> they didn’t respond and in other cases, they actively inhibited the response to opposite direction.</w:t>
      </w:r>
    </w:p>
    <w:p w:rsidR="002A6BCF" w:rsidRDefault="002A6BCF">
      <w:pPr>
        <w:rPr>
          <w:lang w:val="en-AU"/>
        </w:rPr>
      </w:pPr>
      <w:r>
        <w:rPr>
          <w:lang w:val="en-AU"/>
        </w:rPr>
        <w:t>Only about 10% of the total cells</w:t>
      </w:r>
    </w:p>
    <w:p w:rsidR="002A6BCF" w:rsidRDefault="002A6BCF">
      <w:pPr>
        <w:rPr>
          <w:lang w:val="en-AU"/>
        </w:rPr>
      </w:pPr>
      <w:r>
        <w:rPr>
          <w:lang w:val="en-AU"/>
        </w:rPr>
        <w:t>Great majority of cells in the cat SC are direction selective.</w:t>
      </w:r>
    </w:p>
    <w:p w:rsidR="002A6BCF" w:rsidRDefault="002A6BCF">
      <w:pPr>
        <w:rPr>
          <w:lang w:val="en-AU"/>
        </w:rPr>
      </w:pPr>
      <w:r>
        <w:rPr>
          <w:lang w:val="en-AU"/>
        </w:rPr>
        <w:t>How much of this difference is due to anaesthesia?</w:t>
      </w:r>
    </w:p>
    <w:p w:rsidR="002A6BCF" w:rsidRDefault="00905A4A">
      <w:pPr>
        <w:rPr>
          <w:lang w:val="en-AU"/>
        </w:rPr>
      </w:pPr>
      <w:proofErr w:type="spellStart"/>
      <w:r>
        <w:rPr>
          <w:lang w:val="en-AU"/>
        </w:rPr>
        <w:t>Marocco</w:t>
      </w:r>
      <w:proofErr w:type="spellEnd"/>
      <w:r>
        <w:rPr>
          <w:lang w:val="en-AU"/>
        </w:rPr>
        <w:t xml:space="preserve"> and Li 1977</w:t>
      </w:r>
    </w:p>
    <w:p w:rsidR="00905A4A" w:rsidRDefault="00905A4A">
      <w:pPr>
        <w:rPr>
          <w:lang w:val="en-AU"/>
        </w:rPr>
      </w:pPr>
      <w:r>
        <w:rPr>
          <w:lang w:val="en-AU"/>
        </w:rPr>
        <w:t>Monkey Superior Colliculus: Properties of Single Cells and their afferent inputs; journal of neurophysiology.</w:t>
      </w:r>
    </w:p>
    <w:p w:rsidR="00905A4A" w:rsidRDefault="00905A4A">
      <w:pPr>
        <w:rPr>
          <w:lang w:val="en-AU"/>
        </w:rPr>
      </w:pPr>
      <w:r>
        <w:rPr>
          <w:lang w:val="en-AU"/>
        </w:rPr>
        <w:t>Most cells were binocular.</w:t>
      </w:r>
    </w:p>
    <w:p w:rsidR="00905A4A" w:rsidRDefault="00905A4A">
      <w:pPr>
        <w:rPr>
          <w:lang w:val="en-AU"/>
        </w:rPr>
      </w:pPr>
      <w:r>
        <w:rPr>
          <w:lang w:val="en-AU"/>
        </w:rPr>
        <w:t>Most cells were not tuned to direction.</w:t>
      </w:r>
    </w:p>
    <w:p w:rsidR="00905A4A" w:rsidRDefault="00905A4A">
      <w:pPr>
        <w:rPr>
          <w:lang w:val="en-AU"/>
        </w:rPr>
      </w:pPr>
      <w:r>
        <w:rPr>
          <w:lang w:val="en-AU"/>
        </w:rPr>
        <w:t xml:space="preserve"> </w:t>
      </w:r>
    </w:p>
    <w:p w:rsidR="002A6BCF" w:rsidRPr="00C25350" w:rsidRDefault="002A6BCF">
      <w:pPr>
        <w:rPr>
          <w:u w:val="single"/>
          <w:lang w:val="en-AU"/>
        </w:rPr>
      </w:pPr>
      <w:r w:rsidRPr="00C25350">
        <w:rPr>
          <w:u w:val="single"/>
          <w:lang w:val="en-AU"/>
        </w:rPr>
        <w:t>Cat Superior Colliculus</w:t>
      </w:r>
    </w:p>
    <w:p w:rsidR="00BC2B6F" w:rsidRDefault="00BC2B6F">
      <w:pPr>
        <w:rPr>
          <w:lang w:val="en-AU"/>
        </w:rPr>
      </w:pPr>
      <w:r>
        <w:rPr>
          <w:lang w:val="en-AU"/>
        </w:rPr>
        <w:t xml:space="preserve">Sterling and </w:t>
      </w:r>
      <w:proofErr w:type="spellStart"/>
      <w:r>
        <w:rPr>
          <w:lang w:val="en-AU"/>
        </w:rPr>
        <w:t>Wickelgren</w:t>
      </w:r>
      <w:proofErr w:type="spellEnd"/>
      <w:r>
        <w:rPr>
          <w:lang w:val="en-AU"/>
        </w:rPr>
        <w:t xml:space="preserve"> 1969</w:t>
      </w:r>
    </w:p>
    <w:p w:rsidR="00BC2B6F" w:rsidRDefault="00BC2B6F">
      <w:pPr>
        <w:rPr>
          <w:lang w:val="en-AU"/>
        </w:rPr>
      </w:pPr>
      <w:r>
        <w:rPr>
          <w:lang w:val="en-AU"/>
        </w:rPr>
        <w:t>Directionally selective cells: No orientation information presented.</w:t>
      </w:r>
    </w:p>
    <w:p w:rsidR="00BC2B6F" w:rsidRDefault="00BC2B6F">
      <w:pPr>
        <w:rPr>
          <w:lang w:val="en-AU"/>
        </w:rPr>
      </w:pPr>
      <w:r>
        <w:rPr>
          <w:lang w:val="en-AU"/>
        </w:rPr>
        <w:t xml:space="preserve">Cells in SC respond to stimuli no matter what the size. When stimulus extends past the RF, they show </w:t>
      </w:r>
      <w:proofErr w:type="spellStart"/>
      <w:r>
        <w:rPr>
          <w:lang w:val="en-AU"/>
        </w:rPr>
        <w:t>hypercomplex</w:t>
      </w:r>
      <w:proofErr w:type="spellEnd"/>
      <w:r>
        <w:rPr>
          <w:lang w:val="en-AU"/>
        </w:rPr>
        <w:t xml:space="preserve"> like behaviour.</w:t>
      </w:r>
    </w:p>
    <w:p w:rsidR="00BC2B6F" w:rsidRDefault="00BC2B6F">
      <w:pPr>
        <w:rPr>
          <w:lang w:val="en-AU"/>
        </w:rPr>
      </w:pPr>
      <w:r>
        <w:rPr>
          <w:lang w:val="en-AU"/>
        </w:rPr>
        <w:t>Most cells did not respond well to stationary stimuli- Gave a brisk response. But sustained response to moving stimuli.</w:t>
      </w:r>
    </w:p>
    <w:p w:rsidR="00BC2B6F" w:rsidRDefault="00BC2B6F">
      <w:pPr>
        <w:rPr>
          <w:lang w:val="en-AU"/>
        </w:rPr>
      </w:pPr>
      <w:r>
        <w:rPr>
          <w:lang w:val="en-AU"/>
        </w:rPr>
        <w:t>75% directionally selective</w:t>
      </w:r>
    </w:p>
    <w:p w:rsidR="00BC2B6F" w:rsidRDefault="00BC2B6F">
      <w:pPr>
        <w:rPr>
          <w:lang w:val="en-AU"/>
        </w:rPr>
      </w:pPr>
      <w:r>
        <w:rPr>
          <w:lang w:val="en-AU"/>
        </w:rPr>
        <w:t>None was sensitive to deviations less than 30 degrees (</w:t>
      </w:r>
      <w:proofErr w:type="spellStart"/>
      <w:r>
        <w:rPr>
          <w:lang w:val="en-AU"/>
        </w:rPr>
        <w:t>hw_hh</w:t>
      </w:r>
      <w:proofErr w:type="spellEnd"/>
      <w:r>
        <w:rPr>
          <w:lang w:val="en-AU"/>
        </w:rPr>
        <w:t>= 60 degrees?)</w:t>
      </w:r>
      <w:r w:rsidR="003F3453">
        <w:rPr>
          <w:lang w:val="en-AU"/>
        </w:rPr>
        <w:t>8</w:t>
      </w:r>
    </w:p>
    <w:p w:rsidR="004C3868" w:rsidRDefault="004C3868">
      <w:pPr>
        <w:rPr>
          <w:lang w:val="en-AU"/>
        </w:rPr>
      </w:pPr>
      <w:r>
        <w:rPr>
          <w:lang w:val="en-AU"/>
        </w:rPr>
        <w:lastRenderedPageBreak/>
        <w:t>More sensitive to dark than to light bars</w:t>
      </w:r>
    </w:p>
    <w:p w:rsidR="004C3868" w:rsidRDefault="004C3868">
      <w:pPr>
        <w:rPr>
          <w:lang w:val="en-AU"/>
        </w:rPr>
      </w:pPr>
      <w:r>
        <w:rPr>
          <w:lang w:val="en-AU"/>
        </w:rPr>
        <w:t>Predominantly binocular</w:t>
      </w:r>
    </w:p>
    <w:p w:rsidR="004C3868" w:rsidRDefault="004C3868">
      <w:pPr>
        <w:rPr>
          <w:lang w:val="en-AU"/>
        </w:rPr>
      </w:pPr>
      <w:r>
        <w:rPr>
          <w:lang w:val="en-AU"/>
        </w:rPr>
        <w:t xml:space="preserve">Cell resemble complex and </w:t>
      </w:r>
      <w:proofErr w:type="spellStart"/>
      <w:r>
        <w:rPr>
          <w:lang w:val="en-AU"/>
        </w:rPr>
        <w:t>hypercomplex</w:t>
      </w:r>
      <w:proofErr w:type="spellEnd"/>
      <w:r>
        <w:rPr>
          <w:lang w:val="en-AU"/>
        </w:rPr>
        <w:t xml:space="preserve"> cells in V1. Particularly </w:t>
      </w:r>
      <w:proofErr w:type="spellStart"/>
      <w:r>
        <w:rPr>
          <w:lang w:val="en-AU"/>
        </w:rPr>
        <w:t>hypercomplex</w:t>
      </w:r>
      <w:proofErr w:type="spellEnd"/>
    </w:p>
    <w:p w:rsidR="004C3868" w:rsidRDefault="004C3868">
      <w:pPr>
        <w:rPr>
          <w:lang w:val="en-AU"/>
        </w:rPr>
      </w:pPr>
      <w:r>
        <w:rPr>
          <w:lang w:val="en-AU"/>
        </w:rPr>
        <w:t>The direction of stimulus movement must change by 30 degrees to have a change in the firing rate. But generally not selective to shape or orientation of the stimulus.</w:t>
      </w:r>
    </w:p>
    <w:p w:rsidR="004C3868" w:rsidRDefault="004C3868">
      <w:pPr>
        <w:rPr>
          <w:lang w:val="en-AU"/>
        </w:rPr>
      </w:pPr>
      <w:r>
        <w:rPr>
          <w:lang w:val="en-AU"/>
        </w:rPr>
        <w:t>Precise size of the stimulus also not critical.</w:t>
      </w:r>
    </w:p>
    <w:p w:rsidR="00BC2B6F" w:rsidRDefault="00BC2B6F">
      <w:pPr>
        <w:rPr>
          <w:lang w:val="en-AU"/>
        </w:rPr>
      </w:pPr>
    </w:p>
    <w:p w:rsidR="004122B7" w:rsidRPr="00C25350" w:rsidRDefault="004122B7">
      <w:pPr>
        <w:rPr>
          <w:u w:val="single"/>
          <w:lang w:val="en-AU"/>
        </w:rPr>
      </w:pPr>
      <w:proofErr w:type="spellStart"/>
      <w:r w:rsidRPr="00C25350">
        <w:rPr>
          <w:u w:val="single"/>
          <w:lang w:val="en-AU"/>
        </w:rPr>
        <w:t>Wickelgren</w:t>
      </w:r>
      <w:proofErr w:type="spellEnd"/>
      <w:r w:rsidRPr="00C25350">
        <w:rPr>
          <w:u w:val="single"/>
          <w:lang w:val="en-AU"/>
        </w:rPr>
        <w:t xml:space="preserve"> and Sterling 1968</w:t>
      </w:r>
    </w:p>
    <w:p w:rsidR="004122B7" w:rsidRDefault="004122B7">
      <w:pPr>
        <w:rPr>
          <w:lang w:val="en-AU"/>
        </w:rPr>
      </w:pPr>
      <w:r>
        <w:rPr>
          <w:lang w:val="en-AU"/>
        </w:rPr>
        <w:t xml:space="preserve">Important features of the cat superior </w:t>
      </w:r>
      <w:proofErr w:type="spellStart"/>
      <w:r>
        <w:rPr>
          <w:lang w:val="en-AU"/>
        </w:rPr>
        <w:t>collicular</w:t>
      </w:r>
      <w:proofErr w:type="spellEnd"/>
      <w:r>
        <w:rPr>
          <w:lang w:val="en-AU"/>
        </w:rPr>
        <w:t xml:space="preserve"> visual cells are the result of cortical feedback!</w:t>
      </w:r>
    </w:p>
    <w:p w:rsidR="004122B7" w:rsidRDefault="004122B7">
      <w:pPr>
        <w:rPr>
          <w:lang w:val="en-AU"/>
        </w:rPr>
      </w:pPr>
      <w:proofErr w:type="spellStart"/>
      <w:r>
        <w:rPr>
          <w:lang w:val="en-AU"/>
        </w:rPr>
        <w:t>Lesioning</w:t>
      </w:r>
      <w:proofErr w:type="spellEnd"/>
      <w:r>
        <w:rPr>
          <w:lang w:val="en-AU"/>
        </w:rPr>
        <w:t xml:space="preserve"> cortex</w:t>
      </w:r>
      <w:r w:rsidR="00C11AF7">
        <w:rPr>
          <w:lang w:val="en-AU"/>
        </w:rPr>
        <w:t>: lose binocularity and direction selectivity, start responding to stationary stimuli.</w:t>
      </w:r>
    </w:p>
    <w:p w:rsidR="00C11AF7" w:rsidRDefault="0041731D">
      <w:pPr>
        <w:rPr>
          <w:lang w:val="en-AU"/>
        </w:rPr>
      </w:pPr>
      <w:r w:rsidRPr="0041731D">
        <w:rPr>
          <w:highlight w:val="yellow"/>
          <w:lang w:val="en-AU"/>
        </w:rPr>
        <w:t>Cooling: Reduction in activity in general? Does that mean that all visual input to superior colliculus was from the cortex? What effect does this actually have?</w:t>
      </w:r>
    </w:p>
    <w:p w:rsidR="00C11AF7" w:rsidRDefault="0041731D">
      <w:pPr>
        <w:rPr>
          <w:lang w:val="en-AU"/>
        </w:rPr>
      </w:pPr>
      <w:r>
        <w:rPr>
          <w:lang w:val="en-AU"/>
        </w:rPr>
        <w:t xml:space="preserve">At this point there is yet to be evidence of </w:t>
      </w:r>
      <w:proofErr w:type="spellStart"/>
      <w:r>
        <w:rPr>
          <w:lang w:val="en-AU"/>
        </w:rPr>
        <w:t>geniculo-collicular</w:t>
      </w:r>
      <w:proofErr w:type="spellEnd"/>
      <w:r>
        <w:rPr>
          <w:lang w:val="en-AU"/>
        </w:rPr>
        <w:t xml:space="preserve"> pathway.</w:t>
      </w:r>
    </w:p>
    <w:p w:rsidR="0041731D" w:rsidRDefault="0041731D">
      <w:pPr>
        <w:rPr>
          <w:lang w:val="en-AU"/>
        </w:rPr>
      </w:pPr>
      <w:r>
        <w:rPr>
          <w:lang w:val="en-AU"/>
        </w:rPr>
        <w:t>Suggest a feedforward model of RF in superior colliculus.</w:t>
      </w:r>
    </w:p>
    <w:p w:rsidR="0041731D" w:rsidRDefault="00C25350">
      <w:pPr>
        <w:rPr>
          <w:lang w:val="en-AU"/>
        </w:rPr>
      </w:pPr>
      <w:r>
        <w:rPr>
          <w:lang w:val="en-AU"/>
        </w:rPr>
        <w:t>Many cortical cells which are tuned to different directions project to SC cell which then establishes direction selectivity.</w:t>
      </w:r>
    </w:p>
    <w:p w:rsidR="00C25350" w:rsidRDefault="00C25350">
      <w:pPr>
        <w:rPr>
          <w:lang w:val="en-AU"/>
        </w:rPr>
      </w:pPr>
      <w:r>
        <w:rPr>
          <w:lang w:val="en-AU"/>
        </w:rPr>
        <w:t xml:space="preserve">Convergence of many </w:t>
      </w:r>
      <w:proofErr w:type="spellStart"/>
      <w:r>
        <w:rPr>
          <w:lang w:val="en-AU"/>
        </w:rPr>
        <w:t>hypercomplex</w:t>
      </w:r>
      <w:proofErr w:type="spellEnd"/>
      <w:r>
        <w:rPr>
          <w:lang w:val="en-AU"/>
        </w:rPr>
        <w:t xml:space="preserve"> cells.</w:t>
      </w:r>
    </w:p>
    <w:p w:rsidR="00C25350" w:rsidRDefault="00C25350">
      <w:pPr>
        <w:rPr>
          <w:lang w:val="en-AU"/>
        </w:rPr>
      </w:pPr>
    </w:p>
    <w:p w:rsidR="00C11AF7" w:rsidRDefault="00C11AF7">
      <w:pPr>
        <w:rPr>
          <w:lang w:val="en-AU"/>
        </w:rPr>
      </w:pPr>
    </w:p>
    <w:p w:rsidR="004122B7" w:rsidRPr="00C25350" w:rsidRDefault="00C11AF7">
      <w:pPr>
        <w:rPr>
          <w:highlight w:val="yellow"/>
          <w:u w:val="single"/>
          <w:lang w:val="en-AU"/>
        </w:rPr>
      </w:pPr>
      <w:r w:rsidRPr="00C25350">
        <w:rPr>
          <w:highlight w:val="yellow"/>
          <w:u w:val="single"/>
          <w:lang w:val="en-AU"/>
        </w:rPr>
        <w:t>Edwards et al 1979</w:t>
      </w:r>
    </w:p>
    <w:p w:rsidR="00C11AF7" w:rsidRDefault="00C11AF7">
      <w:pPr>
        <w:rPr>
          <w:lang w:val="en-AU"/>
        </w:rPr>
      </w:pPr>
      <w:r w:rsidRPr="00C11AF7">
        <w:rPr>
          <w:highlight w:val="yellow"/>
          <w:lang w:val="en-AU"/>
        </w:rPr>
        <w:t>Sources of subcortical projections to the superior colliculus</w:t>
      </w:r>
    </w:p>
    <w:p w:rsidR="00C11AF7" w:rsidRDefault="00C11AF7">
      <w:pPr>
        <w:rPr>
          <w:lang w:val="en-AU"/>
        </w:rPr>
      </w:pPr>
      <w:r>
        <w:rPr>
          <w:lang w:val="en-AU"/>
        </w:rPr>
        <w:t xml:space="preserve">-About 40 subcortical structures project to the </w:t>
      </w:r>
      <w:r w:rsidRPr="003077CE">
        <w:rPr>
          <w:highlight w:val="yellow"/>
          <w:lang w:val="en-AU"/>
        </w:rPr>
        <w:t>cat sc</w:t>
      </w:r>
      <w:r>
        <w:rPr>
          <w:lang w:val="en-AU"/>
        </w:rPr>
        <w:t>. Only visual structures project to the superficial layers of the SC.</w:t>
      </w:r>
    </w:p>
    <w:p w:rsidR="00C11AF7" w:rsidRPr="00C25350" w:rsidRDefault="00C11AF7">
      <w:pPr>
        <w:rPr>
          <w:u w:val="single"/>
          <w:lang w:val="en-AU"/>
        </w:rPr>
      </w:pPr>
      <w:r w:rsidRPr="00C25350">
        <w:rPr>
          <w:u w:val="single"/>
          <w:lang w:val="en-AU"/>
        </w:rPr>
        <w:t xml:space="preserve">Palmer and </w:t>
      </w:r>
      <w:proofErr w:type="spellStart"/>
      <w:r w:rsidRPr="00C25350">
        <w:rPr>
          <w:u w:val="single"/>
          <w:lang w:val="en-AU"/>
        </w:rPr>
        <w:t>Rosenquist</w:t>
      </w:r>
      <w:proofErr w:type="spellEnd"/>
      <w:r w:rsidRPr="00C25350">
        <w:rPr>
          <w:u w:val="single"/>
          <w:lang w:val="en-AU"/>
        </w:rPr>
        <w:t xml:space="preserve"> 1974</w:t>
      </w:r>
    </w:p>
    <w:p w:rsidR="00C11AF7" w:rsidRDefault="00C11AF7">
      <w:pPr>
        <w:rPr>
          <w:lang w:val="en-AU"/>
        </w:rPr>
      </w:pPr>
      <w:r>
        <w:rPr>
          <w:lang w:val="en-AU"/>
        </w:rPr>
        <w:t xml:space="preserve">Visual Receptive Fields of single striate cortical units projecting to the superior colliculus in the </w:t>
      </w:r>
      <w:r w:rsidRPr="003077CE">
        <w:rPr>
          <w:highlight w:val="yellow"/>
          <w:lang w:val="en-AU"/>
        </w:rPr>
        <w:t>cat</w:t>
      </w:r>
      <w:r>
        <w:rPr>
          <w:lang w:val="en-AU"/>
        </w:rPr>
        <w:t>.</w:t>
      </w:r>
    </w:p>
    <w:p w:rsidR="00C11AF7" w:rsidRDefault="00C11AF7" w:rsidP="00C11AF7">
      <w:pPr>
        <w:pStyle w:val="ListParagraph"/>
        <w:numPr>
          <w:ilvl w:val="0"/>
          <w:numId w:val="1"/>
        </w:numPr>
        <w:rPr>
          <w:lang w:val="en-AU"/>
        </w:rPr>
      </w:pPr>
      <w:r>
        <w:rPr>
          <w:lang w:val="en-AU"/>
        </w:rPr>
        <w:t>“</w:t>
      </w:r>
      <w:proofErr w:type="spellStart"/>
      <w:r>
        <w:rPr>
          <w:lang w:val="en-AU"/>
        </w:rPr>
        <w:t>Corticotectal</w:t>
      </w:r>
      <w:proofErr w:type="spellEnd"/>
      <w:r>
        <w:rPr>
          <w:lang w:val="en-AU"/>
        </w:rPr>
        <w:t>” neurons mostly in layer 5. Were mostly complex cells, mostly binocular, lacked clear length summation and responded to stationary spots of light (unlike other V1 cells)</w:t>
      </w:r>
    </w:p>
    <w:p w:rsidR="00C11AF7" w:rsidRDefault="00C11AF7" w:rsidP="00C11AF7">
      <w:pPr>
        <w:pStyle w:val="ListParagraph"/>
        <w:numPr>
          <w:ilvl w:val="0"/>
          <w:numId w:val="1"/>
        </w:numPr>
        <w:rPr>
          <w:lang w:val="en-AU"/>
        </w:rPr>
      </w:pPr>
      <w:r>
        <w:rPr>
          <w:lang w:val="en-AU"/>
        </w:rPr>
        <w:t xml:space="preserve">Suggest that binocularity and direction selectivity are a product of </w:t>
      </w:r>
      <w:proofErr w:type="spellStart"/>
      <w:r>
        <w:rPr>
          <w:lang w:val="en-AU"/>
        </w:rPr>
        <w:t>cortico-tectal</w:t>
      </w:r>
      <w:proofErr w:type="spellEnd"/>
      <w:r>
        <w:rPr>
          <w:lang w:val="en-AU"/>
        </w:rPr>
        <w:t xml:space="preserve"> projections. But why not orientation selectivity?</w:t>
      </w:r>
    </w:p>
    <w:p w:rsidR="008D5492" w:rsidRDefault="008D5492" w:rsidP="00C11AF7">
      <w:pPr>
        <w:pStyle w:val="ListParagraph"/>
        <w:numPr>
          <w:ilvl w:val="0"/>
          <w:numId w:val="1"/>
        </w:numPr>
        <w:rPr>
          <w:lang w:val="en-AU"/>
        </w:rPr>
      </w:pPr>
    </w:p>
    <w:p w:rsidR="00C11AF7" w:rsidRPr="00C11AF7" w:rsidRDefault="00C11AF7" w:rsidP="00C11AF7">
      <w:pPr>
        <w:rPr>
          <w:lang w:val="en-AU"/>
        </w:rPr>
      </w:pPr>
    </w:p>
    <w:p w:rsidR="00C11AF7" w:rsidRPr="00C25350" w:rsidRDefault="00C25350">
      <w:pPr>
        <w:rPr>
          <w:u w:val="single"/>
          <w:lang w:val="en-AU"/>
        </w:rPr>
      </w:pPr>
      <w:proofErr w:type="spellStart"/>
      <w:r w:rsidRPr="00C25350">
        <w:rPr>
          <w:u w:val="single"/>
          <w:lang w:val="en-AU"/>
        </w:rPr>
        <w:t>Rosenquist</w:t>
      </w:r>
      <w:proofErr w:type="spellEnd"/>
      <w:r w:rsidRPr="00C25350">
        <w:rPr>
          <w:u w:val="single"/>
          <w:lang w:val="en-AU"/>
        </w:rPr>
        <w:t xml:space="preserve"> and Palmer 1971</w:t>
      </w:r>
    </w:p>
    <w:p w:rsidR="00C25350" w:rsidRDefault="003077CE">
      <w:pPr>
        <w:rPr>
          <w:lang w:val="en-AU"/>
        </w:rPr>
      </w:pPr>
      <w:proofErr w:type="spellStart"/>
      <w:r>
        <w:rPr>
          <w:lang w:val="en-AU"/>
        </w:rPr>
        <w:lastRenderedPageBreak/>
        <w:t>Lesioned</w:t>
      </w:r>
      <w:proofErr w:type="spellEnd"/>
      <w:r>
        <w:rPr>
          <w:lang w:val="en-AU"/>
        </w:rPr>
        <w:t xml:space="preserve"> V1 in </w:t>
      </w:r>
      <w:r w:rsidRPr="003077CE">
        <w:rPr>
          <w:highlight w:val="yellow"/>
          <w:lang w:val="en-AU"/>
        </w:rPr>
        <w:t>cats</w:t>
      </w:r>
    </w:p>
    <w:p w:rsidR="00C25350" w:rsidRDefault="00C25350">
      <w:pPr>
        <w:rPr>
          <w:lang w:val="en-AU"/>
        </w:rPr>
      </w:pPr>
      <w:r>
        <w:rPr>
          <w:lang w:val="en-AU"/>
        </w:rPr>
        <w:t xml:space="preserve">Proportion of cells tuned to direction decreased. Proportion of cells that were binocular </w:t>
      </w:r>
      <w:r w:rsidR="007F6A8C">
        <w:rPr>
          <w:lang w:val="en-AU"/>
        </w:rPr>
        <w:t>decreased- mostly driven by contralateral eye. Lesions in 18, 19 and PMLS did not produce this effect.</w:t>
      </w:r>
    </w:p>
    <w:p w:rsidR="00C25350" w:rsidRDefault="007F6A8C">
      <w:pPr>
        <w:rPr>
          <w:lang w:val="en-AU"/>
        </w:rPr>
      </w:pPr>
      <w:r>
        <w:rPr>
          <w:lang w:val="en-AU"/>
        </w:rPr>
        <w:t>No changes in proportions of cells showing surround inhibition, internal inhibition or summation after cortical lesions.</w:t>
      </w:r>
    </w:p>
    <w:p w:rsidR="00C564E0" w:rsidRPr="00C564E0" w:rsidRDefault="00C564E0" w:rsidP="00C564E0">
      <w:pPr>
        <w:rPr>
          <w:u w:val="single"/>
          <w:lang w:val="en-AU"/>
        </w:rPr>
      </w:pPr>
      <w:r w:rsidRPr="00C564E0">
        <w:rPr>
          <w:u w:val="single"/>
          <w:lang w:val="en-AU"/>
        </w:rPr>
        <w:t>Fries 1984</w:t>
      </w:r>
    </w:p>
    <w:p w:rsidR="00C564E0" w:rsidRDefault="00C564E0" w:rsidP="00C564E0">
      <w:pPr>
        <w:rPr>
          <w:bCs/>
          <w:lang w:val="en"/>
        </w:rPr>
      </w:pPr>
    </w:p>
    <w:p w:rsidR="00C564E0" w:rsidRDefault="00C564E0" w:rsidP="00C564E0">
      <w:pPr>
        <w:rPr>
          <w:bCs/>
          <w:lang w:val="en"/>
        </w:rPr>
      </w:pPr>
      <w:r w:rsidRPr="00C564E0">
        <w:rPr>
          <w:bCs/>
          <w:lang w:val="en"/>
        </w:rPr>
        <w:t xml:space="preserve">Cortical projections to the superior colliculus in the </w:t>
      </w:r>
      <w:r w:rsidRPr="003077CE">
        <w:rPr>
          <w:bCs/>
          <w:highlight w:val="yellow"/>
          <w:u w:val="single"/>
          <w:lang w:val="en"/>
        </w:rPr>
        <w:t>macaque monkey</w:t>
      </w:r>
      <w:r w:rsidRPr="00C564E0">
        <w:rPr>
          <w:bCs/>
          <w:lang w:val="en"/>
        </w:rPr>
        <w:t>: A retrograde study using horseradish peroxidase</w:t>
      </w:r>
    </w:p>
    <w:p w:rsidR="00C564E0" w:rsidRDefault="00C564E0" w:rsidP="00C564E0">
      <w:pPr>
        <w:rPr>
          <w:bCs/>
          <w:lang w:val="en"/>
        </w:rPr>
      </w:pPr>
      <w:proofErr w:type="spellStart"/>
      <w:r>
        <w:rPr>
          <w:bCs/>
          <w:lang w:val="en"/>
        </w:rPr>
        <w:t>Corticotectal</w:t>
      </w:r>
      <w:proofErr w:type="spellEnd"/>
      <w:r>
        <w:rPr>
          <w:bCs/>
          <w:lang w:val="en"/>
        </w:rPr>
        <w:t xml:space="preserve"> cells: In V1, V2 and V3; FEF and premotor area.</w:t>
      </w:r>
    </w:p>
    <w:p w:rsidR="00C564E0" w:rsidRDefault="00C564E0" w:rsidP="00C564E0">
      <w:pPr>
        <w:rPr>
          <w:bCs/>
          <w:lang w:val="en"/>
        </w:rPr>
      </w:pPr>
    </w:p>
    <w:p w:rsidR="00C564E0" w:rsidRDefault="00C564E0" w:rsidP="00C564E0">
      <w:pPr>
        <w:rPr>
          <w:bCs/>
          <w:u w:val="single"/>
          <w:lang w:val="en"/>
        </w:rPr>
      </w:pPr>
      <w:r w:rsidRPr="00C564E0">
        <w:rPr>
          <w:bCs/>
          <w:u w:val="single"/>
          <w:lang w:val="en"/>
        </w:rPr>
        <w:t>Rodman, Gross and Albright, 1990</w:t>
      </w:r>
    </w:p>
    <w:p w:rsidR="00C564E0" w:rsidRDefault="00C564E0" w:rsidP="00C564E0">
      <w:pPr>
        <w:rPr>
          <w:bCs/>
          <w:lang w:val="en"/>
        </w:rPr>
      </w:pPr>
      <w:r>
        <w:rPr>
          <w:bCs/>
          <w:lang w:val="en"/>
        </w:rPr>
        <w:t xml:space="preserve">Afferent basis of visual response </w:t>
      </w:r>
      <w:proofErr w:type="spellStart"/>
      <w:r>
        <w:rPr>
          <w:bCs/>
          <w:lang w:val="en"/>
        </w:rPr>
        <w:t>properites</w:t>
      </w:r>
      <w:proofErr w:type="spellEnd"/>
      <w:r>
        <w:rPr>
          <w:bCs/>
          <w:lang w:val="en"/>
        </w:rPr>
        <w:t xml:space="preserve"> in Area MT of the </w:t>
      </w:r>
      <w:r w:rsidRPr="003077CE">
        <w:rPr>
          <w:bCs/>
          <w:highlight w:val="yellow"/>
          <w:lang w:val="en"/>
        </w:rPr>
        <w:t>Macaque</w:t>
      </w:r>
      <w:r w:rsidR="00A15698">
        <w:rPr>
          <w:bCs/>
          <w:lang w:val="en"/>
        </w:rPr>
        <w:t>. Effect of SC removal.</w:t>
      </w:r>
    </w:p>
    <w:p w:rsidR="00A15698" w:rsidRDefault="00A15698" w:rsidP="00C564E0">
      <w:pPr>
        <w:rPr>
          <w:bCs/>
          <w:lang w:val="en"/>
        </w:rPr>
      </w:pPr>
      <w:r>
        <w:rPr>
          <w:bCs/>
          <w:lang w:val="en"/>
        </w:rPr>
        <w:t>Area MT- when SC is removed there is still response. Not the alternate source of input to MT. Removing V1 and SC- silences all visual responsiveness.</w:t>
      </w:r>
    </w:p>
    <w:p w:rsidR="00A15698" w:rsidRDefault="004047E7" w:rsidP="00C564E0">
      <w:pPr>
        <w:rPr>
          <w:bCs/>
          <w:lang w:val="en"/>
        </w:rPr>
      </w:pPr>
      <w:r>
        <w:rPr>
          <w:bCs/>
          <w:lang w:val="en"/>
        </w:rPr>
        <w:t xml:space="preserve">Still doesn’t explain the other source of input. Just not SC? Maybe all of SC not destroyed? </w:t>
      </w:r>
    </w:p>
    <w:p w:rsidR="003077CE" w:rsidRDefault="003077CE" w:rsidP="00C564E0">
      <w:pPr>
        <w:rPr>
          <w:bCs/>
          <w:lang w:val="en"/>
        </w:rPr>
      </w:pPr>
      <w:r w:rsidRPr="003077CE">
        <w:rPr>
          <w:bCs/>
          <w:highlight w:val="yellow"/>
          <w:lang w:val="en"/>
        </w:rPr>
        <w:t>Rodent Superior colliculus</w:t>
      </w:r>
    </w:p>
    <w:p w:rsidR="003077CE" w:rsidRPr="00816A06" w:rsidRDefault="003077CE" w:rsidP="00C564E0">
      <w:pPr>
        <w:rPr>
          <w:bCs/>
          <w:u w:val="single"/>
          <w:lang w:val="en"/>
        </w:rPr>
      </w:pPr>
      <w:proofErr w:type="spellStart"/>
      <w:r w:rsidRPr="00816A06">
        <w:rPr>
          <w:bCs/>
          <w:u w:val="single"/>
          <w:lang w:val="en"/>
        </w:rPr>
        <w:t>Comoli</w:t>
      </w:r>
      <w:proofErr w:type="spellEnd"/>
      <w:r w:rsidRPr="00816A06">
        <w:rPr>
          <w:bCs/>
          <w:u w:val="single"/>
          <w:lang w:val="en"/>
        </w:rPr>
        <w:t xml:space="preserve"> et al., 2012 </w:t>
      </w:r>
    </w:p>
    <w:p w:rsidR="003077CE" w:rsidRDefault="003077CE" w:rsidP="00C564E0">
      <w:pPr>
        <w:rPr>
          <w:bCs/>
          <w:lang w:val="en"/>
        </w:rPr>
      </w:pPr>
      <w:r>
        <w:rPr>
          <w:bCs/>
          <w:lang w:val="en"/>
        </w:rPr>
        <w:t xml:space="preserve">Segregated Anatomical input to </w:t>
      </w:r>
      <w:proofErr w:type="spellStart"/>
      <w:r>
        <w:rPr>
          <w:bCs/>
          <w:lang w:val="en"/>
        </w:rPr>
        <w:t>subregions</w:t>
      </w:r>
      <w:proofErr w:type="spellEnd"/>
      <w:r>
        <w:rPr>
          <w:bCs/>
          <w:lang w:val="en"/>
        </w:rPr>
        <w:t xml:space="preserve"> of the rodent superior colliculus associated with approach and defense</w:t>
      </w:r>
    </w:p>
    <w:p w:rsidR="00816A06" w:rsidRDefault="00816A06" w:rsidP="00C564E0">
      <w:pPr>
        <w:rPr>
          <w:bCs/>
          <w:lang w:val="en"/>
        </w:rPr>
      </w:pPr>
      <w:r>
        <w:rPr>
          <w:bCs/>
          <w:lang w:val="en"/>
        </w:rPr>
        <w:t xml:space="preserve">A lot of neurons do defensive stuff in rodent </w:t>
      </w:r>
      <w:proofErr w:type="spellStart"/>
      <w:r>
        <w:rPr>
          <w:bCs/>
          <w:lang w:val="en"/>
        </w:rPr>
        <w:t>sc</w:t>
      </w:r>
      <w:proofErr w:type="spellEnd"/>
    </w:p>
    <w:p w:rsidR="00816A06" w:rsidRDefault="00816A06" w:rsidP="00C564E0">
      <w:pPr>
        <w:rPr>
          <w:bCs/>
          <w:lang w:val="en"/>
        </w:rPr>
      </w:pPr>
      <w:r>
        <w:rPr>
          <w:bCs/>
          <w:lang w:val="en"/>
        </w:rPr>
        <w:t xml:space="preserve">And defense and appetitive </w:t>
      </w:r>
      <w:proofErr w:type="spellStart"/>
      <w:r>
        <w:rPr>
          <w:bCs/>
          <w:lang w:val="en"/>
        </w:rPr>
        <w:t>behaviour</w:t>
      </w:r>
      <w:proofErr w:type="spellEnd"/>
      <w:r>
        <w:rPr>
          <w:bCs/>
          <w:lang w:val="en"/>
        </w:rPr>
        <w:t xml:space="preserve"> are entirely segregated.</w:t>
      </w:r>
    </w:p>
    <w:p w:rsidR="00816A06" w:rsidRPr="00E5073B" w:rsidRDefault="00816A06" w:rsidP="00C564E0">
      <w:pPr>
        <w:rPr>
          <w:bCs/>
          <w:u w:val="single"/>
          <w:lang w:val="en"/>
        </w:rPr>
      </w:pPr>
      <w:proofErr w:type="spellStart"/>
      <w:r w:rsidRPr="00E5073B">
        <w:rPr>
          <w:bCs/>
          <w:u w:val="single"/>
          <w:lang w:val="en"/>
        </w:rPr>
        <w:t>Phongphanphanee</w:t>
      </w:r>
      <w:proofErr w:type="spellEnd"/>
      <w:r w:rsidRPr="00E5073B">
        <w:rPr>
          <w:bCs/>
          <w:u w:val="single"/>
          <w:lang w:val="en"/>
        </w:rPr>
        <w:t xml:space="preserve"> et al, 2014</w:t>
      </w:r>
    </w:p>
    <w:p w:rsidR="00816A06" w:rsidRDefault="00816A06" w:rsidP="00C564E0">
      <w:pPr>
        <w:rPr>
          <w:bCs/>
          <w:lang w:val="en"/>
        </w:rPr>
      </w:pPr>
      <w:r>
        <w:rPr>
          <w:bCs/>
          <w:lang w:val="en"/>
        </w:rPr>
        <w:t>Distinct local circuit properties of the superficial and intermediate layers of the rodent superior colliculus</w:t>
      </w:r>
    </w:p>
    <w:p w:rsidR="00816A06" w:rsidRDefault="00816A06" w:rsidP="00C564E0">
      <w:pPr>
        <w:rPr>
          <w:bCs/>
          <w:lang w:val="en"/>
        </w:rPr>
      </w:pPr>
      <w:r>
        <w:rPr>
          <w:bCs/>
          <w:lang w:val="en"/>
        </w:rPr>
        <w:t>In-vitro whole cell study</w:t>
      </w:r>
    </w:p>
    <w:p w:rsidR="00816A06" w:rsidRDefault="00816A06" w:rsidP="00C564E0">
      <w:pPr>
        <w:rPr>
          <w:bCs/>
          <w:lang w:val="en"/>
        </w:rPr>
      </w:pPr>
      <w:r>
        <w:rPr>
          <w:bCs/>
          <w:lang w:val="en"/>
        </w:rPr>
        <w:t xml:space="preserve">Centre-surround </w:t>
      </w:r>
      <w:proofErr w:type="spellStart"/>
      <w:r>
        <w:rPr>
          <w:bCs/>
          <w:lang w:val="en"/>
        </w:rPr>
        <w:t>organisation</w:t>
      </w:r>
      <w:proofErr w:type="spellEnd"/>
      <w:r>
        <w:rPr>
          <w:bCs/>
          <w:lang w:val="en"/>
        </w:rPr>
        <w:t xml:space="preserve"> in superficial layers of the SC</w:t>
      </w:r>
      <w:r>
        <w:rPr>
          <w:bCs/>
          <w:lang w:val="en"/>
        </w:rPr>
        <w:br/>
        <w:t>Most interactions were non-linear.</w:t>
      </w:r>
    </w:p>
    <w:p w:rsidR="00816A06" w:rsidRDefault="00816A06" w:rsidP="00C564E0">
      <w:pPr>
        <w:rPr>
          <w:bCs/>
          <w:lang w:val="en"/>
        </w:rPr>
      </w:pPr>
      <w:r>
        <w:rPr>
          <w:bCs/>
          <w:lang w:val="en"/>
        </w:rPr>
        <w:t xml:space="preserve">In contrast the </w:t>
      </w:r>
      <w:proofErr w:type="spellStart"/>
      <w:r>
        <w:rPr>
          <w:bCs/>
          <w:lang w:val="en"/>
        </w:rPr>
        <w:t>internmediate</w:t>
      </w:r>
      <w:proofErr w:type="spellEnd"/>
      <w:r>
        <w:rPr>
          <w:bCs/>
          <w:lang w:val="en"/>
        </w:rPr>
        <w:t xml:space="preserve"> layers of SC acted linearly.</w:t>
      </w:r>
    </w:p>
    <w:p w:rsidR="00816A06" w:rsidRDefault="00816A06" w:rsidP="00C564E0">
      <w:pPr>
        <w:rPr>
          <w:bCs/>
          <w:lang w:val="en"/>
        </w:rPr>
      </w:pPr>
      <w:r>
        <w:rPr>
          <w:bCs/>
          <w:lang w:val="en"/>
        </w:rPr>
        <w:t xml:space="preserve">Suggests that </w:t>
      </w:r>
      <w:r w:rsidR="00E5073B">
        <w:rPr>
          <w:bCs/>
          <w:lang w:val="en"/>
        </w:rPr>
        <w:t xml:space="preserve">lateral interactions of superficial SC help to </w:t>
      </w:r>
      <w:proofErr w:type="spellStart"/>
      <w:r w:rsidR="00E5073B">
        <w:rPr>
          <w:bCs/>
          <w:lang w:val="en"/>
        </w:rPr>
        <w:t>localise</w:t>
      </w:r>
      <w:proofErr w:type="spellEnd"/>
      <w:r w:rsidR="00E5073B">
        <w:rPr>
          <w:bCs/>
          <w:lang w:val="en"/>
        </w:rPr>
        <w:t xml:space="preserve"> salient stimuli whereas the intermediate SC help in saccadic decision making.</w:t>
      </w:r>
    </w:p>
    <w:p w:rsidR="00E5073B" w:rsidRDefault="00E5073B" w:rsidP="00C564E0">
      <w:pPr>
        <w:rPr>
          <w:bCs/>
          <w:u w:val="single"/>
          <w:lang w:val="en"/>
        </w:rPr>
      </w:pPr>
      <w:proofErr w:type="spellStart"/>
      <w:r w:rsidRPr="00E5073B">
        <w:rPr>
          <w:bCs/>
          <w:u w:val="single"/>
          <w:lang w:val="en"/>
        </w:rPr>
        <w:t>Vokoun</w:t>
      </w:r>
      <w:proofErr w:type="spellEnd"/>
      <w:r w:rsidRPr="00E5073B">
        <w:rPr>
          <w:bCs/>
          <w:u w:val="single"/>
          <w:lang w:val="en"/>
        </w:rPr>
        <w:t xml:space="preserve"> et al., 2010</w:t>
      </w:r>
    </w:p>
    <w:p w:rsidR="00E5073B" w:rsidRDefault="00E5073B" w:rsidP="00C564E0">
      <w:pPr>
        <w:rPr>
          <w:bCs/>
          <w:lang w:val="en"/>
        </w:rPr>
      </w:pPr>
      <w:proofErr w:type="spellStart"/>
      <w:r>
        <w:rPr>
          <w:bCs/>
          <w:lang w:val="en"/>
        </w:rPr>
        <w:lastRenderedPageBreak/>
        <w:t>Intralaminar</w:t>
      </w:r>
      <w:proofErr w:type="spellEnd"/>
      <w:r>
        <w:rPr>
          <w:bCs/>
          <w:lang w:val="en"/>
        </w:rPr>
        <w:t xml:space="preserve"> and </w:t>
      </w:r>
      <w:proofErr w:type="spellStart"/>
      <w:r>
        <w:rPr>
          <w:bCs/>
          <w:lang w:val="en"/>
        </w:rPr>
        <w:t>Interlaminar</w:t>
      </w:r>
      <w:proofErr w:type="spellEnd"/>
      <w:r>
        <w:rPr>
          <w:bCs/>
          <w:lang w:val="en"/>
        </w:rPr>
        <w:t xml:space="preserve"> activity within the rodent superior colliculus</w:t>
      </w:r>
      <w:r w:rsidR="00BE151E">
        <w:rPr>
          <w:bCs/>
          <w:lang w:val="en"/>
        </w:rPr>
        <w:t xml:space="preserve"> </w:t>
      </w:r>
      <w:proofErr w:type="spellStart"/>
      <w:r w:rsidR="00BE151E">
        <w:rPr>
          <w:bCs/>
          <w:lang w:val="en"/>
        </w:rPr>
        <w:t>visualised</w:t>
      </w:r>
      <w:proofErr w:type="spellEnd"/>
      <w:r w:rsidR="00BE151E">
        <w:rPr>
          <w:bCs/>
          <w:lang w:val="en"/>
        </w:rPr>
        <w:t xml:space="preserve"> using voltage imaging</w:t>
      </w:r>
    </w:p>
    <w:p w:rsidR="00BE151E" w:rsidRDefault="00E5073B" w:rsidP="00C564E0">
      <w:pPr>
        <w:rPr>
          <w:bCs/>
          <w:lang w:val="en"/>
        </w:rPr>
      </w:pPr>
      <w:proofErr w:type="spellStart"/>
      <w:r>
        <w:rPr>
          <w:bCs/>
          <w:lang w:val="en"/>
        </w:rPr>
        <w:t>Invitro</w:t>
      </w:r>
      <w:proofErr w:type="spellEnd"/>
      <w:r>
        <w:rPr>
          <w:bCs/>
          <w:lang w:val="en"/>
        </w:rPr>
        <w:t xml:space="preserve"> </w:t>
      </w:r>
      <w:r w:rsidR="00BE151E">
        <w:rPr>
          <w:bCs/>
          <w:lang w:val="en"/>
        </w:rPr>
        <w:t>study, voltage imaging to study neural circuitry</w:t>
      </w:r>
    </w:p>
    <w:p w:rsidR="00BE151E" w:rsidRDefault="00993B5E" w:rsidP="00C564E0">
      <w:pPr>
        <w:rPr>
          <w:bCs/>
          <w:lang w:val="en"/>
        </w:rPr>
      </w:pPr>
      <w:r>
        <w:rPr>
          <w:bCs/>
          <w:lang w:val="en"/>
        </w:rPr>
        <w:t xml:space="preserve">Stimulation of Superficial SC- response spread in all directions and also across layers. Figure 3: Mostly laterally with a little bit of response extending ventrally. </w:t>
      </w:r>
    </w:p>
    <w:p w:rsidR="00773D23" w:rsidRDefault="00993B5E" w:rsidP="00C564E0">
      <w:pPr>
        <w:rPr>
          <w:bCs/>
          <w:lang w:val="en"/>
        </w:rPr>
      </w:pPr>
      <w:r>
        <w:rPr>
          <w:bCs/>
          <w:lang w:val="en"/>
        </w:rPr>
        <w:t>Stimulation of intermediate SC- response first spread dorsally into t</w:t>
      </w:r>
      <w:r w:rsidR="00773D23">
        <w:rPr>
          <w:bCs/>
          <w:lang w:val="en"/>
        </w:rPr>
        <w:t xml:space="preserve">he superficial SC- maybe </w:t>
      </w:r>
      <w:proofErr w:type="spellStart"/>
      <w:r w:rsidR="00773D23">
        <w:rPr>
          <w:bCs/>
          <w:lang w:val="en"/>
        </w:rPr>
        <w:t>antidromal</w:t>
      </w:r>
      <w:proofErr w:type="spellEnd"/>
      <w:r w:rsidR="00773D23">
        <w:rPr>
          <w:bCs/>
          <w:lang w:val="en"/>
        </w:rPr>
        <w:t xml:space="preserve">? Would explain the smaller latencies. </w:t>
      </w:r>
    </w:p>
    <w:p w:rsidR="00993B5E" w:rsidRDefault="00773D23" w:rsidP="00C564E0">
      <w:pPr>
        <w:rPr>
          <w:bCs/>
          <w:lang w:val="en"/>
        </w:rPr>
      </w:pPr>
      <w:r>
        <w:rPr>
          <w:bCs/>
          <w:lang w:val="en"/>
        </w:rPr>
        <w:t xml:space="preserve">Stimulation of SGI turns on inhibitory circuits in SGI and excitatory circuit in SGS and SO- look at latencies! </w:t>
      </w:r>
    </w:p>
    <w:p w:rsidR="00E85210" w:rsidRDefault="00E85210" w:rsidP="00C564E0">
      <w:pPr>
        <w:rPr>
          <w:bCs/>
          <w:lang w:val="en"/>
        </w:rPr>
      </w:pPr>
      <w:r w:rsidRPr="00E85210">
        <w:rPr>
          <w:bCs/>
          <w:highlight w:val="yellow"/>
          <w:lang w:val="en"/>
        </w:rPr>
        <w:t>Look at references</w:t>
      </w:r>
    </w:p>
    <w:p w:rsidR="00E85210" w:rsidRPr="00E85210" w:rsidRDefault="00FE676C" w:rsidP="00C564E0">
      <w:pPr>
        <w:rPr>
          <w:bCs/>
          <w:u w:val="single"/>
          <w:lang w:val="en"/>
        </w:rPr>
      </w:pPr>
      <w:proofErr w:type="spellStart"/>
      <w:r>
        <w:rPr>
          <w:bCs/>
          <w:u w:val="single"/>
          <w:lang w:val="en"/>
        </w:rPr>
        <w:t>Comoli</w:t>
      </w:r>
      <w:proofErr w:type="spellEnd"/>
      <w:r w:rsidR="00E85210" w:rsidRPr="00E85210">
        <w:rPr>
          <w:bCs/>
          <w:u w:val="single"/>
          <w:lang w:val="en"/>
        </w:rPr>
        <w:t xml:space="preserve"> et al, 2003</w:t>
      </w:r>
    </w:p>
    <w:p w:rsidR="00E85210" w:rsidRDefault="00E85210" w:rsidP="00C564E0">
      <w:pPr>
        <w:rPr>
          <w:bCs/>
          <w:lang w:val="en"/>
        </w:rPr>
      </w:pPr>
      <w:r>
        <w:rPr>
          <w:bCs/>
          <w:lang w:val="en"/>
        </w:rPr>
        <w:t xml:space="preserve">A </w:t>
      </w:r>
      <w:r w:rsidRPr="00E85210">
        <w:rPr>
          <w:bCs/>
          <w:u w:val="single"/>
          <w:lang w:val="en"/>
        </w:rPr>
        <w:t xml:space="preserve">direct projection from superior colliculus to substantial </w:t>
      </w:r>
      <w:proofErr w:type="spellStart"/>
      <w:r w:rsidRPr="00E85210">
        <w:rPr>
          <w:bCs/>
          <w:u w:val="single"/>
          <w:lang w:val="en"/>
        </w:rPr>
        <w:t>nigra</w:t>
      </w:r>
      <w:proofErr w:type="spellEnd"/>
      <w:r>
        <w:rPr>
          <w:bCs/>
          <w:lang w:val="en"/>
        </w:rPr>
        <w:t xml:space="preserve"> for detecting salient visual events.</w:t>
      </w:r>
    </w:p>
    <w:p w:rsidR="00E85210" w:rsidRDefault="00E85210" w:rsidP="00C564E0">
      <w:pPr>
        <w:rPr>
          <w:bCs/>
          <w:lang w:val="en"/>
        </w:rPr>
      </w:pPr>
      <w:proofErr w:type="spellStart"/>
      <w:r>
        <w:rPr>
          <w:bCs/>
          <w:lang w:val="en"/>
        </w:rPr>
        <w:t>Antrerograde</w:t>
      </w:r>
      <w:proofErr w:type="spellEnd"/>
      <w:r w:rsidR="00FE676C">
        <w:rPr>
          <w:bCs/>
          <w:lang w:val="en"/>
        </w:rPr>
        <w:t xml:space="preserve"> and retrograde</w:t>
      </w:r>
      <w:r>
        <w:rPr>
          <w:bCs/>
          <w:lang w:val="en"/>
        </w:rPr>
        <w:t xml:space="preserve"> tract tracing using light and electron microscopy.</w:t>
      </w:r>
    </w:p>
    <w:p w:rsidR="00FE676C" w:rsidRDefault="00FE676C" w:rsidP="00C564E0">
      <w:pPr>
        <w:rPr>
          <w:bCs/>
          <w:lang w:val="en"/>
        </w:rPr>
      </w:pPr>
      <w:r>
        <w:rPr>
          <w:bCs/>
          <w:lang w:val="en"/>
        </w:rPr>
        <w:t xml:space="preserve">Checked with </w:t>
      </w:r>
      <w:proofErr w:type="spellStart"/>
      <w:r>
        <w:rPr>
          <w:bCs/>
          <w:lang w:val="en"/>
        </w:rPr>
        <w:t>ephys</w:t>
      </w:r>
      <w:proofErr w:type="spellEnd"/>
    </w:p>
    <w:p w:rsidR="00FE676C" w:rsidRDefault="00FE676C" w:rsidP="00C564E0">
      <w:pPr>
        <w:rPr>
          <w:bCs/>
          <w:lang w:val="en"/>
        </w:rPr>
      </w:pPr>
      <w:r>
        <w:rPr>
          <w:bCs/>
          <w:lang w:val="en"/>
        </w:rPr>
        <w:t xml:space="preserve">Short latency response in substantia </w:t>
      </w:r>
      <w:proofErr w:type="spellStart"/>
      <w:r>
        <w:rPr>
          <w:bCs/>
          <w:lang w:val="en"/>
        </w:rPr>
        <w:t>nigra</w:t>
      </w:r>
      <w:proofErr w:type="spellEnd"/>
      <w:r>
        <w:rPr>
          <w:bCs/>
          <w:lang w:val="en"/>
        </w:rPr>
        <w:t xml:space="preserve"> was lost when SC was </w:t>
      </w:r>
      <w:proofErr w:type="spellStart"/>
      <w:r>
        <w:rPr>
          <w:bCs/>
          <w:lang w:val="en"/>
        </w:rPr>
        <w:t>lesioned</w:t>
      </w:r>
      <w:proofErr w:type="spellEnd"/>
      <w:r>
        <w:rPr>
          <w:bCs/>
          <w:lang w:val="en"/>
        </w:rPr>
        <w:t xml:space="preserve"> </w:t>
      </w:r>
    </w:p>
    <w:p w:rsidR="00FE676C" w:rsidRPr="00FE676C" w:rsidRDefault="00FE676C" w:rsidP="00C564E0">
      <w:pPr>
        <w:rPr>
          <w:bCs/>
          <w:u w:val="single"/>
          <w:lang w:val="en"/>
        </w:rPr>
      </w:pPr>
      <w:r w:rsidRPr="00FE676C">
        <w:rPr>
          <w:bCs/>
          <w:u w:val="single"/>
          <w:lang w:val="en"/>
        </w:rPr>
        <w:t>Reviews</w:t>
      </w:r>
    </w:p>
    <w:p w:rsidR="00E85210" w:rsidRPr="00FE676C" w:rsidRDefault="00FE676C" w:rsidP="00C564E0">
      <w:pPr>
        <w:rPr>
          <w:bCs/>
          <w:u w:val="single"/>
          <w:lang w:val="en"/>
        </w:rPr>
      </w:pPr>
      <w:r w:rsidRPr="00FE676C">
        <w:rPr>
          <w:bCs/>
          <w:u w:val="single"/>
          <w:lang w:val="en"/>
        </w:rPr>
        <w:t>May, 2006</w:t>
      </w:r>
      <w:r>
        <w:rPr>
          <w:bCs/>
          <w:u w:val="single"/>
          <w:lang w:val="en"/>
        </w:rPr>
        <w:t xml:space="preserve"> </w:t>
      </w:r>
      <w:proofErr w:type="gramStart"/>
      <w:r>
        <w:rPr>
          <w:bCs/>
          <w:u w:val="single"/>
          <w:lang w:val="en"/>
        </w:rPr>
        <w:t>( Paul</w:t>
      </w:r>
      <w:proofErr w:type="gramEnd"/>
      <w:r>
        <w:rPr>
          <w:bCs/>
          <w:u w:val="single"/>
          <w:lang w:val="en"/>
        </w:rPr>
        <w:t xml:space="preserve"> J. May is author)</w:t>
      </w:r>
    </w:p>
    <w:p w:rsidR="00FE676C" w:rsidRDefault="00FE676C" w:rsidP="00C564E0">
      <w:pPr>
        <w:rPr>
          <w:bCs/>
          <w:lang w:val="en"/>
        </w:rPr>
      </w:pPr>
      <w:r>
        <w:rPr>
          <w:bCs/>
          <w:lang w:val="en"/>
        </w:rPr>
        <w:t>The mammalian superior colliculus: laminar structure and connections</w:t>
      </w:r>
    </w:p>
    <w:p w:rsidR="00BE151E" w:rsidRPr="00BE151E" w:rsidRDefault="00BE151E" w:rsidP="00C564E0">
      <w:pPr>
        <w:rPr>
          <w:bCs/>
          <w:u w:val="single"/>
          <w:lang w:val="en"/>
        </w:rPr>
      </w:pPr>
      <w:r w:rsidRPr="00BE151E">
        <w:rPr>
          <w:bCs/>
          <w:u w:val="single"/>
          <w:lang w:val="en"/>
        </w:rPr>
        <w:t>Thoughts</w:t>
      </w:r>
    </w:p>
    <w:p w:rsidR="00BE151E" w:rsidRDefault="00BE151E" w:rsidP="00BE151E">
      <w:pPr>
        <w:pStyle w:val="ListParagraph"/>
        <w:numPr>
          <w:ilvl w:val="0"/>
          <w:numId w:val="1"/>
        </w:numPr>
        <w:rPr>
          <w:bCs/>
          <w:lang w:val="en"/>
        </w:rPr>
      </w:pPr>
      <w:r>
        <w:rPr>
          <w:bCs/>
          <w:lang w:val="en"/>
        </w:rPr>
        <w:t>Majority of the orientation biases are inherited from the visual cortex- But this doesn’t happen in any other species…</w:t>
      </w:r>
    </w:p>
    <w:p w:rsidR="00BE151E" w:rsidRDefault="00BE151E" w:rsidP="00BE151E">
      <w:pPr>
        <w:pStyle w:val="ListParagraph"/>
        <w:numPr>
          <w:ilvl w:val="0"/>
          <w:numId w:val="1"/>
        </w:numPr>
        <w:rPr>
          <w:bCs/>
          <w:lang w:val="en"/>
        </w:rPr>
      </w:pPr>
      <w:r>
        <w:rPr>
          <w:bCs/>
          <w:lang w:val="en"/>
        </w:rPr>
        <w:t>Orientation biases inherited from the LGN- which gets its biases from?</w:t>
      </w:r>
    </w:p>
    <w:p w:rsidR="00BE151E" w:rsidRDefault="00BE151E" w:rsidP="00BE151E">
      <w:pPr>
        <w:pStyle w:val="ListParagraph"/>
        <w:numPr>
          <w:ilvl w:val="0"/>
          <w:numId w:val="1"/>
        </w:numPr>
        <w:rPr>
          <w:bCs/>
          <w:lang w:val="en"/>
        </w:rPr>
      </w:pPr>
      <w:r>
        <w:rPr>
          <w:bCs/>
          <w:lang w:val="en"/>
        </w:rPr>
        <w:t>Finally, in the layers we recorded from, a lot of the inputs are from retina (95%).</w:t>
      </w:r>
    </w:p>
    <w:p w:rsidR="00BE151E" w:rsidRPr="00BE151E" w:rsidRDefault="00BE151E" w:rsidP="00BE151E">
      <w:pPr>
        <w:pStyle w:val="ListParagraph"/>
        <w:rPr>
          <w:bCs/>
          <w:lang w:val="en"/>
        </w:rPr>
      </w:pPr>
    </w:p>
    <w:p w:rsidR="00BE151E" w:rsidRPr="008663CA" w:rsidRDefault="00DA4536" w:rsidP="00C564E0">
      <w:pPr>
        <w:rPr>
          <w:bCs/>
          <w:u w:val="single"/>
          <w:lang w:val="en"/>
        </w:rPr>
      </w:pPr>
      <w:proofErr w:type="spellStart"/>
      <w:r w:rsidRPr="008663CA">
        <w:rPr>
          <w:bCs/>
          <w:u w:val="single"/>
          <w:lang w:val="en"/>
        </w:rPr>
        <w:t>Vanni</w:t>
      </w:r>
      <w:proofErr w:type="spellEnd"/>
      <w:r w:rsidRPr="008663CA">
        <w:rPr>
          <w:bCs/>
          <w:u w:val="single"/>
          <w:lang w:val="en"/>
        </w:rPr>
        <w:t xml:space="preserve"> et al., 2015</w:t>
      </w:r>
    </w:p>
    <w:p w:rsidR="00DA4536" w:rsidRDefault="00DA4536" w:rsidP="00C564E0">
      <w:pPr>
        <w:rPr>
          <w:bCs/>
          <w:lang w:val="en"/>
        </w:rPr>
      </w:pPr>
      <w:r w:rsidRPr="00DA4536">
        <w:rPr>
          <w:bCs/>
          <w:lang w:val="en"/>
        </w:rPr>
        <w:t xml:space="preserve">Spatiotemporal Profile of Voltage-Sensitive Dye Responses in the Visual Cortex of Tree Shrews Evoked by Electric </w:t>
      </w:r>
      <w:proofErr w:type="spellStart"/>
      <w:r w:rsidRPr="00DA4536">
        <w:rPr>
          <w:bCs/>
          <w:lang w:val="en"/>
        </w:rPr>
        <w:t>Microstimulation</w:t>
      </w:r>
      <w:proofErr w:type="spellEnd"/>
      <w:r w:rsidRPr="00DA4536">
        <w:rPr>
          <w:bCs/>
          <w:lang w:val="en"/>
        </w:rPr>
        <w:t xml:space="preserve"> of the Dorsal Lateral Geniculate and </w:t>
      </w:r>
      <w:proofErr w:type="spellStart"/>
      <w:r w:rsidRPr="00DA4536">
        <w:rPr>
          <w:bCs/>
          <w:lang w:val="en"/>
        </w:rPr>
        <w:t>Pulvinar</w:t>
      </w:r>
      <w:proofErr w:type="spellEnd"/>
      <w:r w:rsidRPr="00DA4536">
        <w:rPr>
          <w:bCs/>
          <w:lang w:val="en"/>
        </w:rPr>
        <w:t xml:space="preserve"> Nuclei</w:t>
      </w:r>
    </w:p>
    <w:p w:rsidR="00DA4536" w:rsidRDefault="00DA4536" w:rsidP="00C564E0">
      <w:pPr>
        <w:rPr>
          <w:bCs/>
          <w:lang w:val="en"/>
        </w:rPr>
      </w:pPr>
      <w:r>
        <w:rPr>
          <w:bCs/>
          <w:lang w:val="en"/>
        </w:rPr>
        <w:t xml:space="preserve">Electrically stimulated LGN and </w:t>
      </w:r>
      <w:proofErr w:type="spellStart"/>
      <w:r>
        <w:rPr>
          <w:bCs/>
          <w:lang w:val="en"/>
        </w:rPr>
        <w:t>Pulvinar</w:t>
      </w:r>
      <w:proofErr w:type="spellEnd"/>
      <w:r>
        <w:rPr>
          <w:bCs/>
          <w:lang w:val="en"/>
        </w:rPr>
        <w:t xml:space="preserve"> (SC projects to </w:t>
      </w:r>
      <w:proofErr w:type="spellStart"/>
      <w:r>
        <w:rPr>
          <w:bCs/>
          <w:lang w:val="en"/>
        </w:rPr>
        <w:t>Pulvinar</w:t>
      </w:r>
      <w:proofErr w:type="spellEnd"/>
      <w:r>
        <w:rPr>
          <w:bCs/>
          <w:lang w:val="en"/>
        </w:rPr>
        <w:t>)</w:t>
      </w:r>
    </w:p>
    <w:p w:rsidR="00DA4536" w:rsidRDefault="00DA4536" w:rsidP="00C564E0">
      <w:pPr>
        <w:rPr>
          <w:bCs/>
          <w:lang w:val="en"/>
        </w:rPr>
      </w:pPr>
      <w:r>
        <w:rPr>
          <w:bCs/>
          <w:lang w:val="en"/>
        </w:rPr>
        <w:t xml:space="preserve">LGN stimulation activated V1. </w:t>
      </w:r>
      <w:proofErr w:type="spellStart"/>
      <w:r>
        <w:rPr>
          <w:bCs/>
          <w:lang w:val="en"/>
        </w:rPr>
        <w:t>Pulvinar</w:t>
      </w:r>
      <w:proofErr w:type="spellEnd"/>
      <w:r>
        <w:rPr>
          <w:bCs/>
          <w:lang w:val="en"/>
        </w:rPr>
        <w:t xml:space="preserve"> stimulation activates </w:t>
      </w:r>
      <w:proofErr w:type="spellStart"/>
      <w:r>
        <w:rPr>
          <w:bCs/>
          <w:lang w:val="en"/>
        </w:rPr>
        <w:t>extrastriate</w:t>
      </w:r>
      <w:proofErr w:type="spellEnd"/>
      <w:r>
        <w:rPr>
          <w:bCs/>
          <w:lang w:val="en"/>
        </w:rPr>
        <w:t xml:space="preserve"> areas (not V1).</w:t>
      </w:r>
    </w:p>
    <w:p w:rsidR="00DA4536" w:rsidRDefault="00DA4536" w:rsidP="00C564E0">
      <w:pPr>
        <w:rPr>
          <w:bCs/>
          <w:lang w:val="en"/>
        </w:rPr>
      </w:pPr>
      <w:r>
        <w:rPr>
          <w:bCs/>
          <w:lang w:val="en"/>
        </w:rPr>
        <w:t xml:space="preserve">EC activation latencies and magnitudes similar. So is the </w:t>
      </w:r>
      <w:proofErr w:type="spellStart"/>
      <w:r>
        <w:rPr>
          <w:bCs/>
          <w:lang w:val="en"/>
        </w:rPr>
        <w:t>pulvinar</w:t>
      </w:r>
      <w:proofErr w:type="spellEnd"/>
      <w:r>
        <w:rPr>
          <w:bCs/>
          <w:lang w:val="en"/>
        </w:rPr>
        <w:t xml:space="preserve"> activation direct? </w:t>
      </w:r>
    </w:p>
    <w:p w:rsidR="008663CA" w:rsidRDefault="008663CA" w:rsidP="00C564E0">
      <w:pPr>
        <w:rPr>
          <w:bCs/>
          <w:lang w:val="en"/>
        </w:rPr>
      </w:pPr>
    </w:p>
    <w:p w:rsidR="008663CA" w:rsidRPr="008663CA" w:rsidRDefault="008663CA" w:rsidP="00C564E0">
      <w:pPr>
        <w:rPr>
          <w:bCs/>
          <w:u w:val="single"/>
          <w:lang w:val="en"/>
        </w:rPr>
      </w:pPr>
      <w:r w:rsidRPr="008663CA">
        <w:rPr>
          <w:bCs/>
          <w:u w:val="single"/>
          <w:lang w:val="en"/>
        </w:rPr>
        <w:t>Visual Receptive Field Properties of Neurons in the Superficial Superior Colliculus of the Mouse</w:t>
      </w:r>
    </w:p>
    <w:p w:rsidR="008663CA" w:rsidRPr="008663CA" w:rsidRDefault="008663CA" w:rsidP="00C564E0">
      <w:pPr>
        <w:rPr>
          <w:bCs/>
          <w:u w:val="single"/>
          <w:lang w:val="en"/>
        </w:rPr>
      </w:pPr>
      <w:proofErr w:type="spellStart"/>
      <w:r w:rsidRPr="008663CA">
        <w:rPr>
          <w:bCs/>
          <w:u w:val="single"/>
          <w:lang w:val="en"/>
        </w:rPr>
        <w:lastRenderedPageBreak/>
        <w:t>Lupeng</w:t>
      </w:r>
      <w:proofErr w:type="spellEnd"/>
      <w:r w:rsidRPr="008663CA">
        <w:rPr>
          <w:bCs/>
          <w:u w:val="single"/>
          <w:lang w:val="en"/>
        </w:rPr>
        <w:t xml:space="preserve"> Wang, </w:t>
      </w:r>
      <w:proofErr w:type="spellStart"/>
      <w:r w:rsidRPr="008663CA">
        <w:rPr>
          <w:bCs/>
          <w:u w:val="single"/>
          <w:lang w:val="en"/>
        </w:rPr>
        <w:t>Rashmi</w:t>
      </w:r>
      <w:proofErr w:type="spellEnd"/>
      <w:r w:rsidRPr="008663CA">
        <w:rPr>
          <w:bCs/>
          <w:u w:val="single"/>
          <w:lang w:val="en"/>
        </w:rPr>
        <w:t xml:space="preserve"> </w:t>
      </w:r>
      <w:proofErr w:type="spellStart"/>
      <w:r w:rsidRPr="008663CA">
        <w:rPr>
          <w:bCs/>
          <w:u w:val="single"/>
          <w:lang w:val="en"/>
        </w:rPr>
        <w:t>Sarnaik</w:t>
      </w:r>
      <w:proofErr w:type="spellEnd"/>
      <w:r w:rsidRPr="008663CA">
        <w:rPr>
          <w:bCs/>
          <w:u w:val="single"/>
          <w:lang w:val="en"/>
        </w:rPr>
        <w:t xml:space="preserve">, </w:t>
      </w:r>
      <w:proofErr w:type="spellStart"/>
      <w:r w:rsidRPr="008663CA">
        <w:rPr>
          <w:bCs/>
          <w:u w:val="single"/>
          <w:lang w:val="en"/>
        </w:rPr>
        <w:t>Krsna</w:t>
      </w:r>
      <w:proofErr w:type="spellEnd"/>
      <w:r w:rsidRPr="008663CA">
        <w:rPr>
          <w:bCs/>
          <w:u w:val="single"/>
          <w:lang w:val="en"/>
        </w:rPr>
        <w:t xml:space="preserve"> </w:t>
      </w:r>
      <w:proofErr w:type="spellStart"/>
      <w:r w:rsidRPr="008663CA">
        <w:rPr>
          <w:bCs/>
          <w:u w:val="single"/>
          <w:lang w:val="en"/>
        </w:rPr>
        <w:t>Rangarajan</w:t>
      </w:r>
      <w:proofErr w:type="spellEnd"/>
      <w:r w:rsidRPr="008663CA">
        <w:rPr>
          <w:bCs/>
          <w:u w:val="single"/>
          <w:lang w:val="en"/>
        </w:rPr>
        <w:t xml:space="preserve">, </w:t>
      </w:r>
      <w:proofErr w:type="spellStart"/>
      <w:r w:rsidRPr="008663CA">
        <w:rPr>
          <w:bCs/>
          <w:u w:val="single"/>
          <w:lang w:val="en"/>
        </w:rPr>
        <w:t>Xiaorong</w:t>
      </w:r>
      <w:proofErr w:type="spellEnd"/>
      <w:r w:rsidRPr="008663CA">
        <w:rPr>
          <w:bCs/>
          <w:u w:val="single"/>
          <w:lang w:val="en"/>
        </w:rPr>
        <w:t xml:space="preserve"> Liu and </w:t>
      </w:r>
      <w:proofErr w:type="spellStart"/>
      <w:r w:rsidRPr="008663CA">
        <w:rPr>
          <w:bCs/>
          <w:u w:val="single"/>
          <w:lang w:val="en"/>
        </w:rPr>
        <w:t>Jianhua</w:t>
      </w:r>
      <w:proofErr w:type="spellEnd"/>
      <w:r w:rsidRPr="008663CA">
        <w:rPr>
          <w:bCs/>
          <w:u w:val="single"/>
          <w:lang w:val="en"/>
        </w:rPr>
        <w:t xml:space="preserve"> </w:t>
      </w:r>
      <w:proofErr w:type="spellStart"/>
      <w:r w:rsidRPr="008663CA">
        <w:rPr>
          <w:bCs/>
          <w:u w:val="single"/>
          <w:lang w:val="en"/>
        </w:rPr>
        <w:t>Cang</w:t>
      </w:r>
      <w:proofErr w:type="spellEnd"/>
    </w:p>
    <w:p w:rsidR="008663CA" w:rsidRPr="008663CA" w:rsidRDefault="008663CA" w:rsidP="00C564E0">
      <w:pPr>
        <w:rPr>
          <w:bCs/>
          <w:u w:val="single"/>
          <w:lang w:val="en"/>
        </w:rPr>
      </w:pPr>
      <w:r w:rsidRPr="008663CA">
        <w:rPr>
          <w:bCs/>
          <w:u w:val="single"/>
          <w:lang w:val="en"/>
        </w:rPr>
        <w:t xml:space="preserve">2010 </w:t>
      </w:r>
      <w:proofErr w:type="spellStart"/>
      <w:proofErr w:type="gramStart"/>
      <w:r w:rsidRPr="008663CA">
        <w:rPr>
          <w:bCs/>
          <w:u w:val="single"/>
          <w:lang w:val="en"/>
        </w:rPr>
        <w:t>J.Neurosci</w:t>
      </w:r>
      <w:proofErr w:type="spellEnd"/>
      <w:proofErr w:type="gramEnd"/>
    </w:p>
    <w:p w:rsidR="008663CA" w:rsidRDefault="008663CA" w:rsidP="00C564E0">
      <w:pPr>
        <w:rPr>
          <w:bCs/>
          <w:lang w:val="en"/>
        </w:rPr>
      </w:pPr>
      <w:r>
        <w:rPr>
          <w:bCs/>
          <w:lang w:val="en"/>
        </w:rPr>
        <w:t>Mouse SC: Mostly y-like cells. Orientation and direction selective.</w:t>
      </w:r>
    </w:p>
    <w:p w:rsidR="008663CA" w:rsidRDefault="008663CA" w:rsidP="00C564E0">
      <w:pPr>
        <w:rPr>
          <w:bCs/>
          <w:lang w:val="en"/>
        </w:rPr>
      </w:pPr>
      <w:r>
        <w:rPr>
          <w:bCs/>
          <w:lang w:val="en"/>
        </w:rPr>
        <w:t>Removing cortex did not affect orientation selectivity whereas increased direction selectivity of the neurons- probably derive orientation tuning from the retina.</w:t>
      </w:r>
    </w:p>
    <w:p w:rsidR="008663CA" w:rsidRDefault="008663CA" w:rsidP="00C564E0">
      <w:pPr>
        <w:rPr>
          <w:bCs/>
          <w:lang w:val="en"/>
        </w:rPr>
      </w:pPr>
      <w:r>
        <w:rPr>
          <w:bCs/>
          <w:lang w:val="en"/>
        </w:rPr>
        <w:t>Say that non-linearity comes from spatial segregation of on and off sub-fields- but could be due to the high proportion of Y-cell inputs.</w:t>
      </w:r>
    </w:p>
    <w:p w:rsidR="008663CA" w:rsidRPr="008663CA" w:rsidRDefault="008663CA" w:rsidP="00C564E0">
      <w:pPr>
        <w:rPr>
          <w:b/>
          <w:bCs/>
          <w:lang w:val="en"/>
        </w:rPr>
      </w:pPr>
      <w:r w:rsidRPr="008663CA">
        <w:rPr>
          <w:b/>
          <w:bCs/>
          <w:lang w:val="en"/>
        </w:rPr>
        <w:t>Y cells project to SC</w:t>
      </w:r>
    </w:p>
    <w:p w:rsidR="008663CA" w:rsidRPr="008663CA" w:rsidRDefault="008663CA" w:rsidP="008663CA">
      <w:pPr>
        <w:rPr>
          <w:bCs/>
          <w:lang w:val="en"/>
        </w:rPr>
      </w:pPr>
      <w:proofErr w:type="spellStart"/>
      <w:r w:rsidRPr="008663CA">
        <w:rPr>
          <w:bCs/>
          <w:lang w:val="en"/>
        </w:rPr>
        <w:t>Antidromic</w:t>
      </w:r>
      <w:proofErr w:type="spellEnd"/>
      <w:r w:rsidRPr="008663CA">
        <w:rPr>
          <w:bCs/>
          <w:lang w:val="en"/>
        </w:rPr>
        <w:t xml:space="preserve"> activation (Schiller and </w:t>
      </w:r>
      <w:proofErr w:type="spellStart"/>
      <w:r w:rsidRPr="008663CA">
        <w:rPr>
          <w:bCs/>
          <w:lang w:val="en"/>
        </w:rPr>
        <w:t>Malpeli</w:t>
      </w:r>
      <w:proofErr w:type="spellEnd"/>
      <w:r w:rsidRPr="008663CA">
        <w:rPr>
          <w:bCs/>
          <w:lang w:val="en"/>
        </w:rPr>
        <w:t xml:space="preserve">, 1977; </w:t>
      </w:r>
      <w:proofErr w:type="spellStart"/>
      <w:r w:rsidRPr="008663CA">
        <w:rPr>
          <w:bCs/>
          <w:lang w:val="en"/>
        </w:rPr>
        <w:t>DeMonasterio</w:t>
      </w:r>
      <w:proofErr w:type="spellEnd"/>
      <w:r w:rsidRPr="008663CA">
        <w:rPr>
          <w:bCs/>
          <w:lang w:val="en"/>
        </w:rPr>
        <w:t>, 1978) and retrograde tracing (Bunt et al., 1975; Leventhal et al., 1981) experiments concluded that the largest-bodied, fastest-conducting cells projected to the superior colliculus.</w:t>
      </w:r>
    </w:p>
    <w:p w:rsidR="008663CA" w:rsidRDefault="008663CA" w:rsidP="00C564E0">
      <w:pPr>
        <w:rPr>
          <w:bCs/>
          <w:lang w:val="en"/>
        </w:rPr>
      </w:pPr>
      <w:r w:rsidRPr="008663CA">
        <w:rPr>
          <w:bCs/>
          <w:lang w:val="en"/>
        </w:rPr>
        <w:t xml:space="preserve">Bunt AH, Hendrickson AE, Lund JS, Lund RD, Fuchs AF (1975) Monkey retinal ganglion cells: morphometric analysis and tracing of axonal projections with a consideration of the peroxidase technique. J Comp </w:t>
      </w:r>
      <w:proofErr w:type="spellStart"/>
      <w:r w:rsidRPr="008663CA">
        <w:rPr>
          <w:bCs/>
          <w:lang w:val="en"/>
        </w:rPr>
        <w:t>Neurol</w:t>
      </w:r>
      <w:proofErr w:type="spellEnd"/>
      <w:r w:rsidRPr="008663CA">
        <w:rPr>
          <w:bCs/>
          <w:lang w:val="en"/>
        </w:rPr>
        <w:t xml:space="preserve"> 164:265–285.</w:t>
      </w:r>
    </w:p>
    <w:p w:rsidR="008663CA" w:rsidRDefault="008663CA" w:rsidP="00C564E0">
      <w:pPr>
        <w:rPr>
          <w:bCs/>
          <w:lang w:val="en"/>
        </w:rPr>
      </w:pPr>
      <w:proofErr w:type="spellStart"/>
      <w:r w:rsidRPr="008663CA">
        <w:rPr>
          <w:bCs/>
          <w:lang w:val="en"/>
        </w:rPr>
        <w:t>DeMonasterio</w:t>
      </w:r>
      <w:proofErr w:type="spellEnd"/>
      <w:r w:rsidRPr="008663CA">
        <w:rPr>
          <w:bCs/>
          <w:lang w:val="en"/>
        </w:rPr>
        <w:t xml:space="preserve"> FM (1978) Properties of concentrically organized X and Y ganglion cells of macaque retina. J </w:t>
      </w:r>
      <w:proofErr w:type="spellStart"/>
      <w:r w:rsidRPr="008663CA">
        <w:rPr>
          <w:bCs/>
          <w:lang w:val="en"/>
        </w:rPr>
        <w:t>Neurophysiol</w:t>
      </w:r>
      <w:proofErr w:type="spellEnd"/>
      <w:r w:rsidRPr="008663CA">
        <w:rPr>
          <w:bCs/>
          <w:lang w:val="en"/>
        </w:rPr>
        <w:t xml:space="preserve"> 41:1394–1417.</w:t>
      </w:r>
    </w:p>
    <w:p w:rsidR="008663CA" w:rsidRDefault="008663CA" w:rsidP="00C564E0">
      <w:pPr>
        <w:rPr>
          <w:bCs/>
          <w:lang w:val="en"/>
        </w:rPr>
      </w:pPr>
      <w:r w:rsidRPr="008663CA">
        <w:rPr>
          <w:bCs/>
          <w:lang w:val="en"/>
        </w:rPr>
        <w:t xml:space="preserve">Leventhal AG, </w:t>
      </w:r>
      <w:proofErr w:type="spellStart"/>
      <w:r w:rsidRPr="008663CA">
        <w:rPr>
          <w:bCs/>
          <w:lang w:val="en"/>
        </w:rPr>
        <w:t>Rodieck</w:t>
      </w:r>
      <w:proofErr w:type="spellEnd"/>
      <w:r w:rsidRPr="008663CA">
        <w:rPr>
          <w:bCs/>
          <w:lang w:val="en"/>
        </w:rPr>
        <w:t xml:space="preserve"> RW, </w:t>
      </w:r>
      <w:proofErr w:type="spellStart"/>
      <w:r w:rsidRPr="008663CA">
        <w:rPr>
          <w:bCs/>
          <w:lang w:val="en"/>
        </w:rPr>
        <w:t>Dreher</w:t>
      </w:r>
      <w:proofErr w:type="spellEnd"/>
      <w:r w:rsidRPr="008663CA">
        <w:rPr>
          <w:bCs/>
          <w:lang w:val="en"/>
        </w:rPr>
        <w:t xml:space="preserve"> B (1981) Retinal ganglion cell classes in the old world monkey: Morphology and central projections. Science 213:1139–1142.</w:t>
      </w:r>
    </w:p>
    <w:p w:rsidR="008663CA" w:rsidRDefault="008663CA" w:rsidP="00C564E0">
      <w:pPr>
        <w:rPr>
          <w:bCs/>
          <w:lang w:val="en"/>
        </w:rPr>
      </w:pPr>
      <w:r w:rsidRPr="008663CA">
        <w:rPr>
          <w:bCs/>
          <w:lang w:val="en"/>
        </w:rPr>
        <w:t xml:space="preserve">Schiller PH, </w:t>
      </w:r>
      <w:proofErr w:type="spellStart"/>
      <w:r w:rsidRPr="008663CA">
        <w:rPr>
          <w:bCs/>
          <w:lang w:val="en"/>
        </w:rPr>
        <w:t>Malpeli</w:t>
      </w:r>
      <w:proofErr w:type="spellEnd"/>
      <w:r w:rsidRPr="008663CA">
        <w:rPr>
          <w:bCs/>
          <w:lang w:val="en"/>
        </w:rPr>
        <w:t xml:space="preserve"> JG (1977) Properties and </w:t>
      </w:r>
      <w:proofErr w:type="spellStart"/>
      <w:r w:rsidRPr="008663CA">
        <w:rPr>
          <w:bCs/>
          <w:lang w:val="en"/>
        </w:rPr>
        <w:t>tectal</w:t>
      </w:r>
      <w:proofErr w:type="spellEnd"/>
      <w:r w:rsidRPr="008663CA">
        <w:rPr>
          <w:bCs/>
          <w:lang w:val="en"/>
        </w:rPr>
        <w:t xml:space="preserve"> projections of monkey retinal ganglion cells. J </w:t>
      </w:r>
      <w:proofErr w:type="spellStart"/>
      <w:r w:rsidRPr="008663CA">
        <w:rPr>
          <w:bCs/>
          <w:lang w:val="en"/>
        </w:rPr>
        <w:t>Neurophysiol</w:t>
      </w:r>
      <w:proofErr w:type="spellEnd"/>
      <w:r w:rsidRPr="008663CA">
        <w:rPr>
          <w:bCs/>
          <w:lang w:val="en"/>
        </w:rPr>
        <w:t xml:space="preserve"> 40:428–445.</w:t>
      </w:r>
    </w:p>
    <w:p w:rsidR="008663CA" w:rsidRPr="008663CA" w:rsidRDefault="008663CA" w:rsidP="008663CA">
      <w:pPr>
        <w:rPr>
          <w:bCs/>
          <w:u w:val="single"/>
          <w:lang w:val="en"/>
        </w:rPr>
      </w:pPr>
      <w:r w:rsidRPr="008663CA">
        <w:rPr>
          <w:bCs/>
          <w:u w:val="single"/>
          <w:lang w:val="en"/>
        </w:rPr>
        <w:t>Neurons in the Most Superficial Lamina of the Mouse Superior Colliculus Are Highly Selective for Stimulus Direction</w:t>
      </w:r>
    </w:p>
    <w:p w:rsidR="008663CA" w:rsidRPr="008663CA" w:rsidRDefault="008663CA" w:rsidP="008663CA">
      <w:pPr>
        <w:rPr>
          <w:bCs/>
          <w:u w:val="single"/>
          <w:lang w:val="en"/>
        </w:rPr>
      </w:pPr>
      <w:proofErr w:type="spellStart"/>
      <w:r w:rsidRPr="008663CA">
        <w:rPr>
          <w:bCs/>
          <w:u w:val="single"/>
          <w:lang w:val="en"/>
        </w:rPr>
        <w:t>Samsoon</w:t>
      </w:r>
      <w:proofErr w:type="spellEnd"/>
      <w:r w:rsidRPr="008663CA">
        <w:rPr>
          <w:bCs/>
          <w:u w:val="single"/>
          <w:lang w:val="en"/>
        </w:rPr>
        <w:t xml:space="preserve"> Inayat,1,</w:t>
      </w:r>
      <w:proofErr w:type="gramStart"/>
      <w:r w:rsidRPr="008663CA">
        <w:rPr>
          <w:bCs/>
          <w:u w:val="single"/>
          <w:lang w:val="en"/>
        </w:rPr>
        <w:t>4,*</w:t>
      </w:r>
      <w:proofErr w:type="gramEnd"/>
      <w:r w:rsidRPr="008663CA">
        <w:rPr>
          <w:bCs/>
          <w:u w:val="single"/>
          <w:lang w:val="en"/>
        </w:rPr>
        <w:t xml:space="preserve"> </w:t>
      </w:r>
      <w:proofErr w:type="spellStart"/>
      <w:r w:rsidRPr="008663CA">
        <w:rPr>
          <w:bCs/>
          <w:u w:val="single"/>
          <w:lang w:val="en"/>
        </w:rPr>
        <w:t>Jad</w:t>
      </w:r>
      <w:proofErr w:type="spellEnd"/>
      <w:r w:rsidRPr="008663CA">
        <w:rPr>
          <w:bCs/>
          <w:u w:val="single"/>
          <w:lang w:val="en"/>
        </w:rPr>
        <w:t xml:space="preserve"> Barchini,1,2,* Hui Chen,3 Liang Feng,3 </w:t>
      </w:r>
      <w:proofErr w:type="spellStart"/>
      <w:r w:rsidRPr="008663CA">
        <w:rPr>
          <w:bCs/>
          <w:u w:val="single"/>
          <w:lang w:val="en"/>
        </w:rPr>
        <w:t>Xiaorong</w:t>
      </w:r>
      <w:proofErr w:type="spellEnd"/>
      <w:r w:rsidRPr="008663CA">
        <w:rPr>
          <w:bCs/>
          <w:u w:val="single"/>
          <w:lang w:val="en"/>
        </w:rPr>
        <w:t xml:space="preserve"> Liu,1,3 and </w:t>
      </w:r>
      <w:proofErr w:type="spellStart"/>
      <w:r w:rsidRPr="008663CA">
        <w:rPr>
          <w:bCs/>
          <w:u w:val="single"/>
          <w:lang w:val="en"/>
        </w:rPr>
        <w:t>Jianhua</w:t>
      </w:r>
      <w:proofErr w:type="spellEnd"/>
      <w:r w:rsidRPr="008663CA">
        <w:rPr>
          <w:bCs/>
          <w:u w:val="single"/>
          <w:lang w:val="en"/>
        </w:rPr>
        <w:t xml:space="preserve"> </w:t>
      </w:r>
      <w:proofErr w:type="spellStart"/>
      <w:r w:rsidRPr="008663CA">
        <w:rPr>
          <w:bCs/>
          <w:u w:val="single"/>
          <w:lang w:val="en"/>
        </w:rPr>
        <w:t>Cang</w:t>
      </w:r>
      <w:proofErr w:type="spellEnd"/>
      <w:r w:rsidR="00CB4370">
        <w:rPr>
          <w:bCs/>
          <w:u w:val="single"/>
          <w:lang w:val="en"/>
        </w:rPr>
        <w:t xml:space="preserve"> </w:t>
      </w:r>
      <w:r w:rsidRPr="008663CA">
        <w:rPr>
          <w:bCs/>
          <w:u w:val="single"/>
          <w:lang w:val="en"/>
        </w:rPr>
        <w:t>corresponding author1</w:t>
      </w:r>
    </w:p>
    <w:p w:rsidR="008663CA" w:rsidRDefault="008663CA" w:rsidP="00C564E0">
      <w:pPr>
        <w:rPr>
          <w:bCs/>
          <w:lang w:val="en"/>
        </w:rPr>
      </w:pPr>
      <w:r>
        <w:rPr>
          <w:bCs/>
          <w:lang w:val="en"/>
        </w:rPr>
        <w:t xml:space="preserve">2015 J. </w:t>
      </w:r>
      <w:proofErr w:type="spellStart"/>
      <w:r>
        <w:rPr>
          <w:bCs/>
          <w:lang w:val="en"/>
        </w:rPr>
        <w:t>Neurosci</w:t>
      </w:r>
      <w:proofErr w:type="spellEnd"/>
    </w:p>
    <w:p w:rsidR="008663CA" w:rsidRPr="009F0A7A" w:rsidRDefault="008663CA" w:rsidP="008663CA">
      <w:pPr>
        <w:rPr>
          <w:bCs/>
          <w:u w:val="single"/>
          <w:lang w:val="en"/>
        </w:rPr>
      </w:pPr>
      <w:r w:rsidRPr="009F0A7A">
        <w:rPr>
          <w:bCs/>
          <w:u w:val="single"/>
          <w:lang w:val="en"/>
        </w:rPr>
        <w:t>Cortical projections to the superior colliculus in tree shrews (</w:t>
      </w:r>
      <w:proofErr w:type="spellStart"/>
      <w:r w:rsidRPr="009F0A7A">
        <w:rPr>
          <w:bCs/>
          <w:u w:val="single"/>
          <w:lang w:val="en"/>
        </w:rPr>
        <w:t>Tupaia</w:t>
      </w:r>
      <w:proofErr w:type="spellEnd"/>
      <w:r w:rsidRPr="009F0A7A">
        <w:rPr>
          <w:bCs/>
          <w:u w:val="single"/>
          <w:lang w:val="en"/>
        </w:rPr>
        <w:t xml:space="preserve"> </w:t>
      </w:r>
      <w:proofErr w:type="spellStart"/>
      <w:r w:rsidRPr="009F0A7A">
        <w:rPr>
          <w:bCs/>
          <w:u w:val="single"/>
          <w:lang w:val="en"/>
        </w:rPr>
        <w:t>belangeri</w:t>
      </w:r>
      <w:proofErr w:type="spellEnd"/>
      <w:r w:rsidRPr="009F0A7A">
        <w:rPr>
          <w:bCs/>
          <w:u w:val="single"/>
          <w:lang w:val="en"/>
        </w:rPr>
        <w:t>)</w:t>
      </w:r>
    </w:p>
    <w:p w:rsidR="008663CA" w:rsidRDefault="008663CA" w:rsidP="008663CA">
      <w:pPr>
        <w:rPr>
          <w:bCs/>
          <w:u w:val="single"/>
          <w:lang w:val="en"/>
        </w:rPr>
      </w:pPr>
      <w:r w:rsidRPr="009F0A7A">
        <w:rPr>
          <w:bCs/>
          <w:u w:val="single"/>
          <w:lang w:val="en"/>
        </w:rPr>
        <w:t>Mary K L Baldwin,1 Haiyang Wei,2 Jamie L Reed,1 Martha E Bickford,2 Heywood M Petry,3 and Jon H Kaas1</w:t>
      </w:r>
    </w:p>
    <w:p w:rsidR="009F0A7A" w:rsidRDefault="009F0A7A" w:rsidP="008663CA">
      <w:pPr>
        <w:rPr>
          <w:bCs/>
          <w:lang w:val="en"/>
        </w:rPr>
      </w:pPr>
      <w:r>
        <w:rPr>
          <w:bCs/>
          <w:lang w:val="en"/>
        </w:rPr>
        <w:t>Injected retrograde tracers in to SC. Found projections to V1 and V2; labelled temporal visual cortex but no projections from posterior parietal cortex.</w:t>
      </w:r>
    </w:p>
    <w:p w:rsidR="009F0A7A" w:rsidRDefault="009F0A7A" w:rsidP="008663CA">
      <w:pPr>
        <w:rPr>
          <w:color w:val="000000"/>
          <w:shd w:val="clear" w:color="auto" w:fill="FFFFFF"/>
        </w:rPr>
      </w:pPr>
      <w:r>
        <w:rPr>
          <w:color w:val="000000"/>
          <w:shd w:val="clear" w:color="auto" w:fill="FFFFFF"/>
        </w:rPr>
        <w:t>(</w:t>
      </w:r>
      <w:hyperlink r:id="rId5" w:anchor="R52" w:history="1">
        <w:r>
          <w:rPr>
            <w:rStyle w:val="Hyperlink"/>
            <w:color w:val="642A8F"/>
            <w:shd w:val="clear" w:color="auto" w:fill="FFFFFF"/>
          </w:rPr>
          <w:t>Murphy et al., 2001</w:t>
        </w:r>
      </w:hyperlink>
      <w:r>
        <w:rPr>
          <w:color w:val="000000"/>
          <w:shd w:val="clear" w:color="auto" w:fill="FFFFFF"/>
        </w:rPr>
        <w:t>; </w:t>
      </w:r>
      <w:hyperlink r:id="rId6" w:anchor="R50" w:history="1">
        <w:r>
          <w:rPr>
            <w:rStyle w:val="Hyperlink"/>
            <w:color w:val="642A8F"/>
            <w:shd w:val="clear" w:color="auto" w:fill="FFFFFF"/>
          </w:rPr>
          <w:t>Meredith et al., 2011</w:t>
        </w:r>
      </w:hyperlink>
      <w:r>
        <w:rPr>
          <w:color w:val="000000"/>
          <w:shd w:val="clear" w:color="auto" w:fill="FFFFFF"/>
        </w:rPr>
        <w:t>)- tree shrews are close evolutionarily to rodents and primates.</w:t>
      </w:r>
    </w:p>
    <w:p w:rsidR="009F0A7A" w:rsidRPr="009F0A7A" w:rsidRDefault="009F0A7A" w:rsidP="009F0A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F0A7A">
        <w:rPr>
          <w:rFonts w:ascii="Times New Roman" w:eastAsia="Times New Roman" w:hAnsi="Times New Roman" w:cs="Times New Roman"/>
          <w:color w:val="000000"/>
          <w:sz w:val="24"/>
          <w:szCs w:val="24"/>
        </w:rPr>
        <w:lastRenderedPageBreak/>
        <w:t xml:space="preserve">Murphy WJ, </w:t>
      </w:r>
      <w:proofErr w:type="spellStart"/>
      <w:r w:rsidRPr="009F0A7A">
        <w:rPr>
          <w:rFonts w:ascii="Times New Roman" w:eastAsia="Times New Roman" w:hAnsi="Times New Roman" w:cs="Times New Roman"/>
          <w:color w:val="000000"/>
          <w:sz w:val="24"/>
          <w:szCs w:val="24"/>
        </w:rPr>
        <w:t>Eizirik</w:t>
      </w:r>
      <w:proofErr w:type="spellEnd"/>
      <w:r w:rsidRPr="009F0A7A">
        <w:rPr>
          <w:rFonts w:ascii="Times New Roman" w:eastAsia="Times New Roman" w:hAnsi="Times New Roman" w:cs="Times New Roman"/>
          <w:color w:val="000000"/>
          <w:sz w:val="24"/>
          <w:szCs w:val="24"/>
        </w:rPr>
        <w:t xml:space="preserve"> E, O’Brien JO, </w:t>
      </w:r>
      <w:proofErr w:type="spellStart"/>
      <w:r w:rsidRPr="009F0A7A">
        <w:rPr>
          <w:rFonts w:ascii="Times New Roman" w:eastAsia="Times New Roman" w:hAnsi="Times New Roman" w:cs="Times New Roman"/>
          <w:color w:val="000000"/>
          <w:sz w:val="24"/>
          <w:szCs w:val="24"/>
        </w:rPr>
        <w:t>Standhope</w:t>
      </w:r>
      <w:proofErr w:type="spellEnd"/>
      <w:r w:rsidRPr="009F0A7A">
        <w:rPr>
          <w:rFonts w:ascii="Times New Roman" w:eastAsia="Times New Roman" w:hAnsi="Times New Roman" w:cs="Times New Roman"/>
          <w:color w:val="000000"/>
          <w:sz w:val="24"/>
          <w:szCs w:val="24"/>
        </w:rPr>
        <w:t xml:space="preserve"> MJ, </w:t>
      </w:r>
      <w:proofErr w:type="spellStart"/>
      <w:r w:rsidRPr="009F0A7A">
        <w:rPr>
          <w:rFonts w:ascii="Times New Roman" w:eastAsia="Times New Roman" w:hAnsi="Times New Roman" w:cs="Times New Roman"/>
          <w:color w:val="000000"/>
          <w:sz w:val="24"/>
          <w:szCs w:val="24"/>
        </w:rPr>
        <w:t>DeJong</w:t>
      </w:r>
      <w:proofErr w:type="spellEnd"/>
      <w:r w:rsidRPr="009F0A7A">
        <w:rPr>
          <w:rFonts w:ascii="Times New Roman" w:eastAsia="Times New Roman" w:hAnsi="Times New Roman" w:cs="Times New Roman"/>
          <w:color w:val="000000"/>
          <w:sz w:val="24"/>
          <w:szCs w:val="24"/>
        </w:rPr>
        <w:t xml:space="preserve"> WW, Springer MS. Resolution of the early placental mammal radiation using </w:t>
      </w:r>
      <w:proofErr w:type="spellStart"/>
      <w:r w:rsidRPr="009F0A7A">
        <w:rPr>
          <w:rFonts w:ascii="Times New Roman" w:eastAsia="Times New Roman" w:hAnsi="Times New Roman" w:cs="Times New Roman"/>
          <w:color w:val="000000"/>
          <w:sz w:val="24"/>
          <w:szCs w:val="24"/>
        </w:rPr>
        <w:t>Baysian</w:t>
      </w:r>
      <w:proofErr w:type="spellEnd"/>
      <w:r w:rsidRPr="009F0A7A">
        <w:rPr>
          <w:rFonts w:ascii="Times New Roman" w:eastAsia="Times New Roman" w:hAnsi="Times New Roman" w:cs="Times New Roman"/>
          <w:color w:val="000000"/>
          <w:sz w:val="24"/>
          <w:szCs w:val="24"/>
        </w:rPr>
        <w:t xml:space="preserve"> </w:t>
      </w:r>
      <w:proofErr w:type="spellStart"/>
      <w:r w:rsidRPr="009F0A7A">
        <w:rPr>
          <w:rFonts w:ascii="Times New Roman" w:eastAsia="Times New Roman" w:hAnsi="Times New Roman" w:cs="Times New Roman"/>
          <w:color w:val="000000"/>
          <w:sz w:val="24"/>
          <w:szCs w:val="24"/>
        </w:rPr>
        <w:t>phylogenetics</w:t>
      </w:r>
      <w:proofErr w:type="spellEnd"/>
      <w:r w:rsidRPr="009F0A7A">
        <w:rPr>
          <w:rFonts w:ascii="Times New Roman" w:eastAsia="Times New Roman" w:hAnsi="Times New Roman" w:cs="Times New Roman"/>
          <w:color w:val="000000"/>
          <w:sz w:val="24"/>
          <w:szCs w:val="24"/>
        </w:rPr>
        <w:t>. Science. 2001;294:2348–2351.[</w:t>
      </w:r>
      <w:hyperlink r:id="rId7" w:tgtFrame="pmc_ext" w:history="1">
        <w:r w:rsidRPr="009F0A7A">
          <w:rPr>
            <w:rFonts w:ascii="Times New Roman" w:eastAsia="Times New Roman" w:hAnsi="Times New Roman" w:cs="Times New Roman"/>
            <w:color w:val="642A8F"/>
            <w:sz w:val="24"/>
            <w:szCs w:val="24"/>
            <w:u w:val="single"/>
          </w:rPr>
          <w:t>PubMed</w:t>
        </w:r>
      </w:hyperlink>
      <w:r w:rsidRPr="009F0A7A">
        <w:rPr>
          <w:rFonts w:ascii="Times New Roman" w:eastAsia="Times New Roman" w:hAnsi="Times New Roman" w:cs="Times New Roman"/>
          <w:color w:val="000000"/>
          <w:sz w:val="24"/>
          <w:szCs w:val="24"/>
        </w:rPr>
        <w:t>]</w:t>
      </w:r>
    </w:p>
    <w:p w:rsidR="009F0A7A" w:rsidRDefault="009F0A7A" w:rsidP="008663CA">
      <w:pPr>
        <w:rPr>
          <w:color w:val="000000"/>
          <w:shd w:val="clear" w:color="auto" w:fill="FFFFFF"/>
        </w:rPr>
      </w:pPr>
      <w:r>
        <w:rPr>
          <w:color w:val="000000"/>
          <w:shd w:val="clear" w:color="auto" w:fill="FFFFFF"/>
        </w:rPr>
        <w:t xml:space="preserve">Meredith RW, </w:t>
      </w:r>
      <w:proofErr w:type="spellStart"/>
      <w:r>
        <w:rPr>
          <w:color w:val="000000"/>
          <w:shd w:val="clear" w:color="auto" w:fill="FFFFFF"/>
        </w:rPr>
        <w:t>Janecka</w:t>
      </w:r>
      <w:proofErr w:type="spellEnd"/>
      <w:r>
        <w:rPr>
          <w:color w:val="000000"/>
          <w:shd w:val="clear" w:color="auto" w:fill="FFFFFF"/>
        </w:rPr>
        <w:t xml:space="preserve"> JE, </w:t>
      </w:r>
      <w:proofErr w:type="spellStart"/>
      <w:r>
        <w:rPr>
          <w:color w:val="000000"/>
          <w:shd w:val="clear" w:color="auto" w:fill="FFFFFF"/>
        </w:rPr>
        <w:t>Gatesy</w:t>
      </w:r>
      <w:proofErr w:type="spellEnd"/>
      <w:r>
        <w:rPr>
          <w:color w:val="000000"/>
          <w:shd w:val="clear" w:color="auto" w:fill="FFFFFF"/>
        </w:rPr>
        <w:t xml:space="preserve"> J, Ryder OA, Fisher CA. Impacts of cretaceous terrestrial revolution in </w:t>
      </w:r>
      <w:proofErr w:type="spellStart"/>
      <w:r>
        <w:rPr>
          <w:color w:val="000000"/>
          <w:shd w:val="clear" w:color="auto" w:fill="FFFFFF"/>
        </w:rPr>
        <w:t>KPg</w:t>
      </w:r>
      <w:proofErr w:type="spellEnd"/>
      <w:r>
        <w:rPr>
          <w:color w:val="000000"/>
          <w:shd w:val="clear" w:color="auto" w:fill="FFFFFF"/>
        </w:rPr>
        <w:t xml:space="preserve"> extinction on mammal diversification. </w:t>
      </w:r>
      <w:r>
        <w:rPr>
          <w:rStyle w:val="ref-journal"/>
          <w:color w:val="000000"/>
          <w:shd w:val="clear" w:color="auto" w:fill="FFFFFF"/>
        </w:rPr>
        <w:t>Science. </w:t>
      </w:r>
      <w:proofErr w:type="gramStart"/>
      <w:r>
        <w:rPr>
          <w:color w:val="000000"/>
          <w:shd w:val="clear" w:color="auto" w:fill="FFFFFF"/>
        </w:rPr>
        <w:t>2011;</w:t>
      </w:r>
      <w:r>
        <w:rPr>
          <w:rStyle w:val="ref-vol"/>
          <w:color w:val="000000"/>
          <w:shd w:val="clear" w:color="auto" w:fill="FFFFFF"/>
        </w:rPr>
        <w:t>334</w:t>
      </w:r>
      <w:r>
        <w:rPr>
          <w:color w:val="000000"/>
          <w:shd w:val="clear" w:color="auto" w:fill="FFFFFF"/>
        </w:rPr>
        <w:t>:521</w:t>
      </w:r>
      <w:proofErr w:type="gramEnd"/>
      <w:r>
        <w:rPr>
          <w:color w:val="000000"/>
          <w:shd w:val="clear" w:color="auto" w:fill="FFFFFF"/>
        </w:rPr>
        <w:t>–524.</w:t>
      </w:r>
    </w:p>
    <w:p w:rsidR="009F0A7A" w:rsidRDefault="009F0A7A" w:rsidP="008663CA">
      <w:pPr>
        <w:rPr>
          <w:color w:val="000000"/>
          <w:shd w:val="clear" w:color="auto" w:fill="FFFFFF"/>
        </w:rPr>
      </w:pPr>
    </w:p>
    <w:p w:rsidR="009F0A7A" w:rsidRPr="009F0A7A" w:rsidRDefault="009F0A7A" w:rsidP="009F0A7A">
      <w:pPr>
        <w:rPr>
          <w:bCs/>
          <w:u w:val="single"/>
          <w:lang w:val="en"/>
        </w:rPr>
      </w:pPr>
      <w:r w:rsidRPr="009F0A7A">
        <w:rPr>
          <w:bCs/>
          <w:u w:val="single"/>
          <w:lang w:val="en"/>
        </w:rPr>
        <w:t>Retinal Origin of Direction Selectivity in the Superior Colliculus</w:t>
      </w:r>
    </w:p>
    <w:p w:rsidR="009F0A7A" w:rsidRDefault="009F0A7A" w:rsidP="009F0A7A">
      <w:pPr>
        <w:rPr>
          <w:bCs/>
          <w:u w:val="single"/>
          <w:lang w:val="en"/>
        </w:rPr>
      </w:pPr>
      <w:proofErr w:type="spellStart"/>
      <w:r w:rsidRPr="009F0A7A">
        <w:rPr>
          <w:bCs/>
          <w:u w:val="single"/>
          <w:lang w:val="en"/>
        </w:rPr>
        <w:t>Xuefeng</w:t>
      </w:r>
      <w:proofErr w:type="spellEnd"/>
      <w:r w:rsidRPr="009F0A7A">
        <w:rPr>
          <w:bCs/>
          <w:u w:val="single"/>
          <w:lang w:val="en"/>
        </w:rPr>
        <w:t xml:space="preserve"> Shi,1,</w:t>
      </w:r>
      <w:proofErr w:type="gramStart"/>
      <w:r w:rsidRPr="009F0A7A">
        <w:rPr>
          <w:bCs/>
          <w:u w:val="single"/>
          <w:lang w:val="en"/>
        </w:rPr>
        <w:t>4,*</w:t>
      </w:r>
      <w:proofErr w:type="gramEnd"/>
      <w:r w:rsidRPr="009F0A7A">
        <w:rPr>
          <w:bCs/>
          <w:u w:val="single"/>
          <w:lang w:val="en"/>
        </w:rPr>
        <w:t xml:space="preserve"> </w:t>
      </w:r>
      <w:proofErr w:type="spellStart"/>
      <w:r w:rsidRPr="009F0A7A">
        <w:rPr>
          <w:bCs/>
          <w:u w:val="single"/>
          <w:lang w:val="en"/>
        </w:rPr>
        <w:t>Jad</w:t>
      </w:r>
      <w:proofErr w:type="spellEnd"/>
      <w:r w:rsidRPr="009F0A7A">
        <w:rPr>
          <w:bCs/>
          <w:u w:val="single"/>
          <w:lang w:val="en"/>
        </w:rPr>
        <w:t xml:space="preserve"> Barchini,1,* Hector </w:t>
      </w:r>
      <w:proofErr w:type="spellStart"/>
      <w:r w:rsidRPr="009F0A7A">
        <w:rPr>
          <w:bCs/>
          <w:u w:val="single"/>
          <w:lang w:val="en"/>
        </w:rPr>
        <w:t>Acaron</w:t>
      </w:r>
      <w:proofErr w:type="spellEnd"/>
      <w:r w:rsidRPr="009F0A7A">
        <w:rPr>
          <w:bCs/>
          <w:u w:val="single"/>
          <w:lang w:val="en"/>
        </w:rPr>
        <w:t xml:space="preserve"> Ledesma,2 David Koren,2 </w:t>
      </w:r>
      <w:proofErr w:type="spellStart"/>
      <w:r w:rsidRPr="009F0A7A">
        <w:rPr>
          <w:bCs/>
          <w:u w:val="single"/>
          <w:lang w:val="en"/>
        </w:rPr>
        <w:t>Yanjiao</w:t>
      </w:r>
      <w:proofErr w:type="spellEnd"/>
      <w:r w:rsidRPr="009F0A7A">
        <w:rPr>
          <w:bCs/>
          <w:u w:val="single"/>
          <w:lang w:val="en"/>
        </w:rPr>
        <w:t xml:space="preserve"> Jin,1,5 </w:t>
      </w:r>
      <w:proofErr w:type="spellStart"/>
      <w:r w:rsidRPr="009F0A7A">
        <w:rPr>
          <w:bCs/>
          <w:u w:val="single"/>
          <w:lang w:val="en"/>
        </w:rPr>
        <w:t>Xiaorong</w:t>
      </w:r>
      <w:proofErr w:type="spellEnd"/>
      <w:r w:rsidRPr="009F0A7A">
        <w:rPr>
          <w:bCs/>
          <w:u w:val="single"/>
          <w:lang w:val="en"/>
        </w:rPr>
        <w:t xml:space="preserve"> Liu,1,3 Wei Wei,2 and </w:t>
      </w:r>
      <w:proofErr w:type="spellStart"/>
      <w:r w:rsidRPr="009F0A7A">
        <w:rPr>
          <w:bCs/>
          <w:u w:val="single"/>
          <w:lang w:val="en"/>
        </w:rPr>
        <w:t>Jianhua</w:t>
      </w:r>
      <w:proofErr w:type="spellEnd"/>
      <w:r w:rsidRPr="009F0A7A">
        <w:rPr>
          <w:bCs/>
          <w:u w:val="single"/>
          <w:lang w:val="en"/>
        </w:rPr>
        <w:t xml:space="preserve"> Cang1</w:t>
      </w:r>
    </w:p>
    <w:p w:rsidR="009F0A7A" w:rsidRDefault="009F0A7A" w:rsidP="009F0A7A">
      <w:pPr>
        <w:rPr>
          <w:bCs/>
          <w:lang w:val="en"/>
        </w:rPr>
      </w:pPr>
      <w:r>
        <w:rPr>
          <w:bCs/>
          <w:lang w:val="en"/>
        </w:rPr>
        <w:t xml:space="preserve">Fancy mixture of in-vivo electrophysiology and </w:t>
      </w:r>
      <w:proofErr w:type="spellStart"/>
      <w:proofErr w:type="gramStart"/>
      <w:r>
        <w:rPr>
          <w:bCs/>
          <w:lang w:val="en"/>
        </w:rPr>
        <w:t>optogenetics</w:t>
      </w:r>
      <w:proofErr w:type="spellEnd"/>
      <w:r>
        <w:rPr>
          <w:bCs/>
          <w:lang w:val="en"/>
        </w:rPr>
        <w:t xml:space="preserve"> .</w:t>
      </w:r>
      <w:proofErr w:type="gramEnd"/>
      <w:r>
        <w:rPr>
          <w:bCs/>
          <w:lang w:val="en"/>
        </w:rPr>
        <w:t xml:space="preserve"> Found that direction (but also orientation </w:t>
      </w:r>
      <w:proofErr w:type="gramStart"/>
      <w:r>
        <w:rPr>
          <w:bCs/>
          <w:lang w:val="en"/>
        </w:rPr>
        <w:t>selectivity )</w:t>
      </w:r>
      <w:proofErr w:type="gramEnd"/>
      <w:r>
        <w:rPr>
          <w:bCs/>
          <w:lang w:val="en"/>
        </w:rPr>
        <w:t xml:space="preserve"> in rodent SC was inherited from the retina.</w:t>
      </w:r>
    </w:p>
    <w:p w:rsidR="001727B9" w:rsidRDefault="001727B9" w:rsidP="009F0A7A">
      <w:pPr>
        <w:rPr>
          <w:bCs/>
          <w:lang w:val="en"/>
        </w:rPr>
      </w:pPr>
    </w:p>
    <w:p w:rsidR="001727B9" w:rsidRPr="00B830B2" w:rsidRDefault="001727B9" w:rsidP="001727B9">
      <w:pPr>
        <w:rPr>
          <w:bCs/>
          <w:u w:val="single"/>
          <w:lang w:val="en"/>
        </w:rPr>
      </w:pPr>
      <w:proofErr w:type="spellStart"/>
      <w:r w:rsidRPr="00B830B2">
        <w:rPr>
          <w:bCs/>
          <w:u w:val="single"/>
          <w:lang w:val="en"/>
        </w:rPr>
        <w:t>Colour</w:t>
      </w:r>
      <w:proofErr w:type="spellEnd"/>
      <w:r w:rsidRPr="00B830B2">
        <w:rPr>
          <w:bCs/>
          <w:u w:val="single"/>
          <w:lang w:val="en"/>
        </w:rPr>
        <w:t xml:space="preserve"> and pattern selectivity of receptive fields in superior colliculus of marmoset monkeys</w:t>
      </w:r>
    </w:p>
    <w:p w:rsidR="001727B9" w:rsidRDefault="001727B9" w:rsidP="001727B9">
      <w:pPr>
        <w:rPr>
          <w:bCs/>
          <w:u w:val="single"/>
          <w:lang w:val="en"/>
        </w:rPr>
      </w:pPr>
      <w:r w:rsidRPr="00B830B2">
        <w:rPr>
          <w:bCs/>
          <w:u w:val="single"/>
          <w:lang w:val="en"/>
        </w:rPr>
        <w:t xml:space="preserve">Chris </w:t>
      </w:r>
      <w:proofErr w:type="spellStart"/>
      <w:r w:rsidRPr="00B830B2">
        <w:rPr>
          <w:bCs/>
          <w:u w:val="single"/>
          <w:lang w:val="en"/>
        </w:rPr>
        <w:t>Tailby</w:t>
      </w:r>
      <w:proofErr w:type="spellEnd"/>
      <w:r w:rsidRPr="00B830B2">
        <w:rPr>
          <w:bCs/>
          <w:u w:val="single"/>
          <w:lang w:val="en"/>
        </w:rPr>
        <w:t>,</w:t>
      </w:r>
      <w:r w:rsidR="00B830B2" w:rsidRPr="00B830B2">
        <w:rPr>
          <w:bCs/>
          <w:u w:val="single"/>
          <w:lang w:val="en"/>
        </w:rPr>
        <w:t xml:space="preserve"> </w:t>
      </w:r>
      <w:r w:rsidRPr="00B830B2">
        <w:rPr>
          <w:bCs/>
          <w:u w:val="single"/>
          <w:lang w:val="en"/>
        </w:rPr>
        <w:t>Soon Keen Cheong,</w:t>
      </w:r>
      <w:r w:rsidR="00B830B2" w:rsidRPr="00B830B2">
        <w:rPr>
          <w:bCs/>
          <w:u w:val="single"/>
          <w:lang w:val="en"/>
        </w:rPr>
        <w:t xml:space="preserve"> </w:t>
      </w:r>
      <w:r w:rsidRPr="00B830B2">
        <w:rPr>
          <w:bCs/>
          <w:u w:val="single"/>
          <w:lang w:val="en"/>
        </w:rPr>
        <w:t xml:space="preserve">Alexander N. </w:t>
      </w:r>
      <w:proofErr w:type="spellStart"/>
      <w:r w:rsidRPr="00B830B2">
        <w:rPr>
          <w:bCs/>
          <w:u w:val="single"/>
          <w:lang w:val="en"/>
        </w:rPr>
        <w:t>Pietersen</w:t>
      </w:r>
      <w:proofErr w:type="spellEnd"/>
      <w:r w:rsidRPr="00B830B2">
        <w:rPr>
          <w:bCs/>
          <w:u w:val="single"/>
          <w:lang w:val="en"/>
        </w:rPr>
        <w:t>,</w:t>
      </w:r>
      <w:r w:rsidR="00B830B2" w:rsidRPr="00B830B2">
        <w:rPr>
          <w:bCs/>
          <w:u w:val="single"/>
          <w:lang w:val="en"/>
        </w:rPr>
        <w:t xml:space="preserve"> </w:t>
      </w:r>
      <w:r w:rsidRPr="00B830B2">
        <w:rPr>
          <w:bCs/>
          <w:u w:val="single"/>
          <w:lang w:val="en"/>
        </w:rPr>
        <w:t>Samuel G. Solomon,</w:t>
      </w:r>
      <w:r w:rsidR="00B830B2" w:rsidRPr="00B830B2">
        <w:rPr>
          <w:bCs/>
          <w:u w:val="single"/>
          <w:lang w:val="en"/>
        </w:rPr>
        <w:t xml:space="preserve"> </w:t>
      </w:r>
      <w:r w:rsidRPr="00B830B2">
        <w:rPr>
          <w:bCs/>
          <w:u w:val="single"/>
          <w:lang w:val="en"/>
        </w:rPr>
        <w:t>Paul R. Martin</w:t>
      </w:r>
    </w:p>
    <w:p w:rsidR="00B830B2" w:rsidRDefault="00CB297E" w:rsidP="001727B9">
      <w:pPr>
        <w:rPr>
          <w:bCs/>
          <w:lang w:val="en"/>
        </w:rPr>
      </w:pPr>
      <w:proofErr w:type="spellStart"/>
      <w:r>
        <w:rPr>
          <w:bCs/>
          <w:lang w:val="en"/>
        </w:rPr>
        <w:t>Colour</w:t>
      </w:r>
      <w:proofErr w:type="spellEnd"/>
      <w:r>
        <w:rPr>
          <w:bCs/>
          <w:lang w:val="en"/>
        </w:rPr>
        <w:t xml:space="preserve"> information to SC neurons not from S-cones but r</w:t>
      </w:r>
      <w:bookmarkStart w:id="0" w:name="_GoBack"/>
      <w:bookmarkEnd w:id="0"/>
      <w:r>
        <w:rPr>
          <w:bCs/>
          <w:lang w:val="en"/>
        </w:rPr>
        <w:t>ather from the cortex.</w:t>
      </w:r>
    </w:p>
    <w:p w:rsidR="00CB297E" w:rsidRDefault="00CB297E" w:rsidP="001727B9">
      <w:pPr>
        <w:rPr>
          <w:bCs/>
          <w:lang w:val="en"/>
        </w:rPr>
      </w:pPr>
      <w:r>
        <w:rPr>
          <w:bCs/>
          <w:lang w:val="en"/>
        </w:rPr>
        <w:t>DI= 0.17 and OI= 0.15</w:t>
      </w:r>
    </w:p>
    <w:p w:rsidR="00CB297E" w:rsidRPr="007D347E" w:rsidRDefault="00CB297E" w:rsidP="001727B9">
      <w:pPr>
        <w:rPr>
          <w:u w:val="single"/>
        </w:rPr>
      </w:pPr>
      <w:r w:rsidRPr="007D347E">
        <w:rPr>
          <w:u w:val="single"/>
        </w:rPr>
        <w:t>Orientation columns in the mouse superior colliculus Evan H. Feinberg1 &amp; Markus Meister1,2</w:t>
      </w:r>
    </w:p>
    <w:p w:rsidR="00CB297E" w:rsidRDefault="00CB297E" w:rsidP="001727B9">
      <w:r>
        <w:t xml:space="preserve">Show orientation columns in the mouse SC but no </w:t>
      </w:r>
      <w:proofErr w:type="spellStart"/>
      <w:r>
        <w:t>retinotopic</w:t>
      </w:r>
      <w:proofErr w:type="spellEnd"/>
      <w:r>
        <w:t xml:space="preserve"> organization of the superior colliculus.</w:t>
      </w:r>
    </w:p>
    <w:p w:rsidR="007D347E" w:rsidRPr="007D347E" w:rsidRDefault="007D347E" w:rsidP="007D347E">
      <w:pPr>
        <w:rPr>
          <w:bCs/>
          <w:u w:val="single"/>
          <w:lang w:val="en"/>
        </w:rPr>
      </w:pPr>
      <w:r w:rsidRPr="007D347E">
        <w:rPr>
          <w:bCs/>
          <w:u w:val="single"/>
          <w:lang w:val="en"/>
        </w:rPr>
        <w:t xml:space="preserve">Functional Identification of a </w:t>
      </w:r>
      <w:proofErr w:type="spellStart"/>
      <w:r w:rsidRPr="007D347E">
        <w:rPr>
          <w:bCs/>
          <w:u w:val="single"/>
          <w:lang w:val="en"/>
        </w:rPr>
        <w:t>Pulvinar</w:t>
      </w:r>
      <w:proofErr w:type="spellEnd"/>
      <w:r w:rsidRPr="007D347E">
        <w:rPr>
          <w:bCs/>
          <w:u w:val="single"/>
          <w:lang w:val="en"/>
        </w:rPr>
        <w:t xml:space="preserve"> Path from Superior Colliculus to Cortical Area MT</w:t>
      </w:r>
    </w:p>
    <w:p w:rsidR="007D347E" w:rsidRDefault="007D347E" w:rsidP="007D347E">
      <w:pPr>
        <w:rPr>
          <w:bCs/>
          <w:u w:val="single"/>
          <w:lang w:val="en"/>
        </w:rPr>
      </w:pPr>
      <w:r w:rsidRPr="007D347E">
        <w:rPr>
          <w:bCs/>
          <w:u w:val="single"/>
          <w:lang w:val="en"/>
        </w:rPr>
        <w:t xml:space="preserve">Rebecca A. Berman and Robert H. </w:t>
      </w:r>
      <w:proofErr w:type="spellStart"/>
      <w:r w:rsidRPr="007D347E">
        <w:rPr>
          <w:bCs/>
          <w:u w:val="single"/>
          <w:lang w:val="en"/>
        </w:rPr>
        <w:t>Wurtz</w:t>
      </w:r>
      <w:proofErr w:type="spellEnd"/>
    </w:p>
    <w:p w:rsidR="007D347E" w:rsidRDefault="007D347E" w:rsidP="007D347E">
      <w:pPr>
        <w:rPr>
          <w:bCs/>
          <w:lang w:val="en"/>
        </w:rPr>
      </w:pPr>
      <w:r>
        <w:rPr>
          <w:bCs/>
          <w:lang w:val="en"/>
        </w:rPr>
        <w:t xml:space="preserve">Pathway from SC to MT via </w:t>
      </w:r>
      <w:proofErr w:type="spellStart"/>
      <w:r>
        <w:rPr>
          <w:bCs/>
          <w:lang w:val="en"/>
        </w:rPr>
        <w:t>pulvinar</w:t>
      </w:r>
      <w:proofErr w:type="spellEnd"/>
      <w:r>
        <w:rPr>
          <w:bCs/>
          <w:lang w:val="en"/>
        </w:rPr>
        <w:t xml:space="preserve"> in </w:t>
      </w:r>
      <w:r w:rsidR="00B07936">
        <w:rPr>
          <w:bCs/>
          <w:lang w:val="en"/>
        </w:rPr>
        <w:t xml:space="preserve">awake behaving macaques. Stimulated neurons in the </w:t>
      </w:r>
      <w:proofErr w:type="spellStart"/>
      <w:r w:rsidR="00B07936">
        <w:rPr>
          <w:bCs/>
          <w:lang w:val="en"/>
        </w:rPr>
        <w:t>pulvinar</w:t>
      </w:r>
      <w:proofErr w:type="spellEnd"/>
      <w:r w:rsidR="00B07936">
        <w:rPr>
          <w:bCs/>
          <w:lang w:val="en"/>
        </w:rPr>
        <w:t xml:space="preserve"> and found that a subset of neurons received inputs from the SC and also projected to MT. More evidence that this alternate pathway exists.</w:t>
      </w:r>
    </w:p>
    <w:p w:rsidR="001A76C8" w:rsidRDefault="001A76C8" w:rsidP="007D347E">
      <w:pPr>
        <w:rPr>
          <w:bCs/>
          <w:lang w:val="en"/>
        </w:rPr>
      </w:pPr>
    </w:p>
    <w:p w:rsidR="001A76C8" w:rsidRPr="001A76C8" w:rsidRDefault="001A76C8" w:rsidP="007D347E">
      <w:pPr>
        <w:rPr>
          <w:u w:val="single"/>
        </w:rPr>
      </w:pPr>
      <w:r w:rsidRPr="001A76C8">
        <w:rPr>
          <w:u w:val="single"/>
        </w:rPr>
        <w:t xml:space="preserve">Projection of the Mammalian Superior Colliculus Upon the Dorsal Lateral Geniculate Nucleus: Organization of </w:t>
      </w:r>
      <w:proofErr w:type="spellStart"/>
      <w:r w:rsidRPr="001A76C8">
        <w:rPr>
          <w:u w:val="single"/>
        </w:rPr>
        <w:t>Tectogeniculate</w:t>
      </w:r>
      <w:proofErr w:type="spellEnd"/>
      <w:r w:rsidRPr="001A76C8">
        <w:rPr>
          <w:u w:val="single"/>
        </w:rPr>
        <w:t xml:space="preserve"> Pathways in Nineteen Species</w:t>
      </w:r>
    </w:p>
    <w:p w:rsidR="001A76C8" w:rsidRDefault="001A76C8" w:rsidP="007D347E">
      <w:pPr>
        <w:rPr>
          <w:u w:val="single"/>
        </w:rPr>
      </w:pPr>
      <w:proofErr w:type="spellStart"/>
      <w:r w:rsidRPr="001A76C8">
        <w:rPr>
          <w:u w:val="single"/>
        </w:rPr>
        <w:t>Harting</w:t>
      </w:r>
      <w:proofErr w:type="spellEnd"/>
      <w:r w:rsidRPr="001A76C8">
        <w:rPr>
          <w:u w:val="single"/>
        </w:rPr>
        <w:t xml:space="preserve"> et al., 1991 Journal of comparative neurology</w:t>
      </w:r>
    </w:p>
    <w:p w:rsidR="001A76C8" w:rsidRDefault="001A76C8" w:rsidP="007D347E">
      <w:r>
        <w:t xml:space="preserve">Neurons in the superficial gray project to the LGN and the area of SC from which these projections arise are </w:t>
      </w:r>
      <w:r w:rsidR="00C90587">
        <w:t>W-like projections.</w:t>
      </w:r>
    </w:p>
    <w:p w:rsidR="00CC1F1B" w:rsidRDefault="00CC1F1B" w:rsidP="007D347E"/>
    <w:p w:rsidR="00CC1F1B" w:rsidRDefault="00CC1F1B" w:rsidP="00CC1F1B">
      <w:pPr>
        <w:spacing w:line="480" w:lineRule="auto"/>
        <w:rPr>
          <w:rFonts w:ascii="Arial" w:hAnsi="Arial" w:cs="Arial"/>
          <w:sz w:val="24"/>
          <w:szCs w:val="24"/>
        </w:rPr>
      </w:pPr>
    </w:p>
    <w:p w:rsidR="00CC1F1B" w:rsidRPr="00544E01" w:rsidRDefault="00CC1F1B" w:rsidP="00CC1F1B">
      <w:pPr>
        <w:spacing w:line="480" w:lineRule="auto"/>
        <w:rPr>
          <w:rFonts w:ascii="Arial" w:hAnsi="Arial" w:cs="Arial"/>
          <w:sz w:val="24"/>
          <w:szCs w:val="24"/>
        </w:rPr>
      </w:pPr>
      <w:r w:rsidRPr="00544E01">
        <w:rPr>
          <w:rFonts w:ascii="Arial" w:hAnsi="Arial" w:cs="Arial"/>
          <w:sz w:val="24"/>
          <w:szCs w:val="24"/>
        </w:rPr>
        <w:lastRenderedPageBreak/>
        <w:t xml:space="preserve">The superficial layers of the superior colliculus which form a separate visual pathway to the visual cortex via the </w:t>
      </w:r>
      <w:proofErr w:type="spellStart"/>
      <w:r w:rsidRPr="00544E01">
        <w:rPr>
          <w:rFonts w:ascii="Arial" w:hAnsi="Arial" w:cs="Arial"/>
          <w:sz w:val="24"/>
          <w:szCs w:val="24"/>
        </w:rPr>
        <w:t>pulvinar</w:t>
      </w:r>
      <w:proofErr w:type="spellEnd"/>
      <w:r w:rsidRPr="00544E01">
        <w:rPr>
          <w:rFonts w:ascii="Arial" w:hAnsi="Arial" w:cs="Arial"/>
          <w:sz w:val="24"/>
          <w:szCs w:val="24"/>
        </w:rPr>
        <w:t xml:space="preserve"> allows form perception to be preserved when the V1 is damaged. The V1 is said to be the source of </w:t>
      </w:r>
      <w:r>
        <w:rPr>
          <w:rFonts w:ascii="Arial" w:hAnsi="Arial" w:cs="Arial"/>
          <w:sz w:val="24"/>
          <w:szCs w:val="24"/>
        </w:rPr>
        <w:t>v</w:t>
      </w:r>
      <w:r w:rsidRPr="00544E01">
        <w:rPr>
          <w:rFonts w:ascii="Arial" w:hAnsi="Arial" w:cs="Arial"/>
          <w:sz w:val="24"/>
          <w:szCs w:val="24"/>
        </w:rPr>
        <w:t>is</w:t>
      </w:r>
      <w:r>
        <w:rPr>
          <w:rFonts w:ascii="Arial" w:hAnsi="Arial" w:cs="Arial"/>
          <w:sz w:val="24"/>
          <w:szCs w:val="24"/>
        </w:rPr>
        <w:t>ual perception</w:t>
      </w:r>
      <w:r w:rsidRPr="00544E01">
        <w:rPr>
          <w:rFonts w:ascii="Arial" w:hAnsi="Arial" w:cs="Arial"/>
          <w:sz w:val="24"/>
          <w:szCs w:val="24"/>
        </w:rPr>
        <w:t xml:space="preserve">. </w:t>
      </w:r>
      <w:proofErr w:type="spellStart"/>
      <w:r w:rsidRPr="00544E01">
        <w:rPr>
          <w:rFonts w:ascii="Arial" w:hAnsi="Arial" w:cs="Arial"/>
          <w:sz w:val="24"/>
          <w:szCs w:val="24"/>
        </w:rPr>
        <w:t>Behavioural</w:t>
      </w:r>
      <w:proofErr w:type="spellEnd"/>
      <w:r w:rsidRPr="00544E01">
        <w:rPr>
          <w:rFonts w:ascii="Arial" w:hAnsi="Arial" w:cs="Arial"/>
          <w:sz w:val="24"/>
          <w:szCs w:val="24"/>
        </w:rPr>
        <w:t xml:space="preserve"> studies (humans and macaques) show that conscious perception of sight is lost when the V1 is damaged. However, these subjects still demonstrate some visual </w:t>
      </w:r>
      <w:r>
        <w:rPr>
          <w:rFonts w:ascii="Arial" w:hAnsi="Arial" w:cs="Arial"/>
          <w:sz w:val="24"/>
          <w:szCs w:val="24"/>
        </w:rPr>
        <w:t>function</w:t>
      </w:r>
      <w:r w:rsidRPr="00544E01">
        <w:rPr>
          <w:rFonts w:ascii="Arial" w:hAnsi="Arial" w:cs="Arial"/>
          <w:sz w:val="24"/>
          <w:szCs w:val="24"/>
        </w:rPr>
        <w:t xml:space="preserve"> (</w:t>
      </w:r>
      <w:proofErr w:type="spellStart"/>
      <w:r w:rsidRPr="00544E01">
        <w:rPr>
          <w:rFonts w:ascii="Arial" w:hAnsi="Arial" w:cs="Arial"/>
          <w:sz w:val="24"/>
          <w:szCs w:val="24"/>
        </w:rPr>
        <w:t>blindsight</w:t>
      </w:r>
      <w:proofErr w:type="spellEnd"/>
      <w:r w:rsidRPr="00544E01">
        <w:rPr>
          <w:rFonts w:ascii="Arial" w:hAnsi="Arial" w:cs="Arial"/>
          <w:sz w:val="24"/>
          <w:szCs w:val="24"/>
        </w:rPr>
        <w:t xml:space="preserve">). Lesion studies in the tree shrew show that when the V1 is </w:t>
      </w:r>
      <w:proofErr w:type="spellStart"/>
      <w:r w:rsidRPr="00544E01">
        <w:rPr>
          <w:rFonts w:ascii="Arial" w:hAnsi="Arial" w:cs="Arial"/>
          <w:sz w:val="24"/>
          <w:szCs w:val="24"/>
        </w:rPr>
        <w:t>lesioned</w:t>
      </w:r>
      <w:proofErr w:type="spellEnd"/>
      <w:r w:rsidRPr="00544E01">
        <w:rPr>
          <w:rFonts w:ascii="Arial" w:hAnsi="Arial" w:cs="Arial"/>
          <w:sz w:val="24"/>
          <w:szCs w:val="24"/>
        </w:rPr>
        <w:t>, the animals were una</w:t>
      </w:r>
      <w:r>
        <w:rPr>
          <w:rFonts w:ascii="Arial" w:hAnsi="Arial" w:cs="Arial"/>
          <w:sz w:val="24"/>
          <w:szCs w:val="24"/>
        </w:rPr>
        <w:t>b</w:t>
      </w:r>
      <w:r w:rsidRPr="00544E01">
        <w:rPr>
          <w:rFonts w:ascii="Arial" w:hAnsi="Arial" w:cs="Arial"/>
          <w:sz w:val="24"/>
          <w:szCs w:val="24"/>
        </w:rPr>
        <w:t>le to attend to non-salient cues but were still able to detect changes in salient features (</w:t>
      </w:r>
      <w:proofErr w:type="spellStart"/>
      <w:r w:rsidRPr="00544E01">
        <w:rPr>
          <w:rFonts w:ascii="Arial" w:hAnsi="Arial" w:cs="Arial"/>
          <w:sz w:val="24"/>
          <w:szCs w:val="24"/>
        </w:rPr>
        <w:t>eg</w:t>
      </w:r>
      <w:proofErr w:type="spellEnd"/>
      <w:r w:rsidRPr="00544E01">
        <w:rPr>
          <w:rFonts w:ascii="Arial" w:hAnsi="Arial" w:cs="Arial"/>
          <w:sz w:val="24"/>
          <w:szCs w:val="24"/>
        </w:rPr>
        <w:t xml:space="preserve">: unable to detect changes in orientation when </w:t>
      </w:r>
      <w:proofErr w:type="spellStart"/>
      <w:r w:rsidRPr="00544E01">
        <w:rPr>
          <w:rFonts w:ascii="Arial" w:hAnsi="Arial" w:cs="Arial"/>
          <w:sz w:val="24"/>
          <w:szCs w:val="24"/>
        </w:rPr>
        <w:t>colour</w:t>
      </w:r>
      <w:proofErr w:type="spellEnd"/>
      <w:r w:rsidRPr="00544E01">
        <w:rPr>
          <w:rFonts w:ascii="Arial" w:hAnsi="Arial" w:cs="Arial"/>
          <w:sz w:val="24"/>
          <w:szCs w:val="24"/>
        </w:rPr>
        <w:t xml:space="preserve"> was present, </w:t>
      </w:r>
      <w:proofErr w:type="spellStart"/>
      <w:r w:rsidRPr="00544E01">
        <w:rPr>
          <w:rFonts w:ascii="Arial" w:hAnsi="Arial" w:cs="Arial"/>
          <w:sz w:val="24"/>
          <w:szCs w:val="24"/>
        </w:rPr>
        <w:t>Killackey</w:t>
      </w:r>
      <w:proofErr w:type="spellEnd"/>
      <w:r w:rsidRPr="00544E01">
        <w:rPr>
          <w:rFonts w:ascii="Arial" w:hAnsi="Arial" w:cs="Arial"/>
          <w:sz w:val="24"/>
          <w:szCs w:val="24"/>
        </w:rPr>
        <w:t xml:space="preserve"> &amp; Diamond, 1971). However, when </w:t>
      </w:r>
      <w:proofErr w:type="spellStart"/>
      <w:r w:rsidRPr="00544E01">
        <w:rPr>
          <w:rFonts w:ascii="Arial" w:hAnsi="Arial" w:cs="Arial"/>
          <w:sz w:val="24"/>
          <w:szCs w:val="24"/>
        </w:rPr>
        <w:t>extrastriate</w:t>
      </w:r>
      <w:proofErr w:type="spellEnd"/>
      <w:r w:rsidRPr="00544E01">
        <w:rPr>
          <w:rFonts w:ascii="Arial" w:hAnsi="Arial" w:cs="Arial"/>
          <w:sz w:val="24"/>
          <w:szCs w:val="24"/>
        </w:rPr>
        <w:t xml:space="preserve"> cortex is </w:t>
      </w:r>
      <w:proofErr w:type="spellStart"/>
      <w:r w:rsidRPr="00544E01">
        <w:rPr>
          <w:rFonts w:ascii="Arial" w:hAnsi="Arial" w:cs="Arial"/>
          <w:sz w:val="24"/>
          <w:szCs w:val="24"/>
        </w:rPr>
        <w:t>lesioned</w:t>
      </w:r>
      <w:proofErr w:type="spellEnd"/>
      <w:r w:rsidRPr="00544E01">
        <w:rPr>
          <w:rFonts w:ascii="Arial" w:hAnsi="Arial" w:cs="Arial"/>
          <w:sz w:val="24"/>
          <w:szCs w:val="24"/>
        </w:rPr>
        <w:t xml:space="preserve">, the tree shrews were incapable of adapting to changing cues. The functional deficits demonstrated by </w:t>
      </w:r>
      <w:proofErr w:type="spellStart"/>
      <w:r w:rsidRPr="00544E01">
        <w:rPr>
          <w:rFonts w:ascii="Arial" w:hAnsi="Arial" w:cs="Arial"/>
          <w:sz w:val="24"/>
          <w:szCs w:val="24"/>
        </w:rPr>
        <w:t>lesioning</w:t>
      </w:r>
      <w:proofErr w:type="spellEnd"/>
      <w:r w:rsidRPr="00544E01">
        <w:rPr>
          <w:rFonts w:ascii="Arial" w:hAnsi="Arial" w:cs="Arial"/>
          <w:sz w:val="24"/>
          <w:szCs w:val="24"/>
        </w:rPr>
        <w:t xml:space="preserve"> the temporal cortical areas are also seen when the visual areas of the superior colliculus are </w:t>
      </w:r>
      <w:proofErr w:type="spellStart"/>
      <w:r w:rsidRPr="00544E01">
        <w:rPr>
          <w:rFonts w:ascii="Arial" w:hAnsi="Arial" w:cs="Arial"/>
          <w:sz w:val="24"/>
          <w:szCs w:val="24"/>
        </w:rPr>
        <w:t>lesioned</w:t>
      </w:r>
      <w:proofErr w:type="spellEnd"/>
      <w:r w:rsidRPr="00544E01">
        <w:rPr>
          <w:rFonts w:ascii="Arial" w:hAnsi="Arial" w:cs="Arial"/>
          <w:sz w:val="24"/>
          <w:szCs w:val="24"/>
        </w:rPr>
        <w:t xml:space="preserve"> (</w:t>
      </w:r>
      <w:proofErr w:type="spellStart"/>
      <w:r w:rsidRPr="00544E01">
        <w:rPr>
          <w:rFonts w:ascii="Arial" w:hAnsi="Arial" w:cs="Arial"/>
          <w:sz w:val="24"/>
          <w:szCs w:val="24"/>
        </w:rPr>
        <w:t>Killackey</w:t>
      </w:r>
      <w:proofErr w:type="spellEnd"/>
      <w:r w:rsidRPr="00544E01">
        <w:rPr>
          <w:rFonts w:ascii="Arial" w:hAnsi="Arial" w:cs="Arial"/>
          <w:sz w:val="24"/>
          <w:szCs w:val="24"/>
        </w:rPr>
        <w:t xml:space="preserve"> &amp; Diamond, 1971; </w:t>
      </w:r>
      <w:proofErr w:type="spellStart"/>
      <w:r w:rsidRPr="00544E01">
        <w:rPr>
          <w:rFonts w:ascii="Arial" w:hAnsi="Arial" w:cs="Arial"/>
          <w:sz w:val="24"/>
          <w:szCs w:val="24"/>
        </w:rPr>
        <w:t>Casagrande</w:t>
      </w:r>
      <w:proofErr w:type="spellEnd"/>
      <w:r w:rsidRPr="00544E01">
        <w:rPr>
          <w:rFonts w:ascii="Arial" w:hAnsi="Arial" w:cs="Arial"/>
          <w:sz w:val="24"/>
          <w:szCs w:val="24"/>
        </w:rPr>
        <w:t xml:space="preserve"> et al., 1972; </w:t>
      </w:r>
      <w:proofErr w:type="spellStart"/>
      <w:r w:rsidRPr="00544E01">
        <w:rPr>
          <w:rFonts w:ascii="Arial" w:hAnsi="Arial" w:cs="Arial"/>
          <w:sz w:val="24"/>
          <w:szCs w:val="24"/>
        </w:rPr>
        <w:t>Killackey</w:t>
      </w:r>
      <w:proofErr w:type="spellEnd"/>
      <w:r w:rsidRPr="00544E01">
        <w:rPr>
          <w:rFonts w:ascii="Arial" w:hAnsi="Arial" w:cs="Arial"/>
          <w:sz w:val="24"/>
          <w:szCs w:val="24"/>
        </w:rPr>
        <w:t xml:space="preserve"> &amp; Diamond, 1973). This preservation of form discrimination in the tree shrews following lesions to the visual cortex is presumably due to the alternate pathway to the </w:t>
      </w:r>
      <w:proofErr w:type="spellStart"/>
      <w:r w:rsidRPr="00544E01">
        <w:rPr>
          <w:rFonts w:ascii="Arial" w:hAnsi="Arial" w:cs="Arial"/>
          <w:sz w:val="24"/>
          <w:szCs w:val="24"/>
        </w:rPr>
        <w:t>extrastriate</w:t>
      </w:r>
      <w:proofErr w:type="spellEnd"/>
      <w:r w:rsidRPr="00544E01">
        <w:rPr>
          <w:rFonts w:ascii="Arial" w:hAnsi="Arial" w:cs="Arial"/>
          <w:sz w:val="24"/>
          <w:szCs w:val="24"/>
        </w:rPr>
        <w:t xml:space="preserve"> regions via the superior colliculus. This pathway has also been implicated in "</w:t>
      </w:r>
      <w:proofErr w:type="spellStart"/>
      <w:r w:rsidRPr="00544E01">
        <w:rPr>
          <w:rFonts w:ascii="Arial" w:hAnsi="Arial" w:cs="Arial"/>
          <w:sz w:val="24"/>
          <w:szCs w:val="24"/>
        </w:rPr>
        <w:t>blindsight</w:t>
      </w:r>
      <w:proofErr w:type="spellEnd"/>
      <w:r w:rsidRPr="00544E01">
        <w:rPr>
          <w:rFonts w:ascii="Arial" w:hAnsi="Arial" w:cs="Arial"/>
          <w:sz w:val="24"/>
          <w:szCs w:val="24"/>
        </w:rPr>
        <w:t>" phenomenon described earlier (see Payne et al., 1996 for review).</w:t>
      </w:r>
    </w:p>
    <w:p w:rsidR="00CC1F1B" w:rsidRPr="00544E01" w:rsidRDefault="00CC1F1B" w:rsidP="00CC1F1B">
      <w:pPr>
        <w:spacing w:line="480" w:lineRule="auto"/>
        <w:rPr>
          <w:rFonts w:ascii="Arial" w:hAnsi="Arial" w:cs="Arial"/>
          <w:sz w:val="24"/>
          <w:szCs w:val="24"/>
        </w:rPr>
      </w:pPr>
      <w:r w:rsidRPr="00544E01">
        <w:rPr>
          <w:rFonts w:ascii="Arial" w:hAnsi="Arial" w:cs="Arial"/>
          <w:sz w:val="24"/>
          <w:szCs w:val="24"/>
        </w:rPr>
        <w:t xml:space="preserve">Although the tree shrew superior colliculus is functionally well </w:t>
      </w:r>
      <w:proofErr w:type="spellStart"/>
      <w:r w:rsidRPr="00544E01">
        <w:rPr>
          <w:rFonts w:ascii="Arial" w:hAnsi="Arial" w:cs="Arial"/>
          <w:sz w:val="24"/>
          <w:szCs w:val="24"/>
        </w:rPr>
        <w:t>characterised</w:t>
      </w:r>
      <w:proofErr w:type="spellEnd"/>
      <w:r w:rsidRPr="00544E01">
        <w:rPr>
          <w:rFonts w:ascii="Arial" w:hAnsi="Arial" w:cs="Arial"/>
          <w:sz w:val="24"/>
          <w:szCs w:val="24"/>
        </w:rPr>
        <w:t>, there is little known about the receptive fields of the superior colliculus. Only one study of the receptive fields of the tree shrew superior colliculus has been conducted. Albano et al (1978</w:t>
      </w:r>
      <w:r>
        <w:rPr>
          <w:rFonts w:ascii="Arial" w:hAnsi="Arial" w:cs="Arial"/>
          <w:sz w:val="24"/>
          <w:szCs w:val="24"/>
        </w:rPr>
        <w:t xml:space="preserve">) examined the receptive field properties </w:t>
      </w:r>
      <w:r w:rsidRPr="00544E01">
        <w:rPr>
          <w:rFonts w:ascii="Arial" w:hAnsi="Arial" w:cs="Arial"/>
          <w:sz w:val="24"/>
          <w:szCs w:val="24"/>
        </w:rPr>
        <w:t>of the tree shrew superior colliculus. Albano et al reported that the tree shrew superior colliculus neurons showed poor direction selectivity and a s</w:t>
      </w:r>
      <w:r>
        <w:rPr>
          <w:rFonts w:ascii="Arial" w:hAnsi="Arial" w:cs="Arial"/>
          <w:sz w:val="24"/>
          <w:szCs w:val="24"/>
        </w:rPr>
        <w:t>mall proportion of neurons (~20</w:t>
      </w:r>
      <w:r w:rsidRPr="00544E01">
        <w:rPr>
          <w:rFonts w:ascii="Arial" w:hAnsi="Arial" w:cs="Arial"/>
          <w:sz w:val="24"/>
          <w:szCs w:val="24"/>
        </w:rPr>
        <w:t>%) were tune</w:t>
      </w:r>
      <w:r>
        <w:rPr>
          <w:rFonts w:ascii="Arial" w:hAnsi="Arial" w:cs="Arial"/>
          <w:sz w:val="24"/>
          <w:szCs w:val="24"/>
        </w:rPr>
        <w:t xml:space="preserve">d to orientation (response at optimum orientation greater than 3 times the response at non-optimum </w:t>
      </w:r>
      <w:r>
        <w:rPr>
          <w:rFonts w:ascii="Arial" w:hAnsi="Arial" w:cs="Arial"/>
          <w:sz w:val="24"/>
          <w:szCs w:val="24"/>
        </w:rPr>
        <w:lastRenderedPageBreak/>
        <w:t>orientation</w:t>
      </w:r>
      <w:r w:rsidRPr="00544E01">
        <w:rPr>
          <w:rFonts w:ascii="Arial" w:hAnsi="Arial" w:cs="Arial"/>
          <w:sz w:val="24"/>
          <w:szCs w:val="24"/>
        </w:rPr>
        <w:t>). Albano et al (197</w:t>
      </w:r>
      <w:r>
        <w:rPr>
          <w:rFonts w:ascii="Arial" w:hAnsi="Arial" w:cs="Arial"/>
          <w:sz w:val="24"/>
          <w:szCs w:val="24"/>
        </w:rPr>
        <w:t>8</w:t>
      </w:r>
      <w:r w:rsidRPr="00544E01">
        <w:rPr>
          <w:rFonts w:ascii="Arial" w:hAnsi="Arial" w:cs="Arial"/>
          <w:sz w:val="24"/>
          <w:szCs w:val="24"/>
        </w:rPr>
        <w:t>) also showed that the properties of the superior colliculus neurons varied with the depth at which they were recorded from. These properties have not been further studied in the tree shrew superior colliculus. One aim of this study was to characterize the response properties of the superior colliculus neurons.</w:t>
      </w:r>
    </w:p>
    <w:p w:rsidR="00CC1F1B" w:rsidRPr="00544E01" w:rsidRDefault="00CC1F1B" w:rsidP="00CC1F1B">
      <w:pPr>
        <w:spacing w:line="480" w:lineRule="auto"/>
        <w:rPr>
          <w:rFonts w:ascii="Arial" w:hAnsi="Arial" w:cs="Arial"/>
          <w:sz w:val="24"/>
          <w:szCs w:val="24"/>
        </w:rPr>
      </w:pPr>
      <w:r w:rsidRPr="00544E01">
        <w:rPr>
          <w:rFonts w:ascii="Arial" w:hAnsi="Arial" w:cs="Arial"/>
          <w:sz w:val="24"/>
          <w:szCs w:val="24"/>
        </w:rPr>
        <w:t xml:space="preserve">In this study we predominantly aimed to characterize the orientation selectivity of the neurons in the tree shrew superior colliculus. </w:t>
      </w:r>
    </w:p>
    <w:p w:rsidR="00CC1F1B" w:rsidRPr="00544E01" w:rsidRDefault="00CC1F1B" w:rsidP="00CC1F1B">
      <w:pPr>
        <w:spacing w:line="480" w:lineRule="auto"/>
        <w:rPr>
          <w:rFonts w:ascii="Arial" w:hAnsi="Arial" w:cs="Arial"/>
          <w:sz w:val="24"/>
          <w:szCs w:val="24"/>
        </w:rPr>
      </w:pPr>
    </w:p>
    <w:p w:rsidR="00CC1F1B" w:rsidRPr="001A76C8" w:rsidRDefault="00CC1F1B" w:rsidP="007D347E">
      <w:pPr>
        <w:rPr>
          <w:bCs/>
          <w:lang w:val="en"/>
        </w:rPr>
      </w:pPr>
    </w:p>
    <w:sectPr w:rsidR="00CC1F1B" w:rsidRPr="001A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AB4"/>
    <w:multiLevelType w:val="hybridMultilevel"/>
    <w:tmpl w:val="BB2E60FE"/>
    <w:lvl w:ilvl="0" w:tplc="ABC2C1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B1422"/>
    <w:multiLevelType w:val="multilevel"/>
    <w:tmpl w:val="FC60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D2"/>
    <w:rsid w:val="001727B9"/>
    <w:rsid w:val="001A76C8"/>
    <w:rsid w:val="002A6BCF"/>
    <w:rsid w:val="003077CE"/>
    <w:rsid w:val="00316422"/>
    <w:rsid w:val="003F3453"/>
    <w:rsid w:val="004047E7"/>
    <w:rsid w:val="004122B7"/>
    <w:rsid w:val="0041731D"/>
    <w:rsid w:val="004C3868"/>
    <w:rsid w:val="0070568E"/>
    <w:rsid w:val="00773D23"/>
    <w:rsid w:val="00775C61"/>
    <w:rsid w:val="007D347E"/>
    <w:rsid w:val="007F3585"/>
    <w:rsid w:val="007F6A8C"/>
    <w:rsid w:val="00816A06"/>
    <w:rsid w:val="008663CA"/>
    <w:rsid w:val="008D5492"/>
    <w:rsid w:val="00905A4A"/>
    <w:rsid w:val="00930613"/>
    <w:rsid w:val="00993B5E"/>
    <w:rsid w:val="009F0A7A"/>
    <w:rsid w:val="00A15698"/>
    <w:rsid w:val="00B07936"/>
    <w:rsid w:val="00B413D2"/>
    <w:rsid w:val="00B830B2"/>
    <w:rsid w:val="00BC2B6F"/>
    <w:rsid w:val="00BE151E"/>
    <w:rsid w:val="00C11AF7"/>
    <w:rsid w:val="00C25350"/>
    <w:rsid w:val="00C564E0"/>
    <w:rsid w:val="00C90587"/>
    <w:rsid w:val="00CB297E"/>
    <w:rsid w:val="00CB4370"/>
    <w:rsid w:val="00CC1F1B"/>
    <w:rsid w:val="00DA4536"/>
    <w:rsid w:val="00E5073B"/>
    <w:rsid w:val="00E85210"/>
    <w:rsid w:val="00EA5CC0"/>
    <w:rsid w:val="00FE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CDB"/>
  <w15:chartTrackingRefBased/>
  <w15:docId w15:val="{51E16B85-A892-4DE6-8D7E-3E261D5F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F7"/>
    <w:pPr>
      <w:ind w:left="720"/>
      <w:contextualSpacing/>
    </w:pPr>
  </w:style>
  <w:style w:type="character" w:styleId="Hyperlink">
    <w:name w:val="Hyperlink"/>
    <w:basedOn w:val="DefaultParagraphFont"/>
    <w:uiPriority w:val="99"/>
    <w:semiHidden/>
    <w:unhideWhenUsed/>
    <w:rsid w:val="009F0A7A"/>
    <w:rPr>
      <w:color w:val="0000FF"/>
      <w:u w:val="single"/>
    </w:rPr>
  </w:style>
  <w:style w:type="character" w:customStyle="1" w:styleId="element-citation">
    <w:name w:val="element-citation"/>
    <w:basedOn w:val="DefaultParagraphFont"/>
    <w:rsid w:val="009F0A7A"/>
  </w:style>
  <w:style w:type="character" w:customStyle="1" w:styleId="ref-journal">
    <w:name w:val="ref-journal"/>
    <w:basedOn w:val="DefaultParagraphFont"/>
    <w:rsid w:val="009F0A7A"/>
  </w:style>
  <w:style w:type="character" w:customStyle="1" w:styleId="ref-vol">
    <w:name w:val="ref-vol"/>
    <w:basedOn w:val="DefaultParagraphFont"/>
    <w:rsid w:val="009F0A7A"/>
  </w:style>
  <w:style w:type="character" w:customStyle="1" w:styleId="nowrap">
    <w:name w:val="nowrap"/>
    <w:basedOn w:val="DefaultParagraphFont"/>
    <w:rsid w:val="009F0A7A"/>
  </w:style>
  <w:style w:type="character" w:customStyle="1" w:styleId="Heading1Char">
    <w:name w:val="Heading 1 Char"/>
    <w:basedOn w:val="DefaultParagraphFont"/>
    <w:link w:val="Heading1"/>
    <w:uiPriority w:val="9"/>
    <w:rsid w:val="007D347E"/>
    <w:rPr>
      <w:rFonts w:ascii="Times New Roman" w:eastAsia="Times New Roman" w:hAnsi="Times New Roman" w:cs="Times New Roman"/>
      <w:b/>
      <w:bCs/>
      <w:kern w:val="36"/>
      <w:sz w:val="48"/>
      <w:szCs w:val="48"/>
    </w:rPr>
  </w:style>
  <w:style w:type="character" w:customStyle="1" w:styleId="highwire-citation-authors">
    <w:name w:val="highwire-citation-authors"/>
    <w:basedOn w:val="DefaultParagraphFont"/>
    <w:rsid w:val="007D347E"/>
  </w:style>
  <w:style w:type="character" w:customStyle="1" w:styleId="highwire-citation-author">
    <w:name w:val="highwire-citation-author"/>
    <w:basedOn w:val="DefaultParagraphFont"/>
    <w:rsid w:val="007D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827">
      <w:bodyDiv w:val="1"/>
      <w:marLeft w:val="0"/>
      <w:marRight w:val="0"/>
      <w:marTop w:val="0"/>
      <w:marBottom w:val="0"/>
      <w:divBdr>
        <w:top w:val="none" w:sz="0" w:space="0" w:color="auto"/>
        <w:left w:val="none" w:sz="0" w:space="0" w:color="auto"/>
        <w:bottom w:val="none" w:sz="0" w:space="0" w:color="auto"/>
        <w:right w:val="none" w:sz="0" w:space="0" w:color="auto"/>
      </w:divBdr>
      <w:divsChild>
        <w:div w:id="1543591034">
          <w:marLeft w:val="0"/>
          <w:marRight w:val="0"/>
          <w:marTop w:val="75"/>
          <w:marBottom w:val="0"/>
          <w:divBdr>
            <w:top w:val="none" w:sz="0" w:space="0" w:color="auto"/>
            <w:left w:val="none" w:sz="0" w:space="0" w:color="auto"/>
            <w:bottom w:val="none" w:sz="0" w:space="0" w:color="auto"/>
            <w:right w:val="none" w:sz="0" w:space="0" w:color="auto"/>
          </w:divBdr>
        </w:div>
      </w:divsChild>
    </w:div>
    <w:div w:id="36587536">
      <w:bodyDiv w:val="1"/>
      <w:marLeft w:val="0"/>
      <w:marRight w:val="0"/>
      <w:marTop w:val="0"/>
      <w:marBottom w:val="0"/>
      <w:divBdr>
        <w:top w:val="none" w:sz="0" w:space="0" w:color="auto"/>
        <w:left w:val="none" w:sz="0" w:space="0" w:color="auto"/>
        <w:bottom w:val="none" w:sz="0" w:space="0" w:color="auto"/>
        <w:right w:val="none" w:sz="0" w:space="0" w:color="auto"/>
      </w:divBdr>
    </w:div>
    <w:div w:id="150102658">
      <w:bodyDiv w:val="1"/>
      <w:marLeft w:val="0"/>
      <w:marRight w:val="0"/>
      <w:marTop w:val="0"/>
      <w:marBottom w:val="0"/>
      <w:divBdr>
        <w:top w:val="none" w:sz="0" w:space="0" w:color="auto"/>
        <w:left w:val="none" w:sz="0" w:space="0" w:color="auto"/>
        <w:bottom w:val="none" w:sz="0" w:space="0" w:color="auto"/>
        <w:right w:val="none" w:sz="0" w:space="0" w:color="auto"/>
      </w:divBdr>
    </w:div>
    <w:div w:id="376322931">
      <w:bodyDiv w:val="1"/>
      <w:marLeft w:val="0"/>
      <w:marRight w:val="0"/>
      <w:marTop w:val="0"/>
      <w:marBottom w:val="0"/>
      <w:divBdr>
        <w:top w:val="none" w:sz="0" w:space="0" w:color="auto"/>
        <w:left w:val="none" w:sz="0" w:space="0" w:color="auto"/>
        <w:bottom w:val="none" w:sz="0" w:space="0" w:color="auto"/>
        <w:right w:val="none" w:sz="0" w:space="0" w:color="auto"/>
      </w:divBdr>
    </w:div>
    <w:div w:id="593169013">
      <w:bodyDiv w:val="1"/>
      <w:marLeft w:val="0"/>
      <w:marRight w:val="0"/>
      <w:marTop w:val="0"/>
      <w:marBottom w:val="0"/>
      <w:divBdr>
        <w:top w:val="none" w:sz="0" w:space="0" w:color="auto"/>
        <w:left w:val="none" w:sz="0" w:space="0" w:color="auto"/>
        <w:bottom w:val="none" w:sz="0" w:space="0" w:color="auto"/>
        <w:right w:val="none" w:sz="0" w:space="0" w:color="auto"/>
      </w:divBdr>
    </w:div>
    <w:div w:id="633215660">
      <w:bodyDiv w:val="1"/>
      <w:marLeft w:val="0"/>
      <w:marRight w:val="0"/>
      <w:marTop w:val="0"/>
      <w:marBottom w:val="0"/>
      <w:divBdr>
        <w:top w:val="none" w:sz="0" w:space="0" w:color="auto"/>
        <w:left w:val="none" w:sz="0" w:space="0" w:color="auto"/>
        <w:bottom w:val="none" w:sz="0" w:space="0" w:color="auto"/>
        <w:right w:val="none" w:sz="0" w:space="0" w:color="auto"/>
      </w:divBdr>
      <w:divsChild>
        <w:div w:id="1469857263">
          <w:marLeft w:val="0"/>
          <w:marRight w:val="0"/>
          <w:marTop w:val="0"/>
          <w:marBottom w:val="120"/>
          <w:divBdr>
            <w:top w:val="none" w:sz="0" w:space="0" w:color="auto"/>
            <w:left w:val="none" w:sz="0" w:space="0" w:color="auto"/>
            <w:bottom w:val="none" w:sz="0" w:space="0" w:color="auto"/>
            <w:right w:val="none" w:sz="0" w:space="0" w:color="auto"/>
          </w:divBdr>
          <w:divsChild>
            <w:div w:id="2095932895">
              <w:marLeft w:val="0"/>
              <w:marRight w:val="0"/>
              <w:marTop w:val="0"/>
              <w:marBottom w:val="0"/>
              <w:divBdr>
                <w:top w:val="single" w:sz="6" w:space="16" w:color="414141"/>
                <w:left w:val="single" w:sz="6" w:space="18" w:color="414141"/>
                <w:bottom w:val="single" w:sz="6" w:space="0" w:color="414141"/>
                <w:right w:val="single" w:sz="6" w:space="31" w:color="414141"/>
              </w:divBdr>
              <w:divsChild>
                <w:div w:id="558247439">
                  <w:marLeft w:val="0"/>
                  <w:marRight w:val="0"/>
                  <w:marTop w:val="0"/>
                  <w:marBottom w:val="0"/>
                  <w:divBdr>
                    <w:top w:val="none" w:sz="0" w:space="0" w:color="auto"/>
                    <w:left w:val="none" w:sz="0" w:space="0" w:color="auto"/>
                    <w:bottom w:val="none" w:sz="0" w:space="0" w:color="auto"/>
                    <w:right w:val="none" w:sz="0" w:space="0" w:color="auto"/>
                  </w:divBdr>
                </w:div>
              </w:divsChild>
            </w:div>
            <w:div w:id="434130262">
              <w:marLeft w:val="0"/>
              <w:marRight w:val="0"/>
              <w:marTop w:val="0"/>
              <w:marBottom w:val="0"/>
              <w:divBdr>
                <w:top w:val="single" w:sz="6" w:space="16" w:color="414141"/>
                <w:left w:val="single" w:sz="6" w:space="18" w:color="414141"/>
                <w:bottom w:val="single" w:sz="6" w:space="0" w:color="414141"/>
                <w:right w:val="single" w:sz="6" w:space="31" w:color="414141"/>
              </w:divBdr>
              <w:divsChild>
                <w:div w:id="1283078495">
                  <w:marLeft w:val="0"/>
                  <w:marRight w:val="0"/>
                  <w:marTop w:val="0"/>
                  <w:marBottom w:val="0"/>
                  <w:divBdr>
                    <w:top w:val="none" w:sz="0" w:space="0" w:color="auto"/>
                    <w:left w:val="none" w:sz="0" w:space="0" w:color="auto"/>
                    <w:bottom w:val="none" w:sz="0" w:space="0" w:color="auto"/>
                    <w:right w:val="none" w:sz="0" w:space="0" w:color="auto"/>
                  </w:divBdr>
                </w:div>
              </w:divsChild>
            </w:div>
            <w:div w:id="1384644674">
              <w:marLeft w:val="0"/>
              <w:marRight w:val="0"/>
              <w:marTop w:val="0"/>
              <w:marBottom w:val="0"/>
              <w:divBdr>
                <w:top w:val="single" w:sz="6" w:space="16" w:color="414141"/>
                <w:left w:val="single" w:sz="6" w:space="18" w:color="414141"/>
                <w:bottom w:val="single" w:sz="6" w:space="0" w:color="414141"/>
                <w:right w:val="single" w:sz="6" w:space="31" w:color="414141"/>
              </w:divBdr>
              <w:divsChild>
                <w:div w:id="1927306859">
                  <w:marLeft w:val="0"/>
                  <w:marRight w:val="0"/>
                  <w:marTop w:val="0"/>
                  <w:marBottom w:val="0"/>
                  <w:divBdr>
                    <w:top w:val="none" w:sz="0" w:space="0" w:color="auto"/>
                    <w:left w:val="none" w:sz="0" w:space="0" w:color="auto"/>
                    <w:bottom w:val="none" w:sz="0" w:space="0" w:color="auto"/>
                    <w:right w:val="none" w:sz="0" w:space="0" w:color="auto"/>
                  </w:divBdr>
                </w:div>
              </w:divsChild>
            </w:div>
            <w:div w:id="1345788478">
              <w:marLeft w:val="0"/>
              <w:marRight w:val="0"/>
              <w:marTop w:val="0"/>
              <w:marBottom w:val="0"/>
              <w:divBdr>
                <w:top w:val="single" w:sz="6" w:space="16" w:color="414141"/>
                <w:left w:val="single" w:sz="6" w:space="18" w:color="414141"/>
                <w:bottom w:val="single" w:sz="6" w:space="0" w:color="414141"/>
                <w:right w:val="single" w:sz="6" w:space="31" w:color="414141"/>
              </w:divBdr>
              <w:divsChild>
                <w:div w:id="17570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3952">
      <w:bodyDiv w:val="1"/>
      <w:marLeft w:val="0"/>
      <w:marRight w:val="0"/>
      <w:marTop w:val="0"/>
      <w:marBottom w:val="0"/>
      <w:divBdr>
        <w:top w:val="none" w:sz="0" w:space="0" w:color="auto"/>
        <w:left w:val="none" w:sz="0" w:space="0" w:color="auto"/>
        <w:bottom w:val="none" w:sz="0" w:space="0" w:color="auto"/>
        <w:right w:val="none" w:sz="0" w:space="0" w:color="auto"/>
      </w:divBdr>
    </w:div>
    <w:div w:id="1173447222">
      <w:bodyDiv w:val="1"/>
      <w:marLeft w:val="0"/>
      <w:marRight w:val="0"/>
      <w:marTop w:val="0"/>
      <w:marBottom w:val="0"/>
      <w:divBdr>
        <w:top w:val="none" w:sz="0" w:space="0" w:color="auto"/>
        <w:left w:val="none" w:sz="0" w:space="0" w:color="auto"/>
        <w:bottom w:val="none" w:sz="0" w:space="0" w:color="auto"/>
        <w:right w:val="none" w:sz="0" w:space="0" w:color="auto"/>
      </w:divBdr>
    </w:div>
    <w:div w:id="1318222854">
      <w:bodyDiv w:val="1"/>
      <w:marLeft w:val="0"/>
      <w:marRight w:val="0"/>
      <w:marTop w:val="0"/>
      <w:marBottom w:val="0"/>
      <w:divBdr>
        <w:top w:val="none" w:sz="0" w:space="0" w:color="auto"/>
        <w:left w:val="none" w:sz="0" w:space="0" w:color="auto"/>
        <w:bottom w:val="none" w:sz="0" w:space="0" w:color="auto"/>
        <w:right w:val="none" w:sz="0" w:space="0" w:color="auto"/>
      </w:divBdr>
    </w:div>
    <w:div w:id="1600455272">
      <w:bodyDiv w:val="1"/>
      <w:marLeft w:val="0"/>
      <w:marRight w:val="0"/>
      <w:marTop w:val="0"/>
      <w:marBottom w:val="0"/>
      <w:divBdr>
        <w:top w:val="none" w:sz="0" w:space="0" w:color="auto"/>
        <w:left w:val="none" w:sz="0" w:space="0" w:color="auto"/>
        <w:bottom w:val="none" w:sz="0" w:space="0" w:color="auto"/>
        <w:right w:val="none" w:sz="0" w:space="0" w:color="auto"/>
      </w:divBdr>
      <w:divsChild>
        <w:div w:id="336420039">
          <w:marLeft w:val="0"/>
          <w:marRight w:val="0"/>
          <w:marTop w:val="166"/>
          <w:marBottom w:val="166"/>
          <w:divBdr>
            <w:top w:val="none" w:sz="0" w:space="0" w:color="auto"/>
            <w:left w:val="none" w:sz="0" w:space="0" w:color="auto"/>
            <w:bottom w:val="none" w:sz="0" w:space="0" w:color="auto"/>
            <w:right w:val="none" w:sz="0" w:space="0" w:color="auto"/>
          </w:divBdr>
          <w:divsChild>
            <w:div w:id="909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5914">
      <w:bodyDiv w:val="1"/>
      <w:marLeft w:val="0"/>
      <w:marRight w:val="0"/>
      <w:marTop w:val="0"/>
      <w:marBottom w:val="0"/>
      <w:divBdr>
        <w:top w:val="none" w:sz="0" w:space="0" w:color="auto"/>
        <w:left w:val="none" w:sz="0" w:space="0" w:color="auto"/>
        <w:bottom w:val="none" w:sz="0" w:space="0" w:color="auto"/>
        <w:right w:val="none" w:sz="0" w:space="0" w:color="auto"/>
      </w:divBdr>
      <w:divsChild>
        <w:div w:id="1379743040">
          <w:marLeft w:val="0"/>
          <w:marRight w:val="0"/>
          <w:marTop w:val="166"/>
          <w:marBottom w:val="166"/>
          <w:divBdr>
            <w:top w:val="none" w:sz="0" w:space="0" w:color="auto"/>
            <w:left w:val="none" w:sz="0" w:space="0" w:color="auto"/>
            <w:bottom w:val="none" w:sz="0" w:space="0" w:color="auto"/>
            <w:right w:val="none" w:sz="0" w:space="0" w:color="auto"/>
          </w:divBdr>
          <w:divsChild>
            <w:div w:id="20433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317">
      <w:bodyDiv w:val="1"/>
      <w:marLeft w:val="0"/>
      <w:marRight w:val="0"/>
      <w:marTop w:val="0"/>
      <w:marBottom w:val="0"/>
      <w:divBdr>
        <w:top w:val="none" w:sz="0" w:space="0" w:color="auto"/>
        <w:left w:val="none" w:sz="0" w:space="0" w:color="auto"/>
        <w:bottom w:val="none" w:sz="0" w:space="0" w:color="auto"/>
        <w:right w:val="none" w:sz="0" w:space="0" w:color="auto"/>
      </w:divBdr>
    </w:div>
    <w:div w:id="1900937728">
      <w:bodyDiv w:val="1"/>
      <w:marLeft w:val="0"/>
      <w:marRight w:val="0"/>
      <w:marTop w:val="0"/>
      <w:marBottom w:val="0"/>
      <w:divBdr>
        <w:top w:val="none" w:sz="0" w:space="0" w:color="auto"/>
        <w:left w:val="none" w:sz="0" w:space="0" w:color="auto"/>
        <w:bottom w:val="none" w:sz="0" w:space="0" w:color="auto"/>
        <w:right w:val="none" w:sz="0" w:space="0" w:color="auto"/>
      </w:divBdr>
    </w:div>
    <w:div w:id="1948736691">
      <w:bodyDiv w:val="1"/>
      <w:marLeft w:val="0"/>
      <w:marRight w:val="0"/>
      <w:marTop w:val="0"/>
      <w:marBottom w:val="0"/>
      <w:divBdr>
        <w:top w:val="none" w:sz="0" w:space="0" w:color="auto"/>
        <w:left w:val="none" w:sz="0" w:space="0" w:color="auto"/>
        <w:bottom w:val="none" w:sz="0" w:space="0" w:color="auto"/>
        <w:right w:val="none" w:sz="0" w:space="0" w:color="auto"/>
      </w:divBdr>
      <w:divsChild>
        <w:div w:id="1454523870">
          <w:marLeft w:val="0"/>
          <w:marRight w:val="0"/>
          <w:marTop w:val="75"/>
          <w:marBottom w:val="0"/>
          <w:divBdr>
            <w:top w:val="none" w:sz="0" w:space="0" w:color="auto"/>
            <w:left w:val="none" w:sz="0" w:space="0" w:color="auto"/>
            <w:bottom w:val="none" w:sz="0" w:space="0" w:color="auto"/>
            <w:right w:val="none" w:sz="0" w:space="0" w:color="auto"/>
          </w:divBdr>
        </w:div>
      </w:divsChild>
    </w:div>
    <w:div w:id="2072734112">
      <w:bodyDiv w:val="1"/>
      <w:marLeft w:val="0"/>
      <w:marRight w:val="0"/>
      <w:marTop w:val="0"/>
      <w:marBottom w:val="0"/>
      <w:divBdr>
        <w:top w:val="none" w:sz="0" w:space="0" w:color="auto"/>
        <w:left w:val="none" w:sz="0" w:space="0" w:color="auto"/>
        <w:bottom w:val="none" w:sz="0" w:space="0" w:color="auto"/>
        <w:right w:val="none" w:sz="0" w:space="0" w:color="auto"/>
      </w:divBdr>
      <w:divsChild>
        <w:div w:id="1679189666">
          <w:marLeft w:val="0"/>
          <w:marRight w:val="0"/>
          <w:marTop w:val="166"/>
          <w:marBottom w:val="166"/>
          <w:divBdr>
            <w:top w:val="none" w:sz="0" w:space="0" w:color="auto"/>
            <w:left w:val="none" w:sz="0" w:space="0" w:color="auto"/>
            <w:bottom w:val="none" w:sz="0" w:space="0" w:color="auto"/>
            <w:right w:val="none" w:sz="0" w:space="0" w:color="auto"/>
          </w:divBdr>
          <w:divsChild>
            <w:div w:id="472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11743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604183/" TargetMode="External"/><Relationship Id="rId5" Type="http://schemas.openxmlformats.org/officeDocument/2006/relationships/hyperlink" Target="https://www.ncbi.nlm.nih.gov/pmc/articles/PMC36041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8</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10</cp:revision>
  <dcterms:created xsi:type="dcterms:W3CDTF">2017-08-15T12:10:00Z</dcterms:created>
  <dcterms:modified xsi:type="dcterms:W3CDTF">2017-12-13T07:49:00Z</dcterms:modified>
</cp:coreProperties>
</file>